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header8.xml" ContentType="application/vnd.openxmlformats-officedocument.wordprocessingml.header+xml"/>
  <Override PartName="/word/footer20.xml" ContentType="application/vnd.openxmlformats-officedocument.wordprocessingml.footer+xml"/>
  <Override PartName="/word/header9.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0.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11.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12.xml" ContentType="application/vnd.openxmlformats-officedocument.wordprocessingml.header+xml"/>
  <Override PartName="/word/footer32.xml" ContentType="application/vnd.openxmlformats-officedocument.wordprocessingml.footer+xml"/>
  <Override PartName="/word/header13.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14.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15.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16.xml" ContentType="application/vnd.openxmlformats-officedocument.wordprocessingml.header+xml"/>
  <Override PartName="/word/footer41.xml" ContentType="application/vnd.openxmlformats-officedocument.wordprocessingml.footer+xml"/>
  <Override PartName="/word/header17.xml" ContentType="application/vnd.openxmlformats-officedocument.wordprocessingml.header+xml"/>
  <Override PartName="/word/footer42.xml" ContentType="application/vnd.openxmlformats-officedocument.wordprocessingml.footer+xml"/>
  <Override PartName="/word/header18.xml" ContentType="application/vnd.openxmlformats-officedocument.wordprocessingml.header+xml"/>
  <Override PartName="/word/footer43.xml" ContentType="application/vnd.openxmlformats-officedocument.wordprocessingml.footer+xml"/>
  <Override PartName="/word/header19.xml" ContentType="application/vnd.openxmlformats-officedocument.wordprocessingml.header+xml"/>
  <Override PartName="/word/footer44.xml" ContentType="application/vnd.openxmlformats-officedocument.wordprocessingml.footer+xml"/>
  <Override PartName="/word/header20.xml" ContentType="application/vnd.openxmlformats-officedocument.wordprocessingml.header+xml"/>
  <Override PartName="/word/footer45.xml" ContentType="application/vnd.openxmlformats-officedocument.wordprocessingml.footer+xml"/>
  <Override PartName="/word/header21.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22.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header23.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24.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25.xml" ContentType="application/vnd.openxmlformats-officedocument.wordprocessingml.header+xml"/>
  <Override PartName="/word/footer57.xml" ContentType="application/vnd.openxmlformats-officedocument.wordprocessingml.footer+xml"/>
  <Override PartName="/word/header26.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header27.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28.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header29.xml" ContentType="application/vnd.openxmlformats-officedocument.wordprocessingml.header+xml"/>
  <Override PartName="/word/footer67.xml" ContentType="application/vnd.openxmlformats-officedocument.wordprocessingml.footer+xml"/>
  <Override PartName="/word/header30.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0"/>
        <w:jc w:val="left"/>
      </w:pPr>
      <w:r>
        <w:rPr>
          <w:spacing w:val="-1"/>
        </w:rPr>
        <w:t>公司代码：</w:t>
      </w:r>
      <w:r>
        <w:rPr>
          <w:rFonts w:ascii="Times New Roman" w:hAnsi="Times New Roman" w:cs="Times New Roman" w:eastAsia="Times New Roman" w:hint="default"/>
          <w:spacing w:val="-1"/>
        </w:rPr>
        <w:t>600633</w:t>
        <w:tab/>
      </w:r>
      <w:r>
        <w:rPr>
          <w:spacing w:val="-2"/>
        </w:rPr>
        <w:t>公司简称：浙数文化</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spacing w:line="572" w:lineRule="exact" w:before="0"/>
        <w:ind w:left="1597" w:right="1594"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浙报数字文化集团股份有限公司</w:t>
      </w:r>
      <w:r>
        <w:rPr>
          <w:rFonts w:ascii="黑体" w:hAnsi="黑体" w:cs="黑体" w:eastAsia="黑体" w:hint="default"/>
          <w:b/>
          <w:bCs/>
          <w:color w:val="FF0000"/>
          <w:spacing w:val="84"/>
          <w:w w:val="95"/>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10"/>
          <w:szCs w:val="10"/>
        </w:rPr>
      </w:pPr>
    </w:p>
    <w:p>
      <w:pPr>
        <w:spacing w:line="4077" w:lineRule="exact"/>
        <w:ind w:left="2074" w:right="0" w:firstLine="0"/>
        <w:rPr>
          <w:rFonts w:ascii="黑体" w:hAnsi="黑体" w:cs="黑体" w:eastAsia="黑体" w:hint="default"/>
          <w:sz w:val="20"/>
          <w:szCs w:val="20"/>
        </w:rPr>
      </w:pPr>
      <w:r>
        <w:rPr>
          <w:rFonts w:ascii="黑体" w:hAnsi="黑体" w:cs="黑体" w:eastAsia="黑体" w:hint="default"/>
          <w:position w:val="-81"/>
          <w:sz w:val="20"/>
          <w:szCs w:val="20"/>
        </w:rPr>
        <w:drawing>
          <wp:inline distT="0" distB="0" distL="0" distR="0">
            <wp:extent cx="3137916" cy="258899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137916" cy="2588990"/>
                    </a:xfrm>
                    <a:prstGeom prst="rect">
                      <a:avLst/>
                    </a:prstGeom>
                  </pic:spPr>
                </pic:pic>
              </a:graphicData>
            </a:graphic>
          </wp:inline>
        </w:drawing>
      </w:r>
      <w:r>
        <w:rPr>
          <w:rFonts w:ascii="黑体" w:hAnsi="黑体" w:cs="黑体" w:eastAsia="黑体" w:hint="default"/>
          <w:position w:val="-81"/>
          <w:sz w:val="20"/>
          <w:szCs w:val="20"/>
        </w:rPr>
      </w:r>
    </w:p>
    <w:p>
      <w:pPr>
        <w:spacing w:line="240" w:lineRule="auto" w:before="0"/>
        <w:rPr>
          <w:rFonts w:ascii="黑体" w:hAnsi="黑体" w:cs="黑体" w:eastAsia="黑体" w:hint="default"/>
          <w:b/>
          <w:bCs/>
          <w:sz w:val="44"/>
          <w:szCs w:val="44"/>
        </w:rPr>
      </w:pPr>
    </w:p>
    <w:p>
      <w:pPr>
        <w:spacing w:line="240" w:lineRule="auto" w:before="10"/>
        <w:rPr>
          <w:rFonts w:ascii="黑体" w:hAnsi="黑体" w:cs="黑体" w:eastAsia="黑体" w:hint="default"/>
          <w:b/>
          <w:bCs/>
          <w:sz w:val="40"/>
          <w:szCs w:val="40"/>
        </w:rPr>
      </w:pPr>
    </w:p>
    <w:p>
      <w:pPr>
        <w:spacing w:before="0"/>
        <w:ind w:left="1597" w:right="1594" w:firstLine="0"/>
        <w:jc w:val="center"/>
        <w:rPr>
          <w:rFonts w:ascii="黑体" w:hAnsi="黑体" w:cs="黑体" w:eastAsia="黑体" w:hint="default"/>
          <w:sz w:val="30"/>
          <w:szCs w:val="30"/>
        </w:rPr>
      </w:pPr>
      <w:r>
        <w:rPr>
          <w:rFonts w:ascii="黑体" w:hAnsi="黑体" w:cs="黑体" w:eastAsia="黑体" w:hint="default"/>
          <w:b/>
          <w:bCs/>
          <w:color w:val="FF0000"/>
          <w:sz w:val="30"/>
          <w:szCs w:val="30"/>
        </w:rPr>
        <w:t>二零一八年四月</w:t>
      </w:r>
      <w:r>
        <w:rPr>
          <w:rFonts w:ascii="黑体" w:hAnsi="黑体" w:cs="黑体" w:eastAsia="黑体" w:hint="default"/>
          <w:sz w:val="30"/>
          <w:szCs w:val="30"/>
        </w:rPr>
      </w:r>
    </w:p>
    <w:p>
      <w:pPr>
        <w:spacing w:after="0"/>
        <w:jc w:val="center"/>
        <w:rPr>
          <w:rFonts w:ascii="黑体" w:hAnsi="黑体" w:cs="黑体" w:eastAsia="黑体" w:hint="default"/>
          <w:sz w:val="30"/>
          <w:szCs w:val="30"/>
        </w:rPr>
        <w:sectPr>
          <w:headerReference w:type="default" r:id="rId5"/>
          <w:footerReference w:type="default" r:id="rId6"/>
          <w:type w:val="continuous"/>
          <w:pgSz w:w="11910" w:h="16840"/>
          <w:pgMar w:header="880" w:footer="974" w:top="1120" w:bottom="1160" w:left="1660" w:right="1140"/>
          <w:pgNumType w:start="1"/>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7"/>
          <w:szCs w:val="27"/>
        </w:rPr>
      </w:pPr>
    </w:p>
    <w:p>
      <w:pPr>
        <w:spacing w:before="14"/>
        <w:ind w:left="1594" w:right="1594"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5" w:lineRule="auto"/>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13"/>
        <w:rPr>
          <w:rFonts w:ascii="宋体" w:hAnsi="宋体" w:cs="宋体" w:eastAsia="宋体" w:hint="default"/>
          <w:b/>
          <w:bCs/>
          <w:sz w:val="20"/>
          <w:szCs w:val="20"/>
        </w:rPr>
      </w:pPr>
    </w:p>
    <w:p>
      <w:pPr>
        <w:pStyle w:val="Heading4"/>
        <w:spacing w:line="240" w:lineRule="auto"/>
        <w:ind w:left="138" w:right="0"/>
        <w:jc w:val="left"/>
        <w:rPr>
          <w:b w:val="0"/>
          <w:bCs w:val="0"/>
        </w:rPr>
      </w:pPr>
      <w:r>
        <w:rPr/>
        <w:t>二、</w:t>
      </w:r>
      <w:r>
        <w:rPr>
          <w:spacing w:val="-80"/>
        </w:rPr>
        <w:t> </w:t>
      </w:r>
      <w:r>
        <w:rPr/>
        <w:t>公司全体董事出席董事会会议。</w:t>
      </w:r>
      <w:r>
        <w:rPr>
          <w:b w:val="0"/>
          <w:bCs w:val="0"/>
        </w:rPr>
      </w:r>
    </w:p>
    <w:p>
      <w:pPr>
        <w:pStyle w:val="Heading4"/>
        <w:spacing w:line="650" w:lineRule="exact" w:before="101"/>
        <w:ind w:left="138" w:right="0" w:hanging="29"/>
        <w:jc w:val="left"/>
        <w:rPr>
          <w:b w:val="0"/>
          <w:bCs w:val="0"/>
        </w:rPr>
      </w:pPr>
      <w:r>
        <w:rPr/>
        <w:t>三、</w:t>
      </w:r>
      <w:r>
        <w:rPr>
          <w:spacing w:val="17"/>
        </w:rPr>
        <w:t> </w:t>
      </w:r>
      <w:r>
        <w:rPr/>
        <w:t>天健会计师事务所（特殊普通合伙）为本公司出具了标准无保留意见的审计报告。</w:t>
      </w:r>
      <w:r>
        <w:rPr>
          <w:w w:val="100"/>
        </w:rPr>
        <w:t> </w:t>
      </w:r>
      <w:r>
        <w:rPr>
          <w:spacing w:val="-1"/>
        </w:rPr>
        <w:t>四、公司负责人张雪南、主管会计工作负责人郑法其及会计机构负责人（会计主管人员）颜廷超</w:t>
      </w:r>
      <w:r>
        <w:rPr>
          <w:b w:val="0"/>
          <w:bCs w:val="0"/>
          <w:spacing w:val="-1"/>
        </w:rPr>
      </w:r>
    </w:p>
    <w:p>
      <w:pPr>
        <w:pStyle w:val="Heading4"/>
        <w:spacing w:line="240" w:lineRule="auto" w:before="32"/>
        <w:ind w:left="565" w:right="0"/>
        <w:jc w:val="left"/>
        <w:rPr>
          <w:b w:val="0"/>
          <w:bCs w:val="0"/>
        </w:rPr>
      </w:pPr>
      <w:r>
        <w:rPr/>
        <w:t>声明：保证年度报告中财务报告的真实、准确、完整。</w:t>
      </w:r>
      <w:r>
        <w:rPr>
          <w:b w:val="0"/>
          <w:bCs w:val="0"/>
        </w:rPr>
      </w:r>
    </w:p>
    <w:p>
      <w:pPr>
        <w:spacing w:line="240" w:lineRule="auto" w:before="9"/>
        <w:rPr>
          <w:rFonts w:ascii="宋体" w:hAnsi="宋体" w:cs="宋体" w:eastAsia="宋体" w:hint="default"/>
          <w:b/>
          <w:bCs/>
          <w:sz w:val="28"/>
          <w:szCs w:val="28"/>
        </w:rPr>
      </w:pPr>
    </w:p>
    <w:p>
      <w:pPr>
        <w:pStyle w:val="Heading4"/>
        <w:spacing w:line="240" w:lineRule="auto"/>
        <w:ind w:left="138" w:right="0"/>
        <w:jc w:val="left"/>
        <w:rPr>
          <w:b w:val="0"/>
          <w:bCs w:val="0"/>
        </w:rPr>
      </w:pPr>
      <w:r>
        <w:rPr/>
        <w:t>五、</w:t>
      </w:r>
      <w:r>
        <w:rPr>
          <w:spacing w:val="-41"/>
        </w:rPr>
        <w:t> </w:t>
      </w:r>
      <w:r>
        <w:rPr/>
        <w:t>经董事会审议的报告期利润分配预案或公积金转增股本预案</w:t>
      </w:r>
      <w:r>
        <w:rPr>
          <w:b w:val="0"/>
          <w:bCs w:val="0"/>
        </w:rPr>
      </w:r>
    </w:p>
    <w:p>
      <w:pPr>
        <w:spacing w:line="240" w:lineRule="auto" w:before="1"/>
        <w:rPr>
          <w:rFonts w:ascii="宋体" w:hAnsi="宋体" w:cs="宋体" w:eastAsia="宋体" w:hint="default"/>
          <w:b/>
          <w:bCs/>
          <w:sz w:val="16"/>
          <w:szCs w:val="16"/>
        </w:rPr>
      </w:pPr>
    </w:p>
    <w:p>
      <w:pPr>
        <w:pStyle w:val="BodyText"/>
        <w:spacing w:line="297" w:lineRule="auto"/>
        <w:ind w:left="138" w:right="0" w:firstLine="419"/>
        <w:jc w:val="left"/>
      </w:pPr>
      <w:r>
        <w:rPr/>
        <w:t>公司拟以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日普通股</w:t>
      </w:r>
      <w:r>
        <w:rPr>
          <w:rFonts w:ascii="Times New Roman" w:hAnsi="Times New Roman" w:cs="Times New Roman" w:eastAsia="Times New Roman" w:hint="default"/>
        </w:rPr>
        <w:t>1,301,923,953</w:t>
      </w:r>
      <w:r>
        <w:rPr/>
        <w:t>股为基数，向全体股东每</w:t>
      </w:r>
      <w:r>
        <w:rPr>
          <w:rFonts w:ascii="Times New Roman" w:hAnsi="Times New Roman" w:cs="Times New Roman" w:eastAsia="Times New Roman" w:hint="default"/>
        </w:rPr>
        <w:t>10</w:t>
      </w:r>
      <w:r>
        <w:rPr/>
        <w:t>股派现金红利</w:t>
      </w:r>
      <w:r>
        <w:rPr>
          <w:rFonts w:ascii="Times New Roman" w:hAnsi="Times New Roman" w:cs="Times New Roman" w:eastAsia="Times New Roman" w:hint="default"/>
        </w:rPr>
        <w:t>1.80</w:t>
      </w:r>
      <w:r>
        <w:rPr>
          <w:rFonts w:ascii="Times New Roman" w:hAnsi="Times New Roman" w:cs="Times New Roman" w:eastAsia="Times New Roman" w:hint="default"/>
          <w:w w:val="100"/>
        </w:rPr>
        <w:t>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，共计派发现金红利</w:t>
      </w:r>
      <w:r>
        <w:rPr>
          <w:rFonts w:ascii="Times New Roman" w:hAnsi="Times New Roman" w:cs="Times New Roman" w:eastAsia="Times New Roman" w:hint="default"/>
        </w:rPr>
        <w:t>234,346,311.54</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，未分配利润余额结转入下一年度。</w:t>
      </w:r>
    </w:p>
    <w:p>
      <w:pPr>
        <w:spacing w:line="240" w:lineRule="auto" w:before="9"/>
        <w:rPr>
          <w:rFonts w:ascii="宋体" w:hAnsi="宋体" w:cs="宋体" w:eastAsia="宋体" w:hint="default"/>
          <w:sz w:val="22"/>
          <w:szCs w:val="22"/>
        </w:rPr>
      </w:pPr>
    </w:p>
    <w:p>
      <w:pPr>
        <w:pStyle w:val="Heading4"/>
        <w:spacing w:line="240" w:lineRule="auto"/>
        <w:ind w:left="138" w:right="0"/>
        <w:jc w:val="left"/>
        <w:rPr>
          <w:b w:val="0"/>
          <w:bCs w:val="0"/>
        </w:rPr>
      </w:pPr>
      <w:r>
        <w:rPr/>
        <w:t>六、</w:t>
      </w:r>
      <w:r>
        <w:rPr>
          <w:spacing w:val="-24"/>
        </w:rPr>
        <w:t> </w:t>
      </w:r>
      <w:r>
        <w:rPr/>
        <w:t>前瞻性陈述的风险声明</w:t>
      </w:r>
      <w:r>
        <w:rPr>
          <w:b w:val="0"/>
          <w:bCs w:val="0"/>
        </w:rPr>
      </w:r>
    </w:p>
    <w:p>
      <w:pPr>
        <w:pStyle w:val="BodyText"/>
        <w:spacing w:line="307" w:lineRule="auto" w:before="133"/>
        <w:ind w:left="558" w:right="0" w:hanging="420"/>
        <w:jc w:val="left"/>
      </w:pPr>
      <w:r>
        <w:rPr/>
        <w:t>√适用</w:t>
      </w:r>
      <w:r>
        <w:rPr>
          <w:spacing w:val="-2"/>
        </w:rPr>
        <w:t> </w:t>
      </w:r>
      <w:r>
        <w:rPr/>
        <w:t>□不适用</w:t>
      </w:r>
      <w:r>
        <w:rPr>
          <w:spacing w:val="-103"/>
        </w:rPr>
        <w:t> </w:t>
      </w:r>
      <w:r>
        <w:rPr>
          <w:spacing w:val="-103"/>
        </w:rPr>
      </w:r>
      <w:r>
        <w:rPr>
          <w:spacing w:val="-2"/>
        </w:rPr>
        <w:t>本年度报告所涉及的未来计划、发展战略等前瞻性陈述不构成公司对投资者的实质承诺，请</w:t>
      </w:r>
    </w:p>
    <w:p>
      <w:pPr>
        <w:pStyle w:val="BodyText"/>
        <w:spacing w:line="240" w:lineRule="auto" w:before="26"/>
        <w:ind w:left="138" w:right="0"/>
        <w:jc w:val="left"/>
      </w:pPr>
      <w:r>
        <w:rPr/>
        <w:t>投资者注意投资风险。</w:t>
      </w:r>
    </w:p>
    <w:p>
      <w:pPr>
        <w:spacing w:line="240" w:lineRule="auto" w:before="2"/>
        <w:rPr>
          <w:rFonts w:ascii="宋体" w:hAnsi="宋体" w:cs="宋体" w:eastAsia="宋体" w:hint="default"/>
          <w:sz w:val="28"/>
          <w:szCs w:val="28"/>
        </w:rPr>
      </w:pPr>
    </w:p>
    <w:p>
      <w:pPr>
        <w:pStyle w:val="Heading4"/>
        <w:spacing w:line="422" w:lineRule="auto"/>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4"/>
        <w:tabs>
          <w:tab w:pos="781" w:val="left" w:leader="none"/>
        </w:tabs>
        <w:spacing w:line="355" w:lineRule="auto"/>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Heading4"/>
        <w:tabs>
          <w:tab w:pos="781" w:val="left" w:leader="none"/>
        </w:tabs>
        <w:spacing w:line="240" w:lineRule="auto" w:before="138"/>
        <w:ind w:left="138" w:right="0"/>
        <w:jc w:val="left"/>
        <w:rPr>
          <w:b w:val="0"/>
          <w:bCs w:val="0"/>
        </w:rPr>
      </w:pPr>
      <w:r>
        <w:rPr/>
        <w:t>九、</w:t>
        <w:tab/>
        <w:t>重大风险提示</w:t>
      </w:r>
      <w:r>
        <w:rPr>
          <w:b w:val="0"/>
          <w:bCs w:val="0"/>
        </w:rPr>
      </w:r>
    </w:p>
    <w:p>
      <w:pPr>
        <w:pStyle w:val="BodyText"/>
        <w:spacing w:line="274" w:lineRule="exact" w:before="160"/>
        <w:ind w:left="138" w:right="0" w:firstLine="419"/>
        <w:jc w:val="left"/>
      </w:pPr>
      <w:r>
        <w:rPr>
          <w:spacing w:val="-4"/>
        </w:rPr>
        <w:t>公司已在本报告中详细描述存在的风险，敬请查阅“第四节</w:t>
      </w:r>
      <w:r>
        <w:rPr>
          <w:spacing w:val="59"/>
        </w:rPr>
        <w:t> </w:t>
      </w:r>
      <w:r>
        <w:rPr>
          <w:spacing w:val="-3"/>
        </w:rPr>
        <w:t>经营情况讨论与分析</w:t>
      </w:r>
      <w:r>
        <w:rPr>
          <w:rFonts w:ascii="Times New Roman" w:hAnsi="Times New Roman" w:cs="Times New Roman" w:eastAsia="Times New Roman" w:hint="default"/>
          <w:spacing w:val="-3"/>
        </w:rPr>
        <w:t>”“</w:t>
      </w:r>
      <w:r>
        <w:rPr>
          <w:spacing w:val="-3"/>
        </w:rPr>
        <w:t>三、公司</w:t>
      </w:r>
      <w:r>
        <w:rPr>
          <w:w w:val="100"/>
        </w:rPr>
        <w:t> </w:t>
      </w:r>
      <w:r>
        <w:rPr>
          <w:spacing w:val="-5"/>
          <w:w w:val="100"/>
        </w:rPr>
        <w:t>关于公司未来发展的讨论与分析”中“（四）可能面对的风险”部分的内容。</w:t>
      </w:r>
    </w:p>
    <w:p>
      <w:pPr>
        <w:spacing w:line="240" w:lineRule="auto" w:before="11"/>
        <w:rPr>
          <w:rFonts w:ascii="宋体" w:hAnsi="宋体" w:cs="宋体" w:eastAsia="宋体" w:hint="default"/>
          <w:sz w:val="15"/>
          <w:szCs w:val="15"/>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left="138" w:right="0"/>
        <w:jc w:val="left"/>
      </w:pPr>
      <w:r>
        <w:rPr/>
        <w:t>□适用 √不适用</w:t>
      </w:r>
    </w:p>
    <w:p>
      <w:pPr>
        <w:spacing w:after="0" w:line="240" w:lineRule="auto"/>
        <w:jc w:val="left"/>
        <w:sectPr>
          <w:pgSz w:w="11910" w:h="16840"/>
          <w:pgMar w:header="880" w:footer="974" w:top="1120" w:bottom="1160" w:left="1660" w:right="1140"/>
        </w:sectPr>
      </w:pPr>
    </w:p>
    <w:p>
      <w:pPr>
        <w:spacing w:line="240" w:lineRule="auto" w:before="0"/>
        <w:rPr>
          <w:rFonts w:ascii="宋体" w:hAnsi="宋体" w:cs="宋体" w:eastAsia="宋体" w:hint="default"/>
          <w:sz w:val="26"/>
          <w:szCs w:val="26"/>
        </w:rPr>
      </w:pPr>
    </w:p>
    <w:p>
      <w:pPr>
        <w:spacing w:before="14"/>
        <w:ind w:left="1596" w:right="1594"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93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97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98</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241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974" w:top="1120" w:bottom="1160" w:left="1660" w:right="1140"/>
        </w:sectPr>
      </w:pPr>
    </w:p>
    <w:p>
      <w:pPr>
        <w:pStyle w:val="Heading1"/>
        <w:tabs>
          <w:tab w:pos="1260" w:val="left" w:leader="none"/>
        </w:tabs>
        <w:spacing w:line="240" w:lineRule="auto" w:before="655"/>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246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596"/>
        <w:gridCol w:w="1287"/>
        <w:gridCol w:w="4167"/>
      </w:tblGrid>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1"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中登公司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中国证券登记结算有限责任公司</w:t>
            </w:r>
          </w:p>
        </w:tc>
      </w:tr>
      <w:tr>
        <w:trPr>
          <w:trHeight w:val="281"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公司、本公司、浙数文化</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浙报数字文化集团股份有限公司</w:t>
            </w: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浙报集团</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r>
      <w:tr>
        <w:trPr>
          <w:trHeight w:val="281"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浙报控股</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浙报传媒控股集团有限公司</w:t>
            </w: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东方星空创业投资有限公司</w:t>
            </w: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边锋网络</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杭州边锋网络技术有限公司</w:t>
            </w:r>
          </w:p>
        </w:tc>
      </w:tr>
      <w:tr>
        <w:trPr>
          <w:trHeight w:val="281"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深圳天天爱</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深圳天天爱科技有限公司</w:t>
            </w: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淘宝天下传媒有限公司</w:t>
            </w: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东方星空数娱</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东方星空数字娱乐有限公司</w:t>
            </w:r>
          </w:p>
        </w:tc>
      </w:tr>
      <w:tr>
        <w:trPr>
          <w:trHeight w:val="281"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上海浩方</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上海浩方在线信息技术有限公司</w:t>
            </w: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战旗网络</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杭州战旗网络科技有限公司</w:t>
            </w: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富春云科技</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杭州富春云科技有限公司</w:t>
            </w:r>
          </w:p>
        </w:tc>
      </w:tr>
      <w:tr>
        <w:trPr>
          <w:trHeight w:val="281"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大数据交易中心</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浙江大数据交易中心有限公司</w:t>
            </w: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大数据产业园公司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浙江乌镇大数据产业园开发有限公司</w:t>
            </w: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美术拍卖公司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浙江美术传媒拍卖有限公司</w:t>
            </w:r>
          </w:p>
        </w:tc>
      </w:tr>
      <w:tr>
        <w:trPr>
          <w:trHeight w:val="281"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美术投资</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浙江浙报美术投资管理有限公司</w:t>
            </w: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智慧盈动</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浙江智慧盈动创业投资有限公司</w:t>
            </w: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翰墨投资</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杭州翰墨投资管理有限公司</w:t>
            </w:r>
          </w:p>
        </w:tc>
      </w:tr>
    </w:tbl>
    <w:p>
      <w:pPr>
        <w:spacing w:after="0" w:line="229" w:lineRule="exact"/>
        <w:jc w:val="left"/>
        <w:rPr>
          <w:rFonts w:ascii="宋体" w:hAnsi="宋体" w:cs="宋体" w:eastAsia="宋体" w:hint="default"/>
          <w:sz w:val="21"/>
          <w:szCs w:val="21"/>
        </w:rPr>
        <w:sectPr>
          <w:pgSz w:w="11910" w:h="16840"/>
          <w:pgMar w:header="880"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Heading1"/>
        <w:tabs>
          <w:tab w:pos="3717" w:val="left" w:leader="none"/>
        </w:tabs>
        <w:spacing w:line="240" w:lineRule="auto"/>
        <w:ind w:left="2457" w:right="295"/>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4"/>
        <w:spacing w:line="240" w:lineRule="auto" w:before="36"/>
        <w:ind w:right="2465"/>
        <w:jc w:val="left"/>
        <w:rPr>
          <w:b w:val="0"/>
          <w:bCs w:val="0"/>
        </w:rPr>
      </w:pPr>
      <w:r>
        <w:rPr/>
        <w:t>一、</w:t>
      </w:r>
      <w:r>
        <w:rPr>
          <w:spacing w:val="40"/>
        </w:rPr>
        <w:t> </w:t>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505"/>
        <w:gridCol w:w="5391"/>
      </w:tblGrid>
      <w:tr>
        <w:trPr>
          <w:trHeight w:val="305"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浙报数字文化集团股份有限公司</w:t>
            </w:r>
          </w:p>
        </w:tc>
      </w:tr>
      <w:tr>
        <w:trPr>
          <w:trHeight w:val="302"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浙数文化</w:t>
            </w:r>
          </w:p>
        </w:tc>
      </w:tr>
      <w:tr>
        <w:trPr>
          <w:trHeight w:val="302"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ZHEJIANG DAILY DIGITAL CULTURE GROUP</w:t>
            </w:r>
            <w:r>
              <w:rPr>
                <w:rFonts w:ascii="宋体"/>
                <w:spacing w:val="-3"/>
                <w:sz w:val="21"/>
              </w:rPr>
              <w:t> </w:t>
            </w:r>
            <w:r>
              <w:rPr>
                <w:rFonts w:ascii="宋体"/>
                <w:sz w:val="21"/>
              </w:rPr>
              <w:t>CO.,LTD.</w:t>
            </w:r>
          </w:p>
        </w:tc>
      </w:tr>
      <w:tr>
        <w:trPr>
          <w:trHeight w:val="302"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ZDDC</w:t>
            </w:r>
          </w:p>
        </w:tc>
      </w:tr>
      <w:tr>
        <w:trPr>
          <w:trHeight w:val="305"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张雪南</w:t>
            </w:r>
          </w:p>
        </w:tc>
      </w:tr>
    </w:tbl>
    <w:p>
      <w:pPr>
        <w:spacing w:line="240" w:lineRule="auto" w:before="7"/>
        <w:rPr>
          <w:rFonts w:ascii="宋体" w:hAnsi="宋体" w:cs="宋体" w:eastAsia="宋体" w:hint="default"/>
          <w:b/>
          <w:bCs/>
          <w:sz w:val="17"/>
          <w:szCs w:val="17"/>
        </w:rPr>
      </w:pPr>
    </w:p>
    <w:p>
      <w:pPr>
        <w:pStyle w:val="Heading4"/>
        <w:spacing w:line="240" w:lineRule="auto" w:before="36"/>
        <w:ind w:right="2465"/>
        <w:jc w:val="left"/>
        <w:rPr>
          <w:b w:val="0"/>
          <w:bCs w:val="0"/>
        </w:rPr>
      </w:pPr>
      <w:r>
        <w:rPr/>
        <w:t>二、</w:t>
      </w:r>
      <w:r>
        <w:rPr>
          <w:spacing w:val="41"/>
        </w:rPr>
        <w:t> </w:t>
      </w:r>
      <w:r>
        <w:rPr/>
        <w:t>联系人和联系方式</w:t>
      </w:r>
      <w:r>
        <w:rPr>
          <w:b w:val="0"/>
          <w:bCs w:val="0"/>
        </w:rPr>
      </w:r>
    </w:p>
    <w:p>
      <w:pPr>
        <w:spacing w:line="240" w:lineRule="auto" w:before="2"/>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853"/>
        <w:gridCol w:w="3543"/>
        <w:gridCol w:w="3500"/>
      </w:tblGrid>
      <w:tr>
        <w:trPr>
          <w:trHeight w:val="283" w:hRule="exact"/>
        </w:trPr>
        <w:tc>
          <w:tcPr>
            <w:tcW w:w="1853"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梁楠</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岑斌</w:t>
            </w:r>
          </w:p>
        </w:tc>
      </w:tr>
      <w:tr>
        <w:trPr>
          <w:trHeight w:val="55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浙江省杭州市体育场路</w:t>
            </w:r>
            <w:r>
              <w:rPr>
                <w:rFonts w:ascii="Times New Roman" w:hAnsi="Times New Roman" w:cs="Times New Roman" w:eastAsia="Times New Roman" w:hint="default"/>
                <w:sz w:val="21"/>
                <w:szCs w:val="21"/>
              </w:rPr>
              <w:t>178</w:t>
            </w:r>
            <w:r>
              <w:rPr>
                <w:rFonts w:ascii="宋体" w:hAnsi="宋体" w:cs="宋体" w:eastAsia="宋体" w:hint="default"/>
                <w:sz w:val="21"/>
                <w:szCs w:val="21"/>
              </w:rPr>
              <w:t>号浙</w:t>
            </w:r>
          </w:p>
          <w:p>
            <w:pPr>
              <w:pStyle w:val="TableParagraph"/>
              <w:spacing w:line="282" w:lineRule="exact"/>
              <w:ind w:right="0"/>
              <w:jc w:val="center"/>
              <w:rPr>
                <w:rFonts w:ascii="宋体" w:hAnsi="宋体" w:cs="宋体" w:eastAsia="宋体" w:hint="default"/>
                <w:sz w:val="21"/>
                <w:szCs w:val="21"/>
              </w:rPr>
            </w:pPr>
            <w:r>
              <w:rPr>
                <w:rFonts w:ascii="宋体" w:hAnsi="宋体" w:cs="宋体" w:eastAsia="宋体" w:hint="default"/>
                <w:sz w:val="21"/>
                <w:szCs w:val="21"/>
              </w:rPr>
              <w:t>报产业大厦</w:t>
            </w:r>
            <w:r>
              <w:rPr>
                <w:rFonts w:ascii="Times New Roman" w:hAnsi="Times New Roman" w:cs="Times New Roman" w:eastAsia="Times New Roman" w:hint="default"/>
                <w:sz w:val="21"/>
                <w:szCs w:val="21"/>
              </w:rPr>
              <w:t>27</w:t>
            </w:r>
            <w:r>
              <w:rPr>
                <w:rFonts w:ascii="宋体" w:hAnsi="宋体" w:cs="宋体" w:eastAsia="宋体" w:hint="default"/>
                <w:sz w:val="21"/>
                <w:szCs w:val="21"/>
              </w:rPr>
              <w:t>楼</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浙江省杭州市体育场路</w:t>
            </w:r>
            <w:r>
              <w:rPr>
                <w:rFonts w:ascii="Times New Roman" w:hAnsi="Times New Roman" w:cs="Times New Roman" w:eastAsia="Times New Roman" w:hint="default"/>
                <w:sz w:val="21"/>
                <w:szCs w:val="21"/>
              </w:rPr>
              <w:t>178</w:t>
            </w:r>
            <w:r>
              <w:rPr>
                <w:rFonts w:ascii="宋体" w:hAnsi="宋体" w:cs="宋体" w:eastAsia="宋体" w:hint="default"/>
                <w:sz w:val="21"/>
                <w:szCs w:val="21"/>
              </w:rPr>
              <w:t>号浙</w:t>
            </w:r>
          </w:p>
          <w:p>
            <w:pPr>
              <w:pStyle w:val="TableParagraph"/>
              <w:spacing w:line="282" w:lineRule="exact"/>
              <w:ind w:right="0"/>
              <w:jc w:val="center"/>
              <w:rPr>
                <w:rFonts w:ascii="宋体" w:hAnsi="宋体" w:cs="宋体" w:eastAsia="宋体" w:hint="default"/>
                <w:sz w:val="21"/>
                <w:szCs w:val="21"/>
              </w:rPr>
            </w:pPr>
            <w:r>
              <w:rPr>
                <w:rFonts w:ascii="宋体" w:hAnsi="宋体" w:cs="宋体" w:eastAsia="宋体" w:hint="default"/>
                <w:sz w:val="21"/>
                <w:szCs w:val="21"/>
              </w:rPr>
              <w:t>报产业大厦</w:t>
            </w:r>
            <w:r>
              <w:rPr>
                <w:rFonts w:ascii="Times New Roman" w:hAnsi="Times New Roman" w:cs="Times New Roman" w:eastAsia="Times New Roman" w:hint="default"/>
                <w:sz w:val="21"/>
                <w:szCs w:val="21"/>
              </w:rPr>
              <w:t>27</w:t>
            </w:r>
            <w:r>
              <w:rPr>
                <w:rFonts w:ascii="宋体" w:hAnsi="宋体" w:cs="宋体" w:eastAsia="宋体" w:hint="default"/>
                <w:sz w:val="21"/>
                <w:szCs w:val="21"/>
              </w:rPr>
              <w:t>楼</w:t>
            </w:r>
          </w:p>
        </w:tc>
      </w:tr>
      <w:tr>
        <w:trPr>
          <w:trHeight w:val="283"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2"/>
              <w:jc w:val="right"/>
              <w:rPr>
                <w:rFonts w:ascii="Times New Roman" w:hAnsi="Times New Roman" w:cs="Times New Roman" w:eastAsia="Times New Roman" w:hint="default"/>
                <w:sz w:val="21"/>
                <w:szCs w:val="21"/>
              </w:rPr>
            </w:pPr>
            <w:r>
              <w:rPr>
                <w:rFonts w:ascii="Times New Roman"/>
                <w:spacing w:val="-2"/>
                <w:sz w:val="21"/>
              </w:rPr>
              <w:t>0571-85311338</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0"/>
              <w:jc w:val="right"/>
              <w:rPr>
                <w:rFonts w:ascii="Times New Roman" w:hAnsi="Times New Roman" w:cs="Times New Roman" w:eastAsia="Times New Roman" w:hint="default"/>
                <w:sz w:val="21"/>
                <w:szCs w:val="21"/>
              </w:rPr>
            </w:pPr>
            <w:r>
              <w:rPr>
                <w:rFonts w:ascii="Times New Roman"/>
                <w:spacing w:val="-2"/>
                <w:sz w:val="21"/>
              </w:rPr>
              <w:t>0571-85311338</w:t>
            </w:r>
          </w:p>
        </w:tc>
      </w:tr>
      <w:tr>
        <w:trPr>
          <w:trHeight w:val="283"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99"/>
              <w:jc w:val="right"/>
              <w:rPr>
                <w:rFonts w:ascii="Times New Roman" w:hAnsi="Times New Roman" w:cs="Times New Roman" w:eastAsia="Times New Roman" w:hint="default"/>
                <w:sz w:val="21"/>
                <w:szCs w:val="21"/>
              </w:rPr>
            </w:pPr>
            <w:r>
              <w:rPr>
                <w:rFonts w:ascii="Times New Roman"/>
                <w:spacing w:val="-1"/>
                <w:sz w:val="21"/>
              </w:rPr>
              <w:t>0571-85058016</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8"/>
              <w:jc w:val="right"/>
              <w:rPr>
                <w:rFonts w:ascii="Times New Roman" w:hAnsi="Times New Roman" w:cs="Times New Roman" w:eastAsia="Times New Roman" w:hint="default"/>
                <w:sz w:val="21"/>
                <w:szCs w:val="21"/>
              </w:rPr>
            </w:pPr>
            <w:r>
              <w:rPr>
                <w:rFonts w:ascii="Times New Roman"/>
                <w:spacing w:val="-1"/>
                <w:sz w:val="21"/>
              </w:rPr>
              <w:t>0571-85058016</w:t>
            </w:r>
          </w:p>
        </w:tc>
      </w:tr>
      <w:tr>
        <w:trPr>
          <w:trHeight w:val="281"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6"/>
              <w:jc w:val="right"/>
              <w:rPr>
                <w:rFonts w:ascii="Times New Roman" w:hAnsi="Times New Roman" w:cs="Times New Roman" w:eastAsia="Times New Roman" w:hint="default"/>
                <w:sz w:val="21"/>
                <w:szCs w:val="21"/>
              </w:rPr>
            </w:pPr>
            <w:hyperlink r:id="rId8">
              <w:r>
                <w:rPr>
                  <w:rFonts w:ascii="Times New Roman"/>
                  <w:spacing w:val="-1"/>
                  <w:sz w:val="21"/>
                </w:rPr>
                <w:t>zdm@600633.cn</w:t>
              </w:r>
            </w:hyperlink>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6"/>
              <w:jc w:val="right"/>
              <w:rPr>
                <w:rFonts w:ascii="Times New Roman" w:hAnsi="Times New Roman" w:cs="Times New Roman" w:eastAsia="Times New Roman" w:hint="default"/>
                <w:sz w:val="21"/>
                <w:szCs w:val="21"/>
              </w:rPr>
            </w:pPr>
            <w:hyperlink r:id="rId8">
              <w:r>
                <w:rPr>
                  <w:rFonts w:ascii="Times New Roman"/>
                  <w:spacing w:val="-2"/>
                  <w:sz w:val="21"/>
                </w:rPr>
                <w:t>zdm@600633.cn</w:t>
              </w:r>
              <w:r>
                <w:rPr>
                  <w:rFonts w:ascii="Times New Roman"/>
                  <w:sz w:val="21"/>
                </w:rPr>
              </w:r>
            </w:hyperlink>
          </w:p>
        </w:tc>
      </w:tr>
    </w:tbl>
    <w:p>
      <w:pPr>
        <w:spacing w:line="240" w:lineRule="auto" w:before="10"/>
        <w:rPr>
          <w:rFonts w:ascii="宋体" w:hAnsi="宋体" w:cs="宋体" w:eastAsia="宋体" w:hint="default"/>
          <w:b/>
          <w:bCs/>
          <w:sz w:val="17"/>
          <w:szCs w:val="17"/>
        </w:rPr>
      </w:pPr>
    </w:p>
    <w:p>
      <w:pPr>
        <w:pStyle w:val="Heading4"/>
        <w:spacing w:line="240" w:lineRule="auto" w:before="36"/>
        <w:ind w:right="2465"/>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杭州市体育场路</w:t>
            </w:r>
            <w:r>
              <w:rPr>
                <w:rFonts w:ascii="Times New Roman" w:hAnsi="Times New Roman" w:cs="Times New Roman" w:eastAsia="Times New Roman" w:hint="default"/>
                <w:sz w:val="21"/>
                <w:szCs w:val="21"/>
              </w:rPr>
              <w:t>178</w:t>
            </w:r>
            <w:r>
              <w:rPr>
                <w:rFonts w:ascii="宋体" w:hAnsi="宋体" w:cs="宋体" w:eastAsia="宋体" w:hint="default"/>
                <w:sz w:val="21"/>
                <w:szCs w:val="21"/>
              </w:rPr>
              <w:t>号</w:t>
            </w:r>
            <w:r>
              <w:rPr>
                <w:rFonts w:ascii="Times New Roman" w:hAnsi="Times New Roman" w:cs="Times New Roman" w:eastAsia="Times New Roman" w:hint="default"/>
                <w:sz w:val="21"/>
                <w:szCs w:val="21"/>
              </w:rPr>
              <w:t>26-27</w:t>
            </w:r>
            <w:r>
              <w:rPr>
                <w:rFonts w:ascii="宋体" w:hAnsi="宋体" w:cs="宋体" w:eastAsia="宋体" w:hint="default"/>
                <w:sz w:val="21"/>
                <w:szCs w:val="21"/>
              </w:rPr>
              <w:t>楼</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310039</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sz w:val="21"/>
                <w:szCs w:val="21"/>
              </w:rPr>
              <w:t>杭州市体育场路</w:t>
            </w:r>
            <w:r>
              <w:rPr>
                <w:rFonts w:ascii="Times New Roman" w:hAnsi="Times New Roman" w:cs="Times New Roman" w:eastAsia="Times New Roman" w:hint="default"/>
                <w:sz w:val="21"/>
                <w:szCs w:val="21"/>
              </w:rPr>
              <w:t>178</w:t>
            </w:r>
            <w:r>
              <w:rPr>
                <w:rFonts w:ascii="宋体" w:hAnsi="宋体" w:cs="宋体" w:eastAsia="宋体" w:hint="default"/>
                <w:sz w:val="21"/>
                <w:szCs w:val="21"/>
              </w:rPr>
              <w:t>号</w:t>
            </w:r>
            <w:r>
              <w:rPr>
                <w:rFonts w:ascii="Times New Roman" w:hAnsi="Times New Roman" w:cs="Times New Roman" w:eastAsia="Times New Roman" w:hint="default"/>
                <w:sz w:val="21"/>
                <w:szCs w:val="21"/>
              </w:rPr>
              <w:t>26-27</w:t>
            </w:r>
            <w:r>
              <w:rPr>
                <w:rFonts w:ascii="宋体" w:hAnsi="宋体" w:cs="宋体" w:eastAsia="宋体" w:hint="default"/>
                <w:sz w:val="21"/>
                <w:szCs w:val="21"/>
              </w:rPr>
              <w:t>楼</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310039</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hyperlink r:id="rId9">
              <w:r>
                <w:rPr>
                  <w:rFonts w:ascii="Times New Roman"/>
                  <w:sz w:val="21"/>
                </w:rPr>
                <w:t>www.600633.cn</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hyperlink r:id="rId8">
              <w:r>
                <w:rPr>
                  <w:rFonts w:ascii="Times New Roman"/>
                  <w:sz w:val="21"/>
                </w:rPr>
                <w:t>zdm@600633.cn</w:t>
              </w:r>
            </w:hyperlink>
          </w:p>
        </w:tc>
      </w:tr>
    </w:tbl>
    <w:p>
      <w:pPr>
        <w:spacing w:line="240" w:lineRule="auto" w:before="10"/>
        <w:rPr>
          <w:rFonts w:ascii="宋体" w:hAnsi="宋体" w:cs="宋体" w:eastAsia="宋体" w:hint="default"/>
          <w:b/>
          <w:bCs/>
          <w:sz w:val="17"/>
          <w:szCs w:val="17"/>
        </w:rPr>
      </w:pPr>
    </w:p>
    <w:p>
      <w:pPr>
        <w:pStyle w:val="Heading4"/>
        <w:spacing w:line="240" w:lineRule="auto" w:before="36"/>
        <w:ind w:right="2465"/>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10"/>
        <w:rPr>
          <w:rFonts w:ascii="宋体" w:hAnsi="宋体" w:cs="宋体" w:eastAsia="宋体" w:hint="default"/>
          <w:b/>
          <w:bCs/>
          <w:sz w:val="17"/>
          <w:szCs w:val="17"/>
        </w:rPr>
      </w:pPr>
    </w:p>
    <w:p>
      <w:pPr>
        <w:pStyle w:val="Heading4"/>
        <w:spacing w:line="240" w:lineRule="auto" w:before="36"/>
        <w:ind w:right="2465"/>
        <w:jc w:val="left"/>
        <w:rPr>
          <w:b w:val="0"/>
          <w:bCs w:val="0"/>
        </w:rPr>
      </w:pPr>
      <w:r>
        <w:rPr/>
        <w:t>五、</w:t>
      </w:r>
      <w:r>
        <w:rPr>
          <w:spacing w:val="41"/>
        </w:rPr>
        <w:t> </w:t>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558"/>
        <w:gridCol w:w="2000"/>
        <w:gridCol w:w="1779"/>
        <w:gridCol w:w="1779"/>
        <w:gridCol w:w="1781"/>
      </w:tblGrid>
      <w:tr>
        <w:trPr>
          <w:trHeight w:val="305"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63" w:right="0"/>
              <w:jc w:val="left"/>
              <w:rPr>
                <w:rFonts w:ascii="宋体" w:hAnsi="宋体" w:cs="宋体" w:eastAsia="宋体" w:hint="default"/>
                <w:sz w:val="21"/>
                <w:szCs w:val="21"/>
              </w:rPr>
            </w:pPr>
            <w:r>
              <w:rPr>
                <w:rFonts w:ascii="宋体" w:hAnsi="宋体" w:cs="宋体" w:eastAsia="宋体" w:hint="default"/>
                <w:sz w:val="21"/>
                <w:szCs w:val="21"/>
              </w:rPr>
              <w:t>浙数文化</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600633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浙报传媒</w:t>
            </w:r>
          </w:p>
        </w:tc>
      </w:tr>
    </w:tbl>
    <w:p>
      <w:pPr>
        <w:spacing w:line="240" w:lineRule="auto" w:before="10"/>
        <w:rPr>
          <w:rFonts w:ascii="宋体" w:hAnsi="宋体" w:cs="宋体" w:eastAsia="宋体" w:hint="default"/>
          <w:b/>
          <w:bCs/>
          <w:sz w:val="17"/>
          <w:szCs w:val="17"/>
        </w:rPr>
      </w:pPr>
    </w:p>
    <w:p>
      <w:pPr>
        <w:pStyle w:val="Heading4"/>
        <w:spacing w:line="240" w:lineRule="auto" w:before="36"/>
        <w:ind w:right="2465"/>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391"/>
        <w:gridCol w:w="2398"/>
        <w:gridCol w:w="4261"/>
      </w:tblGrid>
      <w:tr>
        <w:trPr>
          <w:trHeight w:val="283" w:hRule="exact"/>
        </w:trPr>
        <w:tc>
          <w:tcPr>
            <w:tcW w:w="2391"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92"/>
              <w:jc w:val="left"/>
              <w:rPr>
                <w:rFonts w:ascii="宋体" w:hAnsi="宋体" w:cs="宋体" w:eastAsia="宋体" w:hint="default"/>
                <w:sz w:val="21"/>
                <w:szCs w:val="21"/>
              </w:rPr>
            </w:pPr>
            <w:r>
              <w:rPr>
                <w:rFonts w:ascii="宋体" w:hAnsi="宋体" w:cs="宋体" w:eastAsia="宋体" w:hint="default"/>
                <w:spacing w:val="6"/>
                <w:sz w:val="21"/>
                <w:szCs w:val="21"/>
              </w:rPr>
              <w:t>公司聘请的会计师事务</w:t>
            </w:r>
            <w:r>
              <w:rPr>
                <w:rFonts w:ascii="宋体" w:hAnsi="宋体" w:cs="宋体" w:eastAsia="宋体" w:hint="default"/>
                <w:spacing w:val="-84"/>
                <w:sz w:val="21"/>
                <w:szCs w:val="21"/>
              </w:rPr>
              <w:t> </w:t>
            </w:r>
            <w:r>
              <w:rPr>
                <w:rFonts w:ascii="宋体" w:hAnsi="宋体" w:cs="宋体" w:eastAsia="宋体" w:hint="default"/>
                <w:sz w:val="21"/>
                <w:szCs w:val="21"/>
              </w:rPr>
              <w:t>所（境内）</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3" w:hRule="exact"/>
        </w:trPr>
        <w:tc>
          <w:tcPr>
            <w:tcW w:w="2391" w:type="dxa"/>
            <w:vMerge/>
            <w:tcBorders>
              <w:left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杭州市江干区钱江路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1366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号华润大厦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座</w:t>
            </w:r>
          </w:p>
        </w:tc>
      </w:tr>
      <w:tr>
        <w:trPr>
          <w:trHeight w:val="281" w:hRule="exact"/>
        </w:trPr>
        <w:tc>
          <w:tcPr>
            <w:tcW w:w="2391" w:type="dxa"/>
            <w:vMerge/>
            <w:tcBorders>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徐晓峰、阮飘飘</w:t>
            </w:r>
          </w:p>
        </w:tc>
      </w:tr>
      <w:tr>
        <w:trPr>
          <w:trHeight w:val="283" w:hRule="exact"/>
        </w:trPr>
        <w:tc>
          <w:tcPr>
            <w:tcW w:w="23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6"/>
              <w:ind w:left="103" w:right="92"/>
              <w:jc w:val="left"/>
              <w:rPr>
                <w:rFonts w:ascii="宋体" w:hAnsi="宋体" w:cs="宋体" w:eastAsia="宋体" w:hint="default"/>
                <w:sz w:val="21"/>
                <w:szCs w:val="21"/>
              </w:rPr>
            </w:pPr>
            <w:r>
              <w:rPr>
                <w:rFonts w:ascii="宋体" w:hAnsi="宋体" w:cs="宋体" w:eastAsia="宋体" w:hint="default"/>
                <w:spacing w:val="6"/>
                <w:sz w:val="21"/>
                <w:szCs w:val="21"/>
              </w:rPr>
              <w:t>报告期内履行持续督导</w:t>
            </w:r>
            <w:r>
              <w:rPr>
                <w:rFonts w:ascii="宋体" w:hAnsi="宋体" w:cs="宋体" w:eastAsia="宋体" w:hint="default"/>
                <w:spacing w:val="-84"/>
                <w:sz w:val="21"/>
                <w:szCs w:val="21"/>
              </w:rPr>
              <w:t> </w:t>
            </w:r>
            <w:r>
              <w:rPr>
                <w:rFonts w:ascii="宋体" w:hAnsi="宋体" w:cs="宋体" w:eastAsia="宋体" w:hint="default"/>
                <w:sz w:val="21"/>
                <w:szCs w:val="21"/>
              </w:rPr>
              <w:t>职责的保荐机构</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湘财证券股份有限公司</w:t>
            </w:r>
          </w:p>
        </w:tc>
      </w:tr>
      <w:tr>
        <w:trPr>
          <w:trHeight w:val="555" w:hRule="exact"/>
        </w:trPr>
        <w:tc>
          <w:tcPr>
            <w:tcW w:w="2391" w:type="dxa"/>
            <w:vMerge/>
            <w:tcBorders>
              <w:left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上海市浦东新区陆家嘴环路 </w:t>
            </w:r>
            <w:r>
              <w:rPr>
                <w:rFonts w:ascii="Times New Roman" w:hAnsi="Times New Roman" w:cs="Times New Roman" w:eastAsia="Times New Roman" w:hint="default"/>
                <w:sz w:val="21"/>
                <w:szCs w:val="21"/>
              </w:rPr>
              <w:t>958 </w:t>
            </w:r>
            <w:r>
              <w:rPr>
                <w:rFonts w:ascii="宋体" w:hAnsi="宋体" w:cs="宋体" w:eastAsia="宋体" w:hint="default"/>
                <w:sz w:val="21"/>
                <w:szCs w:val="21"/>
              </w:rPr>
              <w:t>号华能联合</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大厦</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283" w:hRule="exact"/>
        </w:trPr>
        <w:tc>
          <w:tcPr>
            <w:tcW w:w="2391" w:type="dxa"/>
            <w:vMerge/>
            <w:tcBorders>
              <w:left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唐健、吴小萍</w:t>
            </w:r>
          </w:p>
        </w:tc>
      </w:tr>
      <w:tr>
        <w:trPr>
          <w:trHeight w:val="281" w:hRule="exact"/>
        </w:trPr>
        <w:tc>
          <w:tcPr>
            <w:tcW w:w="2391" w:type="dxa"/>
            <w:vMerge/>
            <w:tcBorders>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r>
    </w:tbl>
    <w:p>
      <w:pPr>
        <w:spacing w:after="0" w:line="257" w:lineRule="exact"/>
        <w:jc w:val="left"/>
        <w:rPr>
          <w:rFonts w:ascii="Times New Roman" w:hAnsi="Times New Roman" w:cs="Times New Roman" w:eastAsia="Times New Roman" w:hint="default"/>
          <w:sz w:val="21"/>
          <w:szCs w:val="21"/>
        </w:rPr>
        <w:sectPr>
          <w:pgSz w:w="11910" w:h="16840"/>
          <w:pgMar w:header="880" w:footer="974" w:top="1120" w:bottom="116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391"/>
        <w:gridCol w:w="2398"/>
        <w:gridCol w:w="4261"/>
      </w:tblGrid>
      <w:tr>
        <w:trPr>
          <w:trHeight w:val="284" w:hRule="exact"/>
        </w:trPr>
        <w:tc>
          <w:tcPr>
            <w:tcW w:w="23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72" w:lineRule="exact"/>
              <w:ind w:left="103" w:right="92"/>
              <w:jc w:val="left"/>
              <w:rPr>
                <w:rFonts w:ascii="宋体" w:hAnsi="宋体" w:cs="宋体" w:eastAsia="宋体" w:hint="default"/>
                <w:sz w:val="21"/>
                <w:szCs w:val="21"/>
              </w:rPr>
            </w:pPr>
            <w:r>
              <w:rPr>
                <w:rFonts w:ascii="宋体" w:hAnsi="宋体" w:cs="宋体" w:eastAsia="宋体" w:hint="default"/>
                <w:spacing w:val="6"/>
                <w:sz w:val="21"/>
                <w:szCs w:val="21"/>
              </w:rPr>
              <w:t>报告期内履行持续督导</w:t>
            </w:r>
            <w:r>
              <w:rPr>
                <w:rFonts w:ascii="宋体" w:hAnsi="宋体" w:cs="宋体" w:eastAsia="宋体" w:hint="default"/>
                <w:spacing w:val="-84"/>
                <w:sz w:val="21"/>
                <w:szCs w:val="21"/>
              </w:rPr>
              <w:t> </w:t>
            </w:r>
            <w:r>
              <w:rPr>
                <w:rFonts w:ascii="宋体" w:hAnsi="宋体" w:cs="宋体" w:eastAsia="宋体" w:hint="default"/>
                <w:sz w:val="21"/>
                <w:szCs w:val="21"/>
              </w:rPr>
              <w:t>职责的财务顾问</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招商证券股份有限公司</w:t>
            </w:r>
          </w:p>
        </w:tc>
      </w:tr>
      <w:tr>
        <w:trPr>
          <w:trHeight w:val="554" w:hRule="exact"/>
        </w:trPr>
        <w:tc>
          <w:tcPr>
            <w:tcW w:w="2391" w:type="dxa"/>
            <w:vMerge/>
            <w:tcBorders>
              <w:left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中国深圳市福田区益田路江苏大厦 </w:t>
            </w:r>
            <w:r>
              <w:rPr>
                <w:rFonts w:ascii="Times New Roman" w:hAnsi="Times New Roman" w:cs="Times New Roman" w:eastAsia="Times New Roman" w:hint="default"/>
                <w:sz w:val="21"/>
                <w:szCs w:val="21"/>
              </w:rPr>
              <w:t>A  </w:t>
            </w:r>
            <w:r>
              <w:rPr>
                <w:rFonts w:ascii="宋体" w:hAnsi="宋体" w:cs="宋体" w:eastAsia="宋体" w:hint="default"/>
                <w:sz w:val="21"/>
                <w:szCs w:val="21"/>
              </w:rPr>
              <w:t>座</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41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楼</w:t>
            </w:r>
          </w:p>
        </w:tc>
      </w:tr>
      <w:tr>
        <w:trPr>
          <w:trHeight w:val="554" w:hRule="exact"/>
        </w:trPr>
        <w:tc>
          <w:tcPr>
            <w:tcW w:w="2391" w:type="dxa"/>
            <w:vMerge/>
            <w:tcBorders>
              <w:left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签字的财务顾问主办人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沈强、刘牧谦</w:t>
            </w:r>
          </w:p>
        </w:tc>
      </w:tr>
      <w:tr>
        <w:trPr>
          <w:trHeight w:val="283" w:hRule="exact"/>
        </w:trPr>
        <w:tc>
          <w:tcPr>
            <w:tcW w:w="2391" w:type="dxa"/>
            <w:vMerge/>
            <w:tcBorders>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bl>
    <w:p>
      <w:pPr>
        <w:pStyle w:val="BodyText"/>
        <w:spacing w:line="241" w:lineRule="exact"/>
        <w:ind w:right="0" w:firstLine="419"/>
        <w:jc w:val="left"/>
      </w:pPr>
      <w:r>
        <w:rPr>
          <w:w w:val="100"/>
        </w:rPr>
        <w:t>注</w:t>
      </w:r>
      <w:r>
        <w:rPr>
          <w:rFonts w:ascii="宋体" w:hAnsi="宋体" w:cs="宋体" w:eastAsia="宋体" w:hint="default"/>
          <w:w w:val="100"/>
        </w:rPr>
        <w:t>:</w:t>
      </w:r>
      <w:r>
        <w:rPr>
          <w:rFonts w:ascii="宋体" w:hAnsi="宋体" w:cs="宋体" w:eastAsia="宋体" w:hint="default"/>
        </w:rPr>
        <w:t> </w:t>
      </w:r>
      <w:r>
        <w:rPr>
          <w:spacing w:val="-3"/>
          <w:w w:val="100"/>
        </w:rPr>
        <w:t>湘</w:t>
      </w:r>
      <w:r>
        <w:rPr>
          <w:w w:val="100"/>
        </w:rPr>
        <w:t>财</w:t>
      </w:r>
      <w:r>
        <w:rPr>
          <w:spacing w:val="-3"/>
          <w:w w:val="100"/>
        </w:rPr>
        <w:t>证</w:t>
      </w:r>
      <w:r>
        <w:rPr>
          <w:w w:val="100"/>
        </w:rPr>
        <w:t>券</w:t>
      </w:r>
      <w:r>
        <w:rPr>
          <w:spacing w:val="-3"/>
          <w:w w:val="100"/>
        </w:rPr>
        <w:t>股</w:t>
      </w:r>
      <w:r>
        <w:rPr>
          <w:w w:val="100"/>
        </w:rPr>
        <w:t>份</w:t>
      </w:r>
      <w:r>
        <w:rPr>
          <w:spacing w:val="-3"/>
          <w:w w:val="100"/>
        </w:rPr>
        <w:t>有</w:t>
      </w:r>
      <w:r>
        <w:rPr>
          <w:w w:val="100"/>
        </w:rPr>
        <w:t>限</w:t>
      </w:r>
      <w:r>
        <w:rPr>
          <w:spacing w:val="-3"/>
          <w:w w:val="100"/>
        </w:rPr>
        <w:t>公</w:t>
      </w:r>
      <w:r>
        <w:rPr>
          <w:w w:val="100"/>
        </w:rPr>
        <w:t>司为</w:t>
      </w:r>
      <w:r>
        <w:rPr>
          <w:spacing w:val="-3"/>
          <w:w w:val="100"/>
        </w:rPr>
        <w:t>公</w:t>
      </w:r>
      <w:r>
        <w:rPr>
          <w:w w:val="100"/>
        </w:rPr>
        <w:t>司</w:t>
      </w:r>
      <w:r>
        <w:rPr>
          <w:spacing w:val="-53"/>
        </w:rPr>
        <w:t> </w:t>
      </w:r>
      <w:r>
        <w:rPr>
          <w:rFonts w:ascii="宋体" w:hAnsi="宋体" w:cs="宋体" w:eastAsia="宋体" w:hint="default"/>
          <w:spacing w:val="-3"/>
          <w:w w:val="100"/>
        </w:rPr>
        <w:t>2</w:t>
      </w:r>
      <w:r>
        <w:rPr>
          <w:rFonts w:ascii="宋体" w:hAnsi="宋体" w:cs="宋体" w:eastAsia="宋体" w:hint="default"/>
          <w:w w:val="100"/>
        </w:rPr>
        <w:t>015</w:t>
      </w:r>
      <w:r>
        <w:rPr>
          <w:rFonts w:ascii="宋体" w:hAnsi="宋体" w:cs="宋体" w:eastAsia="宋体" w:hint="default"/>
          <w:spacing w:val="-55"/>
        </w:rPr>
        <w:t> </w:t>
      </w:r>
      <w:r>
        <w:rPr>
          <w:w w:val="100"/>
        </w:rPr>
        <w:t>年</w:t>
      </w:r>
      <w:r>
        <w:rPr>
          <w:spacing w:val="-3"/>
          <w:w w:val="100"/>
        </w:rPr>
        <w:t>非</w:t>
      </w:r>
      <w:r>
        <w:rPr>
          <w:w w:val="100"/>
        </w:rPr>
        <w:t>公</w:t>
      </w:r>
      <w:r>
        <w:rPr>
          <w:spacing w:val="-3"/>
          <w:w w:val="100"/>
        </w:rPr>
        <w:t>开发</w:t>
      </w:r>
      <w:r>
        <w:rPr>
          <w:w w:val="100"/>
        </w:rPr>
        <w:t>行股</w:t>
      </w:r>
      <w:r>
        <w:rPr>
          <w:spacing w:val="-3"/>
          <w:w w:val="100"/>
        </w:rPr>
        <w:t>票</w:t>
      </w:r>
      <w:r>
        <w:rPr>
          <w:w w:val="100"/>
        </w:rPr>
        <w:t>持</w:t>
      </w:r>
      <w:r>
        <w:rPr>
          <w:spacing w:val="-3"/>
          <w:w w:val="100"/>
        </w:rPr>
        <w:t>续</w:t>
      </w:r>
      <w:r>
        <w:rPr>
          <w:w w:val="100"/>
        </w:rPr>
        <w:t>督</w:t>
      </w:r>
      <w:r>
        <w:rPr>
          <w:spacing w:val="-3"/>
          <w:w w:val="100"/>
        </w:rPr>
        <w:t>导</w:t>
      </w:r>
      <w:r>
        <w:rPr>
          <w:w w:val="100"/>
        </w:rPr>
        <w:t>的</w:t>
      </w:r>
      <w:r>
        <w:rPr>
          <w:spacing w:val="-3"/>
          <w:w w:val="100"/>
        </w:rPr>
        <w:t>保</w:t>
      </w:r>
      <w:r>
        <w:rPr>
          <w:w w:val="100"/>
        </w:rPr>
        <w:t>荐</w:t>
      </w:r>
      <w:r>
        <w:rPr>
          <w:spacing w:val="-3"/>
          <w:w w:val="100"/>
        </w:rPr>
        <w:t>机</w:t>
      </w:r>
      <w:r>
        <w:rPr>
          <w:w w:val="100"/>
        </w:rPr>
        <w:t>构</w:t>
      </w:r>
      <w:r>
        <w:rPr>
          <w:spacing w:val="-94"/>
          <w:w w:val="100"/>
        </w:rPr>
        <w:t>，</w:t>
      </w:r>
      <w:r>
        <w:rPr>
          <w:w w:val="100"/>
        </w:rPr>
        <w:t>鉴</w:t>
      </w:r>
      <w:r>
        <w:rPr>
          <w:spacing w:val="-3"/>
          <w:w w:val="100"/>
        </w:rPr>
        <w:t>于</w:t>
      </w:r>
      <w:r>
        <w:rPr>
          <w:w w:val="100"/>
        </w:rPr>
        <w:t>公</w:t>
      </w:r>
      <w:r>
        <w:rPr>
          <w:spacing w:val="-3"/>
          <w:w w:val="100"/>
        </w:rPr>
        <w:t>司</w:t>
      </w:r>
      <w:r>
        <w:rPr>
          <w:w w:val="100"/>
        </w:rPr>
        <w:t>募</w:t>
      </w:r>
    </w:p>
    <w:p>
      <w:pPr>
        <w:pStyle w:val="BodyText"/>
        <w:spacing w:line="357" w:lineRule="auto" w:before="133"/>
        <w:ind w:right="0"/>
        <w:jc w:val="left"/>
      </w:pPr>
      <w:r>
        <w:rPr>
          <w:spacing w:val="-3"/>
        </w:rPr>
        <w:t>投项目“互联网数据中心项目”尚处于建设期，募集资金尚未使用完毕，</w:t>
      </w:r>
      <w:r>
        <w:rPr>
          <w:rFonts w:ascii="宋体" w:hAnsi="宋体" w:cs="宋体" w:eastAsia="宋体" w:hint="default"/>
          <w:spacing w:val="-3"/>
        </w:rPr>
        <w:t>2018 </w:t>
      </w:r>
      <w:r>
        <w:rPr/>
        <w:t>年湘财证券股份有</w:t>
      </w:r>
      <w:r>
        <w:rPr>
          <w:spacing w:val="-99"/>
        </w:rPr>
        <w:t> </w:t>
      </w:r>
      <w:r>
        <w:rPr>
          <w:spacing w:val="-99"/>
        </w:rPr>
      </w:r>
      <w:r>
        <w:rPr/>
        <w:t>限公司将继续对公司进行持续督导。</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974" w:top="1120" w:bottom="1160" w:left="1580" w:right="940"/>
        </w:sectPr>
      </w:pPr>
    </w:p>
    <w:p>
      <w:pPr>
        <w:pStyle w:val="Heading4"/>
        <w:spacing w:line="240" w:lineRule="auto" w:before="36"/>
        <w:ind w:right="-18"/>
        <w:jc w:val="left"/>
        <w:rPr>
          <w:b w:val="0"/>
          <w:bCs w:val="0"/>
        </w:rPr>
      </w:pPr>
      <w:r>
        <w:rPr/>
        <w:t>七、</w:t>
      </w:r>
      <w:r>
        <w:rPr>
          <w:spacing w:val="-32"/>
        </w:rPr>
        <w:t> </w:t>
      </w:r>
      <w:r>
        <w:rPr/>
        <w:t>近三年主要会计数据和财务指标</w:t>
      </w:r>
      <w:r>
        <w:rPr>
          <w:b w:val="0"/>
          <w:bCs w:val="0"/>
        </w:rPr>
      </w:r>
    </w:p>
    <w:p>
      <w:pPr>
        <w:pStyle w:val="Heading4"/>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940"/>
          <w:cols w:num="2" w:equalWidth="0">
            <w:col w:w="3667" w:space="2854"/>
            <w:col w:w="2869"/>
          </w:cols>
        </w:sectPr>
      </w:pPr>
    </w:p>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776"/>
        <w:gridCol w:w="1897"/>
        <w:gridCol w:w="1896"/>
        <w:gridCol w:w="1681"/>
        <w:gridCol w:w="1903"/>
      </w:tblGrid>
      <w:tr>
        <w:trPr>
          <w:trHeight w:val="60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51"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8"/>
              <w:ind w:left="359" w:right="202" w:hanging="156"/>
              <w:jc w:val="left"/>
              <w:rPr>
                <w:rFonts w:ascii="Times New Roman" w:hAnsi="Times New Roman" w:cs="Times New Roman" w:eastAsia="Times New Roman" w:hint="default"/>
                <w:sz w:val="21"/>
                <w:szCs w:val="21"/>
              </w:rPr>
            </w:pPr>
            <w:r>
              <w:rPr>
                <w:rFonts w:ascii="宋体" w:hAnsi="宋体" w:cs="宋体" w:eastAsia="宋体" w:hint="default"/>
                <w:sz w:val="21"/>
                <w:szCs w:val="21"/>
              </w:rPr>
              <w:t>本期比上年同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r>
      <w:tr>
        <w:trPr>
          <w:trHeight w:val="29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1,626,620,617.73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3,549,931,789.53</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-54.18</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0"/>
              <w:jc w:val="right"/>
              <w:rPr>
                <w:rFonts w:ascii="宋体" w:hAnsi="宋体" w:cs="宋体" w:eastAsia="宋体" w:hint="default"/>
                <w:sz w:val="21"/>
                <w:szCs w:val="21"/>
              </w:rPr>
            </w:pPr>
            <w:r>
              <w:rPr>
                <w:rFonts w:ascii="宋体"/>
                <w:spacing w:val="-1"/>
                <w:sz w:val="21"/>
              </w:rPr>
              <w:t>3,459,818,341.90</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归属于上市公司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1,656,936,412.41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611,632,155.63</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170.90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609,702,397.90</w:t>
            </w:r>
          </w:p>
        </w:tc>
      </w:tr>
      <w:tr>
        <w:trPr>
          <w:trHeight w:val="1100"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0"/>
                <w:sz w:val="21"/>
                <w:szCs w:val="21"/>
              </w:rPr>
              <w:t>归属于上市公司</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pacing w:val="10"/>
                <w:sz w:val="21"/>
                <w:szCs w:val="21"/>
              </w:rPr>
              <w:t>股东的扣除非经</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0"/>
                <w:sz w:val="21"/>
                <w:szCs w:val="21"/>
              </w:rPr>
              <w:t>常性损益的净利</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188,033,864.80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249,059,412.82</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-24.50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409,109,930.98</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经营活动产生的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196,714,885.09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382,181,555.22</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-48.53</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447,064,927.42</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hanging="87"/>
              <w:jc w:val="left"/>
              <w:rPr>
                <w:rFonts w:ascii="宋体" w:hAnsi="宋体" w:cs="宋体" w:eastAsia="宋体" w:hint="default"/>
                <w:sz w:val="21"/>
                <w:szCs w:val="21"/>
              </w:rPr>
            </w:pPr>
            <w:r>
              <w:rPr>
                <w:rFonts w:ascii="宋体" w:hAnsi="宋体" w:cs="宋体" w:eastAsia="宋体" w:hint="default"/>
                <w:sz w:val="21"/>
                <w:szCs w:val="21"/>
              </w:rPr>
              <w:t>本期末比上年同</w:t>
            </w:r>
          </w:p>
          <w:p>
            <w:pPr>
              <w:pStyle w:val="TableParagraph"/>
              <w:spacing w:line="274" w:lineRule="exact"/>
              <w:ind w:left="151" w:right="0"/>
              <w:jc w:val="left"/>
              <w:rPr>
                <w:rFonts w:ascii="宋体" w:hAnsi="宋体" w:cs="宋体" w:eastAsia="宋体" w:hint="default"/>
                <w:sz w:val="21"/>
                <w:szCs w:val="21"/>
              </w:rPr>
            </w:pPr>
            <w:r>
              <w:rPr>
                <w:rFonts w:ascii="宋体" w:hAnsi="宋体" w:cs="宋体" w:eastAsia="宋体" w:hint="default"/>
                <w:sz w:val="21"/>
                <w:szCs w:val="21"/>
              </w:rPr>
              <w:t>期末增减（</w:t>
            </w:r>
            <w:r>
              <w:rPr>
                <w:rFonts w:ascii="宋体" w:hAnsi="宋体" w:cs="宋体" w:eastAsia="宋体" w:hint="default"/>
                <w:sz w:val="21"/>
                <w:szCs w:val="21"/>
              </w:rPr>
              <w:t>%</w:t>
            </w:r>
            <w:r>
              <w:rPr>
                <w:rFonts w:ascii="宋体" w:hAnsi="宋体" w:cs="宋体" w:eastAsia="宋体" w:hint="default"/>
                <w:sz w:val="21"/>
                <w:szCs w:val="21"/>
              </w:rPr>
              <w:t>）</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归属于上市公司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7,851,826,249.08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6,473,628,443.76</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21.29</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4,226,205,875.85</w:t>
            </w:r>
          </w:p>
        </w:tc>
      </w:tr>
      <w:tr>
        <w:trPr>
          <w:trHeight w:val="29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9,886,028,453.41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9,319,543,829.21</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6.08</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0"/>
              <w:jc w:val="right"/>
              <w:rPr>
                <w:rFonts w:ascii="宋体" w:hAnsi="宋体" w:cs="宋体" w:eastAsia="宋体" w:hint="default"/>
                <w:sz w:val="21"/>
                <w:szCs w:val="21"/>
              </w:rPr>
            </w:pPr>
            <w:r>
              <w:rPr>
                <w:rFonts w:ascii="宋体"/>
                <w:spacing w:val="-1"/>
                <w:sz w:val="21"/>
              </w:rPr>
              <w:t>8,021,534,329.68</w:t>
            </w:r>
          </w:p>
        </w:tc>
      </w:tr>
    </w:tbl>
    <w:p>
      <w:pPr>
        <w:spacing w:line="240" w:lineRule="auto" w:before="10"/>
        <w:rPr>
          <w:rFonts w:ascii="宋体" w:hAnsi="宋体" w:cs="宋体" w:eastAsia="宋体" w:hint="default"/>
          <w:sz w:val="17"/>
          <w:szCs w:val="17"/>
        </w:rPr>
      </w:pPr>
    </w:p>
    <w:p>
      <w:pPr>
        <w:pStyle w:val="Heading4"/>
        <w:tabs>
          <w:tab w:pos="1057" w:val="left" w:leader="none"/>
        </w:tabs>
        <w:spacing w:line="240" w:lineRule="auto" w:before="36"/>
        <w:ind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84"/>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1.2727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0.5147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sz w:val="21"/>
              </w:rPr>
              <w:t>147.27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sz w:val="21"/>
              </w:rPr>
              <w:t>0.5131</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1.2727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0.5147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sz w:val="21"/>
              </w:rPr>
              <w:t>147.27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sz w:val="21"/>
              </w:rPr>
              <w:t>0.5131</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4"/>
              <w:jc w:val="right"/>
              <w:rPr>
                <w:rFonts w:ascii="宋体" w:hAnsi="宋体" w:cs="宋体" w:eastAsia="宋体" w:hint="default"/>
                <w:sz w:val="21"/>
                <w:szCs w:val="21"/>
              </w:rPr>
            </w:pPr>
            <w:r>
              <w:rPr>
                <w:rFonts w:ascii="宋体"/>
                <w:sz w:val="21"/>
              </w:rPr>
              <w:t>0.1444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0.2096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8" w:right="0"/>
              <w:jc w:val="left"/>
              <w:rPr>
                <w:rFonts w:ascii="宋体" w:hAnsi="宋体" w:cs="宋体" w:eastAsia="宋体" w:hint="default"/>
                <w:sz w:val="21"/>
                <w:szCs w:val="21"/>
              </w:rPr>
            </w:pPr>
            <w:r>
              <w:rPr>
                <w:rFonts w:ascii="宋体"/>
                <w:sz w:val="21"/>
              </w:rPr>
              <w:t>-31.11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sz w:val="21"/>
              </w:rPr>
              <w:t>0.3443</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37"/>
              <w:jc w:val="right"/>
              <w:rPr>
                <w:rFonts w:ascii="宋体" w:hAnsi="宋体" w:cs="宋体" w:eastAsia="宋体" w:hint="default"/>
                <w:sz w:val="21"/>
                <w:szCs w:val="21"/>
              </w:rPr>
            </w:pPr>
            <w:r>
              <w:rPr>
                <w:rFonts w:ascii="宋体"/>
                <w:sz w:val="21"/>
              </w:rPr>
              <w:t>23.17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13.78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9.39</w:t>
            </w:r>
            <w:r>
              <w:rPr>
                <w:rFonts w:ascii="宋体" w:hAnsi="宋体" w:cs="宋体" w:eastAsia="宋体" w:hint="default"/>
                <w:sz w:val="21"/>
                <w:szCs w:val="21"/>
              </w:rPr>
              <w:t>个百</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sz w:val="21"/>
              </w:rPr>
              <w:t>15.14</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2.63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5.61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2.98</w:t>
            </w:r>
            <w:r>
              <w:rPr>
                <w:rFonts w:ascii="宋体" w:hAnsi="宋体" w:cs="宋体" w:eastAsia="宋体" w:hint="default"/>
                <w:sz w:val="21"/>
                <w:szCs w:val="21"/>
              </w:rPr>
              <w:t>个百</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sz w:val="21"/>
              </w:rPr>
              <w:t>10.16</w:t>
            </w:r>
          </w:p>
        </w:tc>
      </w:tr>
    </w:tbl>
    <w:p>
      <w:pPr>
        <w:spacing w:line="240" w:lineRule="auto" w:before="2"/>
        <w:rPr>
          <w:rFonts w:ascii="宋体" w:hAnsi="宋体" w:cs="宋体" w:eastAsia="宋体" w:hint="default"/>
          <w:b/>
          <w:bCs/>
          <w:sz w:val="13"/>
          <w:szCs w:val="13"/>
        </w:rPr>
      </w:pPr>
    </w:p>
    <w:p>
      <w:pPr>
        <w:pStyle w:val="BodyText"/>
        <w:spacing w:line="274" w:lineRule="exact" w:before="36"/>
        <w:ind w:right="0"/>
        <w:jc w:val="left"/>
      </w:pPr>
      <w:r>
        <w:rPr/>
        <w:t>报告期末公司前三年主要会计数据和财务指标的说明</w:t>
      </w:r>
    </w:p>
    <w:p>
      <w:pPr>
        <w:pStyle w:val="BodyText"/>
        <w:tabs>
          <w:tab w:pos="1060" w:val="left" w:leader="none"/>
        </w:tabs>
        <w:spacing w:line="273" w:lineRule="exact"/>
        <w:ind w:right="0"/>
        <w:jc w:val="left"/>
      </w:pPr>
      <w:r>
        <w:rPr>
          <w:spacing w:val="-1"/>
        </w:rPr>
        <w:t>√适用</w:t>
        <w:tab/>
      </w:r>
      <w:r>
        <w:rPr>
          <w:spacing w:val="-2"/>
        </w:rPr>
        <w:t>□不适用</w:t>
      </w:r>
    </w:p>
    <w:p>
      <w:pPr>
        <w:pStyle w:val="BodyText"/>
        <w:spacing w:line="273" w:lineRule="exact"/>
        <w:ind w:left="638" w:right="0"/>
        <w:jc w:val="left"/>
      </w:pPr>
      <w:r>
        <w:rPr/>
        <w:t>营业收入大幅下降和归属于上市公司股东的净利润大幅上升，主要系</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w:t>
      </w:r>
    </w:p>
    <w:p>
      <w:pPr>
        <w:pStyle w:val="BodyText"/>
        <w:spacing w:line="240" w:lineRule="auto" w:before="133"/>
        <w:ind w:right="0"/>
        <w:jc w:val="left"/>
      </w:pPr>
      <w:r>
        <w:rPr/>
        <w:t>完成向控股股东浙报控股出售新闻传媒类资产共</w:t>
      </w:r>
      <w:r>
        <w:rPr>
          <w:spacing w:val="-54"/>
        </w:rPr>
        <w:t> </w:t>
      </w:r>
      <w:r>
        <w:rPr>
          <w:rFonts w:ascii="宋体" w:hAnsi="宋体" w:cs="宋体" w:eastAsia="宋体" w:hint="default"/>
        </w:rPr>
        <w:t>21</w:t>
      </w:r>
      <w:r>
        <w:rPr>
          <w:rFonts w:ascii="宋体" w:hAnsi="宋体" w:cs="宋体" w:eastAsia="宋体" w:hint="default"/>
          <w:spacing w:val="-56"/>
        </w:rPr>
        <w:t> </w:t>
      </w:r>
      <w:r>
        <w:rPr/>
        <w:t>家一级子公司股权，自</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月开始不再</w:t>
      </w:r>
    </w:p>
    <w:p>
      <w:pPr>
        <w:spacing w:after="0" w:line="240" w:lineRule="auto"/>
        <w:jc w:val="left"/>
        <w:sectPr>
          <w:type w:val="continuous"/>
          <w:pgSz w:w="11910" w:h="16840"/>
          <w:pgMar w:top="1120" w:bottom="1160" w:left="1580" w:right="940"/>
        </w:sectPr>
      </w:pPr>
    </w:p>
    <w:p>
      <w:pPr>
        <w:spacing w:line="240" w:lineRule="auto" w:before="4"/>
        <w:rPr>
          <w:rFonts w:ascii="宋体" w:hAnsi="宋体" w:cs="宋体" w:eastAsia="宋体" w:hint="default"/>
          <w:sz w:val="25"/>
          <w:szCs w:val="25"/>
        </w:rPr>
      </w:pPr>
    </w:p>
    <w:p>
      <w:pPr>
        <w:pStyle w:val="BodyText"/>
        <w:spacing w:line="357" w:lineRule="auto" w:before="36"/>
        <w:ind w:left="958" w:right="812"/>
        <w:jc w:val="left"/>
      </w:pPr>
      <w:r>
        <w:rPr/>
        <w:t>对上述媒体类资产进行并表，导致营业收入大幅下降，同时处置获得的投资收益</w:t>
      </w:r>
      <w:r>
        <w:rPr>
          <w:spacing w:val="-53"/>
        </w:rPr>
        <w:t> </w:t>
      </w:r>
      <w:r>
        <w:rPr>
          <w:rFonts w:ascii="宋体" w:hAnsi="宋体" w:cs="宋体" w:eastAsia="宋体" w:hint="default"/>
        </w:rPr>
        <w:t>11.76</w:t>
      </w:r>
      <w:r>
        <w:rPr>
          <w:rFonts w:ascii="宋体" w:hAnsi="宋体" w:cs="宋体" w:eastAsia="宋体" w:hint="default"/>
          <w:spacing w:val="-56"/>
        </w:rPr>
        <w:t> </w:t>
      </w:r>
      <w:r>
        <w:rPr/>
        <w:t>亿元，导</w:t>
      </w:r>
      <w:r>
        <w:rPr>
          <w:w w:val="100"/>
        </w:rPr>
        <w:t> </w:t>
      </w:r>
      <w:r>
        <w:rPr/>
        <w:t>致归属于上市公司股东的净利润大幅上升。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4"/>
        <w:spacing w:line="240" w:lineRule="auto"/>
        <w:ind w:left="958" w:right="812"/>
        <w:jc w:val="left"/>
        <w:rPr>
          <w:b w:val="0"/>
          <w:bCs w:val="0"/>
        </w:rPr>
      </w:pPr>
      <w:r>
        <w:rPr/>
        <w:t>八、</w:t>
      </w:r>
      <w:r>
        <w:rPr>
          <w:spacing w:val="-32"/>
        </w:rPr>
        <w:t> </w:t>
      </w:r>
      <w:r>
        <w:rPr/>
        <w:t>境内外会计准则下会计数据差异</w:t>
      </w:r>
      <w:r>
        <w:rPr>
          <w:b w:val="0"/>
          <w:bCs w:val="0"/>
        </w:rPr>
      </w:r>
    </w:p>
    <w:p>
      <w:pPr>
        <w:pStyle w:val="Heading4"/>
        <w:spacing w:line="274" w:lineRule="exact" w:before="82"/>
        <w:ind w:left="1378" w:right="812"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tabs>
          <w:tab w:pos="1800" w:val="left" w:leader="none"/>
        </w:tabs>
        <w:spacing w:line="240" w:lineRule="auto" w:before="31"/>
        <w:ind w:left="958" w:right="812"/>
        <w:jc w:val="left"/>
      </w:pPr>
      <w:r>
        <w:rPr>
          <w:spacing w:val="-1"/>
        </w:rPr>
        <w:t>□适用</w:t>
        <w:tab/>
      </w:r>
      <w:r>
        <w:rPr>
          <w:spacing w:val="-2"/>
        </w:rPr>
        <w:t>√不适用</w:t>
      </w:r>
    </w:p>
    <w:p>
      <w:pPr>
        <w:spacing w:line="240" w:lineRule="auto" w:before="11"/>
        <w:rPr>
          <w:rFonts w:ascii="宋体" w:hAnsi="宋体" w:cs="宋体" w:eastAsia="宋体" w:hint="default"/>
          <w:sz w:val="24"/>
          <w:szCs w:val="24"/>
        </w:rPr>
      </w:pPr>
    </w:p>
    <w:p>
      <w:pPr>
        <w:pStyle w:val="Heading4"/>
        <w:spacing w:line="274" w:lineRule="exact"/>
        <w:ind w:left="1325" w:right="80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tabs>
          <w:tab w:pos="1800" w:val="left" w:leader="none"/>
        </w:tabs>
        <w:spacing w:line="240" w:lineRule="auto" w:before="31"/>
        <w:ind w:left="958" w:right="812"/>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4"/>
        <w:spacing w:line="240" w:lineRule="auto"/>
        <w:ind w:left="958" w:right="81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tabs>
          <w:tab w:pos="1800" w:val="left" w:leader="none"/>
        </w:tabs>
        <w:spacing w:line="240" w:lineRule="auto" w:before="32"/>
        <w:ind w:left="958" w:right="812"/>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4"/>
        <w:spacing w:line="240" w:lineRule="auto" w:before="36"/>
        <w:ind w:left="958" w:right="812"/>
        <w:jc w:val="left"/>
        <w:rPr>
          <w:b w:val="0"/>
          <w:bCs w:val="0"/>
        </w:rPr>
      </w:pPr>
      <w:r>
        <w:rPr/>
        <w:t>九、 </w:t>
      </w:r>
      <w:r>
        <w:rPr>
          <w:rFonts w:ascii="Arial" w:hAnsi="Arial" w:cs="Arial" w:eastAsia="Arial" w:hint="default"/>
        </w:rPr>
        <w:t>2017</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1"/>
        <w:ind w:left="0" w:right="81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2095"/>
        <w:gridCol w:w="1897"/>
        <w:gridCol w:w="1685"/>
        <w:gridCol w:w="1688"/>
        <w:gridCol w:w="1685"/>
      </w:tblGrid>
      <w:tr>
        <w:trPr>
          <w:trHeight w:val="557" w:hRule="exact"/>
        </w:trPr>
        <w:tc>
          <w:tcPr>
            <w:tcW w:w="209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89"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10-12 </w:t>
            </w:r>
            <w:r>
              <w:rPr>
                <w:rFonts w:ascii="宋体" w:hAnsi="宋体" w:cs="宋体" w:eastAsia="宋体" w:hint="default"/>
                <w:sz w:val="21"/>
                <w:szCs w:val="21"/>
              </w:rPr>
              <w:t>月份）</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652,778,097.14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204,388,097.23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310,228,286.13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459,226,137.23</w:t>
            </w:r>
          </w:p>
        </w:tc>
      </w:tr>
      <w:tr>
        <w:trPr>
          <w:trHeight w:val="555"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6"/>
                <w:sz w:val="21"/>
                <w:szCs w:val="21"/>
              </w:rPr>
              <w:t> </w:t>
            </w:r>
            <w:r>
              <w:rPr>
                <w:rFonts w:ascii="宋体" w:hAnsi="宋体" w:cs="宋体" w:eastAsia="宋体" w:hint="default"/>
                <w:sz w:val="21"/>
                <w:szCs w:val="21"/>
              </w:rPr>
              <w:t>属</w:t>
            </w:r>
            <w:r>
              <w:rPr>
                <w:rFonts w:ascii="宋体" w:hAnsi="宋体" w:cs="宋体" w:eastAsia="宋体" w:hint="default"/>
                <w:spacing w:val="-78"/>
                <w:sz w:val="21"/>
                <w:szCs w:val="21"/>
              </w:rPr>
              <w:t> </w:t>
            </w:r>
            <w:r>
              <w:rPr>
                <w:rFonts w:ascii="宋体" w:hAnsi="宋体" w:cs="宋体" w:eastAsia="宋体" w:hint="default"/>
                <w:sz w:val="21"/>
                <w:szCs w:val="21"/>
              </w:rPr>
              <w:t>于</w:t>
            </w:r>
            <w:r>
              <w:rPr>
                <w:rFonts w:ascii="宋体" w:hAnsi="宋体" w:cs="宋体" w:eastAsia="宋体" w:hint="default"/>
                <w:spacing w:val="-78"/>
                <w:sz w:val="21"/>
                <w:szCs w:val="21"/>
              </w:rPr>
              <w:t> </w:t>
            </w:r>
            <w:r>
              <w:rPr>
                <w:rFonts w:ascii="宋体" w:hAnsi="宋体" w:cs="宋体" w:eastAsia="宋体" w:hint="default"/>
                <w:sz w:val="21"/>
                <w:szCs w:val="21"/>
              </w:rPr>
              <w:t>上</w:t>
            </w:r>
            <w:r>
              <w:rPr>
                <w:rFonts w:ascii="宋体" w:hAnsi="宋体" w:cs="宋体" w:eastAsia="宋体" w:hint="default"/>
                <w:spacing w:val="-76"/>
                <w:sz w:val="21"/>
                <w:szCs w:val="21"/>
              </w:rPr>
              <w:t> </w:t>
            </w:r>
            <w:r>
              <w:rPr>
                <w:rFonts w:ascii="宋体" w:hAnsi="宋体" w:cs="宋体" w:eastAsia="宋体" w:hint="default"/>
                <w:sz w:val="21"/>
                <w:szCs w:val="21"/>
              </w:rPr>
              <w:t>市</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1,259,751,305.36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0" w:right="0"/>
              <w:jc w:val="center"/>
              <w:rPr>
                <w:rFonts w:ascii="宋体" w:hAnsi="宋体" w:cs="宋体" w:eastAsia="宋体" w:hint="default"/>
                <w:sz w:val="21"/>
                <w:szCs w:val="21"/>
              </w:rPr>
            </w:pPr>
            <w:r>
              <w:rPr>
                <w:rFonts w:ascii="宋体"/>
                <w:sz w:val="21"/>
              </w:rPr>
              <w:t>59,741,884.31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sz w:val="21"/>
              </w:rPr>
              <w:t>232,316,599.54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105,126,623.20</w:t>
            </w:r>
          </w:p>
        </w:tc>
      </w:tr>
      <w:tr>
        <w:trPr>
          <w:trHeight w:val="828"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6"/>
                <w:sz w:val="21"/>
                <w:szCs w:val="21"/>
              </w:rPr>
              <w:t> </w:t>
            </w:r>
            <w:r>
              <w:rPr>
                <w:rFonts w:ascii="宋体" w:hAnsi="宋体" w:cs="宋体" w:eastAsia="宋体" w:hint="default"/>
                <w:sz w:val="21"/>
                <w:szCs w:val="21"/>
              </w:rPr>
              <w:t>属</w:t>
            </w:r>
            <w:r>
              <w:rPr>
                <w:rFonts w:ascii="宋体" w:hAnsi="宋体" w:cs="宋体" w:eastAsia="宋体" w:hint="default"/>
                <w:spacing w:val="-78"/>
                <w:sz w:val="21"/>
                <w:szCs w:val="21"/>
              </w:rPr>
              <w:t> </w:t>
            </w:r>
            <w:r>
              <w:rPr>
                <w:rFonts w:ascii="宋体" w:hAnsi="宋体" w:cs="宋体" w:eastAsia="宋体" w:hint="default"/>
                <w:sz w:val="21"/>
                <w:szCs w:val="21"/>
              </w:rPr>
              <w:t>于</w:t>
            </w:r>
            <w:r>
              <w:rPr>
                <w:rFonts w:ascii="宋体" w:hAnsi="宋体" w:cs="宋体" w:eastAsia="宋体" w:hint="default"/>
                <w:spacing w:val="-78"/>
                <w:sz w:val="21"/>
                <w:szCs w:val="21"/>
              </w:rPr>
              <w:t> </w:t>
            </w:r>
            <w:r>
              <w:rPr>
                <w:rFonts w:ascii="宋体" w:hAnsi="宋体" w:cs="宋体" w:eastAsia="宋体" w:hint="default"/>
                <w:sz w:val="21"/>
                <w:szCs w:val="21"/>
              </w:rPr>
              <w:t>上</w:t>
            </w:r>
            <w:r>
              <w:rPr>
                <w:rFonts w:ascii="宋体" w:hAnsi="宋体" w:cs="宋体" w:eastAsia="宋体" w:hint="default"/>
                <w:spacing w:val="-76"/>
                <w:sz w:val="21"/>
                <w:szCs w:val="21"/>
              </w:rPr>
              <w:t> </w:t>
            </w:r>
            <w:r>
              <w:rPr>
                <w:rFonts w:ascii="宋体" w:hAnsi="宋体" w:cs="宋体" w:eastAsia="宋体" w:hint="default"/>
                <w:sz w:val="21"/>
                <w:szCs w:val="21"/>
              </w:rPr>
              <w:t>市</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股</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扣</w:t>
            </w:r>
            <w:r>
              <w:rPr>
                <w:rFonts w:ascii="宋体" w:hAnsi="宋体" w:cs="宋体" w:eastAsia="宋体" w:hint="default"/>
                <w:spacing w:val="-78"/>
                <w:sz w:val="21"/>
                <w:szCs w:val="21"/>
              </w:rPr>
              <w:t> </w:t>
            </w:r>
            <w:r>
              <w:rPr>
                <w:rFonts w:ascii="宋体" w:hAnsi="宋体" w:cs="宋体" w:eastAsia="宋体" w:hint="default"/>
                <w:sz w:val="21"/>
                <w:szCs w:val="21"/>
              </w:rPr>
              <w:t>除</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经</w:t>
            </w:r>
            <w:r>
              <w:rPr>
                <w:rFonts w:ascii="宋体" w:hAnsi="宋体" w:cs="宋体" w:eastAsia="宋体" w:hint="default"/>
                <w:spacing w:val="-78"/>
                <w:sz w:val="21"/>
                <w:szCs w:val="21"/>
              </w:rPr>
              <w:t> </w:t>
            </w:r>
            <w:r>
              <w:rPr>
                <w:rFonts w:ascii="宋体" w:hAnsi="宋体" w:cs="宋体" w:eastAsia="宋体" w:hint="default"/>
                <w:sz w:val="21"/>
                <w:szCs w:val="21"/>
              </w:rPr>
              <w:t>常</w:t>
            </w:r>
            <w:r>
              <w:rPr>
                <w:rFonts w:ascii="宋体" w:hAnsi="宋体" w:cs="宋体" w:eastAsia="宋体" w:hint="default"/>
                <w:spacing w:val="-76"/>
                <w:sz w:val="21"/>
                <w:szCs w:val="21"/>
              </w:rPr>
              <w:t> </w:t>
            </w: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损益后的净利润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84,316,251.76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41,674,097.91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21"/>
                <w:szCs w:val="21"/>
              </w:rPr>
            </w:pPr>
            <w:r>
              <w:rPr>
                <w:rFonts w:ascii="宋体"/>
                <w:sz w:val="21"/>
              </w:rPr>
              <w:t>75,085,433.71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-13,041,918.58</w:t>
            </w:r>
          </w:p>
        </w:tc>
      </w:tr>
      <w:tr>
        <w:trPr>
          <w:trHeight w:val="55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76"/>
                <w:sz w:val="21"/>
                <w:szCs w:val="21"/>
              </w:rPr>
              <w:t> </w:t>
            </w:r>
            <w:r>
              <w:rPr>
                <w:rFonts w:ascii="宋体" w:hAnsi="宋体" w:cs="宋体" w:eastAsia="宋体" w:hint="default"/>
                <w:sz w:val="21"/>
                <w:szCs w:val="21"/>
              </w:rPr>
              <w:t>营</w:t>
            </w:r>
            <w:r>
              <w:rPr>
                <w:rFonts w:ascii="宋体" w:hAnsi="宋体" w:cs="宋体" w:eastAsia="宋体" w:hint="default"/>
                <w:spacing w:val="-78"/>
                <w:sz w:val="21"/>
                <w:szCs w:val="21"/>
              </w:rPr>
              <w:t> </w:t>
            </w:r>
            <w:r>
              <w:rPr>
                <w:rFonts w:ascii="宋体" w:hAnsi="宋体" w:cs="宋体" w:eastAsia="宋体" w:hint="default"/>
                <w:sz w:val="21"/>
                <w:szCs w:val="21"/>
              </w:rPr>
              <w:t>活</w:t>
            </w:r>
            <w:r>
              <w:rPr>
                <w:rFonts w:ascii="宋体" w:hAnsi="宋体" w:cs="宋体" w:eastAsia="宋体" w:hint="default"/>
                <w:spacing w:val="-78"/>
                <w:sz w:val="21"/>
                <w:szCs w:val="21"/>
              </w:rPr>
              <w:t> </w:t>
            </w:r>
            <w:r>
              <w:rPr>
                <w:rFonts w:ascii="宋体" w:hAnsi="宋体" w:cs="宋体" w:eastAsia="宋体" w:hint="default"/>
                <w:sz w:val="21"/>
                <w:szCs w:val="21"/>
              </w:rPr>
              <w:t>动</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spacing w:val="-78"/>
                <w:sz w:val="21"/>
                <w:szCs w:val="21"/>
              </w:rPr>
              <w:t> </w:t>
            </w:r>
            <w:r>
              <w:rPr>
                <w:rFonts w:ascii="宋体" w:hAnsi="宋体" w:cs="宋体" w:eastAsia="宋体" w:hint="default"/>
                <w:sz w:val="21"/>
                <w:szCs w:val="21"/>
              </w:rPr>
              <w:t>生</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-102,703,490.36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82,842,277.64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125,801,420.29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90,774,677.52</w:t>
            </w:r>
          </w:p>
        </w:tc>
      </w:tr>
    </w:tbl>
    <w:p>
      <w:pPr>
        <w:pStyle w:val="BodyText"/>
        <w:spacing w:line="240" w:lineRule="exact"/>
        <w:ind w:left="958" w:right="812"/>
        <w:jc w:val="left"/>
      </w:pPr>
      <w:r>
        <w:rPr/>
        <w:t>季度数据与已披露定期报告数据差异说明</w:t>
      </w:r>
    </w:p>
    <w:p>
      <w:pPr>
        <w:pStyle w:val="BodyText"/>
        <w:tabs>
          <w:tab w:pos="1800" w:val="left" w:leader="none"/>
        </w:tabs>
        <w:spacing w:line="274" w:lineRule="exact"/>
        <w:ind w:left="958" w:right="812"/>
        <w:jc w:val="left"/>
      </w:pPr>
      <w:r>
        <w:rPr/>
        <w:t>□适用</w:t>
        <w:tab/>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974" w:top="1120" w:bottom="1160" w:left="840" w:right="460"/>
        </w:sectPr>
      </w:pPr>
    </w:p>
    <w:p>
      <w:pPr>
        <w:pStyle w:val="Heading4"/>
        <w:spacing w:line="240" w:lineRule="auto" w:before="36"/>
        <w:ind w:left="958"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left="958" w:right="-18"/>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7"/>
          <w:szCs w:val="27"/>
        </w:rPr>
      </w:pPr>
    </w:p>
    <w:p>
      <w:pPr>
        <w:pStyle w:val="BodyText"/>
        <w:tabs>
          <w:tab w:pos="1858" w:val="left" w:leader="none"/>
        </w:tabs>
        <w:spacing w:line="240" w:lineRule="auto"/>
        <w:ind w:left="95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160" w:left="840" w:right="460"/>
          <w:cols w:num="2" w:equalWidth="0">
            <w:col w:w="3776" w:space="3050"/>
            <w:col w:w="3784"/>
          </w:cols>
        </w:sectPr>
      </w:pPr>
    </w:p>
    <w:tbl>
      <w:tblPr>
        <w:tblW w:w="0" w:type="auto"/>
        <w:jc w:val="left"/>
        <w:tblInd w:w="100" w:type="dxa"/>
        <w:tblLayout w:type="fixed"/>
        <w:tblCellMar>
          <w:top w:w="0" w:type="dxa"/>
          <w:left w:w="0" w:type="dxa"/>
          <w:bottom w:w="0" w:type="dxa"/>
          <w:right w:w="0" w:type="dxa"/>
        </w:tblCellMar>
        <w:tblLook w:val="01E0"/>
      </w:tblPr>
      <w:tblGrid>
        <w:gridCol w:w="4112"/>
        <w:gridCol w:w="1702"/>
        <w:gridCol w:w="1135"/>
        <w:gridCol w:w="1649"/>
        <w:gridCol w:w="1790"/>
      </w:tblGrid>
      <w:tr>
        <w:trPr>
          <w:trHeight w:val="55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10"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附注（如</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适用）</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1,262,580,579.11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87,816,516.83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272,055,330.37</w:t>
            </w:r>
          </w:p>
        </w:tc>
      </w:tr>
      <w:tr>
        <w:trPr>
          <w:trHeight w:val="55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越权审批，或无正式批准文件，或偶发性的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税收返还、减免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3,964,921.74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3,321,401.14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1,559,209.21</w:t>
            </w:r>
          </w:p>
        </w:tc>
      </w:tr>
      <w:tr>
        <w:trPr>
          <w:trHeight w:val="1099"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计入</w:t>
            </w:r>
            <w:r>
              <w:rPr>
                <w:rFonts w:ascii="宋体" w:hAnsi="宋体" w:cs="宋体" w:eastAsia="宋体" w:hint="default"/>
                <w:spacing w:val="-3"/>
                <w:w w:val="100"/>
                <w:sz w:val="21"/>
                <w:szCs w:val="21"/>
              </w:rPr>
              <w:t>当</w:t>
            </w:r>
            <w:r>
              <w:rPr>
                <w:rFonts w:ascii="宋体" w:hAnsi="宋体" w:cs="宋体" w:eastAsia="宋体" w:hint="default"/>
                <w:w w:val="100"/>
                <w:sz w:val="21"/>
                <w:szCs w:val="21"/>
              </w:rPr>
              <w:t>期</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政</w:t>
            </w:r>
            <w:r>
              <w:rPr>
                <w:rFonts w:ascii="宋体" w:hAnsi="宋体" w:cs="宋体" w:eastAsia="宋体" w:hint="default"/>
                <w:spacing w:val="-3"/>
                <w:w w:val="100"/>
                <w:sz w:val="21"/>
                <w:szCs w:val="21"/>
              </w:rPr>
              <w:t>府</w:t>
            </w:r>
            <w:r>
              <w:rPr>
                <w:rFonts w:ascii="宋体" w:hAnsi="宋体" w:cs="宋体" w:eastAsia="宋体" w:hint="default"/>
                <w:w w:val="100"/>
                <w:sz w:val="21"/>
                <w:szCs w:val="21"/>
              </w:rPr>
              <w:t>补</w:t>
            </w:r>
            <w:r>
              <w:rPr>
                <w:rFonts w:ascii="宋体" w:hAnsi="宋体" w:cs="宋体" w:eastAsia="宋体" w:hint="default"/>
                <w:spacing w:val="-3"/>
                <w:w w:val="100"/>
                <w:sz w:val="21"/>
                <w:szCs w:val="21"/>
              </w:rPr>
              <w:t>助</w:t>
            </w:r>
            <w:r>
              <w:rPr>
                <w:rFonts w:ascii="宋体" w:hAnsi="宋体" w:cs="宋体" w:eastAsia="宋体" w:hint="default"/>
                <w:spacing w:val="-99"/>
                <w:w w:val="100"/>
                <w:sz w:val="21"/>
                <w:szCs w:val="21"/>
              </w:rPr>
              <w:t>，</w:t>
            </w:r>
            <w:r>
              <w:rPr>
                <w:rFonts w:ascii="宋体" w:hAnsi="宋体" w:cs="宋体" w:eastAsia="宋体" w:hint="default"/>
                <w:w w:val="100"/>
                <w:sz w:val="21"/>
                <w:szCs w:val="21"/>
              </w:rPr>
              <w:t>但与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正</w:t>
            </w:r>
            <w:r>
              <w:rPr>
                <w:rFonts w:ascii="宋体" w:hAnsi="宋体" w:cs="宋体" w:eastAsia="宋体" w:hint="default"/>
                <w:w w:val="100"/>
                <w:sz w:val="21"/>
                <w:szCs w:val="21"/>
              </w:rPr>
              <w:t>常经</w:t>
            </w:r>
          </w:p>
          <w:p>
            <w:pPr>
              <w:pStyle w:val="TableParagraph"/>
              <w:spacing w:line="237" w:lineRule="auto" w:before="2"/>
              <w:ind w:left="103" w:right="99"/>
              <w:jc w:val="left"/>
              <w:rPr>
                <w:rFonts w:ascii="宋体" w:hAnsi="宋体" w:cs="宋体" w:eastAsia="宋体" w:hint="default"/>
                <w:sz w:val="21"/>
                <w:szCs w:val="21"/>
              </w:rPr>
            </w:pPr>
            <w:r>
              <w:rPr>
                <w:rFonts w:ascii="宋体" w:hAnsi="宋体" w:cs="宋体" w:eastAsia="宋体" w:hint="default"/>
                <w:spacing w:val="-7"/>
                <w:sz w:val="21"/>
                <w:szCs w:val="21"/>
              </w:rPr>
              <w:t>营业务密切相关，符合国家政策规定、按照</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一定标准定额或定量持续享受的政府补助</w:t>
            </w:r>
            <w:r>
              <w:rPr>
                <w:rFonts w:ascii="宋体" w:hAnsi="宋体" w:cs="宋体" w:eastAsia="宋体" w:hint="default"/>
                <w:w w:val="100"/>
                <w:sz w:val="21"/>
                <w:szCs w:val="21"/>
              </w:rPr>
              <w:t> </w:t>
            </w:r>
            <w:r>
              <w:rPr>
                <w:rFonts w:ascii="宋体" w:hAnsi="宋体" w:cs="宋体" w:eastAsia="宋体" w:hint="default"/>
                <w:sz w:val="21"/>
                <w:szCs w:val="21"/>
              </w:rPr>
              <w:t>除外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23,266,700.97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47,856,665.15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35,181,168.83</w:t>
            </w:r>
          </w:p>
        </w:tc>
      </w:tr>
      <w:tr>
        <w:trPr>
          <w:trHeight w:val="555"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495,028.37</w:t>
            </w:r>
          </w:p>
        </w:tc>
      </w:tr>
      <w:tr>
        <w:trPr>
          <w:trHeight w:val="557"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企业</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联</w:t>
            </w:r>
            <w:r>
              <w:rPr>
                <w:rFonts w:ascii="宋体" w:hAnsi="宋体" w:cs="宋体" w:eastAsia="宋体" w:hint="default"/>
                <w:w w:val="100"/>
                <w:sz w:val="21"/>
                <w:szCs w:val="21"/>
              </w:rPr>
              <w:t>营</w:t>
            </w:r>
            <w:r>
              <w:rPr>
                <w:rFonts w:ascii="宋体" w:hAnsi="宋体" w:cs="宋体" w:eastAsia="宋体" w:hint="default"/>
                <w:spacing w:val="-3"/>
                <w:w w:val="100"/>
                <w:sz w:val="21"/>
                <w:szCs w:val="21"/>
              </w:rPr>
              <w:t>企业</w:t>
            </w:r>
            <w:r>
              <w:rPr>
                <w:rFonts w:ascii="宋体" w:hAnsi="宋体" w:cs="宋体" w:eastAsia="宋体" w:hint="default"/>
                <w:w w:val="100"/>
                <w:sz w:val="21"/>
                <w:szCs w:val="21"/>
              </w:rPr>
              <w:t>及合</w:t>
            </w:r>
            <w:r>
              <w:rPr>
                <w:rFonts w:ascii="宋体" w:hAnsi="宋体" w:cs="宋体" w:eastAsia="宋体" w:hint="default"/>
                <w:spacing w:val="-3"/>
                <w:w w:val="100"/>
                <w:sz w:val="21"/>
                <w:szCs w:val="21"/>
              </w:rPr>
              <w:t>营</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的投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资成本小于取得投资时应享有被投资单位</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840" w:right="4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4112"/>
        <w:gridCol w:w="1702"/>
        <w:gridCol w:w="1135"/>
        <w:gridCol w:w="1649"/>
        <w:gridCol w:w="1790"/>
      </w:tblGrid>
      <w:tr>
        <w:trPr>
          <w:trHeight w:val="28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可辨认净资产公允价值产生的收益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32,515,216.69</w:t>
            </w: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494,849.32</w:t>
            </w:r>
          </w:p>
        </w:tc>
      </w:tr>
      <w:tr>
        <w:trPr>
          <w:trHeight w:val="55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因不</w:t>
            </w:r>
            <w:r>
              <w:rPr>
                <w:rFonts w:ascii="宋体" w:hAnsi="宋体" w:cs="宋体" w:eastAsia="宋体" w:hint="default"/>
                <w:spacing w:val="-3"/>
                <w:w w:val="100"/>
                <w:sz w:val="21"/>
                <w:szCs w:val="21"/>
              </w:rPr>
              <w:t>可</w:t>
            </w:r>
            <w:r>
              <w:rPr>
                <w:rFonts w:ascii="宋体" w:hAnsi="宋体" w:cs="宋体" w:eastAsia="宋体" w:hint="default"/>
                <w:w w:val="100"/>
                <w:sz w:val="21"/>
                <w:szCs w:val="21"/>
              </w:rPr>
              <w:t>抗</w:t>
            </w:r>
            <w:r>
              <w:rPr>
                <w:rFonts w:ascii="宋体" w:hAnsi="宋体" w:cs="宋体" w:eastAsia="宋体" w:hint="default"/>
                <w:spacing w:val="-3"/>
                <w:w w:val="100"/>
                <w:sz w:val="21"/>
                <w:szCs w:val="21"/>
              </w:rPr>
              <w:t>力</w:t>
            </w:r>
            <w:r>
              <w:rPr>
                <w:rFonts w:ascii="宋体" w:hAnsi="宋体" w:cs="宋体" w:eastAsia="宋体" w:hint="default"/>
                <w:w w:val="100"/>
                <w:sz w:val="21"/>
                <w:szCs w:val="21"/>
              </w:rPr>
              <w:t>因</w:t>
            </w:r>
            <w:r>
              <w:rPr>
                <w:rFonts w:ascii="宋体" w:hAnsi="宋体" w:cs="宋体" w:eastAsia="宋体" w:hint="default"/>
                <w:spacing w:val="-3"/>
                <w:w w:val="100"/>
                <w:sz w:val="21"/>
                <w:szCs w:val="21"/>
              </w:rPr>
              <w:t>素</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如</w:t>
            </w:r>
            <w:r>
              <w:rPr>
                <w:rFonts w:ascii="宋体" w:hAnsi="宋体" w:cs="宋体" w:eastAsia="宋体" w:hint="default"/>
                <w:w w:val="100"/>
                <w:sz w:val="21"/>
                <w:szCs w:val="21"/>
              </w:rPr>
              <w:t>遭</w:t>
            </w:r>
            <w:r>
              <w:rPr>
                <w:rFonts w:ascii="宋体" w:hAnsi="宋体" w:cs="宋体" w:eastAsia="宋体" w:hint="default"/>
                <w:spacing w:val="-3"/>
                <w:w w:val="100"/>
                <w:sz w:val="21"/>
                <w:szCs w:val="21"/>
              </w:rPr>
              <w:t>受自</w:t>
            </w:r>
            <w:r>
              <w:rPr>
                <w:rFonts w:ascii="宋体" w:hAnsi="宋体" w:cs="宋体" w:eastAsia="宋体" w:hint="default"/>
                <w:w w:val="100"/>
                <w:sz w:val="21"/>
                <w:szCs w:val="21"/>
              </w:rPr>
              <w:t>然灾</w:t>
            </w:r>
            <w:r>
              <w:rPr>
                <w:rFonts w:ascii="宋体" w:hAnsi="宋体" w:cs="宋体" w:eastAsia="宋体" w:hint="default"/>
                <w:spacing w:val="-3"/>
                <w:w w:val="100"/>
                <w:sz w:val="21"/>
                <w:szCs w:val="21"/>
              </w:rPr>
              <w:t>害</w:t>
            </w:r>
            <w:r>
              <w:rPr>
                <w:rFonts w:ascii="宋体" w:hAnsi="宋体" w:cs="宋体" w:eastAsia="宋体" w:hint="default"/>
                <w:w w:val="100"/>
                <w:sz w:val="21"/>
                <w:szCs w:val="21"/>
              </w:rPr>
              <w:t>而</w:t>
            </w:r>
            <w:r>
              <w:rPr>
                <w:rFonts w:ascii="宋体" w:hAnsi="宋体" w:cs="宋体" w:eastAsia="宋体" w:hint="default"/>
                <w:spacing w:val="-3"/>
                <w:w w:val="100"/>
                <w:sz w:val="21"/>
                <w:szCs w:val="21"/>
              </w:rPr>
              <w:t>计</w:t>
            </w:r>
            <w:r>
              <w:rPr>
                <w:rFonts w:ascii="宋体" w:hAnsi="宋体" w:cs="宋体" w:eastAsia="宋体" w:hint="default"/>
                <w:w w:val="100"/>
                <w:sz w:val="21"/>
                <w:szCs w:val="21"/>
              </w:rPr>
              <w:t>提的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各项资产减值准备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企业重组费用，如安置职工的支出、整合费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用等</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630,571.36</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7"/>
                <w:sz w:val="21"/>
                <w:szCs w:val="21"/>
              </w:rPr>
              <w:t>值业务外，持有交易性金融资产、交易性金</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7"/>
                <w:w w:val="100"/>
                <w:sz w:val="21"/>
                <w:szCs w:val="21"/>
              </w:rPr>
              <w:t>融负债产生的公允价值变动损益，以及处置</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7"/>
                <w:w w:val="100"/>
                <w:sz w:val="21"/>
                <w:szCs w:val="21"/>
              </w:rPr>
              <w:t>交易性金融资产、交易性金融负债和可供出</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售金融资产取得的投资收益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183,382,328.40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5,954,315.50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102,832,533.93</w:t>
            </w:r>
          </w:p>
        </w:tc>
      </w:tr>
      <w:tr>
        <w:trPr>
          <w:trHeight w:val="55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根据税收、会计等法律、法规的要求对当期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损益进行一次性调整对当期损益的影响</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607,500.00</w:t>
            </w:r>
          </w:p>
        </w:tc>
      </w:tr>
      <w:tr>
        <w:trPr>
          <w:trHeight w:val="28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10,261,590.19</w:t>
            </w: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-1,307,572.65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-983,108.55</w:t>
            </w:r>
          </w:p>
        </w:tc>
      </w:tr>
      <w:tr>
        <w:trPr>
          <w:trHeight w:val="28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595,644,570.79</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-43,289,754.63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-357,552,361.26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-211,081,730.08</w:t>
            </w:r>
          </w:p>
        </w:tc>
      </w:tr>
      <w:tr>
        <w:trPr>
          <w:trHeight w:val="28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-3,779,034.86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-19,791,364.05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-568,314.48</w:t>
            </w:r>
          </w:p>
        </w:tc>
      </w:tr>
      <w:tr>
        <w:trPr>
          <w:trHeight w:val="28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1,468,902,547.61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362,572,742.81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200,592,466.92</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0" w:footer="974" w:top="1120" w:bottom="1160" w:left="840" w:right="460"/>
        </w:sectPr>
      </w:pPr>
    </w:p>
    <w:p>
      <w:pPr>
        <w:pStyle w:val="Heading4"/>
        <w:tabs>
          <w:tab w:pos="1797" w:val="left" w:leader="none"/>
        </w:tabs>
        <w:spacing w:line="240" w:lineRule="auto" w:before="36"/>
        <w:ind w:left="958" w:right="-7"/>
        <w:jc w:val="left"/>
        <w:rPr>
          <w:b w:val="0"/>
          <w:bCs w:val="0"/>
        </w:rPr>
      </w:pPr>
      <w:r>
        <w:rPr/>
        <w:t>十一、</w:t>
        <w:tab/>
      </w:r>
      <w:r>
        <w:rPr>
          <w:spacing w:val="-1"/>
        </w:rPr>
        <w:t>采用公允价值计量的项目</w:t>
      </w:r>
      <w:r>
        <w:rPr>
          <w:b w:val="0"/>
          <w:bCs w:val="0"/>
          <w:spacing w:val="-1"/>
        </w:rPr>
      </w:r>
    </w:p>
    <w:p>
      <w:pPr>
        <w:pStyle w:val="BodyText"/>
        <w:spacing w:line="240" w:lineRule="auto" w:before="56"/>
        <w:ind w:left="958" w:right="-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160" w:left="840" w:right="460"/>
          <w:cols w:num="2" w:equalWidth="0">
            <w:col w:w="4119" w:space="2402"/>
            <w:col w:w="4089"/>
          </w:cols>
        </w:sectPr>
      </w:pPr>
    </w:p>
    <w:p>
      <w:pPr>
        <w:spacing w:line="240" w:lineRule="auto" w:before="4"/>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1903"/>
        <w:gridCol w:w="1700"/>
        <w:gridCol w:w="1894"/>
        <w:gridCol w:w="1844"/>
        <w:gridCol w:w="1709"/>
      </w:tblGrid>
      <w:tr>
        <w:trPr>
          <w:trHeight w:val="554"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响金额</w:t>
            </w:r>
          </w:p>
        </w:tc>
      </w:tr>
      <w:tr>
        <w:trPr>
          <w:trHeight w:val="283"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826,271,921.79</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65" w:right="0"/>
              <w:jc w:val="left"/>
              <w:rPr>
                <w:rFonts w:ascii="Times New Roman" w:hAnsi="Times New Roman" w:cs="Times New Roman" w:eastAsia="Times New Roman" w:hint="default"/>
                <w:sz w:val="21"/>
                <w:szCs w:val="21"/>
              </w:rPr>
            </w:pPr>
            <w:r>
              <w:rPr>
                <w:rFonts w:ascii="Times New Roman"/>
                <w:sz w:val="21"/>
              </w:rPr>
              <w:t>525,935,226.60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-300,336,695.19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r>
      <w:tr>
        <w:trPr>
          <w:trHeight w:val="283"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826,271,921.79</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65" w:right="0"/>
              <w:jc w:val="left"/>
              <w:rPr>
                <w:rFonts w:ascii="Times New Roman" w:hAnsi="Times New Roman" w:cs="Times New Roman" w:eastAsia="Times New Roman" w:hint="default"/>
                <w:sz w:val="21"/>
                <w:szCs w:val="21"/>
              </w:rPr>
            </w:pPr>
            <w:r>
              <w:rPr>
                <w:rFonts w:ascii="Times New Roman"/>
                <w:sz w:val="21"/>
              </w:rPr>
              <w:t>525,935,226.60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-300,336,695.19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r>
    </w:tbl>
    <w:p>
      <w:pPr>
        <w:pStyle w:val="BodyText"/>
        <w:spacing w:line="239" w:lineRule="exact"/>
        <w:ind w:left="958" w:right="0"/>
        <w:jc w:val="left"/>
      </w:pPr>
      <w:r>
        <w:rPr/>
        <w:t>注：可供出售权益工具系公司持有的华数传媒控股股份有限公司股票，期末公允价值变动计入其</w:t>
      </w:r>
    </w:p>
    <w:p>
      <w:pPr>
        <w:pStyle w:val="BodyText"/>
        <w:spacing w:line="273" w:lineRule="exact"/>
        <w:ind w:left="958" w:right="812"/>
        <w:jc w:val="left"/>
      </w:pPr>
      <w:r>
        <w:rPr/>
        <w:t>他综合收益。</w:t>
      </w:r>
    </w:p>
    <w:p>
      <w:pPr>
        <w:spacing w:line="240" w:lineRule="auto" w:before="11"/>
        <w:rPr>
          <w:rFonts w:ascii="宋体" w:hAnsi="宋体" w:cs="宋体" w:eastAsia="宋体" w:hint="default"/>
          <w:sz w:val="22"/>
          <w:szCs w:val="22"/>
        </w:rPr>
      </w:pPr>
    </w:p>
    <w:p>
      <w:pPr>
        <w:pStyle w:val="Heading4"/>
        <w:tabs>
          <w:tab w:pos="1797" w:val="left" w:leader="none"/>
        </w:tabs>
        <w:spacing w:line="240" w:lineRule="auto"/>
        <w:ind w:left="958" w:right="812"/>
        <w:jc w:val="left"/>
        <w:rPr>
          <w:b w:val="0"/>
          <w:bCs w:val="0"/>
        </w:rPr>
      </w:pPr>
      <w:r>
        <w:rPr/>
        <w:t>十二、</w:t>
        <w:tab/>
        <w:t>其他</w:t>
      </w:r>
      <w:r>
        <w:rPr>
          <w:b w:val="0"/>
          <w:bCs w:val="0"/>
        </w:rPr>
      </w:r>
    </w:p>
    <w:p>
      <w:pPr>
        <w:pStyle w:val="BodyText"/>
        <w:spacing w:line="240" w:lineRule="auto" w:before="58"/>
        <w:ind w:left="958" w:right="812"/>
        <w:jc w:val="left"/>
      </w:pPr>
      <w:r>
        <w:rPr/>
        <w:t>□适用 √不适用</w:t>
      </w:r>
    </w:p>
    <w:p>
      <w:pPr>
        <w:spacing w:after="0" w:line="240" w:lineRule="auto"/>
        <w:jc w:val="left"/>
        <w:sectPr>
          <w:type w:val="continuous"/>
          <w:pgSz w:w="11910" w:h="16840"/>
          <w:pgMar w:top="1120" w:bottom="1160" w:left="840" w:right="460"/>
        </w:sectPr>
      </w:pPr>
    </w:p>
    <w:p>
      <w:pPr>
        <w:spacing w:line="240" w:lineRule="auto" w:before="11"/>
        <w:rPr>
          <w:rFonts w:ascii="宋体" w:hAnsi="宋体" w:cs="宋体" w:eastAsia="宋体" w:hint="default"/>
          <w:sz w:val="25"/>
          <w:szCs w:val="25"/>
        </w:rPr>
      </w:pPr>
    </w:p>
    <w:p>
      <w:pPr>
        <w:pStyle w:val="Heading1"/>
        <w:tabs>
          <w:tab w:pos="4340" w:val="left" w:leader="none"/>
        </w:tabs>
        <w:spacing w:line="240" w:lineRule="auto"/>
        <w:ind w:left="3081" w:right="2465"/>
        <w:jc w:val="left"/>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spacing w:line="290" w:lineRule="auto" w:before="0"/>
        <w:ind w:left="558" w:right="295" w:hanging="42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5"/>
          <w:w w:val="100"/>
          <w:sz w:val="21"/>
          <w:szCs w:val="21"/>
        </w:rPr>
        <w:t>报告期，根据中国音数协游戏工委（</w:t>
      </w:r>
      <w:r>
        <w:rPr>
          <w:rFonts w:ascii="Times New Roman" w:hAnsi="Times New Roman" w:cs="Times New Roman" w:eastAsia="Times New Roman" w:hint="default"/>
          <w:spacing w:val="-5"/>
          <w:w w:val="100"/>
          <w:sz w:val="21"/>
          <w:szCs w:val="21"/>
        </w:rPr>
        <w:t>GPC</w:t>
      </w:r>
      <w:r>
        <w:rPr>
          <w:rFonts w:ascii="宋体" w:hAnsi="宋体" w:cs="宋体" w:eastAsia="宋体" w:hint="default"/>
          <w:spacing w:val="-5"/>
          <w:w w:val="100"/>
          <w:sz w:val="21"/>
          <w:szCs w:val="21"/>
        </w:rPr>
        <w:t>）、伽马数据（</w:t>
      </w:r>
      <w:r>
        <w:rPr>
          <w:rFonts w:ascii="Times New Roman" w:hAnsi="Times New Roman" w:cs="Times New Roman" w:eastAsia="Times New Roman" w:hint="default"/>
          <w:spacing w:val="-5"/>
          <w:w w:val="100"/>
          <w:sz w:val="21"/>
          <w:szCs w:val="21"/>
        </w:rPr>
        <w:t>CNG</w:t>
      </w:r>
      <w:r>
        <w:rPr>
          <w:rFonts w:ascii="宋体" w:hAnsi="宋体" w:cs="宋体" w:eastAsia="宋体" w:hint="default"/>
          <w:spacing w:val="-5"/>
          <w:w w:val="100"/>
          <w:sz w:val="21"/>
          <w:szCs w:val="21"/>
        </w:rPr>
        <w:t>）、国际数据公司（</w:t>
      </w:r>
      <w:r>
        <w:rPr>
          <w:rFonts w:ascii="Times New Roman" w:hAnsi="Times New Roman" w:cs="Times New Roman" w:eastAsia="Times New Roman" w:hint="default"/>
          <w:spacing w:val="-5"/>
          <w:w w:val="100"/>
          <w:sz w:val="21"/>
          <w:szCs w:val="21"/>
        </w:rPr>
        <w:t>IDC</w:t>
      </w:r>
      <w:r>
        <w:rPr>
          <w:rFonts w:ascii="宋体" w:hAnsi="宋体" w:cs="宋体" w:eastAsia="宋体" w:hint="default"/>
          <w:spacing w:val="-5"/>
          <w:w w:val="100"/>
          <w:sz w:val="21"/>
          <w:szCs w:val="21"/>
        </w:rPr>
        <w:t>）联合</w:t>
      </w:r>
    </w:p>
    <w:p>
      <w:pPr>
        <w:pStyle w:val="BodyText"/>
        <w:spacing w:line="336" w:lineRule="auto" w:before="68"/>
        <w:ind w:left="138" w:right="295"/>
        <w:jc w:val="left"/>
      </w:pPr>
      <w:r>
        <w:rPr>
          <w:spacing w:val="-9"/>
        </w:rPr>
        <w:t>发布的《</w:t>
      </w:r>
      <w:r>
        <w:rPr>
          <w:rFonts w:ascii="Times New Roman" w:hAnsi="Times New Roman" w:cs="Times New Roman" w:eastAsia="Times New Roman" w:hint="default"/>
          <w:spacing w:val="-9"/>
        </w:rPr>
        <w:t>2017 </w:t>
      </w:r>
      <w:r>
        <w:rPr>
          <w:spacing w:val="-7"/>
        </w:rPr>
        <w:t>年中国游戏产业报告》数据显示，中国游戏市场实际销售收入达 </w:t>
      </w:r>
      <w:r>
        <w:rPr>
          <w:rFonts w:ascii="Times New Roman" w:hAnsi="Times New Roman" w:cs="Times New Roman" w:eastAsia="Times New Roman" w:hint="default"/>
        </w:rPr>
        <w:t>2,036 </w:t>
      </w:r>
      <w:r>
        <w:rPr/>
        <w:t>亿元人民币，</w:t>
      </w:r>
      <w:r>
        <w:rPr>
          <w:spacing w:val="-83"/>
        </w:rPr>
        <w:t> </w:t>
      </w:r>
      <w:r>
        <w:rPr>
          <w:spacing w:val="-83"/>
        </w:rPr>
      </w:r>
      <w:r>
        <w:rPr/>
        <w:t>与</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年相比增长</w:t>
      </w:r>
      <w:r>
        <w:rPr>
          <w:spacing w:val="-56"/>
        </w:rPr>
        <w:t> </w:t>
      </w:r>
      <w:r>
        <w:rPr>
          <w:rFonts w:ascii="Times New Roman" w:hAnsi="Times New Roman" w:cs="Times New Roman" w:eastAsia="Times New Roman" w:hint="default"/>
        </w:rPr>
        <w:t>23%</w:t>
      </w:r>
      <w:r>
        <w:rPr/>
        <w:t>，市场体量继续位居世界第一，且增长速度较上年有较大提升。</w:t>
      </w:r>
    </w:p>
    <w:p>
      <w:pPr>
        <w:spacing w:line="240" w:lineRule="auto" w:before="7"/>
        <w:rPr>
          <w:rFonts w:ascii="宋体" w:hAnsi="宋体" w:cs="宋体" w:eastAsia="宋体" w:hint="default"/>
          <w:sz w:val="4"/>
          <w:szCs w:val="4"/>
        </w:rPr>
      </w:pPr>
    </w:p>
    <w:p>
      <w:pPr>
        <w:spacing w:line="4574" w:lineRule="exact"/>
        <w:ind w:left="1082"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4291304" cy="2904553"/>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4291304" cy="2904553"/>
                    </a:xfrm>
                    <a:prstGeom prst="rect">
                      <a:avLst/>
                    </a:prstGeom>
                  </pic:spPr>
                </pic:pic>
              </a:graphicData>
            </a:graphic>
          </wp:inline>
        </w:drawing>
      </w:r>
      <w:r>
        <w:rPr>
          <w:rFonts w:ascii="宋体" w:hAnsi="宋体" w:cs="宋体" w:eastAsia="宋体" w:hint="default"/>
          <w:position w:val="-90"/>
          <w:sz w:val="20"/>
          <w:szCs w:val="20"/>
        </w:rPr>
      </w:r>
    </w:p>
    <w:p>
      <w:pPr>
        <w:pStyle w:val="BodyText"/>
        <w:spacing w:line="240" w:lineRule="auto" w:before="60"/>
        <w:ind w:left="2344" w:right="2465"/>
        <w:jc w:val="left"/>
      </w:pPr>
      <w:r>
        <w:rPr>
          <w:w w:val="100"/>
        </w:rPr>
        <w:t>（来</w:t>
      </w:r>
      <w:r>
        <w:rPr>
          <w:spacing w:val="-3"/>
          <w:w w:val="100"/>
        </w:rPr>
        <w:t>源</w:t>
      </w:r>
      <w:r>
        <w:rPr>
          <w:spacing w:val="-106"/>
          <w:w w:val="100"/>
        </w:rPr>
        <w:t>：</w:t>
      </w:r>
      <w:r>
        <w:rPr>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spacing w:val="-3"/>
        </w:rPr>
        <w:t> </w:t>
      </w:r>
      <w:r>
        <w:rPr>
          <w:w w:val="100"/>
        </w:rPr>
        <w:t>年</w:t>
      </w:r>
      <w:r>
        <w:rPr>
          <w:spacing w:val="-3"/>
          <w:w w:val="100"/>
        </w:rPr>
        <w:t>中</w:t>
      </w:r>
      <w:r>
        <w:rPr>
          <w:w w:val="100"/>
        </w:rPr>
        <w:t>国</w:t>
      </w:r>
      <w:r>
        <w:rPr>
          <w:spacing w:val="-3"/>
          <w:w w:val="100"/>
        </w:rPr>
        <w:t>游</w:t>
      </w:r>
      <w:r>
        <w:rPr>
          <w:w w:val="100"/>
        </w:rPr>
        <w:t>戏产</w:t>
      </w:r>
      <w:r>
        <w:rPr>
          <w:spacing w:val="-3"/>
          <w:w w:val="100"/>
        </w:rPr>
        <w:t>业</w:t>
      </w:r>
      <w:r>
        <w:rPr>
          <w:w w:val="100"/>
        </w:rPr>
        <w:t>报</w:t>
      </w:r>
      <w:r>
        <w:rPr>
          <w:spacing w:val="-3"/>
          <w:w w:val="100"/>
        </w:rPr>
        <w:t>告</w:t>
      </w:r>
      <w:r>
        <w:rPr>
          <w:spacing w:val="-106"/>
          <w:w w:val="100"/>
        </w:rPr>
        <w:t>》</w:t>
      </w:r>
      <w:r>
        <w:rPr>
          <w:w w:val="100"/>
        </w:rPr>
        <w:t>）</w:t>
      </w:r>
    </w:p>
    <w:p>
      <w:pPr>
        <w:pStyle w:val="BodyText"/>
        <w:spacing w:line="336" w:lineRule="auto" w:before="117"/>
        <w:ind w:left="138" w:right="98" w:firstLine="419"/>
        <w:jc w:val="left"/>
      </w:pPr>
      <w:r>
        <w:rPr>
          <w:spacing w:val="-16"/>
          <w:w w:val="100"/>
        </w:rPr>
        <w:t>同时，</w:t>
      </w:r>
      <w:r>
        <w:rPr>
          <w:rFonts w:ascii="Times New Roman" w:hAnsi="Times New Roman" w:cs="Times New Roman" w:eastAsia="Times New Roman" w:hint="default"/>
          <w:spacing w:val="-16"/>
          <w:w w:val="100"/>
        </w:rPr>
        <w:t>2017</w:t>
      </w:r>
      <w:r>
        <w:rPr>
          <w:rFonts w:ascii="Times New Roman" w:hAnsi="Times New Roman" w:cs="Times New Roman" w:eastAsia="Times New Roman" w:hint="default"/>
          <w:spacing w:val="-1"/>
          <w:w w:val="100"/>
        </w:rPr>
        <w:t> </w:t>
      </w:r>
      <w:r>
        <w:rPr>
          <w:spacing w:val="-2"/>
          <w:w w:val="100"/>
        </w:rPr>
        <w:t>全年移动游戏市场销售收入</w:t>
      </w:r>
      <w:r>
        <w:rPr>
          <w:spacing w:val="-53"/>
          <w:w w:val="100"/>
        </w:rPr>
        <w:t> </w:t>
      </w:r>
      <w:r>
        <w:rPr>
          <w:rFonts w:ascii="Times New Roman" w:hAnsi="Times New Roman" w:cs="Times New Roman" w:eastAsia="Times New Roman" w:hint="default"/>
          <w:w w:val="100"/>
        </w:rPr>
        <w:t>1,161</w:t>
      </w:r>
      <w:r>
        <w:rPr>
          <w:rFonts w:ascii="Times New Roman" w:hAnsi="Times New Roman" w:cs="Times New Roman" w:eastAsia="Times New Roman" w:hint="default"/>
          <w:spacing w:val="-3"/>
          <w:w w:val="100"/>
        </w:rPr>
        <w:t> </w:t>
      </w:r>
      <w:r>
        <w:rPr>
          <w:spacing w:val="-7"/>
          <w:w w:val="100"/>
        </w:rPr>
        <w:t>亿元人民币，在游戏行业整体营收中占比为</w:t>
      </w:r>
      <w:r>
        <w:rPr>
          <w:spacing w:val="-53"/>
          <w:w w:val="100"/>
        </w:rPr>
        <w:t> </w:t>
      </w:r>
      <w:r>
        <w:rPr>
          <w:rFonts w:ascii="Times New Roman" w:hAnsi="Times New Roman" w:cs="Times New Roman" w:eastAsia="Times New Roman" w:hint="default"/>
          <w:spacing w:val="-1"/>
          <w:w w:val="100"/>
        </w:rPr>
        <w:t>57%</w:t>
      </w:r>
      <w:r>
        <w:rPr>
          <w:spacing w:val="-1"/>
          <w:w w:val="100"/>
        </w:rPr>
        <w:t>，</w:t>
      </w:r>
      <w:r>
        <w:rPr>
          <w:w w:val="100"/>
        </w:rPr>
        <w:t> </w:t>
      </w:r>
      <w:r>
        <w:rPr/>
        <w:t>较上年进一步提升。</w:t>
      </w:r>
    </w:p>
    <w:p>
      <w:pPr>
        <w:spacing w:line="240" w:lineRule="auto" w:before="4"/>
        <w:rPr>
          <w:rFonts w:ascii="宋体" w:hAnsi="宋体" w:cs="宋体" w:eastAsia="宋体" w:hint="default"/>
          <w:sz w:val="6"/>
          <w:szCs w:val="6"/>
        </w:rPr>
      </w:pPr>
    </w:p>
    <w:p>
      <w:pPr>
        <w:spacing w:line="4585" w:lineRule="exact"/>
        <w:ind w:left="977"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4281950" cy="2912078"/>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2" cstate="print"/>
                    <a:stretch>
                      <a:fillRect/>
                    </a:stretch>
                  </pic:blipFill>
                  <pic:spPr>
                    <a:xfrm>
                      <a:off x="0" y="0"/>
                      <a:ext cx="4281950" cy="2912078"/>
                    </a:xfrm>
                    <a:prstGeom prst="rect">
                      <a:avLst/>
                    </a:prstGeom>
                  </pic:spPr>
                </pic:pic>
              </a:graphicData>
            </a:graphic>
          </wp:inline>
        </w:drawing>
      </w:r>
      <w:r>
        <w:rPr>
          <w:rFonts w:ascii="宋体" w:hAnsi="宋体" w:cs="宋体" w:eastAsia="宋体" w:hint="default"/>
          <w:position w:val="-91"/>
          <w:sz w:val="20"/>
          <w:szCs w:val="20"/>
        </w:rPr>
      </w:r>
    </w:p>
    <w:p>
      <w:pPr>
        <w:pStyle w:val="BodyText"/>
        <w:spacing w:line="240" w:lineRule="auto" w:before="64"/>
        <w:ind w:left="2238" w:right="2465"/>
        <w:jc w:val="left"/>
      </w:pPr>
      <w:r>
        <w:rPr>
          <w:w w:val="100"/>
        </w:rPr>
        <w:t>（来</w:t>
      </w:r>
      <w:r>
        <w:rPr>
          <w:spacing w:val="-3"/>
          <w:w w:val="100"/>
        </w:rPr>
        <w:t>源</w:t>
      </w:r>
      <w:r>
        <w:rPr>
          <w:spacing w:val="-106"/>
          <w:w w:val="100"/>
        </w:rPr>
        <w:t>：</w:t>
      </w:r>
      <w:r>
        <w:rPr>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spacing w:val="-3"/>
        </w:rPr>
        <w:t> </w:t>
      </w:r>
      <w:r>
        <w:rPr>
          <w:w w:val="100"/>
        </w:rPr>
        <w:t>年</w:t>
      </w:r>
      <w:r>
        <w:rPr>
          <w:spacing w:val="-3"/>
          <w:w w:val="100"/>
        </w:rPr>
        <w:t>中</w:t>
      </w:r>
      <w:r>
        <w:rPr>
          <w:w w:val="100"/>
        </w:rPr>
        <w:t>国</w:t>
      </w:r>
      <w:r>
        <w:rPr>
          <w:spacing w:val="-3"/>
          <w:w w:val="100"/>
        </w:rPr>
        <w:t>游</w:t>
      </w:r>
      <w:r>
        <w:rPr>
          <w:w w:val="100"/>
        </w:rPr>
        <w:t>戏产</w:t>
      </w:r>
      <w:r>
        <w:rPr>
          <w:spacing w:val="-3"/>
          <w:w w:val="100"/>
        </w:rPr>
        <w:t>业</w:t>
      </w:r>
      <w:r>
        <w:rPr>
          <w:w w:val="100"/>
        </w:rPr>
        <w:t>报</w:t>
      </w:r>
      <w:r>
        <w:rPr>
          <w:spacing w:val="-3"/>
          <w:w w:val="100"/>
        </w:rPr>
        <w:t>告</w:t>
      </w:r>
      <w:r>
        <w:rPr>
          <w:spacing w:val="-106"/>
          <w:w w:val="100"/>
        </w:rPr>
        <w:t>》</w:t>
      </w:r>
      <w:r>
        <w:rPr>
          <w:w w:val="100"/>
        </w:rPr>
        <w:t>）</w:t>
      </w:r>
    </w:p>
    <w:p>
      <w:pPr>
        <w:pStyle w:val="BodyText"/>
        <w:spacing w:line="336" w:lineRule="auto" w:before="117"/>
        <w:ind w:left="138" w:right="295" w:firstLine="419"/>
        <w:jc w:val="left"/>
      </w:pPr>
      <w:r>
        <w:rPr>
          <w:spacing w:val="-3"/>
        </w:rPr>
        <w:t>具体到棋牌游戏细分市场，</w:t>
      </w:r>
      <w:r>
        <w:rPr>
          <w:rFonts w:ascii="Times New Roman" w:hAnsi="Times New Roman" w:cs="Times New Roman" w:eastAsia="Times New Roman" w:hint="default"/>
          <w:spacing w:val="-3"/>
        </w:rPr>
        <w:t>2017 </w:t>
      </w:r>
      <w:r>
        <w:rPr/>
        <w:t>年中国棋牌游戏市场实际销售收入达 </w:t>
      </w:r>
      <w:r>
        <w:rPr>
          <w:rFonts w:ascii="Times New Roman" w:hAnsi="Times New Roman" w:cs="Times New Roman" w:eastAsia="Times New Roman" w:hint="default"/>
        </w:rPr>
        <w:t>145</w:t>
      </w:r>
      <w:r>
        <w:rPr>
          <w:rFonts w:ascii="Times New Roman" w:hAnsi="Times New Roman" w:cs="Times New Roman" w:eastAsia="Times New Roman" w:hint="default"/>
          <w:spacing w:val="-23"/>
        </w:rPr>
        <w:t> </w:t>
      </w:r>
      <w:r>
        <w:rPr>
          <w:spacing w:val="-4"/>
        </w:rPr>
        <w:t>亿元人民币，同比</w:t>
      </w:r>
      <w:r>
        <w:rPr>
          <w:w w:val="100"/>
        </w:rPr>
        <w:t> </w:t>
      </w:r>
      <w:r>
        <w:rPr/>
        <w:t>增长</w:t>
      </w:r>
      <w:r>
        <w:rPr>
          <w:spacing w:val="48"/>
        </w:rPr>
        <w:t> </w:t>
      </w:r>
      <w:r>
        <w:rPr>
          <w:rFonts w:ascii="Times New Roman" w:hAnsi="Times New Roman" w:cs="Times New Roman" w:eastAsia="Times New Roman" w:hint="default"/>
        </w:rPr>
        <w:t>107%</w:t>
      </w:r>
      <w:r>
        <w:rPr/>
        <w:t>，且增长主要来自地方性棋牌游戏，但相比在营收上的高歌猛进，棋牌游戏用户规模</w:t>
      </w:r>
    </w:p>
    <w:p>
      <w:pPr>
        <w:spacing w:after="0" w:line="336" w:lineRule="auto"/>
        <w:jc w:val="left"/>
        <w:sectPr>
          <w:pgSz w:w="11910" w:h="16840"/>
          <w:pgMar w:header="880" w:footer="974" w:top="1120" w:bottom="1160" w:left="1660" w:right="960"/>
        </w:sectPr>
      </w:pPr>
    </w:p>
    <w:p>
      <w:pPr>
        <w:spacing w:line="240" w:lineRule="auto" w:before="4"/>
        <w:rPr>
          <w:rFonts w:ascii="宋体" w:hAnsi="宋体" w:cs="宋体" w:eastAsia="宋体" w:hint="default"/>
          <w:sz w:val="25"/>
          <w:szCs w:val="25"/>
        </w:rPr>
      </w:pPr>
    </w:p>
    <w:p>
      <w:pPr>
        <w:pStyle w:val="BodyText"/>
        <w:spacing w:line="338" w:lineRule="auto" w:before="36"/>
        <w:ind w:left="138" w:right="127"/>
        <w:jc w:val="both"/>
      </w:pPr>
      <w:r>
        <w:rPr/>
        <w:t>同比仅增长了</w:t>
      </w:r>
      <w:r>
        <w:rPr>
          <w:spacing w:val="45"/>
        </w:rPr>
        <w:t> </w:t>
      </w:r>
      <w:r>
        <w:rPr>
          <w:rFonts w:ascii="Times New Roman" w:hAnsi="Times New Roman" w:cs="Times New Roman" w:eastAsia="Times New Roman" w:hint="default"/>
        </w:rPr>
        <w:t>8%</w:t>
      </w:r>
      <w:r>
        <w:rPr/>
        <w:t>，用户对游戏产品需求进一步移动化、碎片化发展趋势明显，游戏公司精细化</w:t>
      </w:r>
      <w:r>
        <w:rPr>
          <w:spacing w:val="-101"/>
        </w:rPr>
        <w:t> </w:t>
      </w:r>
      <w:r>
        <w:rPr>
          <w:spacing w:val="-101"/>
        </w:rPr>
      </w:r>
      <w:r>
        <w:rPr>
          <w:spacing w:val="-3"/>
        </w:rPr>
        <w:t>运营、研运一体平台化发展趋势明显。从另一个维度出发，根据艾瑞咨询发布的《</w:t>
      </w:r>
      <w:r>
        <w:rPr>
          <w:rFonts w:ascii="Times New Roman" w:hAnsi="Times New Roman" w:cs="Times New Roman" w:eastAsia="Times New Roman" w:hint="default"/>
          <w:spacing w:val="-3"/>
        </w:rPr>
        <w:t>2018 </w:t>
      </w:r>
      <w:r>
        <w:rPr/>
        <w:t>年中国电</w:t>
      </w:r>
      <w:r>
        <w:rPr>
          <w:spacing w:val="-87"/>
        </w:rPr>
        <w:t> </w:t>
      </w:r>
      <w:r>
        <w:rPr>
          <w:spacing w:val="-87"/>
        </w:rPr>
      </w:r>
      <w:r>
        <w:rPr/>
        <w:t>竞行业研究报告》显示，</w:t>
      </w:r>
      <w:r>
        <w:rPr>
          <w:rFonts w:ascii="Times New Roman" w:hAnsi="Times New Roman" w:cs="Times New Roman" w:eastAsia="Times New Roman" w:hint="default"/>
        </w:rPr>
        <w:t>2017 </w:t>
      </w:r>
      <w:r>
        <w:rPr/>
        <w:t>年我国电子竞技市场仍处于高速增长期，市场规模达</w:t>
      </w:r>
      <w:r>
        <w:rPr>
          <w:spacing w:val="-50"/>
        </w:rPr>
        <w:t> </w:t>
      </w:r>
      <w:r>
        <w:rPr>
          <w:rFonts w:ascii="Times New Roman" w:hAnsi="Times New Roman" w:cs="Times New Roman" w:eastAsia="Times New Roman" w:hint="default"/>
        </w:rPr>
        <w:t>655.4 </w:t>
      </w:r>
      <w:r>
        <w:rPr/>
        <w:t>亿元，</w:t>
      </w:r>
      <w:r>
        <w:rPr>
          <w:w w:val="100"/>
        </w:rPr>
        <w:t> </w:t>
      </w:r>
      <w:r>
        <w:rPr/>
        <w:t>环比增长</w:t>
      </w:r>
      <w:r>
        <w:rPr>
          <w:spacing w:val="-36"/>
        </w:rPr>
        <w:t> </w:t>
      </w:r>
      <w:r>
        <w:rPr>
          <w:rFonts w:ascii="Times New Roman" w:hAnsi="Times New Roman" w:cs="Times New Roman" w:eastAsia="Times New Roman" w:hint="default"/>
          <w:spacing w:val="-4"/>
        </w:rPr>
        <w:t>59.4%</w:t>
      </w:r>
      <w:r>
        <w:rPr>
          <w:spacing w:val="-4"/>
        </w:rPr>
        <w:t>，且电竞用户规模已达</w:t>
      </w:r>
      <w:r>
        <w:rPr>
          <w:spacing w:val="-36"/>
        </w:rPr>
        <w:t> </w:t>
      </w:r>
      <w:r>
        <w:rPr>
          <w:rFonts w:ascii="Times New Roman" w:hAnsi="Times New Roman" w:cs="Times New Roman" w:eastAsia="Times New Roman" w:hint="default"/>
        </w:rPr>
        <w:t>2.6</w:t>
      </w:r>
      <w:r>
        <w:rPr>
          <w:rFonts w:ascii="Times New Roman" w:hAnsi="Times New Roman" w:cs="Times New Roman" w:eastAsia="Times New Roman" w:hint="default"/>
          <w:spacing w:val="13"/>
        </w:rPr>
        <w:t> </w:t>
      </w:r>
      <w:r>
        <w:rPr>
          <w:spacing w:val="-5"/>
        </w:rPr>
        <w:t>亿。数字娱乐产业、数字体育产业作为公司核心业务，</w:t>
      </w:r>
      <w:r>
        <w:rPr>
          <w:spacing w:val="-97"/>
        </w:rPr>
        <w:t> </w:t>
      </w:r>
      <w:r>
        <w:rPr>
          <w:spacing w:val="-97"/>
        </w:rPr>
      </w:r>
      <w:r>
        <w:rPr/>
        <w:t>紧紧围绕市场变化趋势，</w:t>
      </w:r>
      <w:r>
        <w:rPr>
          <w:rFonts w:ascii="Times New Roman" w:hAnsi="Times New Roman" w:cs="Times New Roman" w:eastAsia="Times New Roman" w:hint="default"/>
        </w:rPr>
        <w:t>2017 </w:t>
      </w:r>
      <w:r>
        <w:rPr>
          <w:spacing w:val="-3"/>
        </w:rPr>
        <w:t>年内大力发展移动化、竞技化，坚持推进自研战略，推动产品模式</w:t>
      </w:r>
      <w:r>
        <w:rPr>
          <w:spacing w:val="-72"/>
        </w:rPr>
        <w:t> </w:t>
      </w:r>
      <w:r>
        <w:rPr>
          <w:spacing w:val="-72"/>
        </w:rPr>
      </w:r>
      <w:r>
        <w:rPr/>
        <w:t>创新，盈利能力处于较高水平，部分业务处于行业领先地位。</w:t>
      </w:r>
    </w:p>
    <w:p>
      <w:pPr>
        <w:pStyle w:val="BodyText"/>
        <w:spacing w:line="343" w:lineRule="auto" w:before="49"/>
        <w:ind w:left="138" w:right="128" w:firstLine="419"/>
        <w:jc w:val="both"/>
      </w:pPr>
      <w:r>
        <w:rPr>
          <w:spacing w:val="-2"/>
        </w:rPr>
        <w:t>报告期内，我国大数据产业战略地位进一步凸显。习近平总书记在党的十九大报告里提出要</w:t>
      </w:r>
      <w:r>
        <w:rPr>
          <w:w w:val="100"/>
        </w:rPr>
        <w:t> </w:t>
      </w:r>
      <w:r>
        <w:rPr>
          <w:spacing w:val="-1"/>
        </w:rPr>
        <w:t>建设网络强国、数字中国、智慧社会，推动互联网、大数据、人工智能和实体经济深度融合。据</w:t>
      </w:r>
      <w:r>
        <w:rPr>
          <w:spacing w:val="-55"/>
        </w:rPr>
        <w:t> </w:t>
      </w:r>
      <w:r>
        <w:rPr>
          <w:spacing w:val="-55"/>
        </w:rPr>
      </w:r>
      <w:r>
        <w:rPr/>
        <w:t>不完全统计，至</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年全国至少已有</w:t>
      </w:r>
      <w:r>
        <w:rPr>
          <w:spacing w:val="-52"/>
        </w:rPr>
        <w:t> </w:t>
      </w:r>
      <w:r>
        <w:rPr>
          <w:rFonts w:ascii="Times New Roman" w:hAnsi="Times New Roman" w:cs="Times New Roman" w:eastAsia="Times New Roman" w:hint="default"/>
        </w:rPr>
        <w:t>13 </w:t>
      </w:r>
      <w:r>
        <w:rPr/>
        <w:t>个省成立了</w:t>
      </w:r>
      <w:r>
        <w:rPr>
          <w:spacing w:val="-52"/>
        </w:rPr>
        <w:t> </w:t>
      </w:r>
      <w:r>
        <w:rPr>
          <w:rFonts w:ascii="Times New Roman" w:hAnsi="Times New Roman" w:cs="Times New Roman" w:eastAsia="Times New Roman" w:hint="default"/>
        </w:rPr>
        <w:t>21 </w:t>
      </w:r>
      <w:r>
        <w:rPr/>
        <w:t>家大数据管理机构；同时有</w:t>
      </w:r>
      <w:r>
        <w:rPr>
          <w:spacing w:val="-52"/>
        </w:rPr>
        <w:t> </w:t>
      </w:r>
      <w:r>
        <w:rPr>
          <w:rFonts w:ascii="Times New Roman" w:hAnsi="Times New Roman" w:cs="Times New Roman" w:eastAsia="Times New Roman" w:hint="default"/>
        </w:rPr>
        <w:t>35 </w:t>
      </w:r>
      <w:r>
        <w:rPr/>
        <w:t>所本科院</w:t>
      </w:r>
      <w:r>
        <w:rPr>
          <w:w w:val="100"/>
        </w:rPr>
        <w:t> </w:t>
      </w:r>
      <w:r>
        <w:rPr/>
        <w:t>校获批</w:t>
      </w:r>
      <w:r>
        <w:rPr>
          <w:rFonts w:ascii="Times New Roman" w:hAnsi="Times New Roman" w:cs="Times New Roman" w:eastAsia="Times New Roman" w:hint="default"/>
        </w:rPr>
        <w:t>“</w:t>
      </w:r>
      <w:r>
        <w:rPr/>
        <w:t>数据科学与大数据技术</w:t>
      </w:r>
      <w:r>
        <w:rPr>
          <w:rFonts w:ascii="Times New Roman" w:hAnsi="Times New Roman" w:cs="Times New Roman" w:eastAsia="Times New Roman" w:hint="default"/>
        </w:rPr>
        <w:t>”</w:t>
      </w:r>
      <w:r>
        <w:rPr/>
        <w:t>本科专业。</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月，国家工业和信息化部正式发布《大数据</w:t>
      </w:r>
      <w:r>
        <w:rPr>
          <w:w w:val="100"/>
        </w:rPr>
        <w:t> </w:t>
      </w:r>
      <w:r>
        <w:rPr>
          <w:spacing w:val="-2"/>
          <w:w w:val="100"/>
        </w:rPr>
        <w:t>产业发展规划（</w:t>
      </w:r>
      <w:r>
        <w:rPr>
          <w:rFonts w:ascii="Times New Roman" w:hAnsi="Times New Roman" w:cs="Times New Roman" w:eastAsia="Times New Roman" w:hint="default"/>
          <w:spacing w:val="-2"/>
          <w:w w:val="100"/>
        </w:rPr>
        <w:t>2016</w:t>
      </w:r>
      <w:r>
        <w:rPr>
          <w:spacing w:val="-2"/>
          <w:w w:val="100"/>
        </w:rPr>
        <w:t>－</w:t>
      </w:r>
      <w:r>
        <w:rPr>
          <w:rFonts w:ascii="Times New Roman" w:hAnsi="Times New Roman" w:cs="Times New Roman" w:eastAsia="Times New Roman" w:hint="default"/>
          <w:spacing w:val="-2"/>
          <w:w w:val="100"/>
        </w:rPr>
        <w:t>2020</w:t>
      </w:r>
      <w:r>
        <w:rPr>
          <w:rFonts w:ascii="Times New Roman" w:hAnsi="Times New Roman" w:cs="Times New Roman" w:eastAsia="Times New Roman" w:hint="default"/>
          <w:spacing w:val="29"/>
          <w:w w:val="100"/>
        </w:rPr>
        <w:t> </w:t>
      </w:r>
      <w:r>
        <w:rPr>
          <w:spacing w:val="-31"/>
          <w:w w:val="100"/>
        </w:rPr>
        <w:t>年）》，提出至</w:t>
      </w:r>
      <w:r>
        <w:rPr>
          <w:spacing w:val="-26"/>
          <w:w w:val="100"/>
        </w:rPr>
        <w:t> </w:t>
      </w:r>
      <w:r>
        <w:rPr>
          <w:rFonts w:ascii="Times New Roman" w:hAnsi="Times New Roman" w:cs="Times New Roman" w:eastAsia="Times New Roman" w:hint="default"/>
          <w:w w:val="100"/>
        </w:rPr>
        <w:t>2020</w:t>
      </w:r>
      <w:r>
        <w:rPr>
          <w:rFonts w:ascii="Times New Roman" w:hAnsi="Times New Roman" w:cs="Times New Roman" w:eastAsia="Times New Roman" w:hint="default"/>
          <w:spacing w:val="27"/>
          <w:w w:val="100"/>
        </w:rPr>
        <w:t> </w:t>
      </w:r>
      <w:r>
        <w:rPr>
          <w:spacing w:val="-2"/>
          <w:w w:val="100"/>
        </w:rPr>
        <w:t>年我国将基本形成技术先进、应用繁荣、保障有</w:t>
      </w:r>
      <w:r>
        <w:rPr>
          <w:spacing w:val="-104"/>
          <w:w w:val="100"/>
        </w:rPr>
        <w:t> </w:t>
      </w:r>
      <w:r>
        <w:rPr>
          <w:spacing w:val="-104"/>
          <w:w w:val="100"/>
        </w:rPr>
      </w:r>
      <w:r>
        <w:rPr/>
        <w:t>力的大数据产业体系，相关产品和服务业务收入将突破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万亿元，年均复合增长率保持</w:t>
      </w:r>
      <w:r>
        <w:rPr>
          <w:spacing w:val="-57"/>
        </w:rPr>
        <w:t> </w:t>
      </w:r>
      <w:r>
        <w:rPr>
          <w:rFonts w:ascii="Times New Roman" w:hAnsi="Times New Roman" w:cs="Times New Roman" w:eastAsia="Times New Roman" w:hint="default"/>
        </w:rPr>
        <w:t>30%</w:t>
      </w:r>
      <w:r>
        <w:rPr/>
        <w:t>左右</w:t>
      </w:r>
      <w:r>
        <w:rPr>
          <w:spacing w:val="-3"/>
          <w:w w:val="100"/>
        </w:rPr>
        <w:t> </w:t>
      </w:r>
      <w:r>
        <w:rPr/>
        <w:t>的目标。</w:t>
      </w:r>
      <w:r>
        <w:rPr>
          <w:rFonts w:ascii="Times New Roman" w:hAnsi="Times New Roman" w:cs="Times New Roman" w:eastAsia="Times New Roman" w:hint="default"/>
        </w:rPr>
        <w:t>2017 </w:t>
      </w:r>
      <w:r>
        <w:rPr/>
        <w:t>年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1"/>
        </w:rPr>
        <w:t> </w:t>
      </w:r>
      <w:r>
        <w:rPr/>
        <w:t>月，我国首个由行业主管协会起草的大数据人才培养发展方向的通识性标准</w:t>
      </w:r>
    </w:p>
    <w:p>
      <w:pPr>
        <w:pStyle w:val="BodyText"/>
        <w:spacing w:line="348" w:lineRule="auto" w:before="17"/>
        <w:ind w:left="138" w:right="127"/>
        <w:jc w:val="both"/>
      </w:pPr>
      <w:r>
        <w:rPr>
          <w:rFonts w:ascii="Times New Roman" w:hAnsi="Times New Roman" w:cs="Times New Roman" w:eastAsia="Times New Roman" w:hint="default"/>
          <w:spacing w:val="-1"/>
        </w:rPr>
        <w:t>——</w:t>
      </w:r>
      <w:r>
        <w:rPr>
          <w:spacing w:val="-1"/>
        </w:rPr>
        <w:t>《中国大数据人才培养体系标准》正式发布，预示着中国评定大数据人才的核心标准转向是</w:t>
      </w:r>
      <w:r>
        <w:rPr>
          <w:spacing w:val="-56"/>
        </w:rPr>
        <w:t> </w:t>
      </w:r>
      <w:r>
        <w:rPr>
          <w:spacing w:val="-56"/>
        </w:rPr>
      </w:r>
      <w:r>
        <w:rPr>
          <w:spacing w:val="-1"/>
        </w:rPr>
        <w:t>否能够综合使用工具为企业或客户创造商业价值。以此为指引，公司努力推动</w:t>
      </w:r>
      <w:r>
        <w:rPr>
          <w:rFonts w:ascii="Times New Roman" w:hAnsi="Times New Roman" w:cs="Times New Roman" w:eastAsia="Times New Roman" w:hint="default"/>
          <w:spacing w:val="-1"/>
        </w:rPr>
        <w:t>“</w:t>
      </w:r>
      <w:r>
        <w:rPr>
          <w:spacing w:val="-1"/>
        </w:rPr>
        <w:t>四位一体</w:t>
      </w:r>
      <w:r>
        <w:rPr>
          <w:rFonts w:ascii="Times New Roman" w:hAnsi="Times New Roman" w:cs="Times New Roman" w:eastAsia="Times New Roman" w:hint="default"/>
          <w:spacing w:val="-1"/>
        </w:rPr>
        <w:t>”</w:t>
      </w:r>
      <w:r>
        <w:rPr>
          <w:spacing w:val="-1"/>
        </w:rPr>
        <w:t>大数据</w:t>
      </w:r>
      <w:r>
        <w:rPr>
          <w:spacing w:val="-25"/>
        </w:rPr>
        <w:t> </w:t>
      </w:r>
      <w:r>
        <w:rPr>
          <w:spacing w:val="-25"/>
        </w:rPr>
      </w:r>
      <w:r>
        <w:rPr>
          <w:spacing w:val="-1"/>
        </w:rPr>
        <w:t>产业生态圈建设提速，大力探索大数据与人工智能技术为各行各业变革优化提供标准化与个性化</w:t>
      </w:r>
      <w:r>
        <w:rPr>
          <w:spacing w:val="-55"/>
        </w:rPr>
        <w:t> </w:t>
      </w:r>
      <w:r>
        <w:rPr>
          <w:spacing w:val="-55"/>
        </w:rPr>
      </w:r>
      <w:r>
        <w:rPr>
          <w:spacing w:val="-3"/>
        </w:rPr>
        <w:t>应用服务的能力，取得一定成效。板块核心</w:t>
      </w:r>
      <w:r>
        <w:rPr>
          <w:rFonts w:ascii="Times New Roman" w:hAnsi="Times New Roman" w:cs="Times New Roman" w:eastAsia="Times New Roman" w:hint="default"/>
          <w:spacing w:val="-3"/>
        </w:rPr>
        <w:t>“</w:t>
      </w:r>
      <w:r>
        <w:rPr>
          <w:spacing w:val="-3"/>
        </w:rPr>
        <w:t>富春云</w:t>
      </w:r>
      <w:r>
        <w:rPr>
          <w:rFonts w:ascii="Times New Roman" w:hAnsi="Times New Roman" w:cs="Times New Roman" w:eastAsia="Times New Roman" w:hint="default"/>
          <w:spacing w:val="-3"/>
        </w:rPr>
        <w:t>”</w:t>
      </w:r>
      <w:r>
        <w:rPr>
          <w:spacing w:val="-3"/>
        </w:rPr>
        <w:t>互联网数据中心在国内率先采用 </w:t>
      </w:r>
      <w:r>
        <w:rPr>
          <w:rFonts w:ascii="Times New Roman" w:hAnsi="Times New Roman" w:cs="Times New Roman" w:eastAsia="Times New Roman" w:hint="default"/>
        </w:rPr>
        <w:t>EPC </w:t>
      </w:r>
      <w:r>
        <w:rPr/>
        <w:t>模式建</w:t>
      </w:r>
      <w:r>
        <w:rPr>
          <w:spacing w:val="-87"/>
        </w:rPr>
        <w:t> </w:t>
      </w:r>
      <w:r>
        <w:rPr>
          <w:spacing w:val="-87"/>
        </w:rPr>
      </w:r>
      <w:r>
        <w:rPr>
          <w:spacing w:val="-1"/>
        </w:rPr>
        <w:t>设，不到一年时间一期项目完成，将业务能力转化为公司收益的时间大幅提前。同时，公司大数</w:t>
      </w:r>
      <w:r>
        <w:rPr>
          <w:spacing w:val="-55"/>
        </w:rPr>
        <w:t> </w:t>
      </w:r>
      <w:r>
        <w:rPr>
          <w:spacing w:val="-55"/>
        </w:rPr>
      </w:r>
      <w:r>
        <w:rPr>
          <w:spacing w:val="-1"/>
        </w:rPr>
        <w:t>据产业与阿里云、华为等行业内领先者达成战略合作，产业布局、资本运作、项目落地能力大幅</w:t>
      </w:r>
      <w:r>
        <w:rPr>
          <w:spacing w:val="-55"/>
        </w:rPr>
        <w:t> </w:t>
      </w:r>
      <w:r>
        <w:rPr>
          <w:spacing w:val="-55"/>
        </w:rPr>
      </w:r>
      <w:r>
        <w:rPr/>
        <w:t>提升。</w:t>
      </w:r>
    </w:p>
    <w:p>
      <w:pPr>
        <w:pStyle w:val="BodyText"/>
        <w:spacing w:line="348" w:lineRule="auto" w:before="41"/>
        <w:ind w:left="138" w:right="128" w:firstLine="419"/>
        <w:jc w:val="both"/>
      </w:pPr>
      <w:r>
        <w:rPr>
          <w:spacing w:val="-2"/>
        </w:rPr>
        <w:t>报告期内，公司投资板块围绕全新战略规划有序实施存量项目退出工作，收益释放仍处于较</w:t>
      </w:r>
      <w:r>
        <w:rPr>
          <w:w w:val="100"/>
        </w:rPr>
        <w:t> </w:t>
      </w:r>
      <w:r>
        <w:rPr>
          <w:spacing w:val="-6"/>
        </w:rPr>
        <w:t>高水平，对公司整体效益保持稳定贡献；公司旗下总额</w:t>
      </w:r>
      <w:r>
        <w:rPr>
          <w:spacing w:val="-37"/>
        </w:rPr>
        <w:t>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亿元的大数据产业基金募投工作稳步推</w:t>
      </w:r>
      <w:r>
        <w:rPr>
          <w:spacing w:val="-98"/>
        </w:rPr>
        <w:t> </w:t>
      </w:r>
      <w:r>
        <w:rPr>
          <w:spacing w:val="-98"/>
        </w:rPr>
      </w:r>
      <w:r>
        <w:rPr>
          <w:spacing w:val="-1"/>
        </w:rPr>
        <w:t>进，同时联合合作伙伴继续积极布局互联网新兴产业。东方星空在完成体制机制改革后投资效率</w:t>
      </w:r>
      <w:r>
        <w:rPr>
          <w:spacing w:val="-55"/>
        </w:rPr>
        <w:t> </w:t>
      </w:r>
      <w:r>
        <w:rPr>
          <w:spacing w:val="-55"/>
        </w:rPr>
      </w:r>
      <w:r>
        <w:rPr/>
        <w:t>进一步提升，累计实现对外投资约</w:t>
      </w:r>
      <w:r>
        <w:rPr>
          <w:spacing w:val="-36"/>
        </w:rPr>
        <w:t> </w:t>
      </w:r>
      <w:r>
        <w:rPr>
          <w:rFonts w:ascii="Times New Roman" w:hAnsi="Times New Roman" w:cs="Times New Roman" w:eastAsia="Times New Roman" w:hint="default"/>
          <w:spacing w:val="-3"/>
        </w:rPr>
        <w:t>11.3</w:t>
      </w:r>
      <w:r>
        <w:rPr>
          <w:rFonts w:ascii="Times New Roman" w:hAnsi="Times New Roman" w:cs="Times New Roman" w:eastAsia="Times New Roman" w:hint="default"/>
          <w:spacing w:val="17"/>
        </w:rPr>
        <w:t> </w:t>
      </w:r>
      <w:r>
        <w:rPr/>
        <w:t>亿元，旗下管理基金规模较上年继续增长，已达近</w:t>
      </w:r>
      <w:r>
        <w:rPr>
          <w:spacing w:val="-36"/>
        </w:rPr>
        <w:t> </w:t>
      </w:r>
      <w:r>
        <w:rPr>
          <w:rFonts w:ascii="Times New Roman" w:hAnsi="Times New Roman" w:cs="Times New Roman" w:eastAsia="Times New Roman" w:hint="default"/>
        </w:rPr>
        <w:t>30</w:t>
      </w:r>
      <w:r>
        <w:rPr>
          <w:rFonts w:ascii="Times New Roman" w:hAnsi="Times New Roman" w:cs="Times New Roman" w:eastAsia="Times New Roman" w:hint="default"/>
          <w:spacing w:val="17"/>
        </w:rPr>
        <w:t> </w:t>
      </w:r>
      <w:r>
        <w:rPr/>
        <w:t>亿</w:t>
      </w:r>
      <w:r>
        <w:rPr>
          <w:w w:val="100"/>
        </w:rPr>
        <w:t> </w:t>
      </w:r>
      <w:r>
        <w:rPr/>
        <w:t>元。</w:t>
      </w:r>
    </w:p>
    <w:p>
      <w:pPr>
        <w:spacing w:line="240" w:lineRule="auto" w:before="12"/>
        <w:rPr>
          <w:rFonts w:ascii="宋体" w:hAnsi="宋体" w:cs="宋体" w:eastAsia="宋体" w:hint="default"/>
          <w:sz w:val="25"/>
          <w:szCs w:val="25"/>
        </w:rPr>
      </w:pPr>
    </w:p>
    <w:p>
      <w:pPr>
        <w:pStyle w:val="Heading4"/>
        <w:spacing w:line="240" w:lineRule="auto"/>
        <w:ind w:left="138" w:right="0"/>
        <w:jc w:val="both"/>
        <w:rPr>
          <w:b w:val="0"/>
          <w:bCs w:val="0"/>
        </w:rPr>
      </w:pPr>
      <w:r>
        <w:rPr/>
        <w:t>二、报告期内公司主要资产发生重大变化情况的说明</w:t>
      </w:r>
      <w:r>
        <w:rPr>
          <w:b w:val="0"/>
          <w:bCs w:val="0"/>
        </w:rPr>
      </w:r>
    </w:p>
    <w:p>
      <w:pPr>
        <w:pStyle w:val="BodyText"/>
        <w:spacing w:line="273" w:lineRule="exact" w:before="58"/>
        <w:ind w:left="138" w:right="0"/>
        <w:jc w:val="both"/>
      </w:pPr>
      <w:r>
        <w:rPr/>
        <w:t>√适用 □不适用</w:t>
      </w:r>
    </w:p>
    <w:p>
      <w:pPr>
        <w:pStyle w:val="BodyText"/>
        <w:spacing w:line="338" w:lineRule="auto"/>
        <w:ind w:left="138" w:right="130" w:firstLine="419"/>
        <w:jc w:val="both"/>
      </w:pPr>
      <w:r>
        <w:rPr/>
        <w:t>固定资产较年初下降</w:t>
      </w:r>
      <w:r>
        <w:rPr>
          <w:spacing w:val="-66"/>
        </w:rPr>
        <w:t> </w:t>
      </w:r>
      <w:r>
        <w:rPr>
          <w:rFonts w:ascii="Times New Roman" w:hAnsi="Times New Roman" w:cs="Times New Roman" w:eastAsia="Times New Roman" w:hint="default"/>
        </w:rPr>
        <w:t>92.00%</w:t>
      </w:r>
      <w:r>
        <w:rPr/>
        <w:t>，投资性房地资产较年初下降</w:t>
      </w:r>
      <w:r>
        <w:rPr>
          <w:spacing w:val="-67"/>
        </w:rPr>
        <w:t> </w:t>
      </w:r>
      <w:r>
        <w:rPr>
          <w:rFonts w:ascii="Times New Roman" w:hAnsi="Times New Roman" w:cs="Times New Roman" w:eastAsia="Times New Roman" w:hint="default"/>
        </w:rPr>
        <w:t>100.00%</w:t>
      </w:r>
      <w:r>
        <w:rPr/>
        <w:t>，均系向控股股东浙报控</w:t>
      </w:r>
      <w:r>
        <w:rPr>
          <w:w w:val="100"/>
        </w:rPr>
        <w:t> </w:t>
      </w:r>
      <w:r>
        <w:rPr/>
        <w:t>股出售新闻传媒类资产共 </w:t>
      </w:r>
      <w:r>
        <w:rPr>
          <w:rFonts w:ascii="Times New Roman" w:hAnsi="Times New Roman" w:cs="Times New Roman" w:eastAsia="Times New Roman" w:hint="default"/>
        </w:rPr>
        <w:t>21 </w:t>
      </w:r>
      <w:r>
        <w:rPr/>
        <w:t>家一级子公司股权所致；商誉较年初上升</w:t>
      </w:r>
      <w:r>
        <w:rPr>
          <w:spacing w:val="-67"/>
        </w:rPr>
        <w:t> </w:t>
      </w:r>
      <w:r>
        <w:rPr>
          <w:rFonts w:ascii="Times New Roman" w:hAnsi="Times New Roman" w:cs="Times New Roman" w:eastAsia="Times New Roman" w:hint="default"/>
        </w:rPr>
        <w:t>35.09%</w:t>
      </w:r>
      <w:r>
        <w:rPr/>
        <w:t>，系子公司边锋网</w:t>
      </w:r>
      <w:r>
        <w:rPr>
          <w:w w:val="100"/>
        </w:rPr>
        <w:t> </w:t>
      </w:r>
      <w:r>
        <w:rPr/>
        <w:t>络非同一控制下收购深圳天天爱所致。</w:t>
      </w:r>
    </w:p>
    <w:p>
      <w:pPr>
        <w:pStyle w:val="BodyText"/>
        <w:spacing w:line="240" w:lineRule="auto" w:before="47"/>
        <w:ind w:left="138" w:right="0"/>
        <w:jc w:val="both"/>
      </w:pPr>
      <w:r>
        <w:rPr>
          <w:w w:val="100"/>
        </w:rPr>
        <w:t>其中</w:t>
      </w:r>
      <w:r>
        <w:rPr>
          <w:spacing w:val="-3"/>
          <w:w w:val="100"/>
        </w:rPr>
        <w:t>：</w:t>
      </w:r>
      <w:r>
        <w:rPr>
          <w:w w:val="100"/>
        </w:rPr>
        <w:t>境</w:t>
      </w:r>
      <w:r>
        <w:rPr>
          <w:spacing w:val="-3"/>
          <w:w w:val="100"/>
        </w:rPr>
        <w:t>外资</w:t>
      </w:r>
      <w:r>
        <w:rPr>
          <w:w w:val="100"/>
        </w:rPr>
        <w:t>产</w:t>
      </w:r>
      <w:r>
        <w:rPr>
          <w:spacing w:val="-53"/>
        </w:rPr>
        <w:t> </w:t>
      </w:r>
      <w:r>
        <w:rPr>
          <w:rFonts w:ascii="Times New Roman" w:hAnsi="Times New Roman" w:cs="Times New Roman" w:eastAsia="Times New Roman" w:hint="default"/>
          <w:w w:val="100"/>
        </w:rPr>
        <w:t>0.0</w:t>
      </w:r>
      <w:r>
        <w:rPr>
          <w:rFonts w:ascii="Times New Roman" w:hAnsi="Times New Roman" w:cs="Times New Roman" w:eastAsia="Times New Roman" w:hint="default"/>
          <w:spacing w:val="-3"/>
          <w:w w:val="100"/>
        </w:rPr>
        <w:t>0</w:t>
      </w:r>
      <w:r>
        <w:rPr>
          <w:w w:val="100"/>
        </w:rPr>
        <w:t>（</w:t>
      </w:r>
      <w:r>
        <w:rPr>
          <w:spacing w:val="-3"/>
          <w:w w:val="100"/>
        </w:rPr>
        <w:t>单</w:t>
      </w:r>
      <w:r>
        <w:rPr>
          <w:w w:val="100"/>
        </w:rPr>
        <w:t>位：元</w:t>
      </w:r>
      <w:r>
        <w:rPr/>
        <w:t> </w:t>
      </w:r>
      <w:r>
        <w:rPr>
          <w:spacing w:val="-2"/>
        </w:rPr>
        <w:t> </w:t>
      </w:r>
      <w:r>
        <w:rPr>
          <w:spacing w:val="-3"/>
          <w:w w:val="100"/>
        </w:rPr>
        <w:t>币</w:t>
      </w:r>
      <w:r>
        <w:rPr>
          <w:w w:val="100"/>
        </w:rPr>
        <w:t>种</w:t>
      </w:r>
      <w:r>
        <w:rPr>
          <w:spacing w:val="-3"/>
          <w:w w:val="100"/>
        </w:rPr>
        <w:t>：</w:t>
      </w:r>
      <w:r>
        <w:rPr>
          <w:w w:val="100"/>
        </w:rPr>
        <w:t>人</w:t>
      </w:r>
      <w:r>
        <w:rPr>
          <w:spacing w:val="-3"/>
          <w:w w:val="100"/>
        </w:rPr>
        <w:t>民</w:t>
      </w:r>
      <w:r>
        <w:rPr>
          <w:spacing w:val="-1"/>
          <w:w w:val="100"/>
        </w:rPr>
        <w:t>币</w:t>
      </w:r>
      <w:r>
        <w:rPr>
          <w:spacing w:val="-108"/>
          <w:w w:val="100"/>
        </w:rPr>
        <w:t>）</w:t>
      </w:r>
      <w:r>
        <w:rPr>
          <w:spacing w:val="-3"/>
          <w:w w:val="100"/>
        </w:rPr>
        <w:t>，</w:t>
      </w:r>
      <w:r>
        <w:rPr>
          <w:w w:val="100"/>
        </w:rPr>
        <w:t>占总</w:t>
      </w:r>
      <w:r>
        <w:rPr>
          <w:spacing w:val="-3"/>
          <w:w w:val="100"/>
        </w:rPr>
        <w:t>资</w:t>
      </w:r>
      <w:r>
        <w:rPr>
          <w:w w:val="100"/>
        </w:rPr>
        <w:t>产</w:t>
      </w:r>
      <w:r>
        <w:rPr>
          <w:spacing w:val="-3"/>
          <w:w w:val="100"/>
        </w:rPr>
        <w:t>的</w:t>
      </w:r>
      <w:r>
        <w:rPr>
          <w:w w:val="100"/>
        </w:rPr>
        <w:t>比</w:t>
      </w:r>
      <w:r>
        <w:rPr>
          <w:spacing w:val="-3"/>
          <w:w w:val="100"/>
        </w:rPr>
        <w:t>例</w:t>
      </w:r>
      <w:r>
        <w:rPr>
          <w:w w:val="100"/>
        </w:rPr>
        <w:t>为</w:t>
      </w:r>
      <w:r>
        <w:rPr>
          <w:spacing w:val="-53"/>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0</w:t>
      </w:r>
      <w:r>
        <w:rPr>
          <w:rFonts w:ascii="Times New Roman" w:hAnsi="Times New Roman" w:cs="Times New Roman" w:eastAsia="Times New Roman" w:hint="default"/>
          <w:spacing w:val="-4"/>
          <w:w w:val="100"/>
        </w:rPr>
        <w:t>%</w:t>
      </w:r>
      <w:r>
        <w:rPr>
          <w:w w:val="100"/>
        </w:rPr>
        <w:t>。</w:t>
      </w:r>
    </w:p>
    <w:p>
      <w:pPr>
        <w:spacing w:line="240" w:lineRule="auto" w:before="8"/>
        <w:rPr>
          <w:rFonts w:ascii="宋体" w:hAnsi="宋体" w:cs="宋体" w:eastAsia="宋体" w:hint="default"/>
          <w:sz w:val="21"/>
          <w:szCs w:val="21"/>
        </w:rPr>
      </w:pPr>
    </w:p>
    <w:p>
      <w:pPr>
        <w:pStyle w:val="Heading4"/>
        <w:spacing w:line="240" w:lineRule="auto"/>
        <w:ind w:left="138" w:right="0"/>
        <w:jc w:val="both"/>
        <w:rPr>
          <w:b w:val="0"/>
          <w:bCs w:val="0"/>
        </w:rPr>
      </w:pPr>
      <w:r>
        <w:rPr/>
        <w:t>三、报告期内核心竞争力分析</w:t>
      </w:r>
      <w:r>
        <w:rPr>
          <w:b w:val="0"/>
          <w:bCs w:val="0"/>
        </w:rPr>
      </w:r>
    </w:p>
    <w:p>
      <w:pPr>
        <w:pStyle w:val="BodyText"/>
        <w:spacing w:line="240" w:lineRule="auto" w:before="58"/>
        <w:ind w:left="138" w:right="0"/>
        <w:jc w:val="both"/>
      </w:pPr>
      <w:r>
        <w:rPr/>
        <w:t>√适用</w:t>
      </w:r>
      <w:r>
        <w:rPr>
          <w:spacing w:val="-1"/>
        </w:rPr>
        <w:t> </w:t>
      </w:r>
      <w:r>
        <w:rPr/>
        <w:t>□不适用</w:t>
      </w:r>
    </w:p>
    <w:p>
      <w:pPr>
        <w:spacing w:after="0" w:line="240" w:lineRule="auto"/>
        <w:jc w:val="both"/>
        <w:sectPr>
          <w:footerReference w:type="default" r:id="rId13"/>
          <w:pgSz w:w="11910" w:h="16840"/>
          <w:pgMar w:footer="974" w:header="880" w:top="1120" w:bottom="116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left="138" w:right="137" w:firstLine="419"/>
        <w:jc w:val="both"/>
      </w:pPr>
      <w:r>
        <w:rPr>
          <w:spacing w:val="-2"/>
        </w:rPr>
        <w:t>公司脱胎于中国报业集团中第一家媒体经营性资产整体上市的公司浙报传媒集团股份有限公</w:t>
      </w:r>
      <w:r>
        <w:rPr>
          <w:w w:val="100"/>
        </w:rPr>
        <w:t> </w:t>
      </w:r>
      <w:r>
        <w:rPr>
          <w:spacing w:val="-2"/>
        </w:rPr>
        <w:t>司，自上市以来始终走在媒体融合、产业创新的前列，通过报告期内的重大资产重组，以国内领</w:t>
      </w:r>
      <w:r>
        <w:rPr>
          <w:spacing w:val="-25"/>
        </w:rPr>
        <w:t> </w:t>
      </w:r>
      <w:r>
        <w:rPr>
          <w:spacing w:val="-25"/>
        </w:rPr>
      </w:r>
      <w:r>
        <w:rPr>
          <w:spacing w:val="-2"/>
        </w:rPr>
        <w:t>先的数字娱乐产业、产业链完整的数字体育产业及四位一体的大数据产业为核心，坚持以更加科</w:t>
      </w:r>
      <w:r>
        <w:rPr>
          <w:spacing w:val="-25"/>
        </w:rPr>
        <w:t> </w:t>
      </w:r>
      <w:r>
        <w:rPr>
          <w:spacing w:val="-25"/>
        </w:rPr>
      </w:r>
      <w:r>
        <w:rPr/>
        <w:t>学、合理和可持续的高质量发展模式，努力建设国内领先的互联网数字文化产业集团。</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、领先的互联网数字文化产业布局</w:t>
      </w:r>
      <w:r>
        <w:rPr>
          <w:rFonts w:ascii="宋体" w:hAnsi="宋体" w:cs="宋体" w:eastAsia="宋体" w:hint="default"/>
          <w:b/>
          <w:bCs/>
          <w:w w:val="100"/>
          <w:sz w:val="21"/>
          <w:szCs w:val="21"/>
        </w:rPr>
        <w:t> </w:t>
      </w:r>
      <w:r>
        <w:rPr>
          <w:rFonts w:ascii="宋体" w:hAnsi="宋体" w:cs="宋体" w:eastAsia="宋体" w:hint="default"/>
          <w:spacing w:val="-2"/>
          <w:sz w:val="21"/>
          <w:szCs w:val="21"/>
        </w:rPr>
        <w:t>公司是国内较早布局互联网数字文化产业的上市公司，充分利用资本市场先发优势，在战略</w:t>
      </w:r>
    </w:p>
    <w:p>
      <w:pPr>
        <w:pStyle w:val="BodyText"/>
        <w:spacing w:line="357" w:lineRule="auto" w:before="34"/>
        <w:ind w:left="138" w:right="128"/>
        <w:jc w:val="both"/>
      </w:pPr>
      <w:r>
        <w:rPr>
          <w:spacing w:val="-2"/>
        </w:rPr>
        <w:t>规划、经济实力等方面始终走在行业前列，坚持内生发展和外部并购并举，持续完善数字文化全</w:t>
      </w:r>
      <w:r>
        <w:rPr>
          <w:spacing w:val="-25"/>
        </w:rPr>
        <w:t> </w:t>
      </w:r>
      <w:r>
        <w:rPr>
          <w:spacing w:val="-25"/>
        </w:rPr>
      </w:r>
      <w:r>
        <w:rPr>
          <w:spacing w:val="-2"/>
        </w:rPr>
        <w:t>产业链。数字娱乐事业群核心板块边锋网络是数字娱乐行业内领先的游戏平台，棋牌游戏领域的</w:t>
      </w:r>
      <w:r>
        <w:rPr>
          <w:spacing w:val="-25"/>
        </w:rPr>
        <w:t> </w:t>
      </w:r>
      <w:r>
        <w:rPr>
          <w:spacing w:val="-25"/>
        </w:rPr>
      </w:r>
      <w:r>
        <w:rPr>
          <w:spacing w:val="-4"/>
        </w:rPr>
        <w:t>佼佼者，报告期内营收、利润继续保持较高水平，在 </w:t>
      </w:r>
      <w:r>
        <w:rPr>
          <w:rFonts w:ascii="宋体" w:hAnsi="宋体" w:cs="宋体" w:eastAsia="宋体" w:hint="default"/>
        </w:rPr>
        <w:t>2017</w:t>
      </w:r>
      <w:r>
        <w:rPr>
          <w:rFonts w:ascii="宋体" w:hAnsi="宋体" w:cs="宋体" w:eastAsia="宋体" w:hint="default"/>
          <w:spacing w:val="-42"/>
        </w:rPr>
        <w:t> </w:t>
      </w:r>
      <w:r>
        <w:rPr>
          <w:spacing w:val="-4"/>
        </w:rPr>
        <w:t>中国“游戏十强”盛典中再度斩获三项</w:t>
      </w:r>
    </w:p>
    <w:p>
      <w:pPr>
        <w:pStyle w:val="BodyText"/>
        <w:spacing w:line="357" w:lineRule="auto" w:before="30"/>
        <w:ind w:left="138" w:right="137"/>
        <w:jc w:val="both"/>
      </w:pPr>
      <w:r>
        <w:rPr/>
        <w:t>重量级大奖，在“</w:t>
      </w:r>
      <w:r>
        <w:rPr>
          <w:rFonts w:ascii="宋体" w:hAnsi="宋体" w:cs="宋体" w:eastAsia="宋体" w:hint="default"/>
        </w:rPr>
        <w:t>2017</w:t>
      </w:r>
      <w:r>
        <w:rPr>
          <w:rFonts w:ascii="宋体" w:hAnsi="宋体" w:cs="宋体" w:eastAsia="宋体" w:hint="default"/>
          <w:spacing w:val="-56"/>
        </w:rPr>
        <w:t> </w:t>
      </w:r>
      <w:r>
        <w:rPr/>
        <w:t>中国互联网企业</w:t>
      </w:r>
      <w:r>
        <w:rPr>
          <w:spacing w:val="-54"/>
        </w:rPr>
        <w:t> </w:t>
      </w:r>
      <w:r>
        <w:rPr>
          <w:rFonts w:ascii="宋体" w:hAnsi="宋体" w:cs="宋体" w:eastAsia="宋体" w:hint="default"/>
        </w:rPr>
        <w:t>100</w:t>
      </w:r>
      <w:r>
        <w:rPr>
          <w:rFonts w:ascii="宋体" w:hAnsi="宋体" w:cs="宋体" w:eastAsia="宋体" w:hint="default"/>
          <w:spacing w:val="-54"/>
        </w:rPr>
        <w:t> </w:t>
      </w:r>
      <w:r>
        <w:rPr/>
        <w:t>强”排行榜中较</w:t>
      </w:r>
      <w:r>
        <w:rPr>
          <w:spacing w:val="-54"/>
        </w:rPr>
        <w:t> </w:t>
      </w:r>
      <w:r>
        <w:rPr>
          <w:rFonts w:ascii="宋体" w:hAnsi="宋体" w:cs="宋体" w:eastAsia="宋体" w:hint="default"/>
        </w:rPr>
        <w:t>2016</w:t>
      </w:r>
      <w:r>
        <w:rPr>
          <w:rFonts w:ascii="宋体" w:hAnsi="宋体" w:cs="宋体" w:eastAsia="宋体" w:hint="default"/>
          <w:spacing w:val="-56"/>
        </w:rPr>
        <w:t> </w:t>
      </w:r>
      <w:r>
        <w:rPr/>
        <w:t>年提升十余位。公司数字体育</w:t>
      </w:r>
      <w:r>
        <w:rPr>
          <w:w w:val="100"/>
        </w:rPr>
        <w:t> </w:t>
      </w:r>
      <w:r>
        <w:rPr>
          <w:spacing w:val="-2"/>
        </w:rPr>
        <w:t>事业群依托和华奥电竞的全方位合作，拥有国内领先的行业资源，上海浩方是国内最为成熟的电</w:t>
      </w:r>
      <w:r>
        <w:rPr>
          <w:spacing w:val="-25"/>
        </w:rPr>
        <w:t> </w:t>
      </w:r>
      <w:r>
        <w:rPr>
          <w:spacing w:val="-25"/>
        </w:rPr>
      </w:r>
      <w:r>
        <w:rPr>
          <w:spacing w:val="-2"/>
        </w:rPr>
        <w:t>竞平台；战旗直播是国内运营情况相对良好的直播平台，在电竞直播细分领域市场占有率位居前</w:t>
      </w:r>
      <w:r>
        <w:rPr>
          <w:spacing w:val="-25"/>
        </w:rPr>
        <w:t> </w:t>
      </w:r>
      <w:r>
        <w:rPr>
          <w:spacing w:val="-25"/>
        </w:rPr>
      </w:r>
      <w:r>
        <w:rPr>
          <w:spacing w:val="-1"/>
        </w:rPr>
        <w:t>列，</w:t>
      </w:r>
      <w:r>
        <w:rPr>
          <w:rFonts w:ascii="宋体" w:hAnsi="宋体" w:cs="宋体" w:eastAsia="宋体" w:hint="default"/>
          <w:spacing w:val="-1"/>
        </w:rPr>
        <w:t>2017</w:t>
      </w:r>
      <w:r>
        <w:rPr>
          <w:rFonts w:ascii="宋体" w:hAnsi="宋体" w:cs="宋体" w:eastAsia="宋体" w:hint="default"/>
          <w:spacing w:val="-8"/>
        </w:rPr>
        <w:t> </w:t>
      </w:r>
      <w:r>
        <w:rPr>
          <w:spacing w:val="-2"/>
        </w:rPr>
        <w:t>年进一步获得了一批行业内核心赛事、战队资源。</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、海量用户规模及完善的大数据产业布局</w:t>
      </w:r>
      <w:r>
        <w:rPr>
          <w:rFonts w:ascii="宋体" w:hAnsi="宋体" w:cs="宋体" w:eastAsia="宋体" w:hint="default"/>
          <w:b/>
          <w:bCs/>
          <w:w w:val="100"/>
          <w:sz w:val="21"/>
          <w:szCs w:val="21"/>
        </w:rPr>
        <w:t> </w:t>
      </w:r>
      <w:r>
        <w:rPr>
          <w:rFonts w:ascii="宋体" w:hAnsi="宋体" w:cs="宋体" w:eastAsia="宋体" w:hint="default"/>
          <w:spacing w:val="-2"/>
          <w:sz w:val="21"/>
          <w:szCs w:val="21"/>
        </w:rPr>
        <w:t>公司建设完成拥有大量数据资源的大型互联网用户平台，目前正着力提升移动用户规模及粘</w:t>
      </w:r>
    </w:p>
    <w:p>
      <w:pPr>
        <w:pStyle w:val="BodyText"/>
        <w:spacing w:line="357" w:lineRule="auto" w:before="34"/>
        <w:ind w:left="138" w:right="137"/>
        <w:jc w:val="both"/>
      </w:pPr>
      <w:r>
        <w:rPr>
          <w:spacing w:val="-2"/>
        </w:rPr>
        <w:t>合度；同时，受浙江省政府委托，公司深度介入浙江省智慧政务改革，全面服务、支撑浙江政务</w:t>
      </w:r>
      <w:r>
        <w:rPr>
          <w:spacing w:val="-25"/>
        </w:rPr>
        <w:t> </w:t>
      </w:r>
      <w:r>
        <w:rPr>
          <w:spacing w:val="-25"/>
        </w:rPr>
      </w:r>
      <w:r>
        <w:rPr>
          <w:spacing w:val="-2"/>
        </w:rPr>
        <w:t>服务网各版本，报告期内围绕“最多跑一次”重大改革着力提升用户办事体验，各项数据均大幅</w:t>
      </w:r>
      <w:r>
        <w:rPr>
          <w:spacing w:val="-25"/>
        </w:rPr>
        <w:t> </w:t>
      </w:r>
      <w:r>
        <w:rPr>
          <w:spacing w:val="-25"/>
        </w:rPr>
      </w:r>
      <w:r>
        <w:rPr>
          <w:spacing w:val="-2"/>
        </w:rPr>
        <w:t>提升。以此为基础，公司大数据产业发展进一步提速，报告期内核心板块“富春云”互联网数据</w:t>
      </w:r>
      <w:r>
        <w:rPr>
          <w:spacing w:val="-25"/>
        </w:rPr>
        <w:t> </w:t>
      </w:r>
      <w:r>
        <w:rPr>
          <w:spacing w:val="-25"/>
        </w:rPr>
      </w:r>
      <w:r>
        <w:rPr>
          <w:spacing w:val="-2"/>
        </w:rPr>
        <w:t>中心一期建设完成并交付，大幅提前了业务能力向公司收益的转化时间。数据资源的开发利用，</w:t>
      </w:r>
      <w:r>
        <w:rPr>
          <w:spacing w:val="-25"/>
        </w:rPr>
        <w:t> </w:t>
      </w:r>
      <w:r>
        <w:rPr>
          <w:spacing w:val="-25"/>
        </w:rPr>
      </w:r>
      <w:r>
        <w:rPr>
          <w:spacing w:val="-2"/>
        </w:rPr>
        <w:t>后续将成为公司互联网化产业创新的核心推动力之一，对公司突破现有传统业务瓶颈、丰富业务</w:t>
      </w:r>
      <w:r>
        <w:rPr>
          <w:spacing w:val="-25"/>
        </w:rPr>
        <w:t> </w:t>
      </w:r>
      <w:r>
        <w:rPr>
          <w:spacing w:val="-25"/>
        </w:rPr>
      </w:r>
      <w:r>
        <w:rPr/>
        <w:t>内容、完善技术手段等将产生重要作用。</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、强大的资源整合能力</w:t>
      </w:r>
      <w:r>
        <w:rPr>
          <w:rFonts w:ascii="宋体" w:hAnsi="宋体" w:cs="宋体" w:eastAsia="宋体" w:hint="default"/>
          <w:b/>
          <w:bCs/>
          <w:w w:val="100"/>
          <w:sz w:val="21"/>
          <w:szCs w:val="21"/>
        </w:rPr>
        <w:t> </w:t>
      </w:r>
      <w:r>
        <w:rPr>
          <w:rFonts w:ascii="宋体" w:hAnsi="宋体" w:cs="宋体" w:eastAsia="宋体" w:hint="default"/>
          <w:spacing w:val="-2"/>
          <w:sz w:val="21"/>
          <w:szCs w:val="21"/>
        </w:rPr>
        <w:t>公司实际控制人为浙江日报报业集团，依托党报集团拥有的主流媒体品牌公信力及政府、社</w:t>
      </w:r>
    </w:p>
    <w:p>
      <w:pPr>
        <w:pStyle w:val="BodyText"/>
        <w:spacing w:line="357" w:lineRule="auto" w:before="32"/>
        <w:ind w:left="138" w:right="137"/>
        <w:jc w:val="both"/>
      </w:pPr>
      <w:r>
        <w:rPr>
          <w:spacing w:val="-2"/>
        </w:rPr>
        <w:t>会各方资源优势，公司上市六年多来，立足浙江、面向全国，资源整合、资本运作大幅提升，始</w:t>
      </w:r>
      <w:r>
        <w:rPr>
          <w:spacing w:val="-25"/>
        </w:rPr>
        <w:t> </w:t>
      </w:r>
      <w:r>
        <w:rPr>
          <w:spacing w:val="-25"/>
        </w:rPr>
      </w:r>
      <w:r>
        <w:rPr>
          <w:spacing w:val="-2"/>
        </w:rPr>
        <w:t>终得到主管部门、监管机构与资本市场的充分肯定，为后续发展提供了重要的支撑和保证。报告</w:t>
      </w:r>
      <w:r>
        <w:rPr>
          <w:spacing w:val="-25"/>
        </w:rPr>
        <w:t> </w:t>
      </w:r>
      <w:r>
        <w:rPr>
          <w:spacing w:val="-25"/>
        </w:rPr>
      </w:r>
      <w:r>
        <w:rPr>
          <w:spacing w:val="-2"/>
        </w:rPr>
        <w:t>期内，公司与公安部、国家体育总局、中国棋院等主管部门、指导单位合作，组办或开发了一批</w:t>
      </w:r>
      <w:r>
        <w:rPr>
          <w:spacing w:val="-25"/>
        </w:rPr>
        <w:t> </w:t>
      </w:r>
      <w:r>
        <w:rPr>
          <w:spacing w:val="-25"/>
        </w:rPr>
      </w:r>
      <w:r>
        <w:rPr/>
        <w:t>活动、产品。</w:t>
      </w:r>
    </w:p>
    <w:p>
      <w:pPr>
        <w:spacing w:line="355" w:lineRule="auto" w:before="30"/>
        <w:ind w:left="558" w:right="122"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、体制机制改革动力</w:t>
      </w:r>
      <w:r>
        <w:rPr>
          <w:rFonts w:ascii="宋体" w:hAnsi="宋体" w:cs="宋体" w:eastAsia="宋体" w:hint="default"/>
          <w:b/>
          <w:bCs/>
          <w:w w:val="100"/>
          <w:sz w:val="21"/>
          <w:szCs w:val="21"/>
        </w:rPr>
        <w:t> </w:t>
      </w:r>
      <w:r>
        <w:rPr>
          <w:rFonts w:ascii="宋体" w:hAnsi="宋体" w:cs="宋体" w:eastAsia="宋体" w:hint="default"/>
          <w:spacing w:val="-2"/>
          <w:sz w:val="21"/>
          <w:szCs w:val="21"/>
        </w:rPr>
        <w:t>公司始终在体制机制改革方面保持着持续创新能力并能够将其转化为充沛动力。</w:t>
      </w:r>
      <w:r>
        <w:rPr>
          <w:rFonts w:ascii="宋体" w:hAnsi="宋体" w:cs="宋体" w:eastAsia="宋体" w:hint="default"/>
          <w:spacing w:val="-2"/>
          <w:sz w:val="21"/>
          <w:szCs w:val="21"/>
        </w:rPr>
        <w:t>2011</w:t>
      </w:r>
      <w:r>
        <w:rPr>
          <w:rFonts w:ascii="宋体" w:hAnsi="宋体" w:cs="宋体" w:eastAsia="宋体" w:hint="default"/>
          <w:spacing w:val="6"/>
          <w:sz w:val="21"/>
          <w:szCs w:val="21"/>
        </w:rPr>
        <w:t> </w:t>
      </w:r>
      <w:r>
        <w:rPr>
          <w:rFonts w:ascii="宋体" w:hAnsi="宋体" w:cs="宋体" w:eastAsia="宋体" w:hint="default"/>
          <w:spacing w:val="-9"/>
          <w:sz w:val="21"/>
          <w:szCs w:val="21"/>
        </w:rPr>
        <w:t>年，公</w:t>
      </w:r>
    </w:p>
    <w:p>
      <w:pPr>
        <w:pStyle w:val="BodyText"/>
        <w:spacing w:line="357" w:lineRule="auto" w:before="34"/>
        <w:ind w:left="138" w:right="127"/>
        <w:jc w:val="both"/>
      </w:pPr>
      <w:r>
        <w:rPr>
          <w:spacing w:val="-2"/>
        </w:rPr>
        <w:t>司在上交所借壳上市，是国内首家媒体经营性资产整体上市的报业集团公司，也是浙江省首家上</w:t>
      </w:r>
      <w:r>
        <w:rPr>
          <w:spacing w:val="-25"/>
        </w:rPr>
        <w:t> </w:t>
      </w:r>
      <w:r>
        <w:rPr>
          <w:spacing w:val="-25"/>
        </w:rPr>
      </w:r>
      <w:r>
        <w:rPr>
          <w:spacing w:val="-3"/>
        </w:rPr>
        <w:t>市的国有文化企业；</w:t>
      </w:r>
      <w:r>
        <w:rPr>
          <w:rFonts w:ascii="宋体" w:hAnsi="宋体" w:cs="宋体" w:eastAsia="宋体" w:hint="default"/>
          <w:spacing w:val="-3"/>
        </w:rPr>
        <w:t>2013</w:t>
      </w:r>
      <w:r>
        <w:rPr>
          <w:rFonts w:ascii="宋体" w:hAnsi="宋体" w:cs="宋体" w:eastAsia="宋体" w:hint="default"/>
          <w:spacing w:val="-22"/>
        </w:rPr>
        <w:t> </w:t>
      </w:r>
      <w:r>
        <w:rPr>
          <w:spacing w:val="-4"/>
        </w:rPr>
        <w:t>年，公司启动首次非公开发行，搭建数字娱乐平台；</w:t>
      </w:r>
      <w:r>
        <w:rPr>
          <w:rFonts w:ascii="宋体" w:hAnsi="宋体" w:cs="宋体" w:eastAsia="宋体" w:hint="default"/>
          <w:spacing w:val="-4"/>
        </w:rPr>
        <w:t>2015</w:t>
      </w:r>
      <w:r>
        <w:rPr>
          <w:rFonts w:ascii="宋体" w:hAnsi="宋体" w:cs="宋体" w:eastAsia="宋体" w:hint="default"/>
          <w:spacing w:val="-22"/>
        </w:rPr>
        <w:t> </w:t>
      </w:r>
      <w:r>
        <w:rPr>
          <w:spacing w:val="-5"/>
        </w:rPr>
        <w:t>年，公司完成</w:t>
      </w:r>
      <w:r>
        <w:rPr>
          <w:spacing w:val="-92"/>
        </w:rPr>
        <w:t> </w:t>
      </w:r>
      <w:r>
        <w:rPr>
          <w:spacing w:val="-92"/>
        </w:rPr>
      </w:r>
      <w:r>
        <w:rPr/>
        <w:t>对三国杀业务的分拆重组；</w:t>
      </w:r>
      <w:r>
        <w:rPr>
          <w:rFonts w:ascii="宋体" w:hAnsi="宋体" w:cs="宋体" w:eastAsia="宋体" w:hint="default"/>
        </w:rPr>
        <w:t>2016</w:t>
      </w:r>
      <w:r>
        <w:rPr>
          <w:rFonts w:ascii="宋体" w:hAnsi="宋体" w:cs="宋体" w:eastAsia="宋体" w:hint="default"/>
          <w:spacing w:val="-29"/>
        </w:rPr>
        <w:t> </w:t>
      </w:r>
      <w:r>
        <w:rPr>
          <w:spacing w:val="-3"/>
        </w:rPr>
        <w:t>年，公司启动了东方星空创投公司的体制机制改革，通过投资团</w:t>
      </w:r>
      <w:r>
        <w:rPr>
          <w:spacing w:val="-94"/>
        </w:rPr>
        <w:t> </w:t>
      </w:r>
      <w:r>
        <w:rPr>
          <w:spacing w:val="-94"/>
        </w:rPr>
      </w:r>
      <w:r>
        <w:rPr>
          <w:spacing w:val="-3"/>
        </w:rPr>
        <w:t>队持股、引入社会资本等方式完善并充实了公司文化投资平台搭建；</w:t>
      </w:r>
      <w:r>
        <w:rPr>
          <w:rFonts w:ascii="宋体" w:hAnsi="宋体" w:cs="宋体" w:eastAsia="宋体" w:hint="default"/>
          <w:spacing w:val="-3"/>
        </w:rPr>
        <w:t>2017 </w:t>
      </w:r>
      <w:r>
        <w:rPr>
          <w:spacing w:val="-3"/>
        </w:rPr>
        <w:t>年，公司启动第二次重</w:t>
      </w:r>
      <w:r>
        <w:rPr>
          <w:spacing w:val="-73"/>
        </w:rPr>
        <w:t> </w:t>
      </w:r>
      <w:r>
        <w:rPr>
          <w:spacing w:val="-73"/>
        </w:rPr>
      </w:r>
      <w:r>
        <w:rPr>
          <w:spacing w:val="-2"/>
        </w:rPr>
        <w:t>大资产重组，剥离新闻传媒类资产，聚焦基于互联网的数字文化产业。公司整体体制的不断改革</w:t>
      </w:r>
    </w:p>
    <w:p>
      <w:pPr>
        <w:spacing w:after="0" w:line="357" w:lineRule="auto"/>
        <w:jc w:val="both"/>
        <w:sectPr>
          <w:footerReference w:type="default" r:id="rId14"/>
          <w:pgSz w:w="11910" w:h="16840"/>
          <w:pgMar w:footer="974" w:header="880" w:top="1120" w:bottom="1160" w:left="1660" w:right="1140"/>
          <w:pgNumType w:start="11"/>
        </w:sectPr>
      </w:pPr>
    </w:p>
    <w:p>
      <w:pPr>
        <w:spacing w:line="240" w:lineRule="auto" w:before="4"/>
        <w:rPr>
          <w:rFonts w:ascii="宋体" w:hAnsi="宋体" w:cs="宋体" w:eastAsia="宋体" w:hint="default"/>
          <w:sz w:val="25"/>
          <w:szCs w:val="25"/>
        </w:rPr>
      </w:pPr>
    </w:p>
    <w:p>
      <w:pPr>
        <w:pStyle w:val="BodyText"/>
        <w:spacing w:line="357" w:lineRule="auto" w:before="36"/>
        <w:ind w:left="138" w:right="128"/>
        <w:jc w:val="both"/>
      </w:pPr>
      <w:r>
        <w:rPr>
          <w:spacing w:val="-2"/>
        </w:rPr>
        <w:t>突破，为公司进一步创新发展奠定了良好基础。以此为基础，公司不断完善内部相关机制，不断</w:t>
      </w:r>
      <w:r>
        <w:rPr>
          <w:spacing w:val="-25"/>
        </w:rPr>
        <w:t> </w:t>
      </w:r>
      <w:r>
        <w:rPr>
          <w:spacing w:val="-25"/>
        </w:rPr>
      </w:r>
      <w:r>
        <w:rPr>
          <w:spacing w:val="-2"/>
        </w:rPr>
        <w:t>引进互联网领域优秀人才，与此同时从员工培训、干部培养和考核激励等方面着手，进一步探索</w:t>
      </w:r>
      <w:r>
        <w:rPr>
          <w:spacing w:val="-26"/>
        </w:rPr>
        <w:t> </w:t>
      </w:r>
      <w:r>
        <w:rPr>
          <w:spacing w:val="-26"/>
        </w:rPr>
      </w:r>
      <w:r>
        <w:rPr/>
        <w:t>人才激励机制创新。报告期内，公司引进各类互联网专业人才</w:t>
      </w:r>
      <w:r>
        <w:rPr>
          <w:spacing w:val="-54"/>
        </w:rPr>
        <w:t> </w:t>
      </w:r>
      <w:r>
        <w:rPr>
          <w:rFonts w:ascii="宋体" w:hAnsi="宋体" w:cs="宋体" w:eastAsia="宋体" w:hint="default"/>
        </w:rPr>
        <w:t>420</w:t>
      </w:r>
      <w:r>
        <w:rPr>
          <w:rFonts w:ascii="宋体" w:hAnsi="宋体" w:cs="宋体" w:eastAsia="宋体" w:hint="default"/>
          <w:spacing w:val="-56"/>
        </w:rPr>
        <w:t> </w:t>
      </w:r>
      <w:r>
        <w:rPr/>
        <w:t>名（不含并购）。同时将不断</w:t>
      </w:r>
      <w:r>
        <w:rPr>
          <w:w w:val="100"/>
        </w:rPr>
        <w:t> </w:t>
      </w:r>
      <w:r>
        <w:rPr>
          <w:spacing w:val="-2"/>
        </w:rPr>
        <w:t>深化体制机制改革，建立一套适应互联网数字文化集团的市场化、差异化、个性化的考核机制，</w:t>
      </w:r>
      <w:r>
        <w:rPr>
          <w:spacing w:val="-25"/>
        </w:rPr>
        <w:t> </w:t>
      </w:r>
      <w:r>
        <w:rPr>
          <w:spacing w:val="-25"/>
        </w:rPr>
      </w:r>
      <w:r>
        <w:rPr>
          <w:spacing w:val="-3"/>
        </w:rPr>
        <w:t>发挥各类人才积极性、创造性，激发要素活力。</w:t>
      </w:r>
      <w:r>
        <w:rPr>
          <w:rFonts w:ascii="宋体" w:hAnsi="宋体" w:cs="宋体" w:eastAsia="宋体" w:hint="default"/>
          <w:spacing w:val="-3"/>
        </w:rPr>
        <w:t>2018</w:t>
      </w:r>
      <w:r>
        <w:rPr>
          <w:rFonts w:ascii="宋体" w:hAnsi="宋体" w:cs="宋体" w:eastAsia="宋体" w:hint="default"/>
          <w:spacing w:val="-34"/>
        </w:rPr>
        <w:t> </w:t>
      </w:r>
      <w:r>
        <w:rPr/>
        <w:t>年，公司全力推进首期股权激励计划顺利开</w:t>
      </w:r>
      <w:r>
        <w:rPr>
          <w:spacing w:val="-98"/>
        </w:rPr>
        <w:t> </w:t>
      </w:r>
      <w:r>
        <w:rPr>
          <w:spacing w:val="-98"/>
        </w:rPr>
      </w:r>
      <w:r>
        <w:rPr>
          <w:spacing w:val="-2"/>
        </w:rPr>
        <w:t>展，从而进一步优化公司人才激励机制，应对市场化竞争需求，充分调动核心管理团队和核心业</w:t>
      </w:r>
      <w:r>
        <w:rPr>
          <w:spacing w:val="-25"/>
        </w:rPr>
        <w:t> </w:t>
      </w:r>
      <w:r>
        <w:rPr>
          <w:spacing w:val="-25"/>
        </w:rPr>
      </w:r>
      <w:r>
        <w:rPr>
          <w:spacing w:val="-2"/>
        </w:rPr>
        <w:t>务骨干人员的积极性，将公司利益和个人利益相结合，进一步提升公司的市场竞争能力和持续发</w:t>
      </w:r>
      <w:r>
        <w:rPr>
          <w:spacing w:val="-25"/>
        </w:rPr>
        <w:t> </w:t>
      </w:r>
      <w:r>
        <w:rPr>
          <w:spacing w:val="-25"/>
        </w:rPr>
      </w:r>
      <w:r>
        <w:rPr/>
        <w:t>展能力。</w:t>
      </w:r>
    </w:p>
    <w:p>
      <w:pPr>
        <w:spacing w:line="355" w:lineRule="auto" w:before="31"/>
        <w:ind w:left="558" w:right="123"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、前瞻性战略发展规划</w:t>
      </w:r>
      <w:r>
        <w:rPr>
          <w:rFonts w:ascii="宋体" w:hAnsi="宋体" w:cs="宋体" w:eastAsia="宋体" w:hint="default"/>
          <w:b/>
          <w:bCs/>
          <w:w w:val="100"/>
          <w:sz w:val="21"/>
          <w:szCs w:val="21"/>
        </w:rPr>
        <w:t> </w:t>
      </w:r>
      <w:r>
        <w:rPr>
          <w:rFonts w:ascii="宋体" w:hAnsi="宋体" w:cs="宋体" w:eastAsia="宋体" w:hint="default"/>
          <w:spacing w:val="-3"/>
          <w:sz w:val="21"/>
          <w:szCs w:val="21"/>
        </w:rPr>
        <w:t>凭借超前的战略规划，公司在同行业中始终走在深化改革、产业创新的前列。</w:t>
      </w:r>
      <w:r>
        <w:rPr>
          <w:rFonts w:ascii="宋体" w:hAnsi="宋体" w:cs="宋体" w:eastAsia="宋体" w:hint="default"/>
          <w:spacing w:val="-3"/>
          <w:sz w:val="21"/>
          <w:szCs w:val="21"/>
        </w:rPr>
        <w:t>2011</w:t>
      </w:r>
      <w:r>
        <w:rPr>
          <w:rFonts w:ascii="宋体" w:hAnsi="宋体" w:cs="宋体" w:eastAsia="宋体" w:hint="default"/>
          <w:spacing w:val="14"/>
          <w:sz w:val="21"/>
          <w:szCs w:val="21"/>
        </w:rPr>
        <w:t> </w:t>
      </w:r>
      <w:r>
        <w:rPr>
          <w:rFonts w:ascii="宋体" w:hAnsi="宋体" w:cs="宋体" w:eastAsia="宋体" w:hint="default"/>
          <w:sz w:val="21"/>
          <w:szCs w:val="21"/>
        </w:rPr>
        <w:t>年成功借</w:t>
      </w:r>
    </w:p>
    <w:p>
      <w:pPr>
        <w:pStyle w:val="BodyText"/>
        <w:spacing w:line="357" w:lineRule="auto" w:before="34"/>
        <w:ind w:left="138" w:right="130"/>
        <w:jc w:val="both"/>
      </w:pPr>
      <w:r>
        <w:rPr>
          <w:spacing w:val="-2"/>
        </w:rPr>
        <w:t>壳上市后，公司围绕上市前确立的“传媒控制资本、资本壮大传媒”理念，在国内率先践行“新</w:t>
      </w:r>
      <w:r>
        <w:rPr>
          <w:spacing w:val="-25"/>
        </w:rPr>
        <w:t> </w:t>
      </w:r>
      <w:r>
        <w:rPr>
          <w:spacing w:val="-25"/>
        </w:rPr>
      </w:r>
      <w:r>
        <w:rPr>
          <w:spacing w:val="-2"/>
        </w:rPr>
        <w:t>闻</w:t>
      </w:r>
      <w:r>
        <w:rPr>
          <w:rFonts w:ascii="宋体" w:hAnsi="宋体" w:cs="宋体" w:eastAsia="宋体" w:hint="default"/>
          <w:spacing w:val="-2"/>
        </w:rPr>
        <w:t>+</w:t>
      </w:r>
      <w:r>
        <w:rPr>
          <w:spacing w:val="-2"/>
        </w:rPr>
        <w:t>服务”商业模式，构建“</w:t>
      </w:r>
      <w:r>
        <w:rPr>
          <w:rFonts w:ascii="宋体" w:hAnsi="宋体" w:cs="宋体" w:eastAsia="宋体" w:hint="default"/>
          <w:spacing w:val="-2"/>
        </w:rPr>
        <w:t>3+1</w:t>
      </w:r>
      <w:r>
        <w:rPr>
          <w:spacing w:val="-2"/>
        </w:rPr>
        <w:t>”大传媒产业格局，全力向“互联网枢纽型传媒集团”的战略目</w:t>
      </w:r>
      <w:r>
        <w:rPr>
          <w:spacing w:val="-28"/>
        </w:rPr>
        <w:t> </w:t>
      </w:r>
      <w:r>
        <w:rPr>
          <w:spacing w:val="-28"/>
        </w:rPr>
      </w:r>
      <w:r>
        <w:rPr>
          <w:spacing w:val="-3"/>
        </w:rPr>
        <w:t>标迈进，同时极具前瞻性的布局了互联网相关领域。</w:t>
      </w:r>
      <w:r>
        <w:rPr>
          <w:rFonts w:ascii="宋体" w:hAnsi="宋体" w:cs="宋体" w:eastAsia="宋体" w:hint="default"/>
          <w:spacing w:val="-3"/>
        </w:rPr>
        <w:t>2017 </w:t>
      </w:r>
      <w:r>
        <w:rPr>
          <w:spacing w:val="-3"/>
        </w:rPr>
        <w:t>年，公司再次启动重大资产重组，聚焦</w:t>
      </w:r>
      <w:r>
        <w:rPr>
          <w:spacing w:val="-76"/>
        </w:rPr>
        <w:t> </w:t>
      </w:r>
      <w:r>
        <w:rPr>
          <w:spacing w:val="-76"/>
        </w:rPr>
      </w:r>
      <w:r>
        <w:rPr>
          <w:spacing w:val="-2"/>
        </w:rPr>
        <w:t>数字娱乐、数字体育、大数据等发展前景良好且已经完成深度布局的核心互联网新兴产业，同时</w:t>
      </w:r>
      <w:r>
        <w:rPr>
          <w:spacing w:val="-25"/>
        </w:rPr>
        <w:t> </w:t>
      </w:r>
      <w:r>
        <w:rPr>
          <w:spacing w:val="-25"/>
        </w:rPr>
      </w:r>
      <w:r>
        <w:rPr>
          <w:spacing w:val="-2"/>
        </w:rPr>
        <w:t>通过投资、孵化介入了人工智能等高新技术领域，进一步完善各产业生态链，目标建设国内领先</w:t>
      </w:r>
      <w:r>
        <w:rPr>
          <w:spacing w:val="-25"/>
        </w:rPr>
        <w:t> </w:t>
      </w:r>
      <w:r>
        <w:rPr>
          <w:spacing w:val="-25"/>
        </w:rPr>
      </w:r>
      <w:r>
        <w:rPr/>
        <w:t>的互联网数字文化产业集团。</w:t>
      </w:r>
    </w:p>
    <w:p>
      <w:pPr>
        <w:spacing w:after="0" w:line="357" w:lineRule="auto"/>
        <w:jc w:val="both"/>
        <w:sectPr>
          <w:pgSz w:w="11910" w:h="16840"/>
          <w:pgMar w:header="880" w:footer="974" w:top="1120" w:bottom="1160" w:left="1660" w:right="1140"/>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77"/>
        <w:jc w:val="center"/>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4"/>
        <w:spacing w:line="240" w:lineRule="auto"/>
        <w:ind w:left="138" w:right="100"/>
        <w:jc w:val="left"/>
        <w:rPr>
          <w:b w:val="0"/>
          <w:bCs w:val="0"/>
        </w:rPr>
      </w:pPr>
      <w:r>
        <w:rPr/>
        <w:t>一、经营情况讨论与分析</w:t>
      </w:r>
      <w:r>
        <w:rPr>
          <w:b w:val="0"/>
          <w:bCs w:val="0"/>
        </w:rPr>
      </w:r>
    </w:p>
    <w:p>
      <w:pPr>
        <w:pStyle w:val="BodyText"/>
        <w:spacing w:line="357" w:lineRule="auto" w:before="58"/>
        <w:ind w:left="138" w:right="207" w:firstLine="419"/>
        <w:jc w:val="both"/>
      </w:pPr>
      <w:r>
        <w:rPr>
          <w:rFonts w:ascii="宋体" w:hAnsi="宋体" w:cs="宋体" w:eastAsia="宋体" w:hint="default"/>
        </w:rPr>
        <w:t>2017</w:t>
      </w:r>
      <w:r>
        <w:rPr>
          <w:rFonts w:ascii="宋体" w:hAnsi="宋体" w:cs="宋体" w:eastAsia="宋体" w:hint="default"/>
          <w:spacing w:val="-8"/>
        </w:rPr>
        <w:t> </w:t>
      </w:r>
      <w:r>
        <w:rPr>
          <w:spacing w:val="-3"/>
        </w:rPr>
        <w:t>年是国家“十三五”攻坚之年，也是全面深化改革向纵深推进的关键一年。这一年，中</w:t>
      </w:r>
      <w:r>
        <w:rPr>
          <w:w w:val="100"/>
        </w:rPr>
        <w:t> </w:t>
      </w:r>
      <w:r>
        <w:rPr>
          <w:spacing w:val="-1"/>
        </w:rPr>
        <w:t>国共产党第十九次全国代表大会顺利召开，制定了新时代中国特色社会主义的行动纲领和发展蓝</w:t>
      </w:r>
      <w:r>
        <w:rPr>
          <w:spacing w:val="-55"/>
        </w:rPr>
        <w:t> </w:t>
      </w:r>
      <w:r>
        <w:rPr>
          <w:spacing w:val="-55"/>
        </w:rPr>
      </w:r>
      <w:r>
        <w:rPr>
          <w:spacing w:val="-5"/>
        </w:rPr>
        <w:t>图。这一年，国内生产总值超过</w:t>
      </w:r>
      <w:r>
        <w:rPr>
          <w:spacing w:val="-43"/>
        </w:rPr>
        <w:t> </w:t>
      </w:r>
      <w:r>
        <w:rPr>
          <w:rFonts w:ascii="宋体" w:hAnsi="宋体" w:cs="宋体" w:eastAsia="宋体" w:hint="default"/>
        </w:rPr>
        <w:t>82</w:t>
      </w:r>
      <w:r>
        <w:rPr>
          <w:rFonts w:ascii="宋体" w:hAnsi="宋体" w:cs="宋体" w:eastAsia="宋体" w:hint="default"/>
          <w:spacing w:val="-45"/>
        </w:rPr>
        <w:t> </w:t>
      </w:r>
      <w:r>
        <w:rPr>
          <w:spacing w:val="-4"/>
        </w:rPr>
        <w:t>万亿，首次站上</w:t>
      </w:r>
      <w:r>
        <w:rPr>
          <w:spacing w:val="-45"/>
        </w:rPr>
        <w:t> </w:t>
      </w:r>
      <w:r>
        <w:rPr>
          <w:rFonts w:ascii="宋体" w:hAnsi="宋体" w:cs="宋体" w:eastAsia="宋体" w:hint="default"/>
        </w:rPr>
        <w:t>80</w:t>
      </w:r>
      <w:r>
        <w:rPr>
          <w:rFonts w:ascii="宋体" w:hAnsi="宋体" w:cs="宋体" w:eastAsia="宋体" w:hint="default"/>
          <w:spacing w:val="-43"/>
        </w:rPr>
        <w:t> </w:t>
      </w:r>
      <w:r>
        <w:rPr>
          <w:spacing w:val="-3"/>
        </w:rPr>
        <w:t>万亿元大关，同时增速达到</w:t>
      </w:r>
      <w:r>
        <w:rPr>
          <w:spacing w:val="-42"/>
        </w:rPr>
        <w:t> </w:t>
      </w:r>
      <w:r>
        <w:rPr>
          <w:rFonts w:ascii="宋体" w:hAnsi="宋体" w:cs="宋体" w:eastAsia="宋体" w:hint="default"/>
          <w:spacing w:val="-5"/>
        </w:rPr>
        <w:t>6.9%</w:t>
      </w:r>
      <w:r>
        <w:rPr>
          <w:spacing w:val="-5"/>
        </w:rPr>
        <w:t>，自</w:t>
      </w:r>
      <w:r>
        <w:rPr>
          <w:spacing w:val="-43"/>
        </w:rPr>
        <w:t> </w:t>
      </w:r>
      <w:r>
        <w:rPr>
          <w:rFonts w:ascii="宋体" w:hAnsi="宋体" w:cs="宋体" w:eastAsia="宋体" w:hint="default"/>
        </w:rPr>
        <w:t>2010</w:t>
      </w:r>
      <w:r>
        <w:rPr>
          <w:rFonts w:ascii="宋体" w:hAnsi="宋体" w:cs="宋体" w:eastAsia="宋体" w:hint="default"/>
          <w:spacing w:val="-101"/>
        </w:rPr>
        <w:t> </w:t>
      </w:r>
      <w:r>
        <w:rPr>
          <w:rFonts w:ascii="宋体" w:hAnsi="宋体" w:cs="宋体" w:eastAsia="宋体" w:hint="default"/>
          <w:spacing w:val="-101"/>
        </w:rPr>
      </w:r>
      <w:r>
        <w:rPr>
          <w:spacing w:val="-1"/>
        </w:rPr>
        <w:t>年来首次出现回升，经济运行稳中向好且好于预期。在此基础上，公司积极深入贯彻新时代新发</w:t>
      </w:r>
      <w:r>
        <w:rPr>
          <w:spacing w:val="-55"/>
        </w:rPr>
        <w:t> </w:t>
      </w:r>
      <w:r>
        <w:rPr>
          <w:spacing w:val="-55"/>
        </w:rPr>
      </w:r>
      <w:r>
        <w:rPr>
          <w:spacing w:val="-6"/>
        </w:rPr>
        <w:t>展理念，围绕建设现代化经济体系、发展更高层次开放型经济等指导性战略方针，紧抓战略机遇，</w:t>
      </w:r>
      <w:r>
        <w:rPr>
          <w:spacing w:val="-54"/>
        </w:rPr>
        <w:t> </w:t>
      </w:r>
      <w:r>
        <w:rPr>
          <w:spacing w:val="-54"/>
        </w:rPr>
      </w:r>
      <w:r>
        <w:rPr>
          <w:spacing w:val="-1"/>
        </w:rPr>
        <w:t>深化改革进一步激发创造力并释放发展活力。报告期内，公司高效完成第二次重大资产重组，以</w:t>
      </w:r>
      <w:r>
        <w:rPr>
          <w:spacing w:val="-55"/>
        </w:rPr>
        <w:t> </w:t>
      </w:r>
      <w:r>
        <w:rPr>
          <w:spacing w:val="-55"/>
        </w:rPr>
      </w:r>
      <w:r>
        <w:rPr>
          <w:rFonts w:ascii="宋体" w:hAnsi="宋体" w:cs="宋体" w:eastAsia="宋体" w:hint="default"/>
        </w:rPr>
        <w:t>199,671</w:t>
      </w:r>
      <w:r>
        <w:rPr>
          <w:rFonts w:ascii="宋体" w:hAnsi="宋体" w:cs="宋体" w:eastAsia="宋体" w:hint="default"/>
          <w:spacing w:val="6"/>
        </w:rPr>
        <w:t> </w:t>
      </w:r>
      <w:r>
        <w:rPr/>
        <w:t>万元人民币的交易价格向控股股东浙报控股出售新闻传媒类资产，全力聚焦发展基于互</w:t>
      </w:r>
      <w:r>
        <w:rPr>
          <w:w w:val="100"/>
        </w:rPr>
        <w:t> </w:t>
      </w:r>
      <w:r>
        <w:rPr>
          <w:spacing w:val="-1"/>
        </w:rPr>
        <w:t>联网的数字文化产业，着力构建国内领先的互联网数字文化产业集团。报告期内，公司创新体制</w:t>
      </w:r>
      <w:r>
        <w:rPr>
          <w:spacing w:val="-55"/>
        </w:rPr>
        <w:t> </w:t>
      </w:r>
      <w:r>
        <w:rPr>
          <w:spacing w:val="-55"/>
        </w:rPr>
      </w:r>
      <w:r>
        <w:rPr>
          <w:spacing w:val="-6"/>
        </w:rPr>
        <w:t>机制，围绕主营业务设立数字娱乐、数字体育、大数据三大核心事业群，同时着力发展电商服务、</w:t>
      </w:r>
      <w:r>
        <w:rPr>
          <w:spacing w:val="-54"/>
        </w:rPr>
        <w:t> </w:t>
      </w:r>
      <w:r>
        <w:rPr>
          <w:spacing w:val="-54"/>
        </w:rPr>
      </w:r>
      <w:r>
        <w:rPr>
          <w:spacing w:val="-2"/>
        </w:rPr>
        <w:t>文化作品服务等具备先发优势的文化产业服务和文化产业投资业务。</w:t>
      </w:r>
      <w:r>
        <w:rPr>
          <w:rFonts w:ascii="宋体" w:hAnsi="宋体" w:cs="宋体" w:eastAsia="宋体" w:hint="default"/>
          <w:spacing w:val="-2"/>
        </w:rPr>
        <w:t>2017</w:t>
      </w:r>
      <w:r>
        <w:rPr>
          <w:rFonts w:ascii="宋体" w:hAnsi="宋体" w:cs="宋体" w:eastAsia="宋体" w:hint="default"/>
          <w:spacing w:val="-14"/>
        </w:rPr>
        <w:t> </w:t>
      </w:r>
      <w:r>
        <w:rPr>
          <w:spacing w:val="-4"/>
        </w:rPr>
        <w:t>年，公司整体运营情况</w:t>
      </w:r>
      <w:r>
        <w:rPr>
          <w:spacing w:val="-87"/>
        </w:rPr>
        <w:t> </w:t>
      </w:r>
      <w:r>
        <w:rPr>
          <w:spacing w:val="-87"/>
        </w:rPr>
      </w:r>
      <w:r>
        <w:rPr/>
        <w:t>持续健康发展。</w:t>
      </w:r>
    </w:p>
    <w:p>
      <w:pPr>
        <w:pStyle w:val="BodyText"/>
        <w:spacing w:line="240" w:lineRule="auto" w:before="30"/>
        <w:ind w:left="558" w:right="10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年，公司实现营业收入</w:t>
      </w:r>
      <w:r>
        <w:rPr>
          <w:spacing w:val="-45"/>
        </w:rPr>
        <w:t> </w:t>
      </w:r>
      <w:r>
        <w:rPr>
          <w:rFonts w:ascii="Times New Roman" w:hAnsi="Times New Roman" w:cs="Times New Roman" w:eastAsia="Times New Roman" w:hint="default"/>
        </w:rPr>
        <w:t>162,662</w:t>
      </w:r>
      <w:r>
        <w:rPr>
          <w:rFonts w:ascii="Times New Roman" w:hAnsi="Times New Roman" w:cs="Times New Roman" w:eastAsia="Times New Roman" w:hint="default"/>
          <w:spacing w:val="7"/>
        </w:rPr>
        <w:t> </w:t>
      </w:r>
      <w:r>
        <w:rPr/>
        <w:t>万元，同比下降</w:t>
      </w:r>
      <w:r>
        <w:rPr>
          <w:spacing w:val="-45"/>
        </w:rPr>
        <w:t> </w:t>
      </w:r>
      <w:r>
        <w:rPr>
          <w:rFonts w:ascii="Times New Roman" w:hAnsi="Times New Roman" w:cs="Times New Roman" w:eastAsia="Times New Roman" w:hint="default"/>
        </w:rPr>
        <w:t>54%</w:t>
      </w:r>
      <w:r>
        <w:rPr/>
        <w:t>，净利润</w:t>
      </w:r>
      <w:r>
        <w:rPr>
          <w:spacing w:val="-46"/>
        </w:rPr>
        <w:t> </w:t>
      </w:r>
      <w:r>
        <w:rPr>
          <w:rFonts w:ascii="Times New Roman" w:hAnsi="Times New Roman" w:cs="Times New Roman" w:eastAsia="Times New Roman" w:hint="default"/>
        </w:rPr>
        <w:t>173,064</w:t>
      </w:r>
      <w:r>
        <w:rPr>
          <w:rFonts w:ascii="Times New Roman" w:hAnsi="Times New Roman" w:cs="Times New Roman" w:eastAsia="Times New Roman" w:hint="default"/>
          <w:spacing w:val="5"/>
        </w:rPr>
        <w:t> </w:t>
      </w:r>
      <w:r>
        <w:rPr/>
        <w:t>万元，同比增长</w:t>
      </w:r>
    </w:p>
    <w:p>
      <w:pPr>
        <w:pStyle w:val="BodyText"/>
        <w:spacing w:line="338" w:lineRule="auto" w:before="117"/>
        <w:ind w:left="138" w:right="100"/>
        <w:jc w:val="left"/>
      </w:pPr>
      <w:r>
        <w:rPr>
          <w:rFonts w:ascii="Times New Roman" w:hAnsi="Times New Roman" w:cs="Times New Roman" w:eastAsia="Times New Roman" w:hint="default"/>
        </w:rPr>
        <w:t>69%</w:t>
      </w:r>
      <w:r>
        <w:rPr/>
        <w:t>；归属于上市公司股东的净利润</w:t>
      </w:r>
      <w:r>
        <w:rPr>
          <w:spacing w:val="-55"/>
        </w:rPr>
        <w:t> </w:t>
      </w:r>
      <w:r>
        <w:rPr>
          <w:rFonts w:ascii="Times New Roman" w:hAnsi="Times New Roman" w:cs="Times New Roman" w:eastAsia="Times New Roman" w:hint="default"/>
        </w:rPr>
        <w:t>165,694</w:t>
      </w:r>
      <w:r>
        <w:rPr>
          <w:rFonts w:ascii="Times New Roman" w:hAnsi="Times New Roman" w:cs="Times New Roman" w:eastAsia="Times New Roman" w:hint="default"/>
          <w:spacing w:val="-5"/>
        </w:rPr>
        <w:t> </w:t>
      </w:r>
      <w:r>
        <w:rPr>
          <w:spacing w:val="-3"/>
        </w:rPr>
        <w:t>万元，同比增长</w:t>
      </w:r>
      <w:r>
        <w:rPr>
          <w:spacing w:val="-55"/>
        </w:rPr>
        <w:t> </w:t>
      </w:r>
      <w:r>
        <w:rPr>
          <w:rFonts w:ascii="Times New Roman" w:hAnsi="Times New Roman" w:cs="Times New Roman" w:eastAsia="Times New Roman" w:hint="default"/>
        </w:rPr>
        <w:t>171%</w:t>
      </w:r>
      <w:r>
        <w:rPr/>
        <w:t>；扣除非经常性损益后归属于</w:t>
      </w:r>
      <w:r>
        <w:rPr>
          <w:w w:val="100"/>
        </w:rPr>
        <w:t> </w:t>
      </w:r>
      <w:r>
        <w:rPr/>
        <w:t>上市公司股东的净利润</w:t>
      </w:r>
      <w:r>
        <w:rPr>
          <w:spacing w:val="-51"/>
        </w:rPr>
        <w:t> </w:t>
      </w:r>
      <w:r>
        <w:rPr>
          <w:rFonts w:ascii="Times New Roman" w:hAnsi="Times New Roman" w:cs="Times New Roman" w:eastAsia="Times New Roman" w:hint="default"/>
        </w:rPr>
        <w:t>18,803</w:t>
      </w:r>
      <w:r>
        <w:rPr>
          <w:rFonts w:ascii="Times New Roman" w:hAnsi="Times New Roman" w:cs="Times New Roman" w:eastAsia="Times New Roman" w:hint="default"/>
          <w:spacing w:val="1"/>
        </w:rPr>
        <w:t> </w:t>
      </w:r>
      <w:r>
        <w:rPr/>
        <w:t>万元，同比下降</w:t>
      </w:r>
      <w:r>
        <w:rPr>
          <w:spacing w:val="-54"/>
        </w:rPr>
        <w:t> </w:t>
      </w:r>
      <w:r>
        <w:rPr>
          <w:rFonts w:ascii="Times New Roman" w:hAnsi="Times New Roman" w:cs="Times New Roman" w:eastAsia="Times New Roman" w:hint="default"/>
        </w:rPr>
        <w:t>25%</w:t>
      </w:r>
      <w:r>
        <w:rPr/>
        <w:t>；基本每股收益</w:t>
      </w:r>
      <w:r>
        <w:rPr>
          <w:spacing w:val="-52"/>
        </w:rPr>
        <w:t> </w:t>
      </w:r>
      <w:r>
        <w:rPr>
          <w:rFonts w:ascii="Times New Roman" w:hAnsi="Times New Roman" w:cs="Times New Roman" w:eastAsia="Times New Roman" w:hint="default"/>
        </w:rPr>
        <w:t>1.27</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股，同比增长</w:t>
      </w:r>
      <w:r>
        <w:rPr>
          <w:spacing w:val="-47"/>
        </w:rPr>
        <w:t> </w:t>
      </w:r>
      <w:r>
        <w:rPr>
          <w:rFonts w:ascii="Times New Roman" w:hAnsi="Times New Roman" w:cs="Times New Roman" w:eastAsia="Times New Roman" w:hint="default"/>
        </w:rPr>
        <w:t>147%</w:t>
      </w:r>
      <w:r>
        <w:rPr/>
        <w:t>。</w:t>
      </w:r>
    </w:p>
    <w:p>
      <w:pPr>
        <w:pStyle w:val="BodyText"/>
        <w:spacing w:line="336" w:lineRule="auto" w:before="22"/>
        <w:ind w:left="138" w:right="100" w:firstLine="419"/>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年，剔除</w:t>
      </w:r>
      <w:r>
        <w:rPr>
          <w:spacing w:val="-51"/>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家新闻传媒类子公司后的主要备考财务数据如下：营业收入</w:t>
      </w:r>
      <w:r>
        <w:rPr>
          <w:spacing w:val="-50"/>
        </w:rPr>
        <w:t> </w:t>
      </w:r>
      <w:r>
        <w:rPr>
          <w:rFonts w:ascii="Times New Roman" w:hAnsi="Times New Roman" w:cs="Times New Roman" w:eastAsia="Times New Roman" w:hint="default"/>
        </w:rPr>
        <w:t>116,704</w:t>
      </w:r>
      <w:r>
        <w:rPr>
          <w:rFonts w:ascii="Times New Roman" w:hAnsi="Times New Roman" w:cs="Times New Roman" w:eastAsia="Times New Roman" w:hint="default"/>
          <w:spacing w:val="-1"/>
        </w:rPr>
        <w:t> </w:t>
      </w:r>
      <w:r>
        <w:rPr/>
        <w:t>万元，</w:t>
      </w:r>
      <w:r>
        <w:rPr>
          <w:w w:val="100"/>
        </w:rPr>
        <w:t> </w:t>
      </w:r>
      <w:r>
        <w:rPr/>
        <w:t>同比增长</w:t>
      </w:r>
      <w:r>
        <w:rPr>
          <w:spacing w:val="-48"/>
        </w:rPr>
        <w:t> </w:t>
      </w:r>
      <w:r>
        <w:rPr>
          <w:rFonts w:ascii="Times New Roman" w:hAnsi="Times New Roman" w:cs="Times New Roman" w:eastAsia="Times New Roman" w:hint="default"/>
          <w:spacing w:val="-8"/>
        </w:rPr>
        <w:t>28%</w:t>
      </w:r>
      <w:r>
        <w:rPr>
          <w:spacing w:val="-8"/>
        </w:rPr>
        <w:t>；净利润</w:t>
      </w:r>
      <w:r>
        <w:rPr>
          <w:spacing w:val="-49"/>
        </w:rPr>
        <w:t> </w:t>
      </w:r>
      <w:r>
        <w:rPr>
          <w:rFonts w:ascii="Times New Roman" w:hAnsi="Times New Roman" w:cs="Times New Roman" w:eastAsia="Times New Roman" w:hint="default"/>
        </w:rPr>
        <w:t>52,893</w:t>
      </w:r>
      <w:r>
        <w:rPr>
          <w:rFonts w:ascii="Times New Roman" w:hAnsi="Times New Roman" w:cs="Times New Roman" w:eastAsia="Times New Roman" w:hint="default"/>
          <w:spacing w:val="5"/>
        </w:rPr>
        <w:t> </w:t>
      </w:r>
      <w:r>
        <w:rPr>
          <w:spacing w:val="-8"/>
        </w:rPr>
        <w:t>万元，同比下降</w:t>
      </w:r>
      <w:r>
        <w:rPr>
          <w:spacing w:val="-48"/>
        </w:rPr>
        <w:t> </w:t>
      </w:r>
      <w:r>
        <w:rPr>
          <w:rFonts w:ascii="Times New Roman" w:hAnsi="Times New Roman" w:cs="Times New Roman" w:eastAsia="Times New Roman" w:hint="default"/>
          <w:spacing w:val="-4"/>
        </w:rPr>
        <w:t>35%</w:t>
      </w:r>
      <w:r>
        <w:rPr>
          <w:spacing w:val="-4"/>
        </w:rPr>
        <w:t>；归属于上市公司股东的净利润</w:t>
      </w:r>
      <w:r>
        <w:rPr>
          <w:spacing w:val="-47"/>
        </w:rPr>
        <w:t> </w:t>
      </w:r>
      <w:r>
        <w:rPr>
          <w:rFonts w:ascii="Times New Roman" w:hAnsi="Times New Roman" w:cs="Times New Roman" w:eastAsia="Times New Roman" w:hint="default"/>
        </w:rPr>
        <w:t>46,843</w:t>
      </w:r>
      <w:r>
        <w:rPr>
          <w:rFonts w:ascii="Times New Roman" w:hAnsi="Times New Roman" w:cs="Times New Roman" w:eastAsia="Times New Roman" w:hint="default"/>
          <w:spacing w:val="5"/>
        </w:rPr>
        <w:t> </w:t>
      </w:r>
      <w:r>
        <w:rPr/>
        <w:t>万元，</w:t>
      </w:r>
      <w:r>
        <w:rPr>
          <w:spacing w:val="-92"/>
        </w:rPr>
        <w:t> </w:t>
      </w:r>
      <w:r>
        <w:rPr>
          <w:spacing w:val="-92"/>
        </w:rPr>
      </w:r>
      <w:r>
        <w:rPr/>
        <w:t>同比增长</w:t>
      </w:r>
      <w:r>
        <w:rPr>
          <w:spacing w:val="-56"/>
        </w:rPr>
        <w:t> </w:t>
      </w:r>
      <w:r>
        <w:rPr>
          <w:rFonts w:ascii="Times New Roman" w:hAnsi="Times New Roman" w:cs="Times New Roman" w:eastAsia="Times New Roman" w:hint="default"/>
        </w:rPr>
        <w:t>4%</w:t>
      </w:r>
      <w:r>
        <w:rPr/>
        <w:t>；扣除非经常性损益后归属于上市公司股东的净利润</w:t>
      </w:r>
      <w:r>
        <w:rPr>
          <w:spacing w:val="-55"/>
        </w:rPr>
        <w:t> </w:t>
      </w:r>
      <w:r>
        <w:rPr>
          <w:rFonts w:ascii="Times New Roman" w:hAnsi="Times New Roman" w:cs="Times New Roman" w:eastAsia="Times New Roman" w:hint="default"/>
        </w:rPr>
        <w:t>17,620</w:t>
      </w:r>
      <w:r>
        <w:rPr>
          <w:rFonts w:ascii="Times New Roman" w:hAnsi="Times New Roman" w:cs="Times New Roman" w:eastAsia="Times New Roman" w:hint="default"/>
          <w:spacing w:val="-3"/>
        </w:rPr>
        <w:t> </w:t>
      </w:r>
      <w:r>
        <w:rPr/>
        <w:t>万元，同比增长</w:t>
      </w:r>
      <w:r>
        <w:rPr>
          <w:spacing w:val="-55"/>
        </w:rPr>
        <w:t> </w:t>
      </w:r>
      <w:r>
        <w:rPr>
          <w:rFonts w:ascii="Times New Roman" w:hAnsi="Times New Roman" w:cs="Times New Roman" w:eastAsia="Times New Roman" w:hint="default"/>
        </w:rPr>
        <w:t>73%</w:t>
      </w:r>
      <w:r>
        <w:rPr/>
        <w:t>。</w:t>
      </w:r>
    </w:p>
    <w:p>
      <w:pPr>
        <w:spacing w:line="240" w:lineRule="auto" w:before="5"/>
        <w:rPr>
          <w:rFonts w:ascii="宋体" w:hAnsi="宋体" w:cs="宋体" w:eastAsia="宋体" w:hint="default"/>
          <w:sz w:val="27"/>
          <w:szCs w:val="27"/>
        </w:rPr>
      </w:pPr>
    </w:p>
    <w:p>
      <w:pPr>
        <w:pStyle w:val="Heading4"/>
        <w:spacing w:line="240" w:lineRule="auto"/>
        <w:ind w:left="138" w:right="100"/>
        <w:jc w:val="left"/>
        <w:rPr>
          <w:b w:val="0"/>
          <w:bCs w:val="0"/>
        </w:rPr>
      </w:pPr>
      <w:r>
        <w:rPr/>
        <w:t>二、报告期内主要经营情况</w:t>
      </w:r>
      <w:r>
        <w:rPr>
          <w:b w:val="0"/>
          <w:bCs w:val="0"/>
        </w:rPr>
      </w:r>
    </w:p>
    <w:p>
      <w:pPr>
        <w:spacing w:line="357" w:lineRule="auto" w:before="56"/>
        <w:ind w:left="558" w:right="100" w:firstLine="0"/>
        <w:jc w:val="left"/>
        <w:rPr>
          <w:rFonts w:ascii="宋体" w:hAnsi="宋体" w:cs="宋体" w:eastAsia="宋体" w:hint="default"/>
          <w:sz w:val="21"/>
          <w:szCs w:val="21"/>
        </w:rPr>
      </w:pPr>
      <w:r>
        <w:rPr>
          <w:rFonts w:ascii="宋体" w:hAnsi="宋体" w:cs="宋体" w:eastAsia="宋体" w:hint="default"/>
          <w:b/>
          <w:bCs/>
          <w:sz w:val="21"/>
          <w:szCs w:val="21"/>
        </w:rPr>
        <w:t>（一）公司主营业务经营情况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报告期内，公司以资产重组为契机，向基于互联网的数字文化产业转型突破，重点聚焦以优</w:t>
      </w:r>
    </w:p>
    <w:p>
      <w:pPr>
        <w:pStyle w:val="BodyText"/>
        <w:spacing w:line="357" w:lineRule="auto" w:before="30"/>
        <w:ind w:left="138" w:right="208"/>
        <w:jc w:val="both"/>
      </w:pPr>
      <w:r>
        <w:rPr/>
        <w:t>质</w:t>
      </w:r>
      <w:r>
        <w:rPr>
          <w:spacing w:val="-28"/>
        </w:rPr>
        <w:t> </w:t>
      </w:r>
      <w:r>
        <w:rPr>
          <w:rFonts w:ascii="宋体" w:hAnsi="宋体" w:cs="宋体" w:eastAsia="宋体" w:hint="default"/>
        </w:rPr>
        <w:t>IP</w:t>
      </w:r>
      <w:r>
        <w:rPr>
          <w:rFonts w:ascii="宋体" w:hAnsi="宋体" w:cs="宋体" w:eastAsia="宋体" w:hint="default"/>
          <w:spacing w:val="-31"/>
        </w:rPr>
        <w:t> </w:t>
      </w:r>
      <w:r>
        <w:rPr>
          <w:spacing w:val="-4"/>
        </w:rPr>
        <w:t>为核心的数字娱乐产业、数字体育产业以及“四位一体”的大数据产业等三大板块，同时着</w:t>
      </w:r>
      <w:r>
        <w:rPr>
          <w:spacing w:val="-95"/>
        </w:rPr>
        <w:t> </w:t>
      </w:r>
      <w:r>
        <w:rPr>
          <w:spacing w:val="-95"/>
        </w:rPr>
      </w:r>
      <w:r>
        <w:rPr>
          <w:spacing w:val="-1"/>
        </w:rPr>
        <w:t>力发展电商服务、文化作品服务等具备先发优势的文化产业服务和文化产业投资业务。公司整合</w:t>
      </w:r>
      <w:r>
        <w:rPr>
          <w:spacing w:val="-56"/>
        </w:rPr>
        <w:t> </w:t>
      </w:r>
      <w:r>
        <w:rPr>
          <w:spacing w:val="-56"/>
        </w:rPr>
      </w:r>
      <w:r>
        <w:rPr/>
        <w:t>内外资源，创新采用事业群模式推动业务协同发展，提升营运效率。</w:t>
      </w:r>
    </w:p>
    <w:p>
      <w:pPr>
        <w:pStyle w:val="BodyText"/>
        <w:spacing w:line="355" w:lineRule="auto" w:before="32"/>
        <w:ind w:left="558" w:right="100" w:firstLine="2"/>
        <w:jc w:val="left"/>
      </w:pPr>
      <w:r>
        <w:rPr>
          <w:rFonts w:ascii="宋体" w:hAnsi="宋体" w:cs="宋体" w:eastAsia="宋体" w:hint="default"/>
          <w:b/>
          <w:bCs/>
        </w:rPr>
        <w:t>1</w:t>
      </w:r>
      <w:r>
        <w:rPr>
          <w:rFonts w:ascii="宋体" w:hAnsi="宋体" w:cs="宋体" w:eastAsia="宋体" w:hint="default"/>
          <w:b/>
          <w:bCs/>
        </w:rPr>
        <w:t>、数字娱乐事业群</w:t>
      </w:r>
      <w:r>
        <w:rPr>
          <w:rFonts w:ascii="宋体" w:hAnsi="宋体" w:cs="宋体" w:eastAsia="宋体" w:hint="default"/>
          <w:b/>
          <w:bCs/>
          <w:w w:val="100"/>
        </w:rPr>
        <w:t> </w:t>
      </w:r>
      <w:r>
        <w:rPr>
          <w:spacing w:val="-2"/>
        </w:rPr>
        <w:t>报告期内，公司数字娱乐事业群核心平台边锋网络根据游戏市场进一步向移动端倾斜的实际</w:t>
      </w:r>
    </w:p>
    <w:p>
      <w:pPr>
        <w:pStyle w:val="BodyText"/>
        <w:spacing w:line="357" w:lineRule="auto" w:before="32"/>
        <w:ind w:left="138" w:right="96"/>
        <w:jc w:val="left"/>
      </w:pPr>
      <w:r>
        <w:rPr/>
        <w:t>情况，在努力保持</w:t>
      </w:r>
      <w:r>
        <w:rPr>
          <w:spacing w:val="-50"/>
        </w:rPr>
        <w:t> </w:t>
      </w:r>
      <w:r>
        <w:rPr>
          <w:rFonts w:ascii="宋体" w:hAnsi="宋体" w:cs="宋体" w:eastAsia="宋体" w:hint="default"/>
        </w:rPr>
        <w:t>PC</w:t>
      </w:r>
      <w:r>
        <w:rPr>
          <w:rFonts w:ascii="宋体" w:hAnsi="宋体" w:cs="宋体" w:eastAsia="宋体" w:hint="default"/>
          <w:spacing w:val="-49"/>
        </w:rPr>
        <w:t> </w:t>
      </w:r>
      <w:r>
        <w:rPr/>
        <w:t>端棋牌业务稳定发展的基础上，全力拓展移动端市场，进一步加速移动化、</w:t>
      </w:r>
      <w:r>
        <w:rPr>
          <w:w w:val="100"/>
        </w:rPr>
        <w:t> </w:t>
      </w:r>
      <w:r>
        <w:rPr/>
        <w:t>社交化转型。</w:t>
      </w:r>
      <w:r>
        <w:rPr>
          <w:rFonts w:ascii="宋体" w:hAnsi="宋体" w:cs="宋体" w:eastAsia="宋体" w:hint="default"/>
        </w:rPr>
        <w:t>2017</w:t>
      </w:r>
      <w:r>
        <w:rPr>
          <w:rFonts w:ascii="宋体" w:hAnsi="宋体" w:cs="宋体" w:eastAsia="宋体" w:hint="default"/>
          <w:spacing w:val="7"/>
        </w:rPr>
        <w:t> </w:t>
      </w:r>
      <w:r>
        <w:rPr/>
        <w:t>年，快速推出了一批具有地方文化特色、符合地方休闲习惯的数字娱乐产品，</w:t>
      </w:r>
      <w:r>
        <w:rPr>
          <w:w w:val="100"/>
        </w:rPr>
        <w:t> </w:t>
      </w:r>
      <w:r>
        <w:rPr/>
        <w:t>业务在浙江省内形成了深度覆盖，移动端业务经营指标取得突破，用户数、营业收入增长明显。</w:t>
      </w:r>
      <w:r>
        <w:rPr>
          <w:spacing w:val="-97"/>
        </w:rPr>
        <w:t> </w:t>
      </w:r>
      <w:r>
        <w:rPr>
          <w:spacing w:val="-97"/>
        </w:rPr>
      </w:r>
      <w:r>
        <w:rPr/>
        <w:t>同时，公司以边锋网络为主体出资</w:t>
      </w:r>
      <w:r>
        <w:rPr>
          <w:spacing w:val="-32"/>
        </w:rPr>
        <w:t> </w:t>
      </w:r>
      <w:r>
        <w:rPr>
          <w:rFonts w:ascii="宋体" w:hAnsi="宋体" w:cs="宋体" w:eastAsia="宋体" w:hint="default"/>
        </w:rPr>
        <w:t>10</w:t>
      </w:r>
      <w:r>
        <w:rPr>
          <w:rFonts w:ascii="宋体" w:hAnsi="宋体" w:cs="宋体" w:eastAsia="宋体" w:hint="default"/>
          <w:spacing w:val="-32"/>
        </w:rPr>
        <w:t> </w:t>
      </w:r>
      <w:r>
        <w:rPr/>
        <w:t>亿元人民币，收购了深圳天天爱</w:t>
      </w:r>
      <w:r>
        <w:rPr>
          <w:spacing w:val="-35"/>
        </w:rPr>
        <w:t> </w:t>
      </w:r>
      <w:r>
        <w:rPr>
          <w:rFonts w:ascii="宋体" w:hAnsi="宋体" w:cs="宋体" w:eastAsia="宋体" w:hint="default"/>
        </w:rPr>
        <w:t>100%</w:t>
      </w:r>
      <w:r>
        <w:rPr/>
        <w:t>的股权；成为深圳市</w:t>
      </w:r>
      <w:r>
        <w:rPr>
          <w:w w:val="100"/>
        </w:rPr>
        <w:t> </w:t>
      </w:r>
      <w:r>
        <w:rPr>
          <w:spacing w:val="-4"/>
        </w:rPr>
        <w:t>乐玩互娱网络技术有限公司第一大股东；同时通过投资深度介入</w:t>
      </w:r>
      <w:r>
        <w:rPr>
          <w:spacing w:val="-34"/>
        </w:rPr>
        <w:t> </w:t>
      </w:r>
      <w:r>
        <w:rPr>
          <w:rFonts w:ascii="宋体" w:hAnsi="宋体" w:cs="宋体" w:eastAsia="宋体" w:hint="default"/>
        </w:rPr>
        <w:t>H5</w:t>
      </w:r>
      <w:r>
        <w:rPr>
          <w:rFonts w:ascii="宋体" w:hAnsi="宋体" w:cs="宋体" w:eastAsia="宋体" w:hint="default"/>
          <w:spacing w:val="-34"/>
        </w:rPr>
        <w:t> </w:t>
      </w:r>
      <w:r>
        <w:rPr>
          <w:spacing w:val="-6"/>
        </w:rPr>
        <w:t>棋牌游戏市场。以上几笔投资</w:t>
      </w:r>
      <w:r>
        <w:rPr>
          <w:spacing w:val="-58"/>
        </w:rPr>
        <w:t> </w:t>
      </w:r>
      <w:r>
        <w:rPr>
          <w:spacing w:val="-58"/>
        </w:rPr>
      </w:r>
      <w:r>
        <w:rPr>
          <w:spacing w:val="-4"/>
        </w:rPr>
        <w:t>均达预期目标，其中深圳天天爱顺利完成 </w:t>
      </w:r>
      <w:r>
        <w:rPr>
          <w:rFonts w:ascii="宋体" w:hAnsi="宋体" w:cs="宋体" w:eastAsia="宋体" w:hint="default"/>
        </w:rPr>
        <w:t>2017</w:t>
      </w:r>
      <w:r>
        <w:rPr>
          <w:rFonts w:ascii="宋体" w:hAnsi="宋体" w:cs="宋体" w:eastAsia="宋体" w:hint="default"/>
          <w:spacing w:val="-21"/>
        </w:rPr>
        <w:t> </w:t>
      </w:r>
      <w:r>
        <w:rPr>
          <w:spacing w:val="-5"/>
        </w:rPr>
        <w:t>年度利润承诺。目前，公司移动端棋牌游戏业务市</w:t>
      </w:r>
    </w:p>
    <w:p>
      <w:pPr>
        <w:spacing w:after="0" w:line="357" w:lineRule="auto"/>
        <w:jc w:val="left"/>
        <w:sectPr>
          <w:pgSz w:w="11910" w:h="16840"/>
          <w:pgMar w:header="880" w:footer="974" w:top="1120" w:bottom="1160" w:left="1660" w:right="1060"/>
        </w:sectPr>
      </w:pPr>
    </w:p>
    <w:p>
      <w:pPr>
        <w:spacing w:line="240" w:lineRule="auto" w:before="4"/>
        <w:rPr>
          <w:rFonts w:ascii="宋体" w:hAnsi="宋体" w:cs="宋体" w:eastAsia="宋体" w:hint="default"/>
          <w:sz w:val="25"/>
          <w:szCs w:val="25"/>
        </w:rPr>
      </w:pPr>
    </w:p>
    <w:p>
      <w:pPr>
        <w:pStyle w:val="BodyText"/>
        <w:spacing w:line="357" w:lineRule="auto" w:before="36"/>
        <w:ind w:left="138" w:right="208"/>
        <w:jc w:val="both"/>
      </w:pPr>
      <w:r>
        <w:rPr>
          <w:spacing w:val="-1"/>
        </w:rPr>
        <w:t>场范围已扩大至全国十余个省份，整体用户数及活跃度已稳居浙江省内第一并进入全国前列。同</w:t>
      </w:r>
      <w:r>
        <w:rPr>
          <w:spacing w:val="-55"/>
        </w:rPr>
        <w:t> </w:t>
      </w:r>
      <w:r>
        <w:rPr>
          <w:spacing w:val="-55"/>
        </w:rPr>
      </w:r>
      <w:r>
        <w:rPr>
          <w:spacing w:val="-6"/>
          <w:w w:val="100"/>
        </w:rPr>
        <w:t>时，以弘扬中国经典传统文化为宗旨，边锋网络研发了《侠客风云传》、《权倾三国》等一批数字</w:t>
      </w:r>
      <w:r>
        <w:rPr>
          <w:spacing w:val="-101"/>
          <w:w w:val="100"/>
        </w:rPr>
        <w:t> </w:t>
      </w:r>
      <w:r>
        <w:rPr>
          <w:spacing w:val="-101"/>
          <w:w w:val="100"/>
        </w:rPr>
      </w:r>
      <w:r>
        <w:rPr>
          <w:spacing w:val="-8"/>
          <w:w w:val="100"/>
        </w:rPr>
        <w:t>娱乐产品。其中，《侠客风云传》入选了</w:t>
      </w:r>
      <w:r>
        <w:rPr>
          <w:w w:val="100"/>
        </w:rPr>
        <w:t> </w:t>
      </w:r>
      <w:r>
        <w:rPr>
          <w:rFonts w:ascii="宋体" w:hAnsi="宋体" w:cs="宋体" w:eastAsia="宋体" w:hint="default"/>
          <w:spacing w:val="-1"/>
          <w:w w:val="100"/>
        </w:rPr>
        <w:t>2017</w:t>
      </w:r>
      <w:r>
        <w:rPr>
          <w:rFonts w:ascii="宋体" w:hAnsi="宋体" w:cs="宋体" w:eastAsia="宋体" w:hint="default"/>
          <w:spacing w:val="-66"/>
          <w:w w:val="100"/>
        </w:rPr>
        <w:t> </w:t>
      </w:r>
      <w:r>
        <w:rPr>
          <w:spacing w:val="-2"/>
          <w:w w:val="100"/>
        </w:rPr>
        <w:t>年新闻出版改革发展项目库。报告期内，边锋网络</w:t>
      </w:r>
    </w:p>
    <w:p>
      <w:pPr>
        <w:pStyle w:val="BodyText"/>
        <w:spacing w:line="357" w:lineRule="auto" w:before="30"/>
        <w:ind w:left="138" w:right="207"/>
        <w:jc w:val="both"/>
      </w:pPr>
      <w:r>
        <w:rPr>
          <w:spacing w:val="-2"/>
          <w:w w:val="100"/>
        </w:rPr>
        <w:t>再次入选“中国互联网企业</w:t>
      </w:r>
      <w:r>
        <w:rPr>
          <w:spacing w:val="-72"/>
          <w:w w:val="100"/>
        </w:rPr>
        <w:t> </w:t>
      </w:r>
      <w:r>
        <w:rPr>
          <w:rFonts w:ascii="宋体" w:hAnsi="宋体" w:cs="宋体" w:eastAsia="宋体" w:hint="default"/>
          <w:w w:val="100"/>
        </w:rPr>
        <w:t>100</w:t>
      </w:r>
      <w:r>
        <w:rPr>
          <w:rFonts w:ascii="宋体" w:hAnsi="宋体" w:cs="宋体" w:eastAsia="宋体" w:hint="default"/>
          <w:spacing w:val="-73"/>
          <w:w w:val="100"/>
        </w:rPr>
        <w:t> </w:t>
      </w:r>
      <w:r>
        <w:rPr>
          <w:spacing w:val="-19"/>
          <w:w w:val="100"/>
        </w:rPr>
        <w:t>强”，排位较</w:t>
      </w:r>
      <w:r>
        <w:rPr>
          <w:spacing w:val="-73"/>
          <w:w w:val="100"/>
        </w:rPr>
        <w:t> </w:t>
      </w:r>
      <w:r>
        <w:rPr>
          <w:rFonts w:ascii="宋体" w:hAnsi="宋体" w:cs="宋体" w:eastAsia="宋体" w:hint="default"/>
          <w:spacing w:val="-1"/>
          <w:w w:val="100"/>
        </w:rPr>
        <w:t>2016</w:t>
      </w:r>
      <w:r>
        <w:rPr>
          <w:rFonts w:ascii="宋体" w:hAnsi="宋体" w:cs="宋体" w:eastAsia="宋体" w:hint="default"/>
          <w:spacing w:val="-73"/>
          <w:w w:val="100"/>
        </w:rPr>
        <w:t> </w:t>
      </w:r>
      <w:r>
        <w:rPr>
          <w:spacing w:val="-7"/>
          <w:w w:val="100"/>
        </w:rPr>
        <w:t>年有较大提升；在国家新闻出版广电总局指导、</w:t>
      </w:r>
      <w:r>
        <w:rPr>
          <w:spacing w:val="-102"/>
          <w:w w:val="100"/>
        </w:rPr>
        <w:t> </w:t>
      </w:r>
      <w:r>
        <w:rPr>
          <w:spacing w:val="-102"/>
          <w:w w:val="100"/>
        </w:rPr>
      </w:r>
      <w:r>
        <w:rPr>
          <w:spacing w:val="-2"/>
          <w:w w:val="100"/>
        </w:rPr>
        <w:t>中国音像与数字出版协会主办的游戏行业权威评选</w:t>
      </w:r>
      <w:r>
        <w:rPr>
          <w:spacing w:val="-31"/>
          <w:w w:val="100"/>
        </w:rPr>
        <w:t> </w:t>
      </w:r>
      <w:r>
        <w:rPr>
          <w:spacing w:val="-12"/>
          <w:w w:val="100"/>
        </w:rPr>
        <w:t>2017“游戏十强”盛典中，边锋网络再获“</w:t>
      </w:r>
      <w:r>
        <w:rPr>
          <w:rFonts w:ascii="宋体" w:hAnsi="宋体" w:cs="宋体" w:eastAsia="宋体" w:hint="default"/>
          <w:spacing w:val="-12"/>
          <w:w w:val="100"/>
        </w:rPr>
        <w:t>2017</w:t>
      </w:r>
      <w:r>
        <w:rPr>
          <w:rFonts w:ascii="宋体" w:hAnsi="宋体" w:cs="宋体" w:eastAsia="宋体" w:hint="default"/>
          <w:spacing w:val="-95"/>
          <w:w w:val="100"/>
        </w:rPr>
        <w:t> </w:t>
      </w:r>
      <w:r>
        <w:rPr>
          <w:rFonts w:ascii="宋体" w:hAnsi="宋体" w:cs="宋体" w:eastAsia="宋体" w:hint="default"/>
          <w:spacing w:val="-95"/>
          <w:w w:val="100"/>
        </w:rPr>
      </w:r>
      <w:r>
        <w:rPr/>
        <w:t>年度十大最受欢迎</w:t>
      </w:r>
      <w:r>
        <w:rPr>
          <w:spacing w:val="-52"/>
        </w:rPr>
        <w:t> </w:t>
      </w:r>
      <w:r>
        <w:rPr>
          <w:rFonts w:ascii="宋体" w:hAnsi="宋体" w:cs="宋体" w:eastAsia="宋体" w:hint="default"/>
        </w:rPr>
        <w:t>IP</w:t>
      </w:r>
      <w:r>
        <w:rPr>
          <w:rFonts w:ascii="宋体" w:hAnsi="宋体" w:cs="宋体" w:eastAsia="宋体" w:hint="default"/>
          <w:spacing w:val="-51"/>
        </w:rPr>
        <w:t> </w:t>
      </w:r>
      <w:r>
        <w:rPr/>
        <w:t>游戏”、“2017</w:t>
      </w:r>
      <w:r>
        <w:rPr>
          <w:spacing w:val="-54"/>
        </w:rPr>
        <w:t> </w:t>
      </w:r>
      <w:r>
        <w:rPr/>
        <w:t>年度十大最受欢迎移动单机游戏”、“2017</w:t>
      </w:r>
      <w:r>
        <w:rPr>
          <w:spacing w:val="-51"/>
        </w:rPr>
        <w:t> </w:t>
      </w:r>
      <w:r>
        <w:rPr/>
        <w:t>年度中国十大</w:t>
      </w:r>
      <w:r>
        <w:rPr>
          <w:w w:val="100"/>
        </w:rPr>
        <w:t> </w:t>
      </w:r>
      <w:r>
        <w:rPr/>
        <w:t>游戏研发商”三大奖项。报告期内，边锋网络完成利润</w:t>
      </w:r>
      <w:r>
        <w:rPr>
          <w:spacing w:val="-55"/>
        </w:rPr>
        <w:t> </w:t>
      </w:r>
      <w:r>
        <w:rPr>
          <w:rFonts w:ascii="宋体" w:hAnsi="宋体" w:cs="宋体" w:eastAsia="宋体" w:hint="default"/>
        </w:rPr>
        <w:t>38,347</w:t>
      </w:r>
      <w:r>
        <w:rPr>
          <w:rFonts w:ascii="宋体" w:hAnsi="宋体" w:cs="宋体" w:eastAsia="宋体" w:hint="default"/>
          <w:spacing w:val="-56"/>
        </w:rPr>
        <w:t> </w:t>
      </w:r>
      <w:r>
        <w:rPr/>
        <w:t>万元，同比增长</w:t>
      </w:r>
      <w:r>
        <w:rPr>
          <w:spacing w:val="-55"/>
        </w:rPr>
        <w:t> </w:t>
      </w:r>
      <w:r>
        <w:rPr>
          <w:rFonts w:ascii="宋体" w:hAnsi="宋体" w:cs="宋体" w:eastAsia="宋体" w:hint="default"/>
        </w:rPr>
        <w:t>18%</w:t>
      </w:r>
      <w:r>
        <w:rPr/>
        <w:t>。</w:t>
      </w:r>
    </w:p>
    <w:p>
      <w:pPr>
        <w:pStyle w:val="BodyText"/>
        <w:spacing w:line="357" w:lineRule="auto" w:before="30"/>
        <w:ind w:left="138" w:right="208" w:firstLine="419"/>
        <w:jc w:val="both"/>
      </w:pPr>
      <w:r>
        <w:rPr>
          <w:spacing w:val="-4"/>
        </w:rPr>
        <w:t>在确保核心业务稳定发展的同时，公司加大了对 </w:t>
      </w:r>
      <w:r>
        <w:rPr>
          <w:rFonts w:ascii="宋体" w:hAnsi="宋体" w:cs="宋体" w:eastAsia="宋体" w:hint="default"/>
        </w:rPr>
        <w:t>IP</w:t>
      </w:r>
      <w:r>
        <w:rPr>
          <w:rFonts w:ascii="宋体" w:hAnsi="宋体" w:cs="宋体" w:eastAsia="宋体" w:hint="default"/>
          <w:spacing w:val="-52"/>
        </w:rPr>
        <w:t> </w:t>
      </w:r>
      <w:r>
        <w:rPr>
          <w:spacing w:val="-4"/>
        </w:rPr>
        <w:t>产业的投入力度，并尝试通过搭建平台的</w:t>
      </w:r>
      <w:r>
        <w:rPr>
          <w:w w:val="100"/>
        </w:rPr>
        <w:t> </w:t>
      </w:r>
      <w:r>
        <w:rPr/>
        <w:t>方式对资源进行聚合开发。报告期内，第二届“中国•西湖 </w:t>
      </w:r>
      <w:r>
        <w:rPr>
          <w:rFonts w:ascii="宋体" w:hAnsi="宋体" w:cs="宋体" w:eastAsia="宋体" w:hint="default"/>
        </w:rPr>
        <w:t>IP </w:t>
      </w:r>
      <w:r>
        <w:rPr/>
        <w:t>大会”顺利召开并发布《文娱</w:t>
      </w:r>
      <w:r>
        <w:rPr>
          <w:spacing w:val="7"/>
        </w:rPr>
        <w:t> </w:t>
      </w:r>
      <w:r>
        <w:rPr>
          <w:rFonts w:ascii="宋体" w:hAnsi="宋体" w:cs="宋体" w:eastAsia="宋体" w:hint="default"/>
        </w:rPr>
        <w:t>IP</w:t>
      </w:r>
      <w:r>
        <w:rPr>
          <w:rFonts w:ascii="宋体" w:hAnsi="宋体" w:cs="宋体" w:eastAsia="宋体" w:hint="default"/>
          <w:w w:val="100"/>
        </w:rPr>
        <w:t> </w:t>
      </w:r>
      <w:r>
        <w:rPr>
          <w:spacing w:val="-3"/>
        </w:rPr>
        <w:t>白皮书》及《</w:t>
      </w:r>
      <w:r>
        <w:rPr>
          <w:rFonts w:ascii="宋体" w:hAnsi="宋体" w:cs="宋体" w:eastAsia="宋体" w:hint="default"/>
          <w:spacing w:val="-3"/>
        </w:rPr>
        <w:t>IP </w:t>
      </w:r>
      <w:r>
        <w:rPr>
          <w:spacing w:val="-3"/>
        </w:rPr>
        <w:t>创作、衍生品和大数据》等报告，平台属性进一步凸显，与首届相比在各方面均</w:t>
      </w:r>
      <w:r>
        <w:rPr>
          <w:spacing w:val="-74"/>
        </w:rPr>
        <w:t> </w:t>
      </w:r>
      <w:r>
        <w:rPr>
          <w:spacing w:val="-74"/>
        </w:rPr>
      </w:r>
      <w:r>
        <w:rPr>
          <w:spacing w:val="-3"/>
          <w:w w:val="100"/>
        </w:rPr>
        <w:t>取得突破性进展，大会被《浙江省培育发展战略性新兴产业行动计划（</w:t>
      </w:r>
      <w:r>
        <w:rPr>
          <w:rFonts w:ascii="宋体" w:hAnsi="宋体" w:cs="宋体" w:eastAsia="宋体" w:hint="default"/>
          <w:spacing w:val="-3"/>
          <w:w w:val="100"/>
        </w:rPr>
        <w:t>2017-2020</w:t>
      </w:r>
      <w:r>
        <w:rPr>
          <w:rFonts w:ascii="宋体" w:hAnsi="宋体" w:cs="宋体" w:eastAsia="宋体" w:hint="default"/>
          <w:spacing w:val="-28"/>
          <w:w w:val="100"/>
        </w:rPr>
        <w:t> </w:t>
      </w:r>
      <w:r>
        <w:rPr>
          <w:spacing w:val="-18"/>
          <w:w w:val="100"/>
        </w:rPr>
        <w:t>年）》列入加快</w:t>
      </w:r>
      <w:r>
        <w:rPr>
          <w:spacing w:val="-94"/>
          <w:w w:val="100"/>
        </w:rPr>
        <w:t> </w:t>
      </w:r>
      <w:r>
        <w:rPr>
          <w:spacing w:val="-94"/>
          <w:w w:val="100"/>
        </w:rPr>
      </w:r>
      <w:r>
        <w:rPr/>
        <w:t>发展数字阅读产业的重点任务之一。</w:t>
      </w:r>
    </w:p>
    <w:p>
      <w:pPr>
        <w:pStyle w:val="BodyText"/>
        <w:spacing w:line="355" w:lineRule="auto" w:before="30"/>
        <w:ind w:left="558" w:right="100" w:firstLine="2"/>
        <w:jc w:val="left"/>
      </w:pPr>
      <w:r>
        <w:rPr>
          <w:rFonts w:ascii="宋体" w:hAnsi="宋体" w:cs="宋体" w:eastAsia="宋体" w:hint="default"/>
          <w:b/>
          <w:bCs/>
        </w:rPr>
        <w:t>2</w:t>
      </w:r>
      <w:r>
        <w:rPr>
          <w:rFonts w:ascii="宋体" w:hAnsi="宋体" w:cs="宋体" w:eastAsia="宋体" w:hint="default"/>
          <w:b/>
          <w:bCs/>
        </w:rPr>
        <w:t>、数字体育事业群</w:t>
      </w:r>
      <w:r>
        <w:rPr>
          <w:rFonts w:ascii="宋体" w:hAnsi="宋体" w:cs="宋体" w:eastAsia="宋体" w:hint="default"/>
          <w:b/>
          <w:bCs/>
          <w:w w:val="100"/>
        </w:rPr>
        <w:t> </w:t>
      </w:r>
      <w:r>
        <w:rPr>
          <w:spacing w:val="-2"/>
        </w:rPr>
        <w:t>报告期内，公司对数字体育事业群旗下资源进行深度整合，大力推动以竞技直播为主要业务</w:t>
      </w:r>
    </w:p>
    <w:p>
      <w:pPr>
        <w:pStyle w:val="BodyText"/>
        <w:spacing w:line="357" w:lineRule="auto" w:before="32"/>
        <w:ind w:left="138" w:right="97"/>
        <w:jc w:val="left"/>
      </w:pPr>
      <w:r>
        <w:rPr/>
        <w:t>的战旗直播和以电竞赛事组办、赛事平台支撑为主要业务的上海浩方深度融合，同时设立了综合</w:t>
      </w:r>
      <w:r>
        <w:rPr>
          <w:spacing w:val="-98"/>
        </w:rPr>
        <w:t> </w:t>
      </w:r>
      <w:r>
        <w:rPr>
          <w:spacing w:val="-98"/>
        </w:rPr>
      </w:r>
      <w:r>
        <w:rPr>
          <w:spacing w:val="-6"/>
          <w:w w:val="100"/>
        </w:rPr>
        <w:t>事业部、赛事运营事业部等内设机构完善业务发展需求，进一步依托和国家体育总局的密切合作，</w:t>
      </w:r>
      <w:r>
        <w:rPr>
          <w:spacing w:val="-104"/>
          <w:w w:val="100"/>
        </w:rPr>
        <w:t> </w:t>
      </w:r>
      <w:r>
        <w:rPr>
          <w:spacing w:val="-104"/>
          <w:w w:val="100"/>
        </w:rPr>
      </w:r>
      <w:r>
        <w:rPr/>
        <w:t>充分发挥业内领先的官方资源优势，重点打造国内领先的绿色数字体育产业生态圈，推动国家电</w:t>
      </w:r>
      <w:r>
        <w:rPr>
          <w:spacing w:val="-97"/>
        </w:rPr>
        <w:t> </w:t>
      </w:r>
      <w:r>
        <w:rPr>
          <w:spacing w:val="-97"/>
        </w:rPr>
      </w:r>
      <w:r>
        <w:rPr/>
        <w:t>竞、直播行业规范健康发展。报告期内，公司旗下战旗直播进一步强化业务的规范化管理，同时</w:t>
      </w:r>
      <w:r>
        <w:rPr>
          <w:spacing w:val="-97"/>
        </w:rPr>
        <w:t> </w:t>
      </w:r>
      <w:r>
        <w:rPr>
          <w:spacing w:val="-97"/>
        </w:rPr>
      </w:r>
      <w:r>
        <w:rPr/>
        <w:t>根据主管部门要求，积极开展相关资质申领工作，自主制作了“LyingMan”等一批大</w:t>
      </w:r>
      <w:r>
        <w:rPr>
          <w:spacing w:val="-49"/>
        </w:rPr>
        <w:t> </w:t>
      </w:r>
      <w:r>
        <w:rPr>
          <w:rFonts w:ascii="宋体" w:hAnsi="宋体" w:cs="宋体" w:eastAsia="宋体" w:hint="default"/>
        </w:rPr>
        <w:t>IP</w:t>
      </w:r>
      <w:r>
        <w:rPr>
          <w:rFonts w:ascii="宋体" w:hAnsi="宋体" w:cs="宋体" w:eastAsia="宋体" w:hint="default"/>
          <w:spacing w:val="-50"/>
        </w:rPr>
        <w:t> </w:t>
      </w:r>
      <w:r>
        <w:rPr/>
        <w:t>级节目，</w:t>
      </w:r>
      <w:r>
        <w:rPr>
          <w:w w:val="100"/>
        </w:rPr>
        <w:t> </w:t>
      </w:r>
      <w:r>
        <w:rPr>
          <w:spacing w:val="-11"/>
          <w:w w:val="100"/>
        </w:rPr>
        <w:t>报告期内获“第十二届金翎奖最佳游戏直播平台”、“第二届金陀螺奖最佳游戏直播平台”等奖项，</w:t>
      </w:r>
      <w:r>
        <w:rPr>
          <w:spacing w:val="-91"/>
          <w:w w:val="100"/>
        </w:rPr>
        <w:t> </w:t>
      </w:r>
      <w:r>
        <w:rPr>
          <w:spacing w:val="-91"/>
          <w:w w:val="100"/>
        </w:rPr>
      </w:r>
      <w:r>
        <w:rPr/>
        <w:t>被公安部授予“党的十九大网上安保工作优秀团队”荣誉。上海浩方在保持基础业务平稳运营的</w:t>
      </w:r>
      <w:r>
        <w:rPr>
          <w:spacing w:val="-98"/>
        </w:rPr>
        <w:t> </w:t>
      </w:r>
      <w:r>
        <w:rPr>
          <w:spacing w:val="-98"/>
        </w:rPr>
      </w:r>
      <w:r>
        <w:rPr/>
        <w:t>同时，大力拓展赛事运营、手游联运等全新业务取得较好成效。</w:t>
      </w:r>
    </w:p>
    <w:p>
      <w:pPr>
        <w:pStyle w:val="BodyText"/>
        <w:spacing w:line="357" w:lineRule="auto" w:before="30"/>
        <w:ind w:left="138" w:right="207" w:firstLine="419"/>
        <w:jc w:val="both"/>
      </w:pPr>
      <w:r>
        <w:rPr>
          <w:spacing w:val="-2"/>
        </w:rPr>
        <w:t>以此为基础，数字体育事业群继续围绕浙江电子竞技强省的实际地位，做好浙江省电子竞技</w:t>
      </w:r>
      <w:r>
        <w:rPr>
          <w:w w:val="100"/>
        </w:rPr>
        <w:t> </w:t>
      </w:r>
      <w:r>
        <w:rPr>
          <w:spacing w:val="-4"/>
          <w:w w:val="100"/>
        </w:rPr>
        <w:t>大赛（</w:t>
      </w:r>
      <w:r>
        <w:rPr>
          <w:rFonts w:ascii="宋体" w:hAnsi="宋体" w:cs="宋体" w:eastAsia="宋体" w:hint="default"/>
          <w:spacing w:val="-4"/>
          <w:w w:val="100"/>
        </w:rPr>
        <w:t>ZEG</w:t>
      </w:r>
      <w:r>
        <w:rPr>
          <w:spacing w:val="-4"/>
          <w:w w:val="100"/>
        </w:rPr>
        <w:t>）、浙江省高校电子竞技联赛（</w:t>
      </w:r>
      <w:r>
        <w:rPr>
          <w:rFonts w:ascii="宋体" w:hAnsi="宋体" w:cs="宋体" w:eastAsia="宋体" w:hint="default"/>
          <w:spacing w:val="-4"/>
          <w:w w:val="100"/>
        </w:rPr>
        <w:t>ZUEL</w:t>
      </w:r>
      <w:r>
        <w:rPr>
          <w:spacing w:val="-4"/>
          <w:w w:val="100"/>
        </w:rPr>
        <w:t>）等两个代表性电竞品牌赛事的全面支撑工作，继</w:t>
      </w:r>
      <w:r>
        <w:rPr>
          <w:spacing w:val="-72"/>
          <w:w w:val="100"/>
        </w:rPr>
        <w:t> </w:t>
      </w:r>
      <w:r>
        <w:rPr>
          <w:spacing w:val="-72"/>
          <w:w w:val="100"/>
        </w:rPr>
      </w:r>
      <w:r>
        <w:rPr/>
        <w:t>续联合上海华奥等单位承办国内最高水平的 “NEST</w:t>
      </w:r>
      <w:r>
        <w:rPr>
          <w:spacing w:val="6"/>
        </w:rPr>
        <w:t> </w:t>
      </w:r>
      <w:r>
        <w:rPr/>
        <w:t>全国电子竞技大赛”，影响力进一步扩大。</w:t>
      </w:r>
      <w:r>
        <w:rPr>
          <w:w w:val="100"/>
        </w:rPr>
        <w:t> </w:t>
      </w:r>
      <w:r>
        <w:rPr>
          <w:spacing w:val="-1"/>
        </w:rPr>
        <w:t>以此为基础，公司数字体育事业群进一步整合产业链上下游资源，创新产业发展模式，组办了首</w:t>
      </w:r>
      <w:r>
        <w:rPr>
          <w:spacing w:val="-55"/>
        </w:rPr>
        <w:t> </w:t>
      </w:r>
      <w:r>
        <w:rPr>
          <w:spacing w:val="-55"/>
        </w:rPr>
      </w:r>
      <w:r>
        <w:rPr/>
        <w:t>届浙江国际数字体育娱乐展览会（浩方</w:t>
      </w:r>
      <w:r>
        <w:rPr>
          <w:spacing w:val="-30"/>
        </w:rPr>
        <w:t> </w:t>
      </w:r>
      <w:r>
        <w:rPr>
          <w:rFonts w:ascii="宋体" w:hAnsi="宋体" w:cs="宋体" w:eastAsia="宋体" w:hint="default"/>
        </w:rPr>
        <w:t>ESM</w:t>
      </w:r>
      <w:r>
        <w:rPr/>
        <w:t>）和亚洲地区规模最大的</w:t>
      </w:r>
      <w:r>
        <w:rPr>
          <w:spacing w:val="-30"/>
        </w:rPr>
        <w:t> </w:t>
      </w:r>
      <w:r>
        <w:rPr>
          <w:rFonts w:ascii="宋体" w:hAnsi="宋体" w:cs="宋体" w:eastAsia="宋体" w:hint="default"/>
        </w:rPr>
        <w:t>Lan</w:t>
      </w:r>
      <w:r>
        <w:rPr>
          <w:rFonts w:ascii="宋体" w:hAnsi="宋体" w:cs="宋体" w:eastAsia="宋体" w:hint="default"/>
          <w:spacing w:val="2"/>
        </w:rPr>
        <w:t> </w:t>
      </w:r>
      <w:r>
        <w:rPr>
          <w:rFonts w:ascii="宋体" w:hAnsi="宋体" w:cs="宋体" w:eastAsia="宋体" w:hint="default"/>
        </w:rPr>
        <w:t>Party</w:t>
      </w:r>
      <w:r>
        <w:rPr>
          <w:rFonts w:ascii="宋体" w:hAnsi="宋体" w:cs="宋体" w:eastAsia="宋体" w:hint="default"/>
          <w:spacing w:val="-30"/>
        </w:rPr>
        <w:t> </w:t>
      </w:r>
      <w:r>
        <w:rPr>
          <w:spacing w:val="-3"/>
        </w:rPr>
        <w:t>活动——战旗电</w:t>
      </w:r>
      <w:r>
        <w:rPr>
          <w:spacing w:val="-3"/>
          <w:w w:val="100"/>
        </w:rPr>
        <w:t> </w:t>
      </w:r>
      <w:r>
        <w:rPr>
          <w:spacing w:val="-3"/>
        </w:rPr>
        <w:t>竞总动员（</w:t>
      </w:r>
      <w:r>
        <w:rPr>
          <w:rFonts w:ascii="宋体" w:hAnsi="宋体" w:cs="宋体" w:eastAsia="宋体" w:hint="default"/>
          <w:spacing w:val="-3"/>
        </w:rPr>
        <w:t>Lan Stroy</w:t>
      </w:r>
      <w:r>
        <w:rPr>
          <w:spacing w:val="-3"/>
        </w:rPr>
        <w:t>）等两个具有全国影响力的大型活动，成功实现了线上线下用户资源的衔接</w:t>
      </w:r>
      <w:r>
        <w:rPr>
          <w:spacing w:val="-67"/>
        </w:rPr>
        <w:t> </w:t>
      </w:r>
      <w:r>
        <w:rPr>
          <w:spacing w:val="-67"/>
        </w:rPr>
      </w:r>
      <w:r>
        <w:rPr>
          <w:spacing w:val="-5"/>
        </w:rPr>
        <w:t>和应用。为进一步探索线上赛事平台与线下赛事的有机融合，公司在推动</w:t>
      </w:r>
      <w:r>
        <w:rPr>
          <w:spacing w:val="-29"/>
        </w:rPr>
        <w:t> </w:t>
      </w:r>
      <w:r>
        <w:rPr>
          <w:rFonts w:ascii="宋体" w:hAnsi="宋体" w:cs="宋体" w:eastAsia="宋体" w:hint="default"/>
        </w:rPr>
        <w:t>2017</w:t>
      </w:r>
      <w:r>
        <w:rPr>
          <w:rFonts w:ascii="宋体" w:hAnsi="宋体" w:cs="宋体" w:eastAsia="宋体" w:hint="default"/>
          <w:spacing w:val="-27"/>
        </w:rPr>
        <w:t> </w:t>
      </w:r>
      <w:r>
        <w:rPr/>
        <w:t>全国业余棋王争霸</w:t>
      </w:r>
      <w:r>
        <w:rPr>
          <w:spacing w:val="-96"/>
        </w:rPr>
        <w:t> </w:t>
      </w:r>
      <w:r>
        <w:rPr>
          <w:spacing w:val="-96"/>
        </w:rPr>
      </w:r>
      <w:r>
        <w:rPr>
          <w:spacing w:val="-1"/>
        </w:rPr>
        <w:t>赛各项指标大幅增长的前提下，联合中国棋院杭州分院共同研发了以围棋项目为基础，同时包含</w:t>
      </w:r>
      <w:r>
        <w:rPr>
          <w:spacing w:val="-55"/>
        </w:rPr>
        <w:t> </w:t>
      </w:r>
      <w:r>
        <w:rPr>
          <w:spacing w:val="-55"/>
        </w:rPr>
      </w:r>
      <w:r>
        <w:rPr/>
        <w:t>中国象棋、国际象棋等棋类的大型线上多终端棋类对战平台——“弈战”。</w:t>
      </w:r>
    </w:p>
    <w:p>
      <w:pPr>
        <w:pStyle w:val="BodyText"/>
        <w:spacing w:line="357" w:lineRule="auto" w:before="30"/>
        <w:ind w:left="558" w:right="100" w:firstLine="2"/>
        <w:jc w:val="left"/>
      </w:pPr>
      <w:r>
        <w:rPr>
          <w:rFonts w:ascii="宋体" w:hAnsi="宋体" w:cs="宋体" w:eastAsia="宋体" w:hint="default"/>
          <w:b/>
          <w:bCs/>
        </w:rPr>
        <w:t>3</w:t>
      </w:r>
      <w:r>
        <w:rPr>
          <w:rFonts w:ascii="宋体" w:hAnsi="宋体" w:cs="宋体" w:eastAsia="宋体" w:hint="default"/>
          <w:b/>
          <w:bCs/>
        </w:rPr>
        <w:t>、大数据事业群</w:t>
      </w:r>
      <w:r>
        <w:rPr>
          <w:rFonts w:ascii="宋体" w:hAnsi="宋体" w:cs="宋体" w:eastAsia="宋体" w:hint="default"/>
          <w:b/>
          <w:bCs/>
          <w:w w:val="100"/>
        </w:rPr>
        <w:t> </w:t>
      </w:r>
      <w:r>
        <w:rPr>
          <w:spacing w:val="-2"/>
        </w:rPr>
        <w:t>报告期内，公司以第二次定向增发募投项目为抓手，大力推进“四位一体”大数据产业生态</w:t>
      </w:r>
    </w:p>
    <w:p>
      <w:pPr>
        <w:pStyle w:val="BodyText"/>
        <w:spacing w:line="240" w:lineRule="auto" w:before="32"/>
        <w:ind w:left="138" w:right="0"/>
        <w:jc w:val="both"/>
      </w:pPr>
      <w:r>
        <w:rPr/>
        <w:t>圈的发展建设和产业协同，同时进一步对大数据事业群架构进行梳理，设立了云服务事业部、创</w:t>
      </w:r>
    </w:p>
    <w:p>
      <w:pPr>
        <w:spacing w:after="0" w:line="240" w:lineRule="auto"/>
        <w:jc w:val="both"/>
        <w:sectPr>
          <w:pgSz w:w="11910" w:h="16840"/>
          <w:pgMar w:header="880" w:footer="974" w:top="1120" w:bottom="1160" w:left="1660" w:right="1060"/>
        </w:sectPr>
      </w:pPr>
    </w:p>
    <w:p>
      <w:pPr>
        <w:spacing w:line="240" w:lineRule="auto" w:before="4"/>
        <w:rPr>
          <w:rFonts w:ascii="宋体" w:hAnsi="宋体" w:cs="宋体" w:eastAsia="宋体" w:hint="default"/>
          <w:sz w:val="25"/>
          <w:szCs w:val="25"/>
        </w:rPr>
      </w:pPr>
    </w:p>
    <w:p>
      <w:pPr>
        <w:pStyle w:val="BodyText"/>
        <w:spacing w:line="357" w:lineRule="auto" w:before="36"/>
        <w:ind w:left="138" w:right="127"/>
        <w:jc w:val="both"/>
      </w:pPr>
      <w:r>
        <w:rPr>
          <w:spacing w:val="-1"/>
        </w:rPr>
        <w:t>新应用事业部、综合事业部等内设机构，试点探索事业群内部的生产要素互联互通，产业整体取</w:t>
      </w:r>
      <w:r>
        <w:rPr>
          <w:spacing w:val="-55"/>
        </w:rPr>
        <w:t> </w:t>
      </w:r>
      <w:r>
        <w:rPr>
          <w:spacing w:val="-55"/>
        </w:rPr>
      </w:r>
      <w:r>
        <w:rPr/>
        <w:t>得较大进展。“富春云”互联网数据中心一期工程于</w:t>
      </w:r>
      <w:r>
        <w:rPr>
          <w:spacing w:val="-51"/>
        </w:rPr>
        <w:t> </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26</w:t>
      </w:r>
      <w:r>
        <w:rPr>
          <w:rFonts w:ascii="宋体" w:hAnsi="宋体" w:cs="宋体" w:eastAsia="宋体" w:hint="default"/>
          <w:spacing w:val="-54"/>
        </w:rPr>
        <w:t> </w:t>
      </w:r>
      <w:r>
        <w:rPr/>
        <w:t>日完工，达成</w:t>
      </w:r>
      <w:r>
        <w:rPr>
          <w:spacing w:val="-51"/>
        </w:rPr>
        <w:t> </w:t>
      </w:r>
      <w:r>
        <w:rPr>
          <w:rFonts w:ascii="宋体" w:hAnsi="宋体" w:cs="宋体" w:eastAsia="宋体" w:hint="default"/>
        </w:rPr>
        <w:t>2000</w:t>
      </w:r>
      <w:r>
        <w:rPr>
          <w:rFonts w:ascii="宋体" w:hAnsi="宋体" w:cs="宋体" w:eastAsia="宋体" w:hint="default"/>
          <w:spacing w:val="-54"/>
        </w:rPr>
        <w:t> </w:t>
      </w:r>
      <w:r>
        <w:rPr/>
        <w:t>组机柜</w:t>
      </w:r>
      <w:r>
        <w:rPr>
          <w:w w:val="100"/>
        </w:rPr>
        <w:t> </w:t>
      </w:r>
      <w:r>
        <w:rPr/>
        <w:t>交付能力，该项目是国内首个采用</w:t>
      </w:r>
      <w:r>
        <w:rPr>
          <w:spacing w:val="-51"/>
        </w:rPr>
        <w:t> </w:t>
      </w:r>
      <w:r>
        <w:rPr>
          <w:rFonts w:ascii="宋体" w:hAnsi="宋体" w:cs="宋体" w:eastAsia="宋体" w:hint="default"/>
        </w:rPr>
        <w:t>EPC</w:t>
      </w:r>
      <w:r>
        <w:rPr>
          <w:rFonts w:ascii="宋体" w:hAnsi="宋体" w:cs="宋体" w:eastAsia="宋体" w:hint="default"/>
          <w:spacing w:val="-49"/>
        </w:rPr>
        <w:t> </w:t>
      </w:r>
      <w:r>
        <w:rPr/>
        <w:t>模式招标建设的数据中心，以国内最高规格建设，单体规</w:t>
      </w:r>
      <w:r>
        <w:rPr>
          <w:w w:val="100"/>
        </w:rPr>
        <w:t> </w:t>
      </w:r>
      <w:r>
        <w:rPr>
          <w:spacing w:val="-6"/>
        </w:rPr>
        <w:t>模居华东地区前列，可开展服务器托管、多线网络、机房定制及云计算基础服务等一批重点业务，</w:t>
      </w:r>
      <w:r>
        <w:rPr>
          <w:spacing w:val="-54"/>
        </w:rPr>
        <w:t> </w:t>
      </w:r>
      <w:r>
        <w:rPr>
          <w:spacing w:val="-54"/>
        </w:rPr>
      </w:r>
      <w:r>
        <w:rPr>
          <w:spacing w:val="-1"/>
        </w:rPr>
        <w:t>二期项目及商务运营目前开展顺利。浙江大数据交易中心对整体商业模式进行进一步规划，报告</w:t>
      </w:r>
      <w:r>
        <w:rPr>
          <w:spacing w:val="-55"/>
        </w:rPr>
        <w:t> </w:t>
      </w:r>
      <w:r>
        <w:rPr>
          <w:spacing w:val="-55"/>
        </w:rPr>
      </w:r>
      <w:r>
        <w:rPr>
          <w:spacing w:val="2"/>
        </w:rPr>
        <w:t>期内自主研发了大数据确权平台，设立了智能制造行业运营分中心，与国际科技成果转移网络</w:t>
      </w:r>
      <w:r>
        <w:rPr>
          <w:spacing w:val="7"/>
        </w:rPr>
        <w:t> </w:t>
      </w:r>
      <w:r>
        <w:rPr>
          <w:spacing w:val="7"/>
        </w:rPr>
      </w:r>
      <w:r>
        <w:rPr>
          <w:rFonts w:ascii="宋体" w:hAnsi="宋体" w:cs="宋体" w:eastAsia="宋体" w:hint="default"/>
          <w:spacing w:val="-4"/>
        </w:rPr>
        <w:t>(ITTN)</w:t>
      </w:r>
      <w:r>
        <w:rPr>
          <w:spacing w:val="-4"/>
        </w:rPr>
        <w:t>签订战略协议，尝试将大数据交易中心业务模块全面升级。“梧桐树+”大数据产业园一期</w:t>
      </w:r>
      <w:r>
        <w:rPr>
          <w:spacing w:val="-22"/>
        </w:rPr>
        <w:t> </w:t>
      </w:r>
      <w:r>
        <w:rPr>
          <w:spacing w:val="-22"/>
        </w:rPr>
      </w:r>
      <w:r>
        <w:rPr/>
        <w:t>工程同样采用</w:t>
      </w:r>
      <w:r>
        <w:rPr>
          <w:spacing w:val="-43"/>
        </w:rPr>
        <w:t> </w:t>
      </w:r>
      <w:r>
        <w:rPr>
          <w:rFonts w:ascii="宋体" w:hAnsi="宋体" w:cs="宋体" w:eastAsia="宋体" w:hint="default"/>
        </w:rPr>
        <w:t>EPC</w:t>
      </w:r>
      <w:r>
        <w:rPr>
          <w:rFonts w:ascii="宋体" w:hAnsi="宋体" w:cs="宋体" w:eastAsia="宋体" w:hint="default"/>
          <w:spacing w:val="-43"/>
        </w:rPr>
        <w:t> </w:t>
      </w:r>
      <w:r>
        <w:rPr>
          <w:spacing w:val="-6"/>
        </w:rPr>
        <w:t>招标建设模式并已开工建设。报告期内，公司旗下总额</w:t>
      </w:r>
      <w:r>
        <w:rPr>
          <w:spacing w:val="-43"/>
        </w:rPr>
        <w:t> </w:t>
      </w:r>
      <w:r>
        <w:rPr>
          <w:rFonts w:ascii="宋体" w:hAnsi="宋体" w:cs="宋体" w:eastAsia="宋体" w:hint="default"/>
        </w:rPr>
        <w:t>10</w:t>
      </w:r>
      <w:r>
        <w:rPr>
          <w:rFonts w:ascii="宋体" w:hAnsi="宋体" w:cs="宋体" w:eastAsia="宋体" w:hint="default"/>
          <w:spacing w:val="-45"/>
        </w:rPr>
        <w:t> </w:t>
      </w:r>
      <w:r>
        <w:rPr/>
        <w:t>亿元的大数据产业基</w:t>
      </w:r>
      <w:r>
        <w:rPr>
          <w:spacing w:val="-101"/>
        </w:rPr>
        <w:t> </w:t>
      </w:r>
      <w:r>
        <w:rPr>
          <w:spacing w:val="-101"/>
        </w:rPr>
      </w:r>
      <w:r>
        <w:rPr>
          <w:spacing w:val="-6"/>
        </w:rPr>
        <w:t>金募投工作稳步推进，同时联合合作伙伴继续在互联网、人工智能、大数据等相关产业进行布局，</w:t>
      </w:r>
      <w:r>
        <w:rPr>
          <w:spacing w:val="-54"/>
        </w:rPr>
        <w:t> </w:t>
      </w:r>
      <w:r>
        <w:rPr>
          <w:spacing w:val="-54"/>
        </w:rPr>
      </w:r>
      <w:r>
        <w:rPr>
          <w:spacing w:val="-1"/>
        </w:rPr>
        <w:t>对若干优质标的完成了出资。受浙江省政府委托，公司以浙江政务服务网事业中心为服务主体，</w:t>
      </w:r>
      <w:r>
        <w:rPr>
          <w:spacing w:val="-55"/>
        </w:rPr>
        <w:t> </w:t>
      </w:r>
      <w:r>
        <w:rPr>
          <w:spacing w:val="-55"/>
        </w:rPr>
      </w:r>
      <w:r>
        <w:rPr>
          <w:spacing w:val="-1"/>
        </w:rPr>
        <w:t>围绕“最多跑一次”等重大民生工程，切实做好对浙江政务服务网技术、运营等方面支撑工作。</w:t>
      </w:r>
      <w:r>
        <w:rPr>
          <w:spacing w:val="-55"/>
        </w:rPr>
        <w:t> </w:t>
      </w:r>
      <w:r>
        <w:rPr>
          <w:spacing w:val="-55"/>
        </w:rPr>
      </w:r>
      <w:r>
        <w:rPr>
          <w:spacing w:val="-1"/>
          <w:w w:val="100"/>
        </w:rPr>
        <w:t>目前浙江政务服务网</w:t>
      </w:r>
      <w:r>
        <w:rPr>
          <w:spacing w:val="-76"/>
          <w:w w:val="100"/>
        </w:rPr>
        <w:t> </w:t>
      </w:r>
      <w:r>
        <w:rPr>
          <w:rFonts w:ascii="宋体" w:hAnsi="宋体" w:cs="宋体" w:eastAsia="宋体" w:hint="default"/>
          <w:w w:val="100"/>
        </w:rPr>
        <w:t>PC</w:t>
      </w:r>
      <w:r>
        <w:rPr>
          <w:rFonts w:ascii="宋体" w:hAnsi="宋体" w:cs="宋体" w:eastAsia="宋体" w:hint="default"/>
          <w:spacing w:val="-77"/>
          <w:w w:val="100"/>
        </w:rPr>
        <w:t> </w:t>
      </w:r>
      <w:r>
        <w:rPr>
          <w:spacing w:val="-6"/>
          <w:w w:val="100"/>
        </w:rPr>
        <w:t>版本已覆盖浙江全省五级行政体系，移动端推出全新</w:t>
      </w:r>
      <w:r>
        <w:rPr>
          <w:spacing w:val="-76"/>
          <w:w w:val="100"/>
        </w:rPr>
        <w:t> </w:t>
      </w:r>
      <w:r>
        <w:rPr>
          <w:rFonts w:ascii="宋体" w:hAnsi="宋体" w:cs="宋体" w:eastAsia="宋体" w:hint="default"/>
          <w:spacing w:val="-1"/>
          <w:w w:val="100"/>
        </w:rPr>
        <w:t>4.0</w:t>
      </w:r>
      <w:r>
        <w:rPr>
          <w:rFonts w:ascii="宋体" w:hAnsi="宋体" w:cs="宋体" w:eastAsia="宋体" w:hint="default"/>
          <w:spacing w:val="-75"/>
          <w:w w:val="100"/>
        </w:rPr>
        <w:t> </w:t>
      </w:r>
      <w:r>
        <w:rPr>
          <w:spacing w:val="-15"/>
          <w:w w:val="100"/>
        </w:rPr>
        <w:t>版本。报告期内，</w:t>
      </w:r>
      <w:r>
        <w:rPr>
          <w:w w:val="100"/>
        </w:rPr>
        <w:t> </w:t>
      </w:r>
      <w:r>
        <w:rPr/>
        <w:t>平台累计用户</w:t>
      </w:r>
      <w:r>
        <w:rPr>
          <w:spacing w:val="-46"/>
        </w:rPr>
        <w:t> </w:t>
      </w:r>
      <w:r>
        <w:rPr>
          <w:rFonts w:ascii="宋体" w:hAnsi="宋体" w:cs="宋体" w:eastAsia="宋体" w:hint="default"/>
        </w:rPr>
        <w:t>1300</w:t>
      </w:r>
      <w:r>
        <w:rPr>
          <w:rFonts w:ascii="宋体" w:hAnsi="宋体" w:cs="宋体" w:eastAsia="宋体" w:hint="default"/>
          <w:spacing w:val="-49"/>
        </w:rPr>
        <w:t> </w:t>
      </w:r>
      <w:r>
        <w:rPr>
          <w:spacing w:val="-5"/>
        </w:rPr>
        <w:t>余万，日均流量超</w:t>
      </w:r>
      <w:r>
        <w:rPr>
          <w:spacing w:val="-45"/>
        </w:rPr>
        <w:t> </w:t>
      </w:r>
      <w:r>
        <w:rPr>
          <w:rFonts w:ascii="宋体" w:hAnsi="宋体" w:cs="宋体" w:eastAsia="宋体" w:hint="default"/>
        </w:rPr>
        <w:t>1000</w:t>
      </w:r>
      <w:r>
        <w:rPr>
          <w:rFonts w:ascii="宋体" w:hAnsi="宋体" w:cs="宋体" w:eastAsia="宋体" w:hint="default"/>
          <w:spacing w:val="-46"/>
        </w:rPr>
        <w:t> </w:t>
      </w:r>
      <w:r>
        <w:rPr>
          <w:spacing w:val="-8"/>
        </w:rPr>
        <w:t>万人次。在</w:t>
      </w:r>
      <w:r>
        <w:rPr>
          <w:spacing w:val="-45"/>
        </w:rPr>
        <w:t> </w:t>
      </w:r>
      <w:r>
        <w:rPr>
          <w:rFonts w:ascii="宋体" w:hAnsi="宋体" w:cs="宋体" w:eastAsia="宋体" w:hint="default"/>
        </w:rPr>
        <w:t>2017</w:t>
      </w:r>
      <w:r>
        <w:rPr>
          <w:rFonts w:ascii="宋体" w:hAnsi="宋体" w:cs="宋体" w:eastAsia="宋体" w:hint="default"/>
          <w:spacing w:val="-46"/>
        </w:rPr>
        <w:t> </w:t>
      </w:r>
      <w:r>
        <w:rPr>
          <w:spacing w:val="-4"/>
        </w:rPr>
        <w:t>年第二届全国政务服务论坛上，浙江</w:t>
      </w:r>
      <w:r>
        <w:rPr>
          <w:spacing w:val="-103"/>
        </w:rPr>
        <w:t> </w:t>
      </w:r>
      <w:r>
        <w:rPr>
          <w:spacing w:val="-103"/>
        </w:rPr>
      </w:r>
      <w:r>
        <w:rPr/>
        <w:t>政务服务网荣获“中国政务服务突出贡献奖”。</w:t>
      </w:r>
    </w:p>
    <w:p>
      <w:pPr>
        <w:pStyle w:val="BodyText"/>
        <w:spacing w:line="357" w:lineRule="auto" w:before="30"/>
        <w:ind w:left="138" w:right="128" w:firstLine="419"/>
        <w:jc w:val="both"/>
      </w:pPr>
      <w:r>
        <w:rPr>
          <w:spacing w:val="-2"/>
        </w:rPr>
        <w:t>报告期内，以愈发完善的大数据事业群为基础，公司着力探索大数据和云计算、人工智能的</w:t>
      </w:r>
      <w:r>
        <w:rPr>
          <w:w w:val="100"/>
        </w:rPr>
        <w:t> </w:t>
      </w:r>
      <w:r>
        <w:rPr>
          <w:spacing w:val="-1"/>
        </w:rPr>
        <w:t>交互连接。年内，公司和义乌市人民政府、华为技术有限公司签订了三方协议，共同探索大数据</w:t>
      </w:r>
      <w:r>
        <w:rPr>
          <w:spacing w:val="-55"/>
        </w:rPr>
        <w:t> </w:t>
      </w:r>
      <w:r>
        <w:rPr>
          <w:spacing w:val="-55"/>
        </w:rPr>
      </w:r>
      <w:r>
        <w:rPr>
          <w:spacing w:val="-1"/>
        </w:rPr>
        <w:t>和人工智能技术在传统产业转型升级中的进一步应用，上线了“义数云”平台，探索开发可复制</w:t>
      </w:r>
      <w:r>
        <w:rPr>
          <w:spacing w:val="-55"/>
        </w:rPr>
        <w:t> </w:t>
      </w:r>
      <w:r>
        <w:rPr>
          <w:spacing w:val="-55"/>
        </w:rPr>
      </w:r>
      <w:r>
        <w:rPr>
          <w:spacing w:val="-6"/>
          <w:w w:val="100"/>
        </w:rPr>
        <w:t>的全新模式；公司与阿里云签订《加快推进云计算服务框架合作协议》，推动双方在云计算领域开</w:t>
      </w:r>
      <w:r>
        <w:rPr>
          <w:w w:val="100"/>
        </w:rPr>
        <w:t> </w:t>
      </w:r>
      <w:r>
        <w:rPr>
          <w:spacing w:val="-7"/>
          <w:w w:val="100"/>
        </w:rPr>
        <w:t>展合作；公司前期重点发展的“媒体云”、“医疗云”等几个行业云建设取得一定突破。</w:t>
      </w:r>
    </w:p>
    <w:p>
      <w:pPr>
        <w:spacing w:line="357"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、文化产业服务及文化投资业务</w:t>
      </w:r>
      <w:r>
        <w:rPr>
          <w:rFonts w:ascii="宋体" w:hAnsi="宋体" w:cs="宋体" w:eastAsia="宋体" w:hint="default"/>
          <w:b/>
          <w:bCs/>
          <w:w w:val="100"/>
          <w:sz w:val="21"/>
          <w:szCs w:val="21"/>
        </w:rPr>
        <w:t> </w:t>
      </w:r>
      <w:r>
        <w:rPr>
          <w:rFonts w:ascii="宋体" w:hAnsi="宋体" w:cs="宋体" w:eastAsia="宋体" w:hint="default"/>
          <w:spacing w:val="-2"/>
          <w:sz w:val="21"/>
          <w:szCs w:val="21"/>
        </w:rPr>
        <w:t>重组完成后，公司保留了淘宝天下公司电商服务、美术拍卖公司文化作品服务等文化综合服</w:t>
      </w:r>
    </w:p>
    <w:p>
      <w:pPr>
        <w:pStyle w:val="BodyText"/>
        <w:spacing w:line="357" w:lineRule="auto" w:before="30"/>
        <w:ind w:left="138" w:right="128"/>
        <w:jc w:val="both"/>
      </w:pPr>
      <w:r>
        <w:rPr>
          <w:spacing w:val="-1"/>
        </w:rPr>
        <w:t>务业务，业务持续稳健发展。报告期内，淘宝天下不断推进业务创新，优化产品，提升服务，专</w:t>
      </w:r>
      <w:r>
        <w:rPr>
          <w:spacing w:val="-55"/>
        </w:rPr>
        <w:t> </w:t>
      </w:r>
      <w:r>
        <w:rPr>
          <w:spacing w:val="-55"/>
        </w:rPr>
      </w:r>
      <w:r>
        <w:rPr>
          <w:spacing w:val="-1"/>
        </w:rPr>
        <w:t>注推进包含电商视频融合、新媒体运营、电商培训、数据营销、金麦奖等重点业务发展，积极构</w:t>
      </w:r>
      <w:r>
        <w:rPr>
          <w:spacing w:val="-55"/>
        </w:rPr>
        <w:t> </w:t>
      </w:r>
      <w:r>
        <w:rPr>
          <w:spacing w:val="-55"/>
        </w:rPr>
      </w:r>
      <w:r>
        <w:rPr>
          <w:spacing w:val="-1"/>
        </w:rPr>
        <w:t>建电商生态服务集群，营业收入、利润均较上年同比增长。美术拍卖公司秉承“学术引领拍卖”</w:t>
      </w:r>
      <w:r>
        <w:rPr>
          <w:spacing w:val="-56"/>
        </w:rPr>
        <w:t> </w:t>
      </w:r>
      <w:r>
        <w:rPr>
          <w:spacing w:val="-56"/>
        </w:rPr>
      </w:r>
      <w:r>
        <w:rPr>
          <w:spacing w:val="-4"/>
        </w:rPr>
        <w:t>理念，着力打造美术名家课堂等文化作品衍生服务，同时聚焦</w:t>
      </w:r>
      <w:r>
        <w:rPr>
          <w:spacing w:val="-20"/>
        </w:rPr>
        <w:t> </w:t>
      </w:r>
      <w:r>
        <w:rPr>
          <w:rFonts w:ascii="宋体" w:hAnsi="宋体" w:cs="宋体" w:eastAsia="宋体" w:hint="default"/>
        </w:rPr>
        <w:t>2017</w:t>
      </w:r>
      <w:r>
        <w:rPr>
          <w:rFonts w:ascii="宋体" w:hAnsi="宋体" w:cs="宋体" w:eastAsia="宋体" w:hint="default"/>
          <w:spacing w:val="-25"/>
        </w:rPr>
        <w:t> </w:t>
      </w:r>
      <w:r>
        <w:rPr>
          <w:spacing w:val="-5"/>
        </w:rPr>
        <w:t>秋拍，各项指标再创新高，营</w:t>
      </w:r>
      <w:r>
        <w:rPr>
          <w:spacing w:val="-94"/>
        </w:rPr>
        <w:t> </w:t>
      </w:r>
      <w:r>
        <w:rPr>
          <w:spacing w:val="-94"/>
        </w:rPr>
      </w:r>
      <w:r>
        <w:rPr/>
        <w:t>收利润同样较去年增长。</w:t>
      </w:r>
    </w:p>
    <w:p>
      <w:pPr>
        <w:pStyle w:val="BodyText"/>
        <w:spacing w:line="357" w:lineRule="auto" w:before="30"/>
        <w:ind w:left="138" w:right="128" w:firstLine="419"/>
        <w:jc w:val="both"/>
      </w:pPr>
      <w:r>
        <w:rPr>
          <w:spacing w:val="-2"/>
        </w:rPr>
        <w:t>公司文化产业投资业务在控制投资风险的基础上围绕公司新的战略规划，着力扩大对数字文</w:t>
      </w:r>
      <w:r>
        <w:rPr>
          <w:w w:val="100"/>
        </w:rPr>
        <w:t> </w:t>
      </w:r>
      <w:r>
        <w:rPr>
          <w:spacing w:val="-1"/>
        </w:rPr>
        <w:t>化、大数据、云计算、人工智能等具备先发优势产业的投资规模，同时做好对已投项目管理、退</w:t>
      </w:r>
      <w:r>
        <w:rPr>
          <w:spacing w:val="-55"/>
        </w:rPr>
        <w:t> </w:t>
      </w:r>
      <w:r>
        <w:rPr>
          <w:spacing w:val="-55"/>
        </w:rPr>
      </w:r>
      <w:r>
        <w:rPr>
          <w:spacing w:val="-8"/>
          <w:w w:val="100"/>
        </w:rPr>
        <w:t>出工作。报告期内，公司转让唐人影视股权实现投资收益</w:t>
      </w:r>
      <w:r>
        <w:rPr>
          <w:spacing w:val="-50"/>
          <w:w w:val="100"/>
        </w:rPr>
        <w:t> </w:t>
      </w:r>
      <w:r>
        <w:rPr>
          <w:rFonts w:ascii="宋体" w:hAnsi="宋体" w:cs="宋体" w:eastAsia="宋体" w:hint="default"/>
          <w:spacing w:val="-1"/>
          <w:w w:val="100"/>
        </w:rPr>
        <w:t>1.27</w:t>
      </w:r>
      <w:r>
        <w:rPr>
          <w:rFonts w:ascii="宋体" w:hAnsi="宋体" w:cs="宋体" w:eastAsia="宋体" w:hint="default"/>
          <w:spacing w:val="-53"/>
          <w:w w:val="100"/>
        </w:rPr>
        <w:t> </w:t>
      </w:r>
      <w:r>
        <w:rPr>
          <w:spacing w:val="-9"/>
          <w:w w:val="100"/>
        </w:rPr>
        <w:t>亿元人民币，投资回报率</w:t>
      </w:r>
      <w:r>
        <w:rPr>
          <w:spacing w:val="-50"/>
          <w:w w:val="100"/>
        </w:rPr>
        <w:t> </w:t>
      </w:r>
      <w:r>
        <w:rPr>
          <w:rFonts w:ascii="宋体" w:hAnsi="宋体" w:cs="宋体" w:eastAsia="宋体" w:hint="default"/>
          <w:spacing w:val="-2"/>
          <w:w w:val="100"/>
        </w:rPr>
        <w:t>127.25%</w:t>
      </w:r>
      <w:r>
        <w:rPr>
          <w:spacing w:val="-2"/>
          <w:w w:val="100"/>
        </w:rPr>
        <w:t>；</w:t>
      </w:r>
      <w:r>
        <w:rPr>
          <w:w w:val="100"/>
        </w:rPr>
        <w:t> </w:t>
      </w:r>
      <w:r>
        <w:rPr/>
        <w:t>转让百融金服股权实现收益约</w:t>
      </w:r>
      <w:r>
        <w:rPr>
          <w:spacing w:val="-55"/>
        </w:rPr>
        <w:t> </w:t>
      </w:r>
      <w:r>
        <w:rPr>
          <w:rFonts w:ascii="宋体" w:hAnsi="宋体" w:cs="宋体" w:eastAsia="宋体" w:hint="default"/>
        </w:rPr>
        <w:t>6,770</w:t>
      </w:r>
      <w:r>
        <w:rPr>
          <w:rFonts w:ascii="宋体" w:hAnsi="宋体" w:cs="宋体" w:eastAsia="宋体" w:hint="default"/>
          <w:spacing w:val="-57"/>
        </w:rPr>
        <w:t> </w:t>
      </w:r>
      <w:r>
        <w:rPr/>
        <w:t>万元人民币，继续对投资项目保持有序退出和收益释放。</w:t>
      </w:r>
    </w:p>
    <w:p>
      <w:pPr>
        <w:pStyle w:val="Heading4"/>
        <w:spacing w:line="355" w:lineRule="auto" w:before="30"/>
        <w:ind w:left="560" w:right="1028"/>
        <w:jc w:val="left"/>
        <w:rPr>
          <w:b w:val="0"/>
          <w:bCs w:val="0"/>
        </w:rPr>
      </w:pPr>
      <w:r>
        <w:rPr/>
        <w:t>（二）重大事项报告</w:t>
      </w:r>
      <w:r>
        <w:rPr>
          <w:spacing w:val="-103"/>
        </w:rPr>
        <w:t> </w:t>
      </w:r>
      <w:r>
        <w:rPr>
          <w:spacing w:val="-1"/>
        </w:rPr>
        <w:t>顺利完成第二次重大资产重组，全力聚焦基于互联网的数字文化产业</w:t>
      </w:r>
      <w:r>
        <w:rPr>
          <w:b w:val="0"/>
          <w:bCs w:val="0"/>
          <w:spacing w:val="-1"/>
        </w:rPr>
      </w:r>
    </w:p>
    <w:p>
      <w:pPr>
        <w:pStyle w:val="BodyText"/>
        <w:spacing w:line="240" w:lineRule="auto" w:before="32"/>
        <w:ind w:left="558"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11"/>
        </w:rPr>
        <w:t>日，公司以</w:t>
      </w:r>
      <w:r>
        <w:rPr>
          <w:spacing w:val="-44"/>
        </w:rPr>
        <w:t> </w:t>
      </w:r>
      <w:r>
        <w:rPr>
          <w:rFonts w:ascii="Times New Roman" w:hAnsi="Times New Roman" w:cs="Times New Roman" w:eastAsia="Times New Roman" w:hint="default"/>
        </w:rPr>
        <w:t>199,671</w:t>
      </w:r>
      <w:r>
        <w:rPr>
          <w:rFonts w:ascii="Times New Roman" w:hAnsi="Times New Roman" w:cs="Times New Roman" w:eastAsia="Times New Roman" w:hint="default"/>
          <w:spacing w:val="6"/>
        </w:rPr>
        <w:t> </w:t>
      </w:r>
      <w:r>
        <w:rPr>
          <w:spacing w:val="-4"/>
        </w:rPr>
        <w:t>万元人民币的交易对价，将旗下新闻传媒类资产出售给控</w:t>
      </w:r>
    </w:p>
    <w:p>
      <w:pPr>
        <w:pStyle w:val="BodyText"/>
        <w:spacing w:line="240" w:lineRule="auto" w:before="119"/>
        <w:ind w:left="138" w:right="0"/>
        <w:jc w:val="both"/>
      </w:pPr>
      <w:r>
        <w:rPr/>
        <w:t>股股东浙报控股，包括公司所持有的 </w:t>
      </w:r>
      <w:r>
        <w:rPr>
          <w:rFonts w:ascii="Times New Roman" w:hAnsi="Times New Roman" w:cs="Times New Roman" w:eastAsia="Times New Roman" w:hint="default"/>
        </w:rPr>
        <w:t>21 </w:t>
      </w:r>
      <w:r>
        <w:rPr>
          <w:rFonts w:ascii="Times New Roman" w:hAnsi="Times New Roman" w:cs="Times New Roman" w:eastAsia="Times New Roman" w:hint="default"/>
          <w:spacing w:val="7"/>
        </w:rPr>
        <w:t> </w:t>
      </w:r>
      <w:r>
        <w:rPr/>
        <w:t>家一级子公司股权，具体包括：浙江日报新闻发展有限</w:t>
      </w:r>
    </w:p>
    <w:p>
      <w:pPr>
        <w:spacing w:after="0" w:line="240" w:lineRule="auto"/>
        <w:jc w:val="both"/>
        <w:sectPr>
          <w:pgSz w:w="11910" w:h="16840"/>
          <w:pgMar w:header="880" w:footer="974" w:top="1120" w:bottom="1160" w:left="1660" w:right="1140"/>
        </w:sectPr>
      </w:pPr>
    </w:p>
    <w:p>
      <w:pPr>
        <w:spacing w:line="240" w:lineRule="auto" w:before="4"/>
        <w:rPr>
          <w:rFonts w:ascii="宋体" w:hAnsi="宋体" w:cs="宋体" w:eastAsia="宋体" w:hint="default"/>
          <w:sz w:val="25"/>
          <w:szCs w:val="25"/>
        </w:rPr>
      </w:pPr>
    </w:p>
    <w:p>
      <w:pPr>
        <w:pStyle w:val="BodyText"/>
        <w:spacing w:line="348" w:lineRule="auto" w:before="36"/>
        <w:ind w:right="227"/>
        <w:jc w:val="both"/>
      </w:pPr>
      <w:r>
        <w:rPr>
          <w:spacing w:val="-1"/>
        </w:rPr>
        <w:t>公司、钱江报系有限公司、浙江智慧网络医院管理有限公司、浙江老年报报业有限公司、浙江日</w:t>
      </w:r>
      <w:r>
        <w:rPr>
          <w:spacing w:val="-55"/>
        </w:rPr>
        <w:t> </w:t>
      </w:r>
      <w:r>
        <w:rPr>
          <w:spacing w:val="-55"/>
        </w:rPr>
      </w:r>
      <w:r>
        <w:rPr>
          <w:spacing w:val="6"/>
        </w:rPr>
        <w:t>报报业集团印务有限公司、浙江九星传媒有限公司</w:t>
      </w:r>
      <w:r>
        <w:rPr>
          <w:spacing w:val="62"/>
        </w:rPr>
        <w:t> </w:t>
      </w:r>
      <w:r>
        <w:rPr>
          <w:rFonts w:ascii="Times New Roman" w:hAnsi="Times New Roman" w:cs="Times New Roman" w:eastAsia="Times New Roman" w:hint="default"/>
        </w:rPr>
        <w:t>100%</w:t>
      </w:r>
      <w:r>
        <w:rPr>
          <w:rFonts w:ascii="Times New Roman" w:hAnsi="Times New Roman" w:cs="Times New Roman" w:eastAsia="Times New Roman" w:hint="default"/>
          <w:spacing w:val="41"/>
        </w:rPr>
        <w:t> </w:t>
      </w:r>
      <w:r>
        <w:rPr>
          <w:spacing w:val="6"/>
        </w:rPr>
        <w:t>股权，浙江在线新闻网站有限公司</w:t>
      </w:r>
      <w:r>
        <w:rPr>
          <w:spacing w:val="-94"/>
        </w:rPr>
        <w:t> </w:t>
      </w:r>
      <w:r>
        <w:rPr>
          <w:spacing w:val="-94"/>
        </w:rPr>
      </w:r>
      <w:r>
        <w:rPr>
          <w:rFonts w:ascii="Times New Roman" w:hAnsi="Times New Roman" w:cs="Times New Roman" w:eastAsia="Times New Roman" w:hint="default"/>
          <w:spacing w:val="-2"/>
        </w:rPr>
        <w:t>70.51%</w:t>
      </w:r>
      <w:r>
        <w:rPr>
          <w:spacing w:val="-2"/>
        </w:rPr>
        <w:t>股权，浙江法制报报业有限公司、浙江《美术报》有限公司、浙江《江南游报》社有限责</w:t>
      </w:r>
      <w:r>
        <w:rPr>
          <w:spacing w:val="-29"/>
        </w:rPr>
        <w:t> </w:t>
      </w:r>
      <w:r>
        <w:rPr>
          <w:spacing w:val="-29"/>
        </w:rPr>
      </w:r>
      <w:r>
        <w:rPr>
          <w:spacing w:val="-3"/>
        </w:rPr>
        <w:t>任公司、乐清日报有限公司、</w:t>
      </w:r>
      <w:r>
        <w:rPr>
          <w:spacing w:val="40"/>
        </w:rPr>
        <w:t> </w:t>
      </w:r>
      <w:r>
        <w:rPr>
          <w:spacing w:val="-4"/>
        </w:rPr>
        <w:t>瑞安日报有限公司、海宁日报有限公司、诸暨日报有限公司、东阳</w:t>
      </w:r>
      <w:r>
        <w:rPr>
          <w:spacing w:val="-91"/>
        </w:rPr>
        <w:t> </w:t>
      </w:r>
      <w:r>
        <w:rPr>
          <w:spacing w:val="-91"/>
        </w:rPr>
      </w:r>
      <w:r>
        <w:rPr/>
        <w:t>日报有限公司、 </w:t>
      </w:r>
      <w:r>
        <w:rPr>
          <w:spacing w:val="-4"/>
        </w:rPr>
        <w:t>上虞日报有限公司、绍兴市柯桥日报有限公司、永康日报有限公司、温岭日报有</w:t>
      </w:r>
      <w:r>
        <w:rPr>
          <w:spacing w:val="-67"/>
        </w:rPr>
        <w:t> </w:t>
      </w:r>
      <w:r>
        <w:rPr>
          <w:spacing w:val="-67"/>
        </w:rPr>
      </w:r>
      <w:r>
        <w:rPr/>
        <w:t>限公司及上海高铁旅游服务有限公司 </w:t>
      </w:r>
      <w:r>
        <w:rPr>
          <w:rFonts w:ascii="Times New Roman" w:hAnsi="Times New Roman" w:cs="Times New Roman" w:eastAsia="Times New Roman" w:hint="default"/>
        </w:rPr>
        <w:t>51%</w:t>
      </w:r>
      <w:r>
        <w:rPr/>
        <w:t>股权，浙江浙商传媒有限公司 </w:t>
      </w:r>
      <w:r>
        <w:rPr>
          <w:rFonts w:ascii="Times New Roman" w:hAnsi="Times New Roman" w:cs="Times New Roman" w:eastAsia="Times New Roman" w:hint="default"/>
        </w:rPr>
        <w:t>49%</w:t>
      </w:r>
      <w:r>
        <w:rPr>
          <w:rFonts w:ascii="Times New Roman" w:hAnsi="Times New Roman" w:cs="Times New Roman" w:eastAsia="Times New Roman" w:hint="default"/>
          <w:spacing w:val="23"/>
        </w:rPr>
        <w:t> </w:t>
      </w:r>
      <w:r>
        <w:rPr/>
        <w:t>股权；同时还涵盖</w:t>
      </w:r>
      <w:r>
        <w:rPr>
          <w:w w:val="100"/>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家相关二级子公司。</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日，浙报控股向公司支付完成了标的资产交易对价，本次</w:t>
      </w:r>
    </w:p>
    <w:p>
      <w:pPr>
        <w:pStyle w:val="BodyText"/>
        <w:spacing w:line="348" w:lineRule="auto" w:before="12"/>
        <w:ind w:right="228"/>
        <w:jc w:val="both"/>
      </w:pPr>
      <w:r>
        <w:rPr/>
        <w:t>重大资产重组完成交割。</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日，相关</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49"/>
        </w:rPr>
        <w:t> </w:t>
      </w:r>
      <w:r>
        <w:rPr/>
        <w:t>家标的公司全部办理完成标的股权的工商变更登记</w:t>
      </w:r>
      <w:r>
        <w:rPr>
          <w:spacing w:val="-3"/>
          <w:w w:val="100"/>
        </w:rPr>
        <w:t> </w:t>
      </w:r>
      <w:r>
        <w:rPr>
          <w:spacing w:val="-1"/>
        </w:rPr>
        <w:t>手续，并获发主管工商行政管理部门及市场监督管理部门换发的营业执照，公司本次重大资产重</w:t>
      </w:r>
      <w:r>
        <w:rPr>
          <w:spacing w:val="-55"/>
        </w:rPr>
        <w:t> </w:t>
      </w:r>
      <w:r>
        <w:rPr>
          <w:spacing w:val="-55"/>
        </w:rPr>
      </w:r>
      <w:r>
        <w:rPr/>
        <w:t>组实施顺利完成。</w:t>
      </w:r>
    </w:p>
    <w:p>
      <w:pPr>
        <w:pStyle w:val="BodyText"/>
        <w:spacing w:line="352" w:lineRule="auto" w:before="41"/>
        <w:ind w:right="227" w:firstLine="419"/>
        <w:jc w:val="both"/>
      </w:pPr>
      <w:r>
        <w:rPr>
          <w:spacing w:val="-2"/>
        </w:rPr>
        <w:t>本次重组抢抓机遇，为公司加快数字文化产业发展创造了有利条件。以此为契机，公司全面</w:t>
      </w:r>
      <w:r>
        <w:rPr>
          <w:w w:val="100"/>
        </w:rPr>
        <w:t> </w:t>
      </w:r>
      <w:r>
        <w:rPr>
          <w:spacing w:val="-1"/>
        </w:rPr>
        <w:t>启动资产业务的优化重组和体制机制的系统性改革创新，进一步集中资源全面向互联网数字文化</w:t>
      </w:r>
      <w:r>
        <w:rPr>
          <w:spacing w:val="-55"/>
        </w:rPr>
        <w:t> </w:t>
      </w:r>
      <w:r>
        <w:rPr>
          <w:spacing w:val="-55"/>
        </w:rPr>
      </w:r>
      <w:r>
        <w:rPr>
          <w:spacing w:val="-1"/>
        </w:rPr>
        <w:t>产业集团转型，以“建设国内领先的互联网数字文化产业集团”为目标，全面发展基于互联网的</w:t>
      </w:r>
      <w:r>
        <w:rPr>
          <w:spacing w:val="-55"/>
        </w:rPr>
        <w:t> </w:t>
      </w:r>
      <w:r>
        <w:rPr>
          <w:spacing w:val="-55"/>
        </w:rPr>
      </w:r>
      <w:r>
        <w:rPr>
          <w:spacing w:val="-4"/>
        </w:rPr>
        <w:t>数字文化产业，重点聚焦以优质 </w:t>
      </w:r>
      <w:r>
        <w:rPr>
          <w:rFonts w:ascii="Times New Roman" w:hAnsi="Times New Roman" w:cs="Times New Roman" w:eastAsia="Times New Roman" w:hint="default"/>
        </w:rPr>
        <w:t>IP </w:t>
      </w:r>
      <w:r>
        <w:rPr>
          <w:spacing w:val="-3"/>
        </w:rPr>
        <w:t>为核心的数字娱乐产业、数字体育产业以及</w:t>
      </w:r>
      <w:r>
        <w:rPr>
          <w:rFonts w:ascii="Times New Roman" w:hAnsi="Times New Roman" w:cs="Times New Roman" w:eastAsia="Times New Roman" w:hint="default"/>
          <w:spacing w:val="-3"/>
        </w:rPr>
        <w:t>“</w:t>
      </w:r>
      <w:r>
        <w:rPr>
          <w:spacing w:val="-3"/>
        </w:rPr>
        <w:t>四位一体</w:t>
      </w:r>
      <w:r>
        <w:rPr>
          <w:rFonts w:ascii="Times New Roman" w:hAnsi="Times New Roman" w:cs="Times New Roman" w:eastAsia="Times New Roman" w:hint="default"/>
          <w:spacing w:val="-3"/>
        </w:rPr>
        <w:t>”</w:t>
      </w:r>
      <w:r>
        <w:rPr>
          <w:spacing w:val="-3"/>
        </w:rPr>
        <w:t>的大数</w:t>
      </w:r>
      <w:r>
        <w:rPr>
          <w:spacing w:val="-73"/>
        </w:rPr>
        <w:t> </w:t>
      </w:r>
      <w:r>
        <w:rPr>
          <w:spacing w:val="-73"/>
        </w:rPr>
      </w:r>
      <w:r>
        <w:rPr>
          <w:spacing w:val="-1"/>
        </w:rPr>
        <w:t>据产业等三大板块，同时着力发展电商服务、文化作品服务等具备先发优势的文化产业服务和文</w:t>
      </w:r>
      <w:r>
        <w:rPr>
          <w:spacing w:val="-55"/>
        </w:rPr>
        <w:t> </w:t>
      </w:r>
      <w:r>
        <w:rPr>
          <w:spacing w:val="-55"/>
        </w:rPr>
      </w:r>
      <w:r>
        <w:rPr>
          <w:spacing w:val="-1"/>
        </w:rPr>
        <w:t>化产业投资业务，进一步激发企业内部活力，全面提升公司的市场竞争能力和核心盈利能力，努</w:t>
      </w:r>
      <w:r>
        <w:rPr>
          <w:spacing w:val="-55"/>
        </w:rPr>
        <w:t> </w:t>
      </w:r>
      <w:r>
        <w:rPr>
          <w:spacing w:val="-55"/>
        </w:rPr>
      </w:r>
      <w:r>
        <w:rPr/>
        <w:t>力成为更具有创新力、竞争力和可持续发展能力的上市公司。</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974" w:top="1120" w:bottom="1160" w:left="1580" w:right="1040"/>
        </w:sectPr>
      </w:pPr>
    </w:p>
    <w:p>
      <w:pPr>
        <w:pStyle w:val="Heading4"/>
        <w:tabs>
          <w:tab w:pos="1057" w:val="left" w:leader="none"/>
        </w:tabs>
        <w:spacing w:line="240" w:lineRule="auto" w:before="36"/>
        <w:ind w:right="-17"/>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Heading4"/>
        <w:spacing w:line="240" w:lineRule="auto"/>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39" w:val="left" w:leader="none"/>
        </w:tabs>
        <w:spacing w:line="240" w:lineRule="auto" w:before="175"/>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160" w:left="1580" w:right="1040"/>
          <w:cols w:num="3" w:equalWidth="0">
            <w:col w:w="2326" w:space="377"/>
            <w:col w:w="4016" w:space="40"/>
            <w:col w:w="253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5"/>
        <w:gridCol w:w="2124"/>
        <w:gridCol w:w="2115"/>
        <w:gridCol w:w="1505"/>
      </w:tblGrid>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1,626,620,617.73</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3,549,931,789.53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-54.18</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626,826,340.76</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2,326,131,300.77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-73.05</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263,644,415.89</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350,504,650.83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-24.78</w:t>
            </w:r>
          </w:p>
        </w:tc>
      </w:tr>
      <w:tr>
        <w:trPr>
          <w:trHeight w:val="28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440,895,420.45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528,536,177.73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-16.58</w:t>
            </w:r>
          </w:p>
        </w:tc>
      </w:tr>
      <w:tr>
        <w:trPr>
          <w:trHeight w:val="284"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-29,434,199.62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-41,998,548.57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196,714,885.09</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382,181,555.22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-48.53</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-1,406,367,765.92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-427,950,797.74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-191,480,771.39</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1,215,168,427.21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-115.76</w:t>
            </w:r>
          </w:p>
        </w:tc>
      </w:tr>
      <w:tr>
        <w:trPr>
          <w:trHeight w:val="28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416,193,781.03</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376,258,744.71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10.61</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11,914,780.00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31,508,013.96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-62.18</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77,028,059.28</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29,704,811.37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159.31</w:t>
            </w:r>
          </w:p>
        </w:tc>
      </w:tr>
      <w:tr>
        <w:trPr>
          <w:trHeight w:val="28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1,516,362,745.65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592,147,815.29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156.08</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资产处置收益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-1,030,963.09</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109,348,159.55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-100.94</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32,186,622.71</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100.00</w:t>
            </w:r>
          </w:p>
        </w:tc>
      </w:tr>
      <w:tr>
        <w:trPr>
          <w:trHeight w:val="28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11,422,894.79</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65,720,482.42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-82.62</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1,380,095.08</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2,847,835.90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-51.54</w:t>
            </w:r>
          </w:p>
        </w:tc>
      </w:tr>
      <w:tr>
        <w:trPr>
          <w:trHeight w:val="296"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其他综合收益的税后净额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-300,892,361.05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-34,724,327.22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2"/>
                <w:szCs w:val="22"/>
              </w:rPr>
            </w:pPr>
            <w:r>
              <w:rPr>
                <w:rFonts w:ascii="宋体" w:hAnsi="宋体" w:cs="宋体" w:eastAsia="宋体" w:hint="default"/>
                <w:sz w:val="22"/>
                <w:szCs w:val="22"/>
              </w:rPr>
              <w:t>不适用</w:t>
            </w:r>
          </w:p>
        </w:tc>
      </w:tr>
    </w:tbl>
    <w:p>
      <w:pPr>
        <w:pStyle w:val="BodyText"/>
        <w:spacing w:line="257" w:lineRule="exact"/>
        <w:ind w:right="295"/>
        <w:jc w:val="left"/>
      </w:pPr>
      <w:r>
        <w:rPr/>
        <w:t>营业收入变动原因说明：主要系公司完成</w:t>
      </w:r>
      <w:r>
        <w:rPr>
          <w:spacing w:val="-56"/>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t>家一级子公司股权出售，合并范围变动所致；</w:t>
      </w:r>
    </w:p>
    <w:p>
      <w:pPr>
        <w:spacing w:after="0" w:line="257" w:lineRule="exact"/>
        <w:jc w:val="left"/>
        <w:sectPr>
          <w:type w:val="continuous"/>
          <w:pgSz w:w="11910" w:h="16840"/>
          <w:pgMar w:top="1120" w:bottom="1160" w:left="1580" w:right="1040"/>
        </w:sectPr>
      </w:pPr>
    </w:p>
    <w:p>
      <w:pPr>
        <w:spacing w:line="240" w:lineRule="auto" w:before="4"/>
        <w:rPr>
          <w:rFonts w:ascii="宋体" w:hAnsi="宋体" w:cs="宋体" w:eastAsia="宋体" w:hint="default"/>
          <w:sz w:val="25"/>
          <w:szCs w:val="25"/>
        </w:rPr>
      </w:pPr>
    </w:p>
    <w:p>
      <w:pPr>
        <w:pStyle w:val="BodyText"/>
        <w:spacing w:line="240" w:lineRule="auto" w:before="36"/>
        <w:ind w:left="1118" w:right="450"/>
        <w:jc w:val="left"/>
      </w:pPr>
      <w:r>
        <w:rPr/>
        <w:t>营业成本变动原因说明：主要系公司完成</w:t>
      </w:r>
      <w:r>
        <w:rPr>
          <w:spacing w:val="-56"/>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t>家一级子公司股权出售，合并范围变动所致；</w:t>
      </w:r>
    </w:p>
    <w:p>
      <w:pPr>
        <w:pStyle w:val="BodyText"/>
        <w:spacing w:line="348" w:lineRule="auto" w:before="119"/>
        <w:ind w:left="1118" w:right="450"/>
        <w:jc w:val="left"/>
      </w:pPr>
      <w:r>
        <w:rPr>
          <w:spacing w:val="-4"/>
        </w:rPr>
        <w:t>经营活动产生的现金流量净额变动原因说明：主要系公司完成 </w:t>
      </w:r>
      <w:r>
        <w:rPr>
          <w:rFonts w:ascii="Times New Roman" w:hAnsi="Times New Roman" w:cs="Times New Roman" w:eastAsia="Times New Roman" w:hint="default"/>
        </w:rPr>
        <w:t>21 </w:t>
      </w:r>
      <w:r>
        <w:rPr>
          <w:spacing w:val="-5"/>
        </w:rPr>
        <w:t>家一级子公司股权出售，合并范</w:t>
      </w:r>
      <w:r>
        <w:rPr>
          <w:spacing w:val="-80"/>
        </w:rPr>
        <w:t> </w:t>
      </w:r>
      <w:r>
        <w:rPr>
          <w:spacing w:val="-80"/>
        </w:rPr>
      </w:r>
      <w:r>
        <w:rPr/>
        <w:t>围变动所致；</w:t>
      </w:r>
      <w:r>
        <w:rPr>
          <w:w w:val="100"/>
        </w:rPr>
        <w:t> </w:t>
      </w:r>
      <w:r>
        <w:rPr>
          <w:spacing w:val="-1"/>
        </w:rPr>
        <w:t>投资活动产生的现金流量净额变动原因说明：主要系公司购买银行理财产品、收购深圳天天爱及</w:t>
      </w:r>
      <w:r>
        <w:rPr>
          <w:spacing w:val="-55"/>
        </w:rPr>
        <w:t> </w:t>
      </w:r>
      <w:r>
        <w:rPr>
          <w:spacing w:val="-55"/>
        </w:rPr>
      </w:r>
      <w:r>
        <w:rPr/>
        <w:t>处置</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家一级子公司股权等所致；</w:t>
      </w:r>
      <w:r>
        <w:rPr>
          <w:w w:val="100"/>
        </w:rPr>
        <w:t> </w:t>
      </w:r>
      <w:r>
        <w:rPr>
          <w:spacing w:val="-1"/>
        </w:rPr>
        <w:t>筹资活动产生的现金流量净额变动原因说明：主要系上期公司非公开发行吸收投资款及子公司东</w:t>
      </w:r>
      <w:r>
        <w:rPr>
          <w:spacing w:val="-55"/>
        </w:rPr>
        <w:t> </w:t>
      </w:r>
      <w:r>
        <w:rPr>
          <w:spacing w:val="-55"/>
        </w:rPr>
      </w:r>
      <w:r>
        <w:rPr/>
        <w:t>方星空对外分红等原因所致；</w:t>
      </w:r>
    </w:p>
    <w:p>
      <w:pPr>
        <w:pStyle w:val="BodyText"/>
        <w:spacing w:line="348" w:lineRule="auto" w:before="38"/>
        <w:ind w:left="1118" w:right="1109"/>
        <w:jc w:val="left"/>
      </w:pPr>
      <w:r>
        <w:rPr/>
        <w:t>税金及附加变动原因说明：主要系公司完成</w:t>
      </w:r>
      <w:r>
        <w:rPr>
          <w:spacing w:val="-56"/>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家一级子公司股权出售，合并范围变动所致；</w:t>
      </w:r>
      <w:r>
        <w:rPr>
          <w:w w:val="100"/>
        </w:rPr>
        <w:t> </w:t>
      </w:r>
      <w:r>
        <w:rPr/>
        <w:t>资产减值损失变动原因说明：主要系公司计提商誉减值损失所致；</w:t>
      </w:r>
      <w:r>
        <w:rPr>
          <w:w w:val="100"/>
        </w:rPr>
        <w:t> </w:t>
      </w:r>
      <w:r>
        <w:rPr/>
        <w:t>投资收益变动原因说明：主要系公司完成</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t>家一级子公司股权出售所致；</w:t>
      </w:r>
      <w:r>
        <w:rPr>
          <w:w w:val="100"/>
        </w:rPr>
        <w:t> </w:t>
      </w:r>
      <w:r>
        <w:rPr/>
        <w:t>资产处置收益变动原因说明：主要系上期子公司无形资产投资联营企业确认收益所致；</w:t>
      </w:r>
      <w:r>
        <w:rPr>
          <w:w w:val="100"/>
        </w:rPr>
        <w:t> </w:t>
      </w:r>
      <w:r>
        <w:rPr/>
        <w:t>其他收益变动原因说明：主要系《企业会计准则第</w:t>
      </w:r>
      <w:r>
        <w:rPr>
          <w:spacing w:val="-59"/>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政府补助》会计政策变更所致；</w:t>
      </w:r>
    </w:p>
    <w:p>
      <w:pPr>
        <w:pStyle w:val="BodyText"/>
        <w:spacing w:line="240" w:lineRule="auto" w:before="12"/>
        <w:ind w:left="1118" w:right="450"/>
        <w:jc w:val="left"/>
      </w:pPr>
      <w:r>
        <w:rPr/>
        <w:t>营业外收入变动原因说明：主要系公司完成</w:t>
      </w:r>
      <w:r>
        <w:rPr>
          <w:spacing w:val="-56"/>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家一级子公司股权出售，合并范围变动所致；</w:t>
      </w:r>
    </w:p>
    <w:p>
      <w:pPr>
        <w:pStyle w:val="BodyText"/>
        <w:spacing w:line="336" w:lineRule="auto" w:before="117"/>
        <w:ind w:left="1118" w:right="450"/>
        <w:jc w:val="left"/>
      </w:pPr>
      <w:r>
        <w:rPr/>
        <w:t>营业外支出变动原因说明：主要系公司完成</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家一级子公司股权出售，合并范围变动所致；</w:t>
      </w:r>
      <w:r>
        <w:rPr>
          <w:w w:val="100"/>
        </w:rPr>
        <w:t> </w:t>
      </w:r>
      <w:r>
        <w:rPr>
          <w:spacing w:val="-2"/>
        </w:rPr>
        <w:t>其他综合收益的税后净额变动原因说明：主要系子公司可供出售金融资产公允价值变动所致。</w:t>
      </w:r>
    </w:p>
    <w:p>
      <w:pPr>
        <w:spacing w:line="240" w:lineRule="auto" w:before="13"/>
        <w:rPr>
          <w:rFonts w:ascii="宋体" w:hAnsi="宋体" w:cs="宋体" w:eastAsia="宋体" w:hint="default"/>
          <w:sz w:val="27"/>
          <w:szCs w:val="27"/>
        </w:rPr>
      </w:pPr>
    </w:p>
    <w:p>
      <w:pPr>
        <w:pStyle w:val="Heading4"/>
        <w:tabs>
          <w:tab w:pos="1537" w:val="left" w:leader="none"/>
        </w:tabs>
        <w:spacing w:line="240" w:lineRule="auto"/>
        <w:ind w:left="1118" w:right="450"/>
        <w:jc w:val="left"/>
        <w:rPr>
          <w:b w:val="0"/>
          <w:bCs w:val="0"/>
        </w:rPr>
      </w:pPr>
      <w:r>
        <w:rPr>
          <w:rFonts w:ascii="宋体" w:hAnsi="宋体" w:cs="宋体" w:eastAsia="宋体" w:hint="default"/>
          <w:w w:val="95"/>
        </w:rPr>
        <w:t>1.</w:t>
        <w:tab/>
      </w:r>
      <w:r>
        <w:rPr/>
        <w:t>收入和成本分析</w:t>
      </w:r>
      <w:r>
        <w:rPr>
          <w:b w:val="0"/>
          <w:bCs w:val="0"/>
        </w:rPr>
      </w:r>
    </w:p>
    <w:p>
      <w:pPr>
        <w:pStyle w:val="BodyText"/>
        <w:spacing w:line="272" w:lineRule="exact" w:before="86"/>
        <w:ind w:left="1118" w:right="8033"/>
        <w:jc w:val="left"/>
      </w:pPr>
      <w:r>
        <w:rPr/>
        <w:t>√适用 □不适用</w:t>
      </w:r>
      <w:r>
        <w:rPr>
          <w:w w:val="100"/>
        </w:rPr>
        <w:t> </w:t>
      </w:r>
      <w:r>
        <w:rPr/>
        <w:t>无</w:t>
      </w:r>
    </w:p>
    <w:p>
      <w:pPr>
        <w:spacing w:line="240" w:lineRule="auto" w:before="2"/>
        <w:rPr>
          <w:rFonts w:ascii="宋体" w:hAnsi="宋体" w:cs="宋体" w:eastAsia="宋体" w:hint="default"/>
          <w:sz w:val="18"/>
          <w:szCs w:val="18"/>
        </w:rPr>
      </w:pPr>
    </w:p>
    <w:p>
      <w:pPr>
        <w:pStyle w:val="Heading4"/>
        <w:spacing w:line="240" w:lineRule="auto" w:before="36"/>
        <w:ind w:left="1118" w:right="450"/>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00" w:val="left" w:leader="none"/>
        </w:tabs>
        <w:spacing w:line="240" w:lineRule="auto" w:before="58"/>
        <w:ind w:left="0" w:right="790"/>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tbl>
      <w:tblPr>
        <w:tblW w:w="0" w:type="auto"/>
        <w:jc w:val="left"/>
        <w:tblInd w:w="119" w:type="dxa"/>
        <w:tblLayout w:type="fixed"/>
        <w:tblCellMar>
          <w:top w:w="0" w:type="dxa"/>
          <w:left w:w="0" w:type="dxa"/>
          <w:bottom w:w="0" w:type="dxa"/>
          <w:right w:w="0" w:type="dxa"/>
        </w:tblCellMar>
        <w:tblLook w:val="01E0"/>
      </w:tblPr>
      <w:tblGrid>
        <w:gridCol w:w="1560"/>
        <w:gridCol w:w="1897"/>
        <w:gridCol w:w="1687"/>
        <w:gridCol w:w="1095"/>
        <w:gridCol w:w="1092"/>
        <w:gridCol w:w="1093"/>
        <w:gridCol w:w="2071"/>
      </w:tblGrid>
      <w:tr>
        <w:trPr>
          <w:trHeight w:val="283" w:hRule="exact"/>
        </w:trPr>
        <w:tc>
          <w:tcPr>
            <w:tcW w:w="1049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2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89" w:lineRule="exact"/>
              <w:ind w:left="24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36" w:right="120" w:hanging="20"/>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39" w:right="118" w:hanging="20"/>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报刊发行业务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79,248,375.87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43,131,851.24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45.57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-76.80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-80.28</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9.61</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55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广告及网络推</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148,280,478.97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107,323,433.21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27.62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-79.37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z w:val="21"/>
              </w:rPr>
              <w:t>-77.06</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5"/>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7.28</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印刷业务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18,933,094.89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18,420,919.98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2.71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-81.02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-76.40</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2"/>
                <w:sz w:val="21"/>
                <w:szCs w:val="21"/>
              </w:rPr>
              <w:t> </w:t>
            </w:r>
            <w:r>
              <w:rPr>
                <w:rFonts w:ascii="宋体" w:hAnsi="宋体" w:cs="宋体" w:eastAsia="宋体" w:hint="default"/>
                <w:sz w:val="21"/>
                <w:szCs w:val="21"/>
              </w:rPr>
              <w:t>19.04</w:t>
            </w:r>
            <w:r>
              <w:rPr>
                <w:rFonts w:ascii="宋体" w:hAnsi="宋体" w:cs="宋体" w:eastAsia="宋体" w:hint="default"/>
                <w:spacing w:val="-72"/>
                <w:sz w:val="21"/>
                <w:szCs w:val="21"/>
              </w:rPr>
              <w:t> </w:t>
            </w:r>
            <w:r>
              <w:rPr>
                <w:rFonts w:ascii="宋体" w:hAnsi="宋体" w:cs="宋体" w:eastAsia="宋体" w:hint="default"/>
                <w:sz w:val="21"/>
                <w:szCs w:val="21"/>
              </w:rPr>
              <w:t>个百分点</w:t>
            </w: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无线增值服务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9,471,933.96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6,796,476.34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28.25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-76.31</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-76.68</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5"/>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1.16</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在线游戏运营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863,711,934.06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150,924,262.43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82.53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31.87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20.76</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5"/>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1.61</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平台运营业务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20,625,827.53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14,140,739.76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31.44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-42.82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22.05</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2"/>
                <w:sz w:val="21"/>
                <w:szCs w:val="21"/>
              </w:rPr>
              <w:t> </w:t>
            </w:r>
            <w:r>
              <w:rPr>
                <w:rFonts w:ascii="宋体" w:hAnsi="宋体" w:cs="宋体" w:eastAsia="宋体" w:hint="default"/>
                <w:sz w:val="21"/>
                <w:szCs w:val="21"/>
              </w:rPr>
              <w:t>36.44</w:t>
            </w:r>
            <w:r>
              <w:rPr>
                <w:rFonts w:ascii="宋体" w:hAnsi="宋体" w:cs="宋体" w:eastAsia="宋体" w:hint="default"/>
                <w:spacing w:val="-72"/>
                <w:sz w:val="21"/>
                <w:szCs w:val="21"/>
              </w:rPr>
              <w:t> </w:t>
            </w:r>
            <w:r>
              <w:rPr>
                <w:rFonts w:ascii="宋体" w:hAnsi="宋体" w:cs="宋体" w:eastAsia="宋体" w:hint="default"/>
                <w:sz w:val="21"/>
                <w:szCs w:val="21"/>
              </w:rPr>
              <w:t>个百分点</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74,455,215.97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46,385,314.26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37.70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-70.60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-80.03</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2"/>
                <w:sz w:val="21"/>
                <w:szCs w:val="21"/>
              </w:rPr>
              <w:t> </w:t>
            </w:r>
            <w:r>
              <w:rPr>
                <w:rFonts w:ascii="宋体" w:hAnsi="宋体" w:cs="宋体" w:eastAsia="宋体" w:hint="default"/>
                <w:sz w:val="21"/>
                <w:szCs w:val="21"/>
              </w:rPr>
              <w:t>29.41</w:t>
            </w:r>
            <w:r>
              <w:rPr>
                <w:rFonts w:ascii="宋体" w:hAnsi="宋体" w:cs="宋体" w:eastAsia="宋体" w:hint="default"/>
                <w:spacing w:val="-72"/>
                <w:sz w:val="21"/>
                <w:szCs w:val="21"/>
              </w:rPr>
              <w:t> </w:t>
            </w:r>
            <w:r>
              <w:rPr>
                <w:rFonts w:ascii="宋体" w:hAnsi="宋体" w:cs="宋体" w:eastAsia="宋体" w:hint="default"/>
                <w:sz w:val="21"/>
                <w:szCs w:val="21"/>
              </w:rPr>
              <w:t>个百分点</w:t>
            </w:r>
          </w:p>
        </w:tc>
      </w:tr>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商品销售业务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97,368,265.11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76,147,273.71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21.79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-88.97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-91.18</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2"/>
                <w:sz w:val="21"/>
                <w:szCs w:val="21"/>
              </w:rPr>
              <w:t> </w:t>
            </w:r>
            <w:r>
              <w:rPr>
                <w:rFonts w:ascii="宋体" w:hAnsi="宋体" w:cs="宋体" w:eastAsia="宋体" w:hint="default"/>
                <w:sz w:val="21"/>
                <w:szCs w:val="21"/>
              </w:rPr>
              <w:t>19.60</w:t>
            </w:r>
            <w:r>
              <w:rPr>
                <w:rFonts w:ascii="宋体" w:hAnsi="宋体" w:cs="宋体" w:eastAsia="宋体" w:hint="default"/>
                <w:spacing w:val="-72"/>
                <w:sz w:val="21"/>
                <w:szCs w:val="21"/>
              </w:rPr>
              <w:t> </w:t>
            </w:r>
            <w:r>
              <w:rPr>
                <w:rFonts w:ascii="宋体" w:hAnsi="宋体" w:cs="宋体" w:eastAsia="宋体" w:hint="default"/>
                <w:sz w:val="21"/>
                <w:szCs w:val="21"/>
              </w:rPr>
              <w:t>个百分点</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297,102,265.67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153,193,794.29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48.44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-36.98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-45.51</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8.07</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049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22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70" w:right="120"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72" w:right="118"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bl>
    <w:p>
      <w:pPr>
        <w:spacing w:after="0" w:line="274" w:lineRule="exact"/>
        <w:jc w:val="center"/>
        <w:rPr>
          <w:rFonts w:ascii="宋体" w:hAnsi="宋体" w:cs="宋体" w:eastAsia="宋体" w:hint="default"/>
          <w:sz w:val="21"/>
          <w:szCs w:val="21"/>
        </w:rPr>
        <w:sectPr>
          <w:pgSz w:w="11910" w:h="16840"/>
          <w:pgMar w:header="880" w:footer="974" w:top="1120" w:bottom="1160" w:left="680" w:right="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560"/>
        <w:gridCol w:w="1897"/>
        <w:gridCol w:w="1687"/>
        <w:gridCol w:w="1095"/>
        <w:gridCol w:w="1092"/>
        <w:gridCol w:w="1093"/>
        <w:gridCol w:w="2071"/>
      </w:tblGrid>
      <w:tr>
        <w:trPr>
          <w:trHeight w:val="28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国内地区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1,580,052,770.53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611,327,253.37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61.31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-54.67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-73.50</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2"/>
                <w:sz w:val="21"/>
                <w:szCs w:val="21"/>
              </w:rPr>
              <w:t> </w:t>
            </w:r>
            <w:r>
              <w:rPr>
                <w:rFonts w:ascii="宋体" w:hAnsi="宋体" w:cs="宋体" w:eastAsia="宋体" w:hint="default"/>
                <w:sz w:val="21"/>
                <w:szCs w:val="21"/>
              </w:rPr>
              <w:t>27.50</w:t>
            </w:r>
            <w:r>
              <w:rPr>
                <w:rFonts w:ascii="宋体" w:hAnsi="宋体" w:cs="宋体" w:eastAsia="宋体" w:hint="default"/>
                <w:spacing w:val="-72"/>
                <w:sz w:val="21"/>
                <w:szCs w:val="21"/>
              </w:rPr>
              <w:t> </w:t>
            </w:r>
            <w:r>
              <w:rPr>
                <w:rFonts w:ascii="宋体" w:hAnsi="宋体" w:cs="宋体" w:eastAsia="宋体" w:hint="default"/>
                <w:sz w:val="21"/>
                <w:szCs w:val="21"/>
              </w:rPr>
              <w:t>个百分点</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国外地区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29,144,621.50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5,136,811.85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82.37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118.49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847.45</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2"/>
                <w:sz w:val="21"/>
                <w:szCs w:val="21"/>
              </w:rPr>
              <w:t> </w:t>
            </w:r>
            <w:r>
              <w:rPr>
                <w:rFonts w:ascii="宋体" w:hAnsi="宋体" w:cs="宋体" w:eastAsia="宋体" w:hint="default"/>
                <w:sz w:val="21"/>
                <w:szCs w:val="21"/>
              </w:rPr>
              <w:t>13.56</w:t>
            </w:r>
            <w:r>
              <w:rPr>
                <w:rFonts w:ascii="宋体" w:hAnsi="宋体" w:cs="宋体" w:eastAsia="宋体" w:hint="default"/>
                <w:spacing w:val="-72"/>
                <w:sz w:val="21"/>
                <w:szCs w:val="21"/>
              </w:rPr>
              <w:t> </w:t>
            </w:r>
            <w:r>
              <w:rPr>
                <w:rFonts w:ascii="宋体" w:hAnsi="宋体" w:cs="宋体" w:eastAsia="宋体" w:hint="default"/>
                <w:sz w:val="21"/>
                <w:szCs w:val="21"/>
              </w:rPr>
              <w:t>个百分点</w:t>
            </w:r>
          </w:p>
        </w:tc>
      </w:tr>
    </w:tbl>
    <w:p>
      <w:pPr>
        <w:spacing w:line="240" w:lineRule="auto" w:before="13"/>
        <w:rPr>
          <w:rFonts w:ascii="宋体" w:hAnsi="宋体" w:cs="宋体" w:eastAsia="宋体" w:hint="default"/>
          <w:sz w:val="12"/>
          <w:szCs w:val="12"/>
        </w:rPr>
      </w:pPr>
    </w:p>
    <w:p>
      <w:pPr>
        <w:pStyle w:val="BodyText"/>
        <w:spacing w:line="274" w:lineRule="exact" w:before="36"/>
        <w:ind w:left="1118" w:right="450"/>
        <w:jc w:val="left"/>
      </w:pPr>
      <w:r>
        <w:rPr/>
        <w:t>主营业务分行业、分产品、分地区情况的说明</w:t>
      </w:r>
    </w:p>
    <w:p>
      <w:pPr>
        <w:pStyle w:val="BodyText"/>
        <w:spacing w:line="272" w:lineRule="exact"/>
        <w:ind w:left="1118" w:right="450"/>
        <w:jc w:val="left"/>
      </w:pPr>
      <w:r>
        <w:rPr/>
        <w:t>√适用 □不适用</w:t>
      </w:r>
    </w:p>
    <w:p>
      <w:pPr>
        <w:pStyle w:val="BodyText"/>
        <w:spacing w:line="357" w:lineRule="auto"/>
        <w:ind w:left="1118" w:right="450" w:firstLine="525"/>
        <w:jc w:val="left"/>
      </w:pPr>
      <w:r>
        <w:rPr>
          <w:spacing w:val="-1"/>
        </w:rPr>
        <w:t>本期报刊发行业务、广告及网络推广业务、印刷业务、无线增值服务业务、信息服务业务、</w:t>
      </w:r>
      <w:r>
        <w:rPr>
          <w:w w:val="100"/>
        </w:rPr>
        <w:t> </w:t>
      </w:r>
      <w:r>
        <w:rPr/>
        <w:t>商品销售业务等营业收入和营业成本比较上年同期大幅下降，主要系</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 </w:t>
      </w:r>
      <w:r>
        <w:rPr/>
        <w:t>日公司完成</w:t>
      </w:r>
    </w:p>
    <w:p>
      <w:pPr>
        <w:pStyle w:val="BodyText"/>
        <w:spacing w:line="336" w:lineRule="auto" w:before="3"/>
        <w:ind w:left="1118" w:right="450"/>
        <w:jc w:val="left"/>
      </w:pPr>
      <w:r>
        <w:rPr/>
        <w:t>向控股股东浙报控股出售新闻传媒类资产共</w:t>
      </w:r>
      <w:r>
        <w:rPr>
          <w:spacing w:val="-52"/>
        </w:rPr>
        <w:t> </w:t>
      </w:r>
      <w:r>
        <w:rPr>
          <w:rFonts w:ascii="Times New Roman" w:hAnsi="Times New Roman" w:cs="Times New Roman" w:eastAsia="Times New Roman" w:hint="default"/>
        </w:rPr>
        <w:t>21 </w:t>
      </w:r>
      <w:r>
        <w:rPr/>
        <w:t>家一级子公司股权，自</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月开始不再将上</w:t>
      </w:r>
      <w:r>
        <w:rPr>
          <w:spacing w:val="-3"/>
          <w:w w:val="100"/>
        </w:rPr>
        <w:t> </w:t>
      </w:r>
      <w:r>
        <w:rPr/>
        <w:t>述公司纳入财务报表合并范围；</w:t>
      </w:r>
    </w:p>
    <w:p>
      <w:pPr>
        <w:pStyle w:val="BodyText"/>
        <w:spacing w:line="240" w:lineRule="auto" w:before="49"/>
        <w:ind w:left="1643" w:right="450"/>
        <w:jc w:val="left"/>
      </w:pPr>
      <w:r>
        <w:rPr/>
        <w:t>本期平台运营业务收入毛利率下降较大，主要系子公司市场竞争激烈，增加成本投入所致。</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974" w:top="1120" w:bottom="1160" w:left="680" w:right="480"/>
        </w:sectPr>
      </w:pPr>
    </w:p>
    <w:p>
      <w:pPr>
        <w:pStyle w:val="Heading4"/>
        <w:spacing w:line="240" w:lineRule="auto" w:before="174"/>
        <w:ind w:left="1118" w:right="-2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spacing w:line="290" w:lineRule="auto" w:before="58"/>
        <w:ind w:left="1118" w:right="61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39"/>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p>
      <w:pPr>
        <w:pStyle w:val="BodyText"/>
        <w:spacing w:line="240" w:lineRule="auto"/>
        <w:ind w:left="1118" w:right="0"/>
        <w:jc w:val="left"/>
      </w:pPr>
      <w:r>
        <w:rPr/>
        <w:t>单位：元</w:t>
      </w:r>
    </w:p>
    <w:p>
      <w:pPr>
        <w:spacing w:after="0" w:line="240" w:lineRule="auto"/>
        <w:jc w:val="left"/>
        <w:sectPr>
          <w:type w:val="continuous"/>
          <w:pgSz w:w="11910" w:h="16840"/>
          <w:pgMar w:top="1120" w:bottom="1160" w:left="680" w:right="480"/>
          <w:cols w:num="2" w:equalWidth="0">
            <w:col w:w="3375" w:space="4619"/>
            <w:col w:w="2756"/>
          </w:cols>
        </w:sectPr>
      </w:pPr>
    </w:p>
    <w:p>
      <w:pPr>
        <w:spacing w:line="240" w:lineRule="auto" w:before="4"/>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1087"/>
        <w:gridCol w:w="1008"/>
        <w:gridCol w:w="1688"/>
        <w:gridCol w:w="980"/>
        <w:gridCol w:w="1687"/>
        <w:gridCol w:w="910"/>
        <w:gridCol w:w="972"/>
        <w:gridCol w:w="718"/>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1"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2" w:right="180"/>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17" w:right="113" w:firstLine="50"/>
              <w:jc w:val="both"/>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4" w:right="130"/>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65" w:right="161"/>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4" w:right="139"/>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5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报刊发行</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43,131,851.24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218,772,483.52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9.40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-80.28</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广告及网</w:t>
            </w:r>
            <w:r>
              <w:rPr>
                <w:rFonts w:ascii="宋体" w:hAnsi="宋体" w:cs="宋体" w:eastAsia="宋体" w:hint="default"/>
                <w:sz w:val="21"/>
                <w:szCs w:val="21"/>
              </w:rPr>
            </w:r>
          </w:p>
          <w:p>
            <w:pPr>
              <w:pStyle w:val="TableParagraph"/>
              <w:spacing w:line="272" w:lineRule="exact" w:before="26"/>
              <w:ind w:left="103" w:right="89"/>
              <w:jc w:val="left"/>
              <w:rPr>
                <w:rFonts w:ascii="宋体" w:hAnsi="宋体" w:cs="宋体" w:eastAsia="宋体" w:hint="default"/>
                <w:sz w:val="21"/>
                <w:szCs w:val="21"/>
              </w:rPr>
            </w:pPr>
            <w:r>
              <w:rPr>
                <w:rFonts w:ascii="宋体" w:hAnsi="宋体" w:cs="宋体" w:eastAsia="宋体" w:hint="default"/>
                <w:spacing w:val="8"/>
                <w:sz w:val="21"/>
                <w:szCs w:val="21"/>
              </w:rPr>
              <w:t>络推广业</w:t>
            </w:r>
            <w:r>
              <w:rPr>
                <w:rFonts w:ascii="宋体" w:hAnsi="宋体" w:cs="宋体" w:eastAsia="宋体" w:hint="default"/>
                <w:spacing w:val="-97"/>
                <w:sz w:val="21"/>
                <w:szCs w:val="21"/>
              </w:rPr>
              <w:t> </w:t>
            </w:r>
            <w:r>
              <w:rPr>
                <w:rFonts w:ascii="宋体" w:hAnsi="宋体" w:cs="宋体" w:eastAsia="宋体" w:hint="default"/>
                <w:sz w:val="21"/>
                <w:szCs w:val="21"/>
              </w:rPr>
              <w:t>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107,323,433.21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17.12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467,874,789.27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20.11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-77.06</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印刷业务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18,420,919.98</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78,045,520.52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3.36</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-76.40</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无线增值</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6,796,476.34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29,148,135.64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-76.68</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在线游戏</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运营业务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150,924,262.43</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24.08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124,977,462.38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5.37</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20.76</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平台运营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14,140,739.76</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11,585,757.61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0.50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22.05</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信息服务</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46,385,314.26</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7.40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232,274,394.62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9.99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-80.03</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商品销售</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76,147,273.71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12.15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863,670,288.63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37.13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-91.18</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163,556,069.83</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26.09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299,782,468.58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12.89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-44.45</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373"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82" w:right="180"/>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17" w:right="113" w:firstLine="50"/>
              <w:jc w:val="both"/>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4" w:right="130"/>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65" w:right="161"/>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44" w:right="139"/>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283"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680" w:right="480"/>
        </w:sectPr>
      </w:pPr>
    </w:p>
    <w:p>
      <w:pPr>
        <w:spacing w:line="240" w:lineRule="auto" w:before="4"/>
        <w:rPr>
          <w:rFonts w:ascii="宋体" w:hAnsi="宋体" w:cs="宋体" w:eastAsia="宋体" w:hint="default"/>
          <w:sz w:val="25"/>
          <w:szCs w:val="25"/>
        </w:rPr>
      </w:pPr>
    </w:p>
    <w:p>
      <w:pPr>
        <w:pStyle w:val="BodyText"/>
        <w:spacing w:line="274" w:lineRule="exact" w:before="36"/>
        <w:ind w:left="538" w:right="357"/>
        <w:jc w:val="left"/>
      </w:pPr>
      <w:r>
        <w:rPr/>
        <w:t>成本分析其他情况说明</w:t>
      </w:r>
    </w:p>
    <w:p>
      <w:pPr>
        <w:pStyle w:val="BodyText"/>
        <w:tabs>
          <w:tab w:pos="1380" w:val="left" w:leader="none"/>
        </w:tabs>
        <w:spacing w:line="272" w:lineRule="exact" w:before="27"/>
        <w:ind w:left="958" w:right="357" w:hanging="420"/>
        <w:jc w:val="left"/>
      </w:pPr>
      <w:r>
        <w:rPr>
          <w:spacing w:val="-1"/>
        </w:rPr>
        <w:t>√适用</w:t>
        <w:tab/>
      </w:r>
      <w:r>
        <w:rPr>
          <w:spacing w:val="-2"/>
        </w:rPr>
        <w:t>□不适用</w:t>
      </w:r>
      <w:r>
        <w:rPr>
          <w:spacing w:val="-99"/>
        </w:rPr>
        <w:t> </w:t>
      </w:r>
      <w:r>
        <w:rPr>
          <w:spacing w:val="-99"/>
        </w:rPr>
      </w:r>
      <w:r>
        <w:rPr>
          <w:spacing w:val="-2"/>
        </w:rPr>
        <w:t>本期公司报刊发行业务、广告及网络推广业务、印刷业务、无线增值服务、商品销售业务成</w:t>
      </w:r>
    </w:p>
    <w:p>
      <w:pPr>
        <w:pStyle w:val="BodyText"/>
        <w:spacing w:line="240" w:lineRule="auto" w:before="110"/>
        <w:ind w:left="538" w:right="0"/>
        <w:jc w:val="left"/>
      </w:pPr>
      <w:r>
        <w:rPr/>
        <w:t>本较上年同期大幅下降，主要系</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日公司完成向控股股东浙报控股出售新闻传媒类</w:t>
      </w:r>
    </w:p>
    <w:p>
      <w:pPr>
        <w:pStyle w:val="BodyText"/>
        <w:spacing w:line="240" w:lineRule="auto" w:before="133"/>
        <w:ind w:left="538" w:right="357"/>
        <w:jc w:val="left"/>
      </w:pPr>
      <w:r>
        <w:rPr/>
        <w:t>资产共</w:t>
      </w:r>
      <w:r>
        <w:rPr>
          <w:spacing w:val="-1"/>
        </w:rPr>
        <w:t> </w:t>
      </w:r>
      <w:r>
        <w:rPr>
          <w:rFonts w:ascii="宋体" w:hAnsi="宋体" w:cs="宋体" w:eastAsia="宋体" w:hint="default"/>
        </w:rPr>
        <w:t>21</w:t>
      </w:r>
      <w:r>
        <w:rPr>
          <w:rFonts w:ascii="宋体" w:hAnsi="宋体" w:cs="宋体" w:eastAsia="宋体" w:hint="default"/>
          <w:spacing w:val="-1"/>
        </w:rPr>
        <w:t> </w:t>
      </w:r>
      <w:r>
        <w:rPr/>
        <w:t>家一级子公司股权，自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月开始不再将上述公司纳入财务报表合并范围。</w:t>
      </w:r>
    </w:p>
    <w:p>
      <w:pPr>
        <w:spacing w:line="240" w:lineRule="auto" w:before="0"/>
        <w:rPr>
          <w:rFonts w:ascii="宋体" w:hAnsi="宋体" w:cs="宋体" w:eastAsia="宋体" w:hint="default"/>
          <w:sz w:val="20"/>
          <w:szCs w:val="20"/>
        </w:rPr>
      </w:pPr>
    </w:p>
    <w:p>
      <w:pPr>
        <w:pStyle w:val="Heading4"/>
        <w:spacing w:line="240" w:lineRule="auto" w:before="174"/>
        <w:ind w:left="538" w:right="357"/>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tabs>
          <w:tab w:pos="1380" w:val="left" w:leader="none"/>
        </w:tabs>
        <w:spacing w:line="274" w:lineRule="exact" w:before="56"/>
        <w:ind w:left="538" w:right="357"/>
        <w:jc w:val="left"/>
      </w:pPr>
      <w:r>
        <w:rPr>
          <w:spacing w:val="-1"/>
        </w:rPr>
        <w:t>√适用</w:t>
        <w:tab/>
      </w:r>
      <w:r>
        <w:rPr>
          <w:spacing w:val="-2"/>
        </w:rPr>
        <w:t>□不适用</w:t>
      </w:r>
    </w:p>
    <w:p>
      <w:pPr>
        <w:pStyle w:val="BodyText"/>
        <w:spacing w:line="355" w:lineRule="auto"/>
        <w:ind w:left="538" w:right="0" w:firstLine="419"/>
        <w:jc w:val="left"/>
      </w:pPr>
      <w:r>
        <w:rPr/>
        <w:t>前五名客户销售额</w:t>
      </w:r>
      <w:r>
        <w:rPr>
          <w:spacing w:val="-37"/>
        </w:rPr>
        <w:t> </w:t>
      </w:r>
      <w:r>
        <w:rPr>
          <w:rFonts w:ascii="宋体" w:hAnsi="宋体" w:cs="宋体" w:eastAsia="宋体" w:hint="default"/>
        </w:rPr>
        <w:t>9,098.09</w:t>
      </w:r>
      <w:r>
        <w:rPr>
          <w:rFonts w:ascii="宋体" w:hAnsi="宋体" w:cs="宋体" w:eastAsia="宋体" w:hint="default"/>
          <w:spacing w:val="-38"/>
        </w:rPr>
        <w:t> </w:t>
      </w:r>
      <w:r>
        <w:rPr>
          <w:spacing w:val="-4"/>
        </w:rPr>
        <w:t>万元，占年度销售总额</w:t>
      </w:r>
      <w:r>
        <w:rPr>
          <w:spacing w:val="-41"/>
        </w:rPr>
        <w:t> </w:t>
      </w:r>
      <w:r>
        <w:rPr>
          <w:rFonts w:ascii="宋体" w:hAnsi="宋体" w:cs="宋体" w:eastAsia="宋体" w:hint="default"/>
          <w:spacing w:val="-3"/>
        </w:rPr>
        <w:t>5.59%</w:t>
      </w:r>
      <w:r>
        <w:rPr>
          <w:spacing w:val="-3"/>
        </w:rPr>
        <w:t>；其中前五名客户销售额中关联方</w:t>
      </w:r>
      <w:r>
        <w:rPr>
          <w:w w:val="100"/>
        </w:rPr>
        <w:t> </w:t>
      </w:r>
      <w:r>
        <w:rPr/>
        <w:t>销售额</w:t>
      </w:r>
      <w:r>
        <w:rPr>
          <w:spacing w:val="-54"/>
        </w:rPr>
        <w:t> </w:t>
      </w:r>
      <w:r>
        <w:rPr>
          <w:rFonts w:ascii="宋体" w:hAnsi="宋体" w:cs="宋体" w:eastAsia="宋体" w:hint="default"/>
        </w:rPr>
        <w:t>0</w:t>
      </w:r>
      <w:r>
        <w:rPr>
          <w:rFonts w:ascii="宋体" w:hAnsi="宋体" w:cs="宋体" w:eastAsia="宋体" w:hint="default"/>
          <w:spacing w:val="-54"/>
        </w:rPr>
        <w:t> </w:t>
      </w:r>
      <w:r>
        <w:rPr/>
        <w:t>万元，占年度销售总额</w:t>
      </w:r>
      <w:r>
        <w:rPr>
          <w:spacing w:val="-53"/>
        </w:rPr>
        <w:t> </w:t>
      </w:r>
      <w:r>
        <w:rPr>
          <w:rFonts w:ascii="宋体" w:hAnsi="宋体" w:cs="宋体" w:eastAsia="宋体" w:hint="default"/>
        </w:rPr>
        <w:t>0</w:t>
      </w:r>
      <w:r>
        <w:rPr>
          <w:rFonts w:ascii="宋体" w:hAnsi="宋体" w:cs="宋体" w:eastAsia="宋体" w:hint="default"/>
          <w:spacing w:val="-1"/>
        </w:rPr>
        <w:t> </w:t>
      </w:r>
      <w:r>
        <w:rPr>
          <w:rFonts w:ascii="宋体" w:hAnsi="宋体" w:cs="宋体" w:eastAsia="宋体" w:hint="default"/>
        </w:rPr>
        <w:t>%</w:t>
      </w:r>
      <w:r>
        <w:rPr/>
        <w:t>。</w:t>
      </w:r>
    </w:p>
    <w:p>
      <w:pPr>
        <w:spacing w:line="240" w:lineRule="auto" w:before="3"/>
        <w:rPr>
          <w:rFonts w:ascii="宋体" w:hAnsi="宋体" w:cs="宋体" w:eastAsia="宋体" w:hint="default"/>
          <w:sz w:val="23"/>
          <w:szCs w:val="23"/>
        </w:rPr>
      </w:pPr>
    </w:p>
    <w:p>
      <w:pPr>
        <w:pStyle w:val="BodyText"/>
        <w:spacing w:line="357" w:lineRule="auto"/>
        <w:ind w:left="538" w:right="416" w:firstLine="419"/>
        <w:jc w:val="left"/>
      </w:pPr>
      <w:r>
        <w:rPr/>
        <w:t>前五名供应商采购额</w:t>
      </w:r>
      <w:r>
        <w:rPr>
          <w:spacing w:val="-56"/>
        </w:rPr>
        <w:t> </w:t>
      </w:r>
      <w:r>
        <w:rPr>
          <w:rFonts w:ascii="宋体" w:hAnsi="宋体" w:cs="宋体" w:eastAsia="宋体" w:hint="default"/>
        </w:rPr>
        <w:t>9,442.76</w:t>
      </w:r>
      <w:r>
        <w:rPr>
          <w:rFonts w:ascii="宋体" w:hAnsi="宋体" w:cs="宋体" w:eastAsia="宋体" w:hint="default"/>
          <w:spacing w:val="-59"/>
        </w:rPr>
        <w:t> </w:t>
      </w:r>
      <w:r>
        <w:rPr/>
        <w:t>万元，占年度采购总额</w:t>
      </w:r>
      <w:r>
        <w:rPr>
          <w:spacing w:val="-57"/>
        </w:rPr>
        <w:t> </w:t>
      </w:r>
      <w:r>
        <w:rPr>
          <w:rFonts w:ascii="宋体" w:hAnsi="宋体" w:cs="宋体" w:eastAsia="宋体" w:hint="default"/>
        </w:rPr>
        <w:t>15.06%</w:t>
      </w:r>
      <w:r>
        <w:rPr/>
        <w:t>；其中前五名供应商采购额中</w:t>
      </w:r>
      <w:r>
        <w:rPr>
          <w:w w:val="100"/>
        </w:rPr>
        <w:t> </w:t>
      </w:r>
      <w:r>
        <w:rPr/>
        <w:t>关联方采购额</w:t>
      </w:r>
      <w:r>
        <w:rPr>
          <w:spacing w:val="-55"/>
        </w:rPr>
        <w:t> </w:t>
      </w:r>
      <w:r>
        <w:rPr>
          <w:rFonts w:ascii="宋体" w:hAnsi="宋体" w:cs="宋体" w:eastAsia="宋体" w:hint="default"/>
        </w:rPr>
        <w:t>1,814.85</w:t>
      </w:r>
      <w:r>
        <w:rPr>
          <w:rFonts w:ascii="宋体" w:hAnsi="宋体" w:cs="宋体" w:eastAsia="宋体" w:hint="default"/>
          <w:spacing w:val="-57"/>
        </w:rPr>
        <w:t> </w:t>
      </w:r>
      <w:r>
        <w:rPr/>
        <w:t>万元，占年度采购总额</w:t>
      </w:r>
      <w:r>
        <w:rPr>
          <w:spacing w:val="-55"/>
        </w:rPr>
        <w:t> </w:t>
      </w:r>
      <w:r>
        <w:rPr>
          <w:rFonts w:ascii="宋体" w:hAnsi="宋体" w:cs="宋体" w:eastAsia="宋体" w:hint="default"/>
        </w:rPr>
        <w:t>2.90%</w:t>
      </w:r>
      <w:r>
        <w:rPr/>
        <w:t>。</w:t>
      </w:r>
    </w:p>
    <w:p>
      <w:pPr>
        <w:spacing w:line="240" w:lineRule="auto" w:before="1"/>
        <w:rPr>
          <w:rFonts w:ascii="宋体" w:hAnsi="宋体" w:cs="宋体" w:eastAsia="宋体" w:hint="default"/>
          <w:sz w:val="23"/>
          <w:szCs w:val="23"/>
        </w:rPr>
      </w:pPr>
    </w:p>
    <w:p>
      <w:pPr>
        <w:pStyle w:val="BodyText"/>
        <w:spacing w:line="240" w:lineRule="auto"/>
        <w:ind w:left="538" w:right="8328"/>
        <w:jc w:val="left"/>
      </w:pPr>
      <w:r>
        <w:rPr/>
        <w:t>其他说明</w:t>
      </w:r>
      <w:r>
        <w:rPr>
          <w:w w:val="100"/>
        </w:rPr>
        <w:t> </w:t>
      </w:r>
      <w:r>
        <w:rPr/>
        <w:t>无</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974" w:top="1120" w:bottom="1160" w:left="1260" w:right="920"/>
        </w:sectPr>
      </w:pPr>
    </w:p>
    <w:p>
      <w:pPr>
        <w:pStyle w:val="Heading4"/>
        <w:tabs>
          <w:tab w:pos="957" w:val="left" w:leader="none"/>
        </w:tabs>
        <w:spacing w:line="240" w:lineRule="auto" w:before="36"/>
        <w:ind w:left="538" w:right="-18"/>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56"/>
        <w:ind w:left="53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538" w:right="0"/>
        <w:jc w:val="left"/>
      </w:pPr>
      <w:r>
        <w:rPr/>
        <w:t>单位：元</w:t>
      </w:r>
    </w:p>
    <w:p>
      <w:pPr>
        <w:spacing w:after="0" w:line="240" w:lineRule="auto"/>
        <w:jc w:val="left"/>
        <w:sectPr>
          <w:type w:val="continuous"/>
          <w:pgSz w:w="11910" w:h="16840"/>
          <w:pgMar w:top="1120" w:bottom="1160" w:left="1260" w:right="920"/>
          <w:cols w:num="2" w:equalWidth="0">
            <w:col w:w="1938" w:space="5804"/>
            <w:col w:w="1988"/>
          </w:cols>
        </w:sectPr>
      </w:pP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2018"/>
        <w:gridCol w:w="2403"/>
        <w:gridCol w:w="2280"/>
        <w:gridCol w:w="2197"/>
      </w:tblGrid>
      <w:tr>
        <w:trPr>
          <w:trHeight w:val="28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8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0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sz w:val="21"/>
              </w:rPr>
              <w:t>263,644,415.89</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350,504,650.83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-24.78</w:t>
            </w:r>
          </w:p>
        </w:tc>
      </w:tr>
      <w:tr>
        <w:trPr>
          <w:trHeight w:val="281"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sz w:val="21"/>
              </w:rPr>
              <w:t>440,895,420.45</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528,536,177.73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-16.58</w:t>
            </w:r>
          </w:p>
        </w:tc>
      </w:tr>
      <w:tr>
        <w:trPr>
          <w:trHeight w:val="283"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sz w:val="21"/>
              </w:rPr>
              <w:t>-29,434,199.62</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-41,998,548.57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160" w:left="1260" w:right="920"/>
        </w:sectPr>
      </w:pPr>
    </w:p>
    <w:p>
      <w:pPr>
        <w:pStyle w:val="Heading4"/>
        <w:tabs>
          <w:tab w:pos="957" w:val="left" w:leader="none"/>
        </w:tabs>
        <w:spacing w:line="290" w:lineRule="auto" w:before="36"/>
        <w:ind w:left="538" w:right="202"/>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pStyle w:val="BodyText"/>
        <w:tabs>
          <w:tab w:pos="1380" w:val="left" w:leader="none"/>
        </w:tabs>
        <w:spacing w:line="240" w:lineRule="auto" w:before="14"/>
        <w:ind w:left="538"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538" w:right="0"/>
        <w:jc w:val="left"/>
      </w:pPr>
      <w:r>
        <w:rPr/>
        <w:t>单位：元</w:t>
      </w:r>
    </w:p>
    <w:p>
      <w:pPr>
        <w:spacing w:after="0" w:line="240" w:lineRule="auto"/>
        <w:jc w:val="left"/>
        <w:sectPr>
          <w:type w:val="continuous"/>
          <w:pgSz w:w="11910" w:h="16840"/>
          <w:pgMar w:top="1120" w:bottom="1160" w:left="1260" w:right="920"/>
          <w:cols w:num="2" w:equalWidth="0">
            <w:col w:w="2221" w:space="5772"/>
            <w:col w:w="1737"/>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4364"/>
        <w:gridCol w:w="4686"/>
      </w:tblGrid>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149,510,713.93</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266,683,067.10</w:t>
            </w:r>
          </w:p>
        </w:tc>
      </w:tr>
      <w:tr>
        <w:trPr>
          <w:trHeight w:val="28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416,193,781.03</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25.59</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794</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44.56</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64.08</w:t>
            </w:r>
          </w:p>
        </w:tc>
      </w:tr>
    </w:tbl>
    <w:p>
      <w:pPr>
        <w:spacing w:line="240" w:lineRule="auto" w:before="10"/>
        <w:rPr>
          <w:rFonts w:ascii="宋体" w:hAnsi="宋体" w:cs="宋体" w:eastAsia="宋体" w:hint="default"/>
          <w:sz w:val="17"/>
          <w:szCs w:val="17"/>
        </w:rPr>
      </w:pPr>
    </w:p>
    <w:p>
      <w:pPr>
        <w:pStyle w:val="Heading4"/>
        <w:spacing w:line="240" w:lineRule="auto" w:before="36"/>
        <w:ind w:left="538" w:right="357"/>
        <w:jc w:val="left"/>
        <w:rPr>
          <w:b w:val="0"/>
          <w:bCs w:val="0"/>
        </w:rPr>
      </w:pPr>
      <w:r>
        <w:rPr/>
        <w:t>情况说明</w:t>
      </w:r>
      <w:r>
        <w:rPr>
          <w:b w:val="0"/>
          <w:bCs w:val="0"/>
        </w:rPr>
      </w:r>
    </w:p>
    <w:p>
      <w:pPr>
        <w:pStyle w:val="BodyText"/>
        <w:spacing w:line="240" w:lineRule="auto" w:before="56"/>
        <w:ind w:left="538" w:right="357"/>
        <w:jc w:val="left"/>
      </w:pPr>
      <w:r>
        <w:rPr/>
        <w:t>□适用 √不适用</w:t>
      </w: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160" w:left="1260" w:right="920"/>
        </w:sectPr>
      </w:pPr>
    </w:p>
    <w:p>
      <w:pPr>
        <w:pStyle w:val="Heading4"/>
        <w:tabs>
          <w:tab w:pos="957" w:val="left" w:leader="none"/>
        </w:tabs>
        <w:spacing w:line="240" w:lineRule="auto" w:before="36"/>
        <w:ind w:left="538" w:right="-19"/>
        <w:jc w:val="left"/>
        <w:rPr>
          <w:b w:val="0"/>
          <w:bCs w:val="0"/>
        </w:rPr>
      </w:pPr>
      <w:r>
        <w:rPr>
          <w:rFonts w:ascii="宋体" w:hAnsi="宋体" w:cs="宋体" w:eastAsia="宋体" w:hint="default"/>
          <w:w w:val="95"/>
        </w:rPr>
        <w:t>4.</w:t>
        <w:tab/>
      </w:r>
      <w:r>
        <w:rPr/>
        <w:t>现金流</w:t>
      </w:r>
      <w:r>
        <w:rPr>
          <w:b w:val="0"/>
          <w:bCs w:val="0"/>
        </w:rPr>
      </w:r>
    </w:p>
    <w:p>
      <w:pPr>
        <w:pStyle w:val="BodyText"/>
        <w:spacing w:line="240" w:lineRule="auto" w:before="56"/>
        <w:ind w:left="5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538" w:right="0"/>
        <w:jc w:val="left"/>
      </w:pPr>
      <w:r>
        <w:rPr/>
        <w:t>单位：元</w:t>
      </w:r>
    </w:p>
    <w:p>
      <w:pPr>
        <w:spacing w:after="0" w:line="240" w:lineRule="auto"/>
        <w:jc w:val="left"/>
        <w:sectPr>
          <w:type w:val="continuous"/>
          <w:pgSz w:w="11910" w:h="16840"/>
          <w:pgMar w:top="1120" w:bottom="1160" w:left="1260" w:right="920"/>
          <w:cols w:num="2" w:equalWidth="0">
            <w:col w:w="2115" w:space="5667"/>
            <w:col w:w="1948"/>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62"/>
        <w:gridCol w:w="2029"/>
        <w:gridCol w:w="1877"/>
        <w:gridCol w:w="994"/>
        <w:gridCol w:w="3039"/>
      </w:tblGrid>
      <w:tr>
        <w:trPr>
          <w:trHeight w:val="283"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变动比</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bl>
    <w:p>
      <w:pPr>
        <w:spacing w:after="0" w:line="241" w:lineRule="exact"/>
        <w:jc w:val="left"/>
        <w:rPr>
          <w:rFonts w:ascii="宋体" w:hAnsi="宋体" w:cs="宋体" w:eastAsia="宋体" w:hint="default"/>
          <w:sz w:val="21"/>
          <w:szCs w:val="21"/>
        </w:rPr>
        <w:sectPr>
          <w:type w:val="continuous"/>
          <w:pgSz w:w="11910" w:h="16840"/>
          <w:pgMar w:top="1120" w:bottom="1160" w:left="126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686" w:type="dxa"/>
        <w:tblLayout w:type="fixed"/>
        <w:tblCellMar>
          <w:top w:w="0" w:type="dxa"/>
          <w:left w:w="0" w:type="dxa"/>
          <w:bottom w:w="0" w:type="dxa"/>
          <w:right w:w="0" w:type="dxa"/>
        </w:tblCellMar>
        <w:tblLook w:val="01E0"/>
      </w:tblPr>
      <w:tblGrid>
        <w:gridCol w:w="1562"/>
        <w:gridCol w:w="2029"/>
        <w:gridCol w:w="1877"/>
        <w:gridCol w:w="994"/>
        <w:gridCol w:w="3039"/>
      </w:tblGrid>
      <w:tr>
        <w:trPr>
          <w:trHeight w:val="284" w:hRule="exact"/>
        </w:trPr>
        <w:tc>
          <w:tcPr>
            <w:tcW w:w="1562"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71"/>
              <w:jc w:val="right"/>
              <w:rPr>
                <w:rFonts w:ascii="宋体" w:hAnsi="宋体" w:cs="宋体" w:eastAsia="宋体" w:hint="default"/>
                <w:sz w:val="21"/>
                <w:szCs w:val="21"/>
              </w:rPr>
            </w:pPr>
            <w:r>
              <w:rPr>
                <w:rFonts w:ascii="宋体" w:hAnsi="宋体" w:cs="宋体" w:eastAsia="宋体" w:hint="default"/>
                <w:spacing w:val="-1"/>
                <w:sz w:val="21"/>
                <w:szCs w:val="21"/>
              </w:rPr>
              <w:t>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c>
          <w:tcPr>
            <w:tcW w:w="303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经营活动产生</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11"/>
                <w:sz w:val="21"/>
                <w:szCs w:val="21"/>
              </w:rPr>
              <w:t>的现金流量净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额</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196,714,885.09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1" w:right="0"/>
              <w:jc w:val="center"/>
              <w:rPr>
                <w:rFonts w:ascii="宋体" w:hAnsi="宋体" w:cs="宋体" w:eastAsia="宋体" w:hint="default"/>
                <w:sz w:val="21"/>
                <w:szCs w:val="21"/>
              </w:rPr>
            </w:pPr>
            <w:r>
              <w:rPr>
                <w:rFonts w:ascii="宋体"/>
                <w:sz w:val="21"/>
              </w:rPr>
              <w:t>382,181,555.22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-48.53</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主要系公司完成</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家一级子公</w:t>
            </w:r>
          </w:p>
          <w:p>
            <w:pPr>
              <w:pStyle w:val="TableParagraph"/>
              <w:spacing w:line="272" w:lineRule="exact" w:before="19"/>
              <w:ind w:left="100" w:right="104"/>
              <w:jc w:val="left"/>
              <w:rPr>
                <w:rFonts w:ascii="宋体" w:hAnsi="宋体" w:cs="宋体" w:eastAsia="宋体" w:hint="default"/>
                <w:sz w:val="21"/>
                <w:szCs w:val="21"/>
              </w:rPr>
            </w:pPr>
            <w:r>
              <w:rPr>
                <w:rFonts w:ascii="宋体" w:hAnsi="宋体" w:cs="宋体" w:eastAsia="宋体" w:hint="default"/>
                <w:spacing w:val="4"/>
                <w:sz w:val="21"/>
                <w:szCs w:val="21"/>
              </w:rPr>
              <w:t>司股权出售，合并范围变动所</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致</w:t>
            </w:r>
          </w:p>
        </w:tc>
      </w:tr>
      <w:tr>
        <w:trPr>
          <w:trHeight w:val="826"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投资活动产生</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1"/>
                <w:sz w:val="21"/>
                <w:szCs w:val="21"/>
              </w:rPr>
              <w:t>的现金流量净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额</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-1,406,367,765.92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8" w:right="0"/>
              <w:jc w:val="center"/>
              <w:rPr>
                <w:rFonts w:ascii="宋体" w:hAnsi="宋体" w:cs="宋体" w:eastAsia="宋体" w:hint="default"/>
                <w:sz w:val="21"/>
                <w:szCs w:val="21"/>
              </w:rPr>
            </w:pPr>
            <w:r>
              <w:rPr>
                <w:rFonts w:ascii="宋体"/>
                <w:sz w:val="21"/>
              </w:rPr>
              <w:t>-427,950,797.74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主要系公司购买银行理财产品</w:t>
            </w:r>
          </w:p>
          <w:p>
            <w:pPr>
              <w:pStyle w:val="TableParagraph"/>
              <w:spacing w:line="280"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和收购深圳市天天爱及处置</w:t>
            </w:r>
            <w:r>
              <w:rPr>
                <w:rFonts w:ascii="宋体" w:hAnsi="宋体" w:cs="宋体" w:eastAsia="宋体" w:hint="default"/>
                <w:spacing w:val="-14"/>
                <w:sz w:val="21"/>
                <w:szCs w:val="21"/>
              </w:rPr>
              <w:t> </w:t>
            </w:r>
            <w:r>
              <w:rPr>
                <w:rFonts w:ascii="Times New Roman" w:hAnsi="Times New Roman" w:cs="Times New Roman" w:eastAsia="Times New Roman" w:hint="default"/>
                <w:sz w:val="21"/>
                <w:szCs w:val="21"/>
              </w:rPr>
              <w:t>21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家一级子公司股权所致</w:t>
            </w:r>
          </w:p>
        </w:tc>
      </w:tr>
      <w:tr>
        <w:trPr>
          <w:trHeight w:val="828"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筹资活动产生</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11"/>
                <w:sz w:val="21"/>
                <w:szCs w:val="21"/>
              </w:rPr>
              <w:t>的现金流量净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额</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-191,480,771.39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
              <w:jc w:val="center"/>
              <w:rPr>
                <w:rFonts w:ascii="宋体" w:hAnsi="宋体" w:cs="宋体" w:eastAsia="宋体" w:hint="default"/>
                <w:sz w:val="21"/>
                <w:szCs w:val="21"/>
              </w:rPr>
            </w:pPr>
            <w:r>
              <w:rPr>
                <w:rFonts w:ascii="宋体"/>
                <w:sz w:val="21"/>
              </w:rPr>
              <w:t>1,215,168,427.21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-115.76</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主要系上期公司非公开发行吸</w:t>
            </w:r>
          </w:p>
          <w:p>
            <w:pPr>
              <w:pStyle w:val="TableParagraph"/>
              <w:spacing w:line="272" w:lineRule="exact" w:before="27"/>
              <w:ind w:left="100" w:right="104"/>
              <w:jc w:val="left"/>
              <w:rPr>
                <w:rFonts w:ascii="宋体" w:hAnsi="宋体" w:cs="宋体" w:eastAsia="宋体" w:hint="default"/>
                <w:sz w:val="21"/>
                <w:szCs w:val="21"/>
              </w:rPr>
            </w:pPr>
            <w:r>
              <w:rPr>
                <w:rFonts w:ascii="宋体" w:hAnsi="宋体" w:cs="宋体" w:eastAsia="宋体" w:hint="default"/>
                <w:spacing w:val="4"/>
                <w:sz w:val="21"/>
                <w:szCs w:val="21"/>
              </w:rPr>
              <w:t>收投资款及子公司东方星空对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外分红等原因所致</w:t>
            </w:r>
          </w:p>
        </w:tc>
      </w:tr>
    </w:tbl>
    <w:p>
      <w:pPr>
        <w:spacing w:line="240" w:lineRule="auto" w:before="10"/>
        <w:rPr>
          <w:rFonts w:ascii="宋体" w:hAnsi="宋体" w:cs="宋体" w:eastAsia="宋体" w:hint="default"/>
          <w:sz w:val="17"/>
          <w:szCs w:val="17"/>
        </w:rPr>
      </w:pPr>
    </w:p>
    <w:p>
      <w:pPr>
        <w:pStyle w:val="Heading4"/>
        <w:tabs>
          <w:tab w:pos="1957" w:val="left" w:leader="none"/>
        </w:tabs>
        <w:spacing w:line="240" w:lineRule="auto" w:before="36"/>
        <w:ind w:left="111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74" w:lineRule="exact" w:before="57"/>
        <w:ind w:left="1118" w:right="0"/>
        <w:jc w:val="left"/>
      </w:pPr>
      <w:r>
        <w:rPr/>
        <w:t>√适用 □不适用</w:t>
      </w:r>
    </w:p>
    <w:p>
      <w:pPr>
        <w:pStyle w:val="BodyText"/>
        <w:spacing w:line="345" w:lineRule="auto"/>
        <w:ind w:left="1118" w:right="627" w:firstLine="314"/>
        <w:jc w:val="both"/>
      </w:pPr>
      <w:r>
        <w:rPr/>
        <w:t>本期公司第七届董事会第二十二次会议、第二十三次会议、</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年第一次临时股东大会审议</w:t>
      </w:r>
      <w:r>
        <w:rPr>
          <w:w w:val="100"/>
        </w:rPr>
        <w:t> </w:t>
      </w:r>
      <w:r>
        <w:rPr>
          <w:spacing w:val="-1"/>
        </w:rPr>
        <w:t>通过了重大资产重组暨关联交易方案及相关议案，批准公司向控股股东浙报控股出售新闻传媒类</w:t>
      </w:r>
      <w:r>
        <w:rPr>
          <w:spacing w:val="-55"/>
        </w:rPr>
        <w:t> </w:t>
      </w:r>
      <w:r>
        <w:rPr>
          <w:spacing w:val="-55"/>
        </w:rPr>
      </w:r>
      <w:r>
        <w:rPr/>
        <w:t>资产共 </w:t>
      </w:r>
      <w:r>
        <w:rPr>
          <w:rFonts w:ascii="Times New Roman" w:hAnsi="Times New Roman" w:cs="Times New Roman" w:eastAsia="Times New Roman" w:hint="default"/>
        </w:rPr>
        <w:t>21 </w:t>
      </w:r>
      <w:r>
        <w:rPr>
          <w:spacing w:val="-3"/>
        </w:rPr>
        <w:t>家子公司股权，浙报控股向公司支付了标的资产交易对价共计人民币 </w:t>
      </w:r>
      <w:r>
        <w:rPr>
          <w:rFonts w:ascii="Times New Roman" w:hAnsi="Times New Roman" w:cs="Times New Roman" w:eastAsia="Times New Roman" w:hint="default"/>
        </w:rPr>
        <w:t>199,671</w:t>
      </w:r>
      <w:r>
        <w:rPr>
          <w:rFonts w:ascii="Times New Roman" w:hAnsi="Times New Roman" w:cs="Times New Roman" w:eastAsia="Times New Roman" w:hint="default"/>
          <w:spacing w:val="-8"/>
        </w:rPr>
        <w:t> </w:t>
      </w:r>
      <w:r>
        <w:rPr>
          <w:spacing w:val="-13"/>
        </w:rPr>
        <w:t>万元，公</w:t>
      </w:r>
    </w:p>
    <w:p>
      <w:pPr>
        <w:pStyle w:val="BodyText"/>
        <w:spacing w:line="240" w:lineRule="auto" w:before="15"/>
        <w:ind w:left="1118" w:right="0"/>
        <w:jc w:val="left"/>
      </w:pPr>
      <w:r>
        <w:rPr/>
        <w:t>司于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日完成本次重大资产重组资产交割，影响公司当期净利润</w:t>
      </w:r>
      <w:r>
        <w:rPr>
          <w:spacing w:val="-53"/>
        </w:rPr>
        <w:t> </w:t>
      </w:r>
      <w:r>
        <w:rPr>
          <w:rFonts w:ascii="Times New Roman" w:hAnsi="Times New Roman" w:cs="Times New Roman" w:eastAsia="Times New Roman" w:hint="default"/>
        </w:rPr>
        <w:t>117,591</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15"/>
          <w:pgSz w:w="11910" w:h="16840"/>
          <w:pgMar w:footer="974" w:header="880" w:top="1120" w:bottom="1160" w:left="680" w:right="640"/>
        </w:sectPr>
      </w:pPr>
    </w:p>
    <w:p>
      <w:pPr>
        <w:pStyle w:val="Heading4"/>
        <w:tabs>
          <w:tab w:pos="1957" w:val="left" w:leader="none"/>
        </w:tabs>
        <w:spacing w:line="240" w:lineRule="auto" w:before="36"/>
        <w:ind w:left="1118"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960" w:val="left" w:leader="none"/>
        </w:tabs>
        <w:spacing w:line="240" w:lineRule="auto" w:before="58"/>
        <w:ind w:left="1118" w:right="-16"/>
        <w:jc w:val="left"/>
      </w:pPr>
      <w:r>
        <w:rPr/>
        <w:t>√适用</w:t>
        <w:tab/>
        <w:t>□不适用</w:t>
      </w:r>
    </w:p>
    <w:p>
      <w:pPr>
        <w:pStyle w:val="Heading4"/>
        <w:tabs>
          <w:tab w:pos="1542" w:val="left" w:leader="none"/>
        </w:tabs>
        <w:spacing w:line="240" w:lineRule="auto" w:before="56"/>
        <w:ind w:left="1118"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1118" w:right="0"/>
        <w:jc w:val="left"/>
      </w:pPr>
      <w:r>
        <w:rPr/>
        <w:t>单位：元</w:t>
      </w:r>
    </w:p>
    <w:p>
      <w:pPr>
        <w:spacing w:after="0" w:line="240" w:lineRule="auto"/>
        <w:jc w:val="left"/>
        <w:sectPr>
          <w:type w:val="continuous"/>
          <w:pgSz w:w="11910" w:h="16840"/>
          <w:pgMar w:top="1120" w:bottom="1160" w:left="680" w:right="640"/>
          <w:cols w:num="2" w:equalWidth="0">
            <w:col w:w="3859" w:space="4134"/>
            <w:col w:w="259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244"/>
        <w:gridCol w:w="1897"/>
        <w:gridCol w:w="1121"/>
        <w:gridCol w:w="1896"/>
        <w:gridCol w:w="1078"/>
        <w:gridCol w:w="1059"/>
        <w:gridCol w:w="2057"/>
      </w:tblGrid>
      <w:tr>
        <w:trPr>
          <w:trHeight w:val="137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4" w:right="132"/>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90"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2" w:right="110"/>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90" w:lineRule="exact"/>
              <w:ind w:left="2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82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757,559,618.76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2,160,407,289.15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23.18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-64.93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67"/>
              <w:jc w:val="left"/>
              <w:rPr>
                <w:rFonts w:ascii="宋体" w:hAnsi="宋体" w:cs="宋体" w:eastAsia="宋体" w:hint="default"/>
                <w:sz w:val="21"/>
                <w:szCs w:val="21"/>
              </w:rPr>
            </w:pPr>
            <w:r>
              <w:rPr>
                <w:rFonts w:ascii="宋体" w:hAnsi="宋体" w:cs="宋体" w:eastAsia="宋体" w:hint="default"/>
                <w:spacing w:val="9"/>
                <w:sz w:val="21"/>
                <w:szCs w:val="21"/>
              </w:rPr>
              <w:t>主要系公司使用闲</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7"/>
                <w:sz w:val="21"/>
                <w:szCs w:val="21"/>
              </w:rPr>
              <w:t>置资金购买银行理</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财产品所致</w:t>
            </w:r>
          </w:p>
        </w:tc>
      </w:tr>
      <w:tr>
        <w:trPr>
          <w:trHeight w:val="110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90,806,250.90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0.97</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主要系公司完成</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21</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7"/>
                <w:sz w:val="21"/>
                <w:szCs w:val="21"/>
              </w:rPr>
              <w:t>家一级子公司股权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7"/>
                <w:sz w:val="21"/>
                <w:szCs w:val="21"/>
              </w:rPr>
              <w:t>出售，合并范围变动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所致</w:t>
            </w:r>
          </w:p>
        </w:tc>
      </w:tr>
      <w:tr>
        <w:trPr>
          <w:trHeight w:val="1102"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152,295,517.16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1.54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297,265,282.66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3.19</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-48.77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主要系公司完成</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21</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7"/>
                <w:sz w:val="21"/>
                <w:szCs w:val="21"/>
              </w:rPr>
              <w:t>家一级子公司股权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7"/>
                <w:sz w:val="21"/>
                <w:szCs w:val="21"/>
              </w:rPr>
              <w:t>出售，合并范围变动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所致</w:t>
            </w:r>
          </w:p>
        </w:tc>
      </w:tr>
      <w:tr>
        <w:trPr>
          <w:trHeight w:val="82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10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42"/>
                <w:sz w:val="21"/>
                <w:szCs w:val="21"/>
              </w:rPr>
              <w:t> </w:t>
            </w:r>
            <w:r>
              <w:rPr>
                <w:rFonts w:ascii="宋体" w:hAnsi="宋体" w:cs="宋体" w:eastAsia="宋体" w:hint="default"/>
                <w:sz w:val="21"/>
                <w:szCs w:val="21"/>
              </w:rPr>
              <w:t>他</w:t>
            </w:r>
            <w:r>
              <w:rPr>
                <w:rFonts w:ascii="宋体" w:hAnsi="宋体" w:cs="宋体" w:eastAsia="宋体" w:hint="default"/>
                <w:spacing w:val="-45"/>
                <w:sz w:val="21"/>
                <w:szCs w:val="21"/>
              </w:rPr>
              <w:t> </w:t>
            </w:r>
            <w:r>
              <w:rPr>
                <w:rFonts w:ascii="宋体" w:hAnsi="宋体" w:cs="宋体" w:eastAsia="宋体" w:hint="default"/>
                <w:sz w:val="21"/>
                <w:szCs w:val="21"/>
              </w:rPr>
              <w:t>应</w:t>
            </w:r>
            <w:r>
              <w:rPr>
                <w:rFonts w:ascii="宋体" w:hAnsi="宋体" w:cs="宋体" w:eastAsia="宋体" w:hint="default"/>
                <w:spacing w:val="-42"/>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98,474,707.14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26,587,621.45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0.29</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270.38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67"/>
              <w:jc w:val="left"/>
              <w:rPr>
                <w:rFonts w:ascii="宋体" w:hAnsi="宋体" w:cs="宋体" w:eastAsia="宋体" w:hint="default"/>
                <w:sz w:val="21"/>
                <w:szCs w:val="21"/>
              </w:rPr>
            </w:pPr>
            <w:r>
              <w:rPr>
                <w:rFonts w:ascii="宋体" w:hAnsi="宋体" w:cs="宋体" w:eastAsia="宋体" w:hint="default"/>
                <w:spacing w:val="9"/>
                <w:sz w:val="21"/>
                <w:szCs w:val="21"/>
              </w:rPr>
              <w:t>主要系子公司应收</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7"/>
                <w:sz w:val="21"/>
                <w:szCs w:val="21"/>
              </w:rPr>
              <w:t>股权转让款增加所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致</w:t>
            </w:r>
          </w:p>
        </w:tc>
      </w:tr>
      <w:tr>
        <w:trPr>
          <w:trHeight w:val="110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4,385,306.47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0.04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52,692,220.87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0.57</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-91.68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主要系公司完成</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21</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7"/>
                <w:sz w:val="21"/>
                <w:szCs w:val="21"/>
              </w:rPr>
              <w:t>家一级子公司股权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7"/>
                <w:sz w:val="21"/>
                <w:szCs w:val="21"/>
              </w:rPr>
              <w:t>出售，合并范围变动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所致</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42"/>
                <w:sz w:val="21"/>
                <w:szCs w:val="21"/>
              </w:rPr>
              <w:t> </w:t>
            </w:r>
            <w:r>
              <w:rPr>
                <w:rFonts w:ascii="宋体" w:hAnsi="宋体" w:cs="宋体" w:eastAsia="宋体" w:hint="default"/>
                <w:sz w:val="21"/>
                <w:szCs w:val="21"/>
              </w:rPr>
              <w:t>他</w:t>
            </w:r>
            <w:r>
              <w:rPr>
                <w:rFonts w:ascii="宋体" w:hAnsi="宋体" w:cs="宋体" w:eastAsia="宋体" w:hint="default"/>
                <w:spacing w:val="-45"/>
                <w:sz w:val="21"/>
                <w:szCs w:val="21"/>
              </w:rPr>
              <w:t> </w:t>
            </w:r>
            <w:r>
              <w:rPr>
                <w:rFonts w:ascii="宋体" w:hAnsi="宋体" w:cs="宋体" w:eastAsia="宋体" w:hint="default"/>
                <w:sz w:val="21"/>
                <w:szCs w:val="21"/>
              </w:rPr>
              <w:t>流</w:t>
            </w:r>
            <w:r>
              <w:rPr>
                <w:rFonts w:ascii="宋体" w:hAnsi="宋体" w:cs="宋体" w:eastAsia="宋体" w:hint="default"/>
                <w:spacing w:val="-42"/>
                <w:sz w:val="21"/>
                <w:szCs w:val="21"/>
              </w:rPr>
              <w:t> </w:t>
            </w:r>
            <w:r>
              <w:rPr>
                <w:rFonts w:ascii="宋体" w:hAnsi="宋体" w:cs="宋体" w:eastAsia="宋体" w:hint="default"/>
                <w:sz w:val="21"/>
                <w:szCs w:val="21"/>
              </w:rPr>
              <w:t>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2,159,725,491.38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21.85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166,863,146.26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1.79</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1,194.31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 w:right="0"/>
              <w:jc w:val="center"/>
              <w:rPr>
                <w:rFonts w:ascii="宋体" w:hAnsi="宋体" w:cs="宋体" w:eastAsia="宋体" w:hint="default"/>
                <w:sz w:val="21"/>
                <w:szCs w:val="21"/>
              </w:rPr>
            </w:pPr>
            <w:r>
              <w:rPr>
                <w:rFonts w:ascii="宋体" w:hAnsi="宋体" w:cs="宋体" w:eastAsia="宋体" w:hint="default"/>
                <w:spacing w:val="9"/>
                <w:sz w:val="21"/>
                <w:szCs w:val="21"/>
              </w:rPr>
              <w:t>主要系公司使用闲</w:t>
            </w:r>
          </w:p>
        </w:tc>
      </w:tr>
    </w:tbl>
    <w:p>
      <w:pPr>
        <w:spacing w:after="0" w:line="241" w:lineRule="exact"/>
        <w:jc w:val="center"/>
        <w:rPr>
          <w:rFonts w:ascii="宋体" w:hAnsi="宋体" w:cs="宋体" w:eastAsia="宋体" w:hint="default"/>
          <w:sz w:val="21"/>
          <w:szCs w:val="21"/>
        </w:rPr>
        <w:sectPr>
          <w:type w:val="continuous"/>
          <w:pgSz w:w="11910" w:h="16840"/>
          <w:pgMar w:top="1120" w:bottom="1160" w:left="680" w:right="6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244"/>
        <w:gridCol w:w="1897"/>
        <w:gridCol w:w="1121"/>
        <w:gridCol w:w="1896"/>
        <w:gridCol w:w="1078"/>
        <w:gridCol w:w="1059"/>
        <w:gridCol w:w="2057"/>
      </w:tblGrid>
      <w:tr>
        <w:trPr>
          <w:trHeight w:val="557"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89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置资金购买银行理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财产品所致</w:t>
            </w:r>
          </w:p>
        </w:tc>
      </w:tr>
      <w:tr>
        <w:trPr>
          <w:trHeight w:val="109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42"/>
                <w:sz w:val="21"/>
                <w:szCs w:val="21"/>
              </w:rPr>
              <w:t> </w:t>
            </w:r>
            <w:r>
              <w:rPr>
                <w:rFonts w:ascii="宋体" w:hAnsi="宋体" w:cs="宋体" w:eastAsia="宋体" w:hint="default"/>
                <w:sz w:val="21"/>
                <w:szCs w:val="21"/>
              </w:rPr>
              <w:t>资</w:t>
            </w:r>
            <w:r>
              <w:rPr>
                <w:rFonts w:ascii="宋体" w:hAnsi="宋体" w:cs="宋体" w:eastAsia="宋体" w:hint="default"/>
                <w:spacing w:val="-45"/>
                <w:sz w:val="21"/>
                <w:szCs w:val="21"/>
              </w:rPr>
              <w:t> </w:t>
            </w:r>
            <w:r>
              <w:rPr>
                <w:rFonts w:ascii="宋体" w:hAnsi="宋体" w:cs="宋体" w:eastAsia="宋体" w:hint="default"/>
                <w:sz w:val="21"/>
                <w:szCs w:val="21"/>
              </w:rPr>
              <w:t>性</w:t>
            </w:r>
            <w:r>
              <w:rPr>
                <w:rFonts w:ascii="宋体" w:hAnsi="宋体" w:cs="宋体" w:eastAsia="宋体" w:hint="default"/>
                <w:spacing w:val="-42"/>
                <w:sz w:val="21"/>
                <w:szCs w:val="21"/>
              </w:rPr>
              <w:t> </w:t>
            </w:r>
            <w:r>
              <w:rPr>
                <w:rFonts w:ascii="宋体" w:hAnsi="宋体" w:cs="宋体" w:eastAsia="宋体" w:hint="default"/>
                <w:sz w:val="21"/>
                <w:szCs w:val="21"/>
              </w:rPr>
              <w:t>房</w:t>
            </w:r>
            <w:r>
              <w:rPr>
                <w:rFonts w:ascii="宋体" w:hAnsi="宋体" w:cs="宋体" w:eastAsia="宋体" w:hint="default"/>
                <w:w w:val="100"/>
                <w:sz w:val="21"/>
                <w:szCs w:val="21"/>
              </w:rPr>
              <w:t> </w:t>
            </w:r>
            <w:r>
              <w:rPr>
                <w:rFonts w:ascii="宋体" w:hAnsi="宋体" w:cs="宋体" w:eastAsia="宋体" w:hint="default"/>
                <w:sz w:val="21"/>
                <w:szCs w:val="21"/>
              </w:rPr>
              <w:t>地产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w w:val="100"/>
                <w:sz w:val="21"/>
              </w:rPr>
              <w:t>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350,469,484.23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z w:val="21"/>
              </w:rPr>
              <w:t>3.76</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-100.00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主要系公司完成</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21</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7"/>
                <w:sz w:val="21"/>
                <w:szCs w:val="21"/>
              </w:rPr>
              <w:t>家一级子公司股权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7"/>
                <w:sz w:val="21"/>
                <w:szCs w:val="21"/>
              </w:rPr>
              <w:t>出售，合并范围变动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所致</w:t>
            </w:r>
          </w:p>
        </w:tc>
      </w:tr>
      <w:tr>
        <w:trPr>
          <w:trHeight w:val="109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39,941,068.38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z w:val="21"/>
              </w:rPr>
              <w:t>0.40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499,306,940.73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z w:val="21"/>
              </w:rPr>
              <w:t>5.36</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z w:val="21"/>
              </w:rPr>
              <w:t>-92.00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主要系公司完成</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21</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7"/>
                <w:sz w:val="21"/>
                <w:szCs w:val="21"/>
              </w:rPr>
              <w:t>家一级子公司股权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7"/>
                <w:sz w:val="21"/>
                <w:szCs w:val="21"/>
              </w:rPr>
              <w:t>出售，合并范围变动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所致</w:t>
            </w:r>
          </w:p>
        </w:tc>
      </w:tr>
      <w:tr>
        <w:trPr>
          <w:trHeight w:val="82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309,468,574.60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3.13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66,155,317.68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0.71</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367.79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firstLine="55"/>
              <w:jc w:val="left"/>
              <w:rPr>
                <w:rFonts w:ascii="宋体" w:hAnsi="宋体" w:cs="宋体" w:eastAsia="宋体" w:hint="default"/>
                <w:sz w:val="21"/>
                <w:szCs w:val="21"/>
              </w:rPr>
            </w:pPr>
            <w:r>
              <w:rPr>
                <w:rFonts w:ascii="宋体" w:hAnsi="宋体" w:cs="宋体" w:eastAsia="宋体" w:hint="default"/>
                <w:sz w:val="21"/>
                <w:szCs w:val="21"/>
              </w:rPr>
              <w:t>主要系子公司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富春</w:t>
            </w:r>
          </w:p>
          <w:p>
            <w:pPr>
              <w:pStyle w:val="TableParagraph"/>
              <w:spacing w:line="274" w:lineRule="exact" w:before="16"/>
              <w:ind w:left="103" w:right="100"/>
              <w:jc w:val="left"/>
              <w:rPr>
                <w:rFonts w:ascii="宋体" w:hAnsi="宋体" w:cs="宋体" w:eastAsia="宋体" w:hint="default"/>
                <w:sz w:val="21"/>
                <w:szCs w:val="21"/>
              </w:rPr>
            </w:pPr>
            <w:r>
              <w:rPr>
                <w:rFonts w:ascii="宋体" w:hAnsi="宋体" w:cs="宋体" w:eastAsia="宋体" w:hint="default"/>
                <w:spacing w:val="17"/>
                <w:sz w:val="21"/>
                <w:szCs w:val="21"/>
              </w:rPr>
              <w:t>云互联网数据中心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项目</w:t>
            </w:r>
            <w:r>
              <w:rPr>
                <w:rFonts w:ascii="Times New Roman" w:hAnsi="Times New Roman" w:cs="Times New Roman" w:eastAsia="Times New Roman" w:hint="default"/>
                <w:sz w:val="21"/>
                <w:szCs w:val="21"/>
              </w:rPr>
              <w:t>”</w:t>
            </w:r>
            <w:r>
              <w:rPr>
                <w:rFonts w:ascii="宋体" w:hAnsi="宋体" w:cs="宋体" w:eastAsia="宋体" w:hint="default"/>
                <w:sz w:val="21"/>
                <w:szCs w:val="21"/>
              </w:rPr>
              <w:t>投入增加所致</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726,571,110.40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7.35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535,172,782.37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5.74</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35.76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pacing w:val="9"/>
                <w:sz w:val="21"/>
                <w:szCs w:val="21"/>
              </w:rPr>
              <w:t>主要系子公司运营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工具增加所致</w:t>
            </w:r>
          </w:p>
        </w:tc>
      </w:tr>
      <w:tr>
        <w:trPr>
          <w:trHeight w:val="557"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68,630,717.45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0.69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39,090,589.80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0.42</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75.57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pacing w:val="9"/>
                <w:sz w:val="21"/>
                <w:szCs w:val="21"/>
              </w:rPr>
              <w:t>主要系子公司研发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支出增加所致</w:t>
            </w:r>
          </w:p>
        </w:tc>
      </w:tr>
      <w:tr>
        <w:trPr>
          <w:trHeight w:val="82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3,829,951,709.76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38.74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2,835,078,383.22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30.42</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35.09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67"/>
              <w:jc w:val="left"/>
              <w:rPr>
                <w:rFonts w:ascii="宋体" w:hAnsi="宋体" w:cs="宋体" w:eastAsia="宋体" w:hint="default"/>
                <w:sz w:val="21"/>
                <w:szCs w:val="21"/>
              </w:rPr>
            </w:pPr>
            <w:r>
              <w:rPr>
                <w:rFonts w:ascii="宋体" w:hAnsi="宋体" w:cs="宋体" w:eastAsia="宋体" w:hint="default"/>
                <w:spacing w:val="9"/>
                <w:sz w:val="21"/>
                <w:szCs w:val="21"/>
              </w:rPr>
              <w:t>主要系子公司非同</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7"/>
                <w:sz w:val="21"/>
                <w:szCs w:val="21"/>
              </w:rPr>
              <w:t>一控制下收购深圳</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天天爱所致</w:t>
            </w:r>
          </w:p>
        </w:tc>
      </w:tr>
      <w:tr>
        <w:trPr>
          <w:trHeight w:val="110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10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42"/>
                <w:sz w:val="21"/>
                <w:szCs w:val="21"/>
              </w:rPr>
              <w:t> </w:t>
            </w:r>
            <w:r>
              <w:rPr>
                <w:rFonts w:ascii="宋体" w:hAnsi="宋体" w:cs="宋体" w:eastAsia="宋体" w:hint="default"/>
                <w:sz w:val="21"/>
                <w:szCs w:val="21"/>
              </w:rPr>
              <w:t>期</w:t>
            </w:r>
            <w:r>
              <w:rPr>
                <w:rFonts w:ascii="宋体" w:hAnsi="宋体" w:cs="宋体" w:eastAsia="宋体" w:hint="default"/>
                <w:spacing w:val="-45"/>
                <w:sz w:val="21"/>
                <w:szCs w:val="21"/>
              </w:rPr>
              <w:t> </w:t>
            </w:r>
            <w:r>
              <w:rPr>
                <w:rFonts w:ascii="宋体" w:hAnsi="宋体" w:cs="宋体" w:eastAsia="宋体" w:hint="default"/>
                <w:sz w:val="21"/>
                <w:szCs w:val="21"/>
              </w:rPr>
              <w:t>待</w:t>
            </w:r>
            <w:r>
              <w:rPr>
                <w:rFonts w:ascii="宋体" w:hAnsi="宋体" w:cs="宋体" w:eastAsia="宋体" w:hint="default"/>
                <w:spacing w:val="-42"/>
                <w:sz w:val="21"/>
                <w:szCs w:val="21"/>
              </w:rPr>
              <w:t> </w:t>
            </w:r>
            <w:r>
              <w:rPr>
                <w:rFonts w:ascii="宋体" w:hAnsi="宋体" w:cs="宋体" w:eastAsia="宋体" w:hint="default"/>
                <w:sz w:val="21"/>
                <w:szCs w:val="21"/>
              </w:rPr>
              <w:t>摊</w:t>
            </w:r>
            <w:r>
              <w:rPr>
                <w:rFonts w:ascii="宋体" w:hAnsi="宋体" w:cs="宋体" w:eastAsia="宋体" w:hint="default"/>
                <w:w w:val="100"/>
                <w:sz w:val="21"/>
                <w:szCs w:val="21"/>
              </w:rPr>
              <w:t> </w:t>
            </w:r>
            <w:r>
              <w:rPr>
                <w:rFonts w:ascii="宋体" w:hAnsi="宋体" w:cs="宋体" w:eastAsia="宋体" w:hint="default"/>
                <w:sz w:val="21"/>
                <w:szCs w:val="21"/>
              </w:rPr>
              <w:t>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14,018,274.99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z w:val="21"/>
              </w:rPr>
              <w:t>0.14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42,223,261.26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z w:val="21"/>
              </w:rPr>
              <w:t>0.45</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z w:val="21"/>
              </w:rPr>
              <w:t>-66.80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主要系公司完成</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21</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7"/>
                <w:sz w:val="21"/>
                <w:szCs w:val="21"/>
              </w:rPr>
              <w:t>家一级子公司股权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7"/>
                <w:sz w:val="21"/>
                <w:szCs w:val="21"/>
              </w:rPr>
              <w:t>出售，合并范围变动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所致</w:t>
            </w:r>
          </w:p>
        </w:tc>
      </w:tr>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0"/>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pacing w:val="-42"/>
                <w:sz w:val="21"/>
                <w:szCs w:val="21"/>
              </w:rPr>
              <w:t> </w:t>
            </w:r>
            <w:r>
              <w:rPr>
                <w:rFonts w:ascii="宋体" w:hAnsi="宋体" w:cs="宋体" w:eastAsia="宋体" w:hint="default"/>
                <w:sz w:val="21"/>
                <w:szCs w:val="21"/>
              </w:rPr>
              <w:t>延</w:t>
            </w:r>
            <w:r>
              <w:rPr>
                <w:rFonts w:ascii="宋体" w:hAnsi="宋体" w:cs="宋体" w:eastAsia="宋体" w:hint="default"/>
                <w:spacing w:val="-45"/>
                <w:sz w:val="21"/>
                <w:szCs w:val="21"/>
              </w:rPr>
              <w:t> </w:t>
            </w:r>
            <w:r>
              <w:rPr>
                <w:rFonts w:ascii="宋体" w:hAnsi="宋体" w:cs="宋体" w:eastAsia="宋体" w:hint="default"/>
                <w:sz w:val="21"/>
                <w:szCs w:val="21"/>
              </w:rPr>
              <w:t>所</w:t>
            </w:r>
            <w:r>
              <w:rPr>
                <w:rFonts w:ascii="宋体" w:hAnsi="宋体" w:cs="宋体" w:eastAsia="宋体" w:hint="default"/>
                <w:spacing w:val="-42"/>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税资产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1,622,103.61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989,944.55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0.01</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63.86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67"/>
              <w:jc w:val="left"/>
              <w:rPr>
                <w:rFonts w:ascii="宋体" w:hAnsi="宋体" w:cs="宋体" w:eastAsia="宋体" w:hint="default"/>
                <w:sz w:val="21"/>
                <w:szCs w:val="21"/>
              </w:rPr>
            </w:pPr>
            <w:r>
              <w:rPr>
                <w:rFonts w:ascii="宋体" w:hAnsi="宋体" w:cs="宋体" w:eastAsia="宋体" w:hint="default"/>
                <w:spacing w:val="9"/>
                <w:sz w:val="21"/>
                <w:szCs w:val="21"/>
              </w:rPr>
              <w:t>主要系子公司可抵</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7"/>
                <w:sz w:val="21"/>
                <w:szCs w:val="21"/>
              </w:rPr>
              <w:t>扣暂时性差异增加</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所致</w:t>
            </w:r>
          </w:p>
        </w:tc>
      </w:tr>
      <w:tr>
        <w:trPr>
          <w:trHeight w:val="82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42"/>
                <w:sz w:val="21"/>
                <w:szCs w:val="21"/>
              </w:rPr>
              <w:t> </w:t>
            </w:r>
            <w:r>
              <w:rPr>
                <w:rFonts w:ascii="宋体" w:hAnsi="宋体" w:cs="宋体" w:eastAsia="宋体" w:hint="default"/>
                <w:sz w:val="21"/>
                <w:szCs w:val="21"/>
              </w:rPr>
              <w:t>他</w:t>
            </w:r>
            <w:r>
              <w:rPr>
                <w:rFonts w:ascii="宋体" w:hAnsi="宋体" w:cs="宋体" w:eastAsia="宋体" w:hint="default"/>
                <w:spacing w:val="-45"/>
                <w:sz w:val="21"/>
                <w:szCs w:val="21"/>
              </w:rPr>
              <w:t> </w:t>
            </w:r>
            <w:r>
              <w:rPr>
                <w:rFonts w:ascii="宋体" w:hAnsi="宋体" w:cs="宋体" w:eastAsia="宋体" w:hint="default"/>
                <w:sz w:val="21"/>
                <w:szCs w:val="21"/>
              </w:rPr>
              <w:t>非</w:t>
            </w:r>
            <w:r>
              <w:rPr>
                <w:rFonts w:ascii="宋体" w:hAnsi="宋体" w:cs="宋体" w:eastAsia="宋体" w:hint="default"/>
                <w:spacing w:val="-42"/>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120,054,387.35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1.21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81,162,252.66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0.87</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47.92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67"/>
              <w:jc w:val="left"/>
              <w:rPr>
                <w:rFonts w:ascii="宋体" w:hAnsi="宋体" w:cs="宋体" w:eastAsia="宋体" w:hint="default"/>
                <w:sz w:val="21"/>
                <w:szCs w:val="21"/>
              </w:rPr>
            </w:pPr>
            <w:r>
              <w:rPr>
                <w:rFonts w:ascii="宋体" w:hAnsi="宋体" w:cs="宋体" w:eastAsia="宋体" w:hint="default"/>
                <w:spacing w:val="9"/>
                <w:sz w:val="21"/>
                <w:szCs w:val="21"/>
              </w:rPr>
              <w:t>主要系子公司购买</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7"/>
                <w:sz w:val="21"/>
                <w:szCs w:val="21"/>
              </w:rPr>
              <w:t>文化艺术作品增加</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所致</w:t>
            </w:r>
          </w:p>
        </w:tc>
      </w:tr>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250,000,000.00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2.68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pacing w:val="9"/>
                <w:sz w:val="21"/>
                <w:szCs w:val="21"/>
              </w:rPr>
              <w:t>主要系公司归还流</w:t>
            </w:r>
          </w:p>
          <w:p>
            <w:pPr>
              <w:pStyle w:val="TableParagraph"/>
              <w:spacing w:line="240" w:lineRule="auto"/>
              <w:ind w:left="103" w:right="77"/>
              <w:jc w:val="left"/>
              <w:rPr>
                <w:rFonts w:ascii="宋体" w:hAnsi="宋体" w:cs="宋体" w:eastAsia="宋体" w:hint="default"/>
                <w:sz w:val="21"/>
                <w:szCs w:val="21"/>
              </w:rPr>
            </w:pPr>
            <w:r>
              <w:rPr>
                <w:rFonts w:ascii="宋体" w:hAnsi="宋体" w:cs="宋体" w:eastAsia="宋体" w:hint="default"/>
                <w:spacing w:val="17"/>
                <w:sz w:val="21"/>
                <w:szCs w:val="21"/>
              </w:rPr>
              <w:t>动资金贷款利息结</w:t>
            </w:r>
            <w:r>
              <w:rPr>
                <w:rFonts w:ascii="宋体" w:hAnsi="宋体" w:cs="宋体" w:eastAsia="宋体" w:hint="default"/>
                <w:spacing w:val="-82"/>
                <w:sz w:val="21"/>
                <w:szCs w:val="21"/>
              </w:rPr>
              <w:t> </w:t>
            </w:r>
            <w:r>
              <w:rPr>
                <w:rFonts w:ascii="宋体" w:hAnsi="宋体" w:cs="宋体" w:eastAsia="宋体" w:hint="default"/>
                <w:sz w:val="21"/>
                <w:szCs w:val="21"/>
              </w:rPr>
              <w:t>清所致</w:t>
            </w:r>
          </w:p>
        </w:tc>
      </w:tr>
      <w:tr>
        <w:trPr>
          <w:trHeight w:val="110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w w:val="100"/>
                <w:sz w:val="21"/>
              </w:rPr>
              <w:t>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58,340,000.00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z w:val="21"/>
              </w:rPr>
              <w:t>0.63</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-100.00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主要系公司完成</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21</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7"/>
                <w:sz w:val="21"/>
                <w:szCs w:val="21"/>
              </w:rPr>
              <w:t>家一级子公司股权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7"/>
                <w:sz w:val="21"/>
                <w:szCs w:val="21"/>
              </w:rPr>
              <w:t>出售，合并范围变动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所致</w:t>
            </w:r>
          </w:p>
        </w:tc>
      </w:tr>
      <w:tr>
        <w:trPr>
          <w:trHeight w:val="109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119,436,460.37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z w:val="21"/>
              </w:rPr>
              <w:t>1.21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342,727,403.20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z w:val="21"/>
              </w:rPr>
              <w:t>3.68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z w:val="21"/>
              </w:rPr>
              <w:t>-65.15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主要系公司完成</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21</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7"/>
                <w:sz w:val="21"/>
                <w:szCs w:val="21"/>
              </w:rPr>
              <w:t>家一级子公司股权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7"/>
                <w:sz w:val="21"/>
                <w:szCs w:val="21"/>
              </w:rPr>
              <w:t>出售，合并范围变动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所致</w:t>
            </w:r>
          </w:p>
        </w:tc>
      </w:tr>
      <w:tr>
        <w:trPr>
          <w:trHeight w:val="109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12,510,441.63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8"/>
              <w:jc w:val="right"/>
              <w:rPr>
                <w:rFonts w:ascii="宋体" w:hAnsi="宋体" w:cs="宋体" w:eastAsia="宋体" w:hint="default"/>
                <w:sz w:val="21"/>
                <w:szCs w:val="21"/>
              </w:rPr>
            </w:pPr>
            <w:r>
              <w:rPr>
                <w:rFonts w:ascii="宋体"/>
                <w:sz w:val="21"/>
              </w:rPr>
              <w:t>0.13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318,534,731.30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8"/>
              <w:jc w:val="right"/>
              <w:rPr>
                <w:rFonts w:ascii="宋体" w:hAnsi="宋体" w:cs="宋体" w:eastAsia="宋体" w:hint="default"/>
                <w:sz w:val="21"/>
                <w:szCs w:val="21"/>
              </w:rPr>
            </w:pPr>
            <w:r>
              <w:rPr>
                <w:rFonts w:ascii="宋体"/>
                <w:sz w:val="21"/>
              </w:rPr>
              <w:t>3.42</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9"/>
              <w:jc w:val="right"/>
              <w:rPr>
                <w:rFonts w:ascii="宋体" w:hAnsi="宋体" w:cs="宋体" w:eastAsia="宋体" w:hint="default"/>
                <w:sz w:val="21"/>
                <w:szCs w:val="21"/>
              </w:rPr>
            </w:pPr>
            <w:r>
              <w:rPr>
                <w:rFonts w:ascii="宋体"/>
                <w:sz w:val="21"/>
              </w:rPr>
              <w:t>-96.07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主要系公司完成</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21</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7"/>
                <w:sz w:val="21"/>
                <w:szCs w:val="21"/>
              </w:rPr>
              <w:t>家一级子公司股权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7"/>
                <w:sz w:val="21"/>
                <w:szCs w:val="21"/>
              </w:rPr>
              <w:t>出售，合并范围变动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所致</w:t>
            </w:r>
          </w:p>
        </w:tc>
      </w:tr>
      <w:tr>
        <w:trPr>
          <w:trHeight w:val="110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10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42"/>
                <w:sz w:val="21"/>
                <w:szCs w:val="21"/>
              </w:rPr>
              <w:t> </w:t>
            </w:r>
            <w:r>
              <w:rPr>
                <w:rFonts w:ascii="宋体" w:hAnsi="宋体" w:cs="宋体" w:eastAsia="宋体" w:hint="default"/>
                <w:sz w:val="21"/>
                <w:szCs w:val="21"/>
              </w:rPr>
              <w:t>付</w:t>
            </w:r>
            <w:r>
              <w:rPr>
                <w:rFonts w:ascii="宋体" w:hAnsi="宋体" w:cs="宋体" w:eastAsia="宋体" w:hint="default"/>
                <w:spacing w:val="-45"/>
                <w:sz w:val="21"/>
                <w:szCs w:val="21"/>
              </w:rPr>
              <w:t> </w:t>
            </w:r>
            <w:r>
              <w:rPr>
                <w:rFonts w:ascii="宋体" w:hAnsi="宋体" w:cs="宋体" w:eastAsia="宋体" w:hint="default"/>
                <w:sz w:val="21"/>
                <w:szCs w:val="21"/>
              </w:rPr>
              <w:t>职</w:t>
            </w:r>
            <w:r>
              <w:rPr>
                <w:rFonts w:ascii="宋体" w:hAnsi="宋体" w:cs="宋体" w:eastAsia="宋体" w:hint="default"/>
                <w:spacing w:val="-42"/>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薪酬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90,727,930.58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8"/>
              <w:jc w:val="right"/>
              <w:rPr>
                <w:rFonts w:ascii="宋体" w:hAnsi="宋体" w:cs="宋体" w:eastAsia="宋体" w:hint="default"/>
                <w:sz w:val="21"/>
                <w:szCs w:val="21"/>
              </w:rPr>
            </w:pPr>
            <w:r>
              <w:rPr>
                <w:rFonts w:ascii="宋体"/>
                <w:sz w:val="21"/>
              </w:rPr>
              <w:t>0.92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225,678,611.36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8"/>
              <w:jc w:val="right"/>
              <w:rPr>
                <w:rFonts w:ascii="宋体" w:hAnsi="宋体" w:cs="宋体" w:eastAsia="宋体" w:hint="default"/>
                <w:sz w:val="21"/>
                <w:szCs w:val="21"/>
              </w:rPr>
            </w:pPr>
            <w:r>
              <w:rPr>
                <w:rFonts w:ascii="宋体"/>
                <w:sz w:val="21"/>
              </w:rPr>
              <w:t>2.42</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9"/>
              <w:jc w:val="right"/>
              <w:rPr>
                <w:rFonts w:ascii="宋体" w:hAnsi="宋体" w:cs="宋体" w:eastAsia="宋体" w:hint="default"/>
                <w:sz w:val="21"/>
                <w:szCs w:val="21"/>
              </w:rPr>
            </w:pPr>
            <w:r>
              <w:rPr>
                <w:rFonts w:ascii="宋体"/>
                <w:sz w:val="21"/>
              </w:rPr>
              <w:t>-59.80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主要系公司完成</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21</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7"/>
                <w:sz w:val="21"/>
                <w:szCs w:val="21"/>
              </w:rPr>
              <w:t>家一级子公司股权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7"/>
                <w:sz w:val="21"/>
                <w:szCs w:val="21"/>
              </w:rPr>
              <w:t>出售，合并范围变动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所致</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76,934,962.81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29,064,744.93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0.31</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164.70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pacing w:val="9"/>
                <w:sz w:val="21"/>
                <w:szCs w:val="21"/>
              </w:rPr>
              <w:t>主要系子公司应交</w:t>
            </w:r>
          </w:p>
        </w:tc>
      </w:tr>
    </w:tbl>
    <w:p>
      <w:pPr>
        <w:spacing w:after="0" w:line="241" w:lineRule="exact"/>
        <w:jc w:val="left"/>
        <w:rPr>
          <w:rFonts w:ascii="宋体" w:hAnsi="宋体" w:cs="宋体" w:eastAsia="宋体" w:hint="default"/>
          <w:sz w:val="21"/>
          <w:szCs w:val="21"/>
        </w:rPr>
        <w:sectPr>
          <w:footerReference w:type="default" r:id="rId16"/>
          <w:pgSz w:w="11910" w:h="16840"/>
          <w:pgMar w:footer="974" w:header="880" w:top="1120" w:bottom="1160" w:left="680" w:right="640"/>
          <w:pgNumType w:start="2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244"/>
        <w:gridCol w:w="1897"/>
        <w:gridCol w:w="1121"/>
        <w:gridCol w:w="1896"/>
        <w:gridCol w:w="1078"/>
        <w:gridCol w:w="1059"/>
        <w:gridCol w:w="2057"/>
      </w:tblGrid>
      <w:tr>
        <w:trPr>
          <w:trHeight w:val="284" w:hRule="exact"/>
        </w:trPr>
        <w:tc>
          <w:tcPr>
            <w:tcW w:w="1244"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所得税增加所致</w:t>
            </w:r>
          </w:p>
        </w:tc>
      </w:tr>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293,625.00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0.00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pacing w:val="9"/>
                <w:sz w:val="21"/>
                <w:szCs w:val="21"/>
              </w:rPr>
              <w:t>主要系公司归还流</w:t>
            </w:r>
          </w:p>
          <w:p>
            <w:pPr>
              <w:pStyle w:val="TableParagraph"/>
              <w:spacing w:line="272" w:lineRule="exact" w:before="27"/>
              <w:ind w:left="103" w:right="77"/>
              <w:jc w:val="left"/>
              <w:rPr>
                <w:rFonts w:ascii="宋体" w:hAnsi="宋体" w:cs="宋体" w:eastAsia="宋体" w:hint="default"/>
                <w:sz w:val="21"/>
                <w:szCs w:val="21"/>
              </w:rPr>
            </w:pPr>
            <w:r>
              <w:rPr>
                <w:rFonts w:ascii="宋体" w:hAnsi="宋体" w:cs="宋体" w:eastAsia="宋体" w:hint="default"/>
                <w:spacing w:val="17"/>
                <w:sz w:val="21"/>
                <w:szCs w:val="21"/>
              </w:rPr>
              <w:t>动资金贷款利息已</w:t>
            </w:r>
            <w:r>
              <w:rPr>
                <w:rFonts w:ascii="宋体" w:hAnsi="宋体" w:cs="宋体" w:eastAsia="宋体" w:hint="default"/>
                <w:spacing w:val="-82"/>
                <w:sz w:val="21"/>
                <w:szCs w:val="21"/>
              </w:rPr>
              <w:t> </w:t>
            </w:r>
            <w:r>
              <w:rPr>
                <w:rFonts w:ascii="宋体" w:hAnsi="宋体" w:cs="宋体" w:eastAsia="宋体" w:hint="default"/>
                <w:sz w:val="21"/>
                <w:szCs w:val="21"/>
              </w:rPr>
              <w:t>结清所致</w:t>
            </w:r>
          </w:p>
        </w:tc>
      </w:tr>
      <w:tr>
        <w:trPr>
          <w:trHeight w:val="137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6,355,335.33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z w:val="21"/>
              </w:rPr>
              <w:t>0.06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144,569,435.86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z w:val="21"/>
              </w:rPr>
              <w:t>1.55</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宋体" w:hAnsi="宋体" w:cs="宋体" w:eastAsia="宋体" w:hint="default"/>
                <w:sz w:val="21"/>
                <w:szCs w:val="21"/>
              </w:rPr>
            </w:pPr>
            <w:r>
              <w:rPr>
                <w:rFonts w:ascii="宋体"/>
                <w:sz w:val="21"/>
              </w:rPr>
              <w:t>-95.60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主要系公司完成</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21</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7"/>
                <w:sz w:val="21"/>
                <w:szCs w:val="21"/>
              </w:rPr>
              <w:t>家一级子公司股权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3"/>
                <w:sz w:val="21"/>
                <w:szCs w:val="21"/>
              </w:rPr>
              <w:t>出售，</w:t>
            </w:r>
            <w:r>
              <w:rPr>
                <w:rFonts w:ascii="宋体" w:hAnsi="宋体" w:cs="宋体" w:eastAsia="宋体" w:hint="default"/>
                <w:spacing w:val="-74"/>
                <w:sz w:val="21"/>
                <w:szCs w:val="21"/>
              </w:rPr>
              <w:t> </w:t>
            </w:r>
            <w:r>
              <w:rPr>
                <w:rFonts w:ascii="宋体" w:hAnsi="宋体" w:cs="宋体" w:eastAsia="宋体" w:hint="default"/>
                <w:spacing w:val="16"/>
                <w:sz w:val="21"/>
                <w:szCs w:val="21"/>
              </w:rPr>
              <w:t>合并范围变</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7"/>
                <w:sz w:val="21"/>
                <w:szCs w:val="21"/>
              </w:rPr>
              <w:t>动，及子公司支付股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利所致</w:t>
            </w:r>
          </w:p>
        </w:tc>
      </w:tr>
      <w:tr>
        <w:trPr>
          <w:trHeight w:val="110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10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42"/>
                <w:sz w:val="21"/>
                <w:szCs w:val="21"/>
              </w:rPr>
              <w:t> </w:t>
            </w:r>
            <w:r>
              <w:rPr>
                <w:rFonts w:ascii="宋体" w:hAnsi="宋体" w:cs="宋体" w:eastAsia="宋体" w:hint="default"/>
                <w:sz w:val="21"/>
                <w:szCs w:val="21"/>
              </w:rPr>
              <w:t>他</w:t>
            </w:r>
            <w:r>
              <w:rPr>
                <w:rFonts w:ascii="宋体" w:hAnsi="宋体" w:cs="宋体" w:eastAsia="宋体" w:hint="default"/>
                <w:spacing w:val="-45"/>
                <w:sz w:val="21"/>
                <w:szCs w:val="21"/>
              </w:rPr>
              <w:t> </w:t>
            </w:r>
            <w:r>
              <w:rPr>
                <w:rFonts w:ascii="宋体" w:hAnsi="宋体" w:cs="宋体" w:eastAsia="宋体" w:hint="default"/>
                <w:sz w:val="21"/>
                <w:szCs w:val="21"/>
              </w:rPr>
              <w:t>应</w:t>
            </w:r>
            <w:r>
              <w:rPr>
                <w:rFonts w:ascii="宋体" w:hAnsi="宋体" w:cs="宋体" w:eastAsia="宋体" w:hint="default"/>
                <w:spacing w:val="-42"/>
                <w:sz w:val="21"/>
                <w:szCs w:val="21"/>
              </w:rPr>
              <w:t> </w:t>
            </w:r>
            <w:r>
              <w:rPr>
                <w:rFonts w:ascii="宋体" w:hAnsi="宋体" w:cs="宋体" w:eastAsia="宋体" w:hint="default"/>
                <w:sz w:val="21"/>
                <w:szCs w:val="21"/>
              </w:rPr>
              <w:t>付</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80,835,713.59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8"/>
              <w:jc w:val="right"/>
              <w:rPr>
                <w:rFonts w:ascii="宋体" w:hAnsi="宋体" w:cs="宋体" w:eastAsia="宋体" w:hint="default"/>
                <w:sz w:val="21"/>
                <w:szCs w:val="21"/>
              </w:rPr>
            </w:pPr>
            <w:r>
              <w:rPr>
                <w:rFonts w:ascii="宋体"/>
                <w:sz w:val="21"/>
              </w:rPr>
              <w:t>0.82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156,948,762.20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8"/>
              <w:jc w:val="right"/>
              <w:rPr>
                <w:rFonts w:ascii="宋体" w:hAnsi="宋体" w:cs="宋体" w:eastAsia="宋体" w:hint="default"/>
                <w:sz w:val="21"/>
                <w:szCs w:val="21"/>
              </w:rPr>
            </w:pPr>
            <w:r>
              <w:rPr>
                <w:rFonts w:ascii="宋体"/>
                <w:sz w:val="21"/>
              </w:rPr>
              <w:t>1.68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9"/>
              <w:jc w:val="right"/>
              <w:rPr>
                <w:rFonts w:ascii="宋体" w:hAnsi="宋体" w:cs="宋体" w:eastAsia="宋体" w:hint="default"/>
                <w:sz w:val="21"/>
                <w:szCs w:val="21"/>
              </w:rPr>
            </w:pPr>
            <w:r>
              <w:rPr>
                <w:rFonts w:ascii="宋体"/>
                <w:sz w:val="21"/>
              </w:rPr>
              <w:t>-48.50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主要系公司完成</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21</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7"/>
                <w:sz w:val="21"/>
                <w:szCs w:val="21"/>
              </w:rPr>
              <w:t>家一级子公司股权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7"/>
                <w:sz w:val="21"/>
                <w:szCs w:val="21"/>
              </w:rPr>
              <w:t>出售，合并范围变动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所致</w:t>
            </w:r>
          </w:p>
        </w:tc>
      </w:tr>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内</w:t>
            </w:r>
            <w:r>
              <w:rPr>
                <w:rFonts w:ascii="宋体" w:hAnsi="宋体" w:cs="宋体" w:eastAsia="宋体" w:hint="default"/>
                <w:spacing w:val="-42"/>
                <w:sz w:val="21"/>
                <w:szCs w:val="21"/>
              </w:rPr>
              <w:t> </w:t>
            </w:r>
            <w:r>
              <w:rPr>
                <w:rFonts w:ascii="宋体" w:hAnsi="宋体" w:cs="宋体" w:eastAsia="宋体" w:hint="default"/>
                <w:sz w:val="21"/>
                <w:szCs w:val="21"/>
              </w:rPr>
              <w:t>到</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42"/>
                <w:sz w:val="21"/>
                <w:szCs w:val="21"/>
              </w:rPr>
              <w:t> </w:t>
            </w:r>
            <w:r>
              <w:rPr>
                <w:rFonts w:ascii="宋体" w:hAnsi="宋体" w:cs="宋体" w:eastAsia="宋体" w:hint="default"/>
                <w:sz w:val="21"/>
                <w:szCs w:val="21"/>
              </w:rPr>
              <w:t>的</w:t>
            </w:r>
            <w:r>
              <w:rPr>
                <w:rFonts w:ascii="宋体" w:hAnsi="宋体" w:cs="宋体" w:eastAsia="宋体" w:hint="default"/>
                <w:spacing w:val="-45"/>
                <w:sz w:val="21"/>
                <w:szCs w:val="21"/>
              </w:rPr>
              <w:t> </w:t>
            </w:r>
            <w:r>
              <w:rPr>
                <w:rFonts w:ascii="宋体" w:hAnsi="宋体" w:cs="宋体" w:eastAsia="宋体" w:hint="default"/>
                <w:sz w:val="21"/>
                <w:szCs w:val="21"/>
              </w:rPr>
              <w:t>非</w:t>
            </w:r>
            <w:r>
              <w:rPr>
                <w:rFonts w:ascii="宋体" w:hAnsi="宋体" w:cs="宋体" w:eastAsia="宋体" w:hint="default"/>
                <w:spacing w:val="-42"/>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动负债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38,398,630.14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0.41</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67"/>
              <w:jc w:val="left"/>
              <w:rPr>
                <w:rFonts w:ascii="宋体" w:hAnsi="宋体" w:cs="宋体" w:eastAsia="宋体" w:hint="default"/>
                <w:sz w:val="21"/>
                <w:szCs w:val="21"/>
              </w:rPr>
            </w:pPr>
            <w:r>
              <w:rPr>
                <w:rFonts w:ascii="宋体" w:hAnsi="宋体" w:cs="宋体" w:eastAsia="宋体" w:hint="default"/>
                <w:spacing w:val="9"/>
                <w:sz w:val="21"/>
                <w:szCs w:val="21"/>
              </w:rPr>
              <w:t>主要系公司已支付</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7"/>
                <w:sz w:val="21"/>
                <w:szCs w:val="21"/>
              </w:rPr>
              <w:t>收购边锋网络尾款</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所致</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42"/>
                <w:sz w:val="21"/>
                <w:szCs w:val="21"/>
              </w:rPr>
              <w:t> </w:t>
            </w:r>
            <w:r>
              <w:rPr>
                <w:rFonts w:ascii="宋体" w:hAnsi="宋体" w:cs="宋体" w:eastAsia="宋体" w:hint="default"/>
                <w:sz w:val="21"/>
                <w:szCs w:val="21"/>
              </w:rPr>
              <w:t>他</w:t>
            </w:r>
            <w:r>
              <w:rPr>
                <w:rFonts w:ascii="宋体" w:hAnsi="宋体" w:cs="宋体" w:eastAsia="宋体" w:hint="default"/>
                <w:spacing w:val="-45"/>
                <w:sz w:val="21"/>
                <w:szCs w:val="21"/>
              </w:rPr>
              <w:t> </w:t>
            </w:r>
            <w:r>
              <w:rPr>
                <w:rFonts w:ascii="宋体" w:hAnsi="宋体" w:cs="宋体" w:eastAsia="宋体" w:hint="default"/>
                <w:sz w:val="21"/>
                <w:szCs w:val="21"/>
              </w:rPr>
              <w:t>流</w:t>
            </w:r>
            <w:r>
              <w:rPr>
                <w:rFonts w:ascii="宋体" w:hAnsi="宋体" w:cs="宋体" w:eastAsia="宋体" w:hint="default"/>
                <w:spacing w:val="-42"/>
                <w:sz w:val="21"/>
                <w:szCs w:val="21"/>
              </w:rPr>
              <w:t> </w:t>
            </w:r>
            <w:r>
              <w:rPr>
                <w:rFonts w:ascii="宋体" w:hAnsi="宋体" w:cs="宋体" w:eastAsia="宋体" w:hint="default"/>
                <w:sz w:val="21"/>
                <w:szCs w:val="21"/>
              </w:rPr>
              <w:t>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83,665,489.45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0.85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58,238,388.81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0.62</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43.66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pacing w:val="9"/>
                <w:sz w:val="21"/>
                <w:szCs w:val="21"/>
              </w:rPr>
              <w:t>主要系子公司期末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递延收入增加所致</w:t>
            </w:r>
          </w:p>
        </w:tc>
      </w:tr>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42"/>
                <w:sz w:val="21"/>
                <w:szCs w:val="21"/>
              </w:rPr>
              <w:t> </w:t>
            </w:r>
            <w:r>
              <w:rPr>
                <w:rFonts w:ascii="宋体" w:hAnsi="宋体" w:cs="宋体" w:eastAsia="宋体" w:hint="default"/>
                <w:sz w:val="21"/>
                <w:szCs w:val="21"/>
              </w:rPr>
              <w:t>期</w:t>
            </w:r>
            <w:r>
              <w:rPr>
                <w:rFonts w:ascii="宋体" w:hAnsi="宋体" w:cs="宋体" w:eastAsia="宋体" w:hint="default"/>
                <w:spacing w:val="-45"/>
                <w:sz w:val="21"/>
                <w:szCs w:val="21"/>
              </w:rPr>
              <w:t> </w:t>
            </w:r>
            <w:r>
              <w:rPr>
                <w:rFonts w:ascii="宋体" w:hAnsi="宋体" w:cs="宋体" w:eastAsia="宋体" w:hint="default"/>
                <w:sz w:val="21"/>
                <w:szCs w:val="21"/>
              </w:rPr>
              <w:t>应</w:t>
            </w:r>
            <w:r>
              <w:rPr>
                <w:rFonts w:ascii="宋体" w:hAnsi="宋体" w:cs="宋体" w:eastAsia="宋体" w:hint="default"/>
                <w:spacing w:val="-42"/>
                <w:sz w:val="21"/>
                <w:szCs w:val="21"/>
              </w:rPr>
              <w:t> </w:t>
            </w:r>
            <w:r>
              <w:rPr>
                <w:rFonts w:ascii="宋体" w:hAnsi="宋体" w:cs="宋体" w:eastAsia="宋体" w:hint="default"/>
                <w:sz w:val="21"/>
                <w:szCs w:val="21"/>
              </w:rPr>
              <w:t>付</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750,000,000.00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7.59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100.00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67"/>
              <w:jc w:val="left"/>
              <w:rPr>
                <w:rFonts w:ascii="宋体" w:hAnsi="宋体" w:cs="宋体" w:eastAsia="宋体" w:hint="default"/>
                <w:sz w:val="21"/>
                <w:szCs w:val="21"/>
              </w:rPr>
            </w:pPr>
            <w:r>
              <w:rPr>
                <w:rFonts w:ascii="宋体" w:hAnsi="宋体" w:cs="宋体" w:eastAsia="宋体" w:hint="default"/>
                <w:spacing w:val="9"/>
                <w:sz w:val="21"/>
                <w:szCs w:val="21"/>
              </w:rPr>
              <w:t>主要系公司待支付</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18"/>
                <w:sz w:val="21"/>
                <w:szCs w:val="21"/>
              </w:rPr>
              <w:t>收购深圳天天爱股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权款所致</w:t>
            </w:r>
          </w:p>
        </w:tc>
      </w:tr>
      <w:tr>
        <w:trPr>
          <w:trHeight w:val="110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w w:val="100"/>
                <w:sz w:val="21"/>
              </w:rPr>
              <w:t>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5,751,692.66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z w:val="21"/>
              </w:rPr>
              <w:t>0.06</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-100.00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主要系公司完成</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21</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7"/>
                <w:sz w:val="21"/>
                <w:szCs w:val="21"/>
              </w:rPr>
              <w:t>家一级子公司股权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7"/>
                <w:sz w:val="21"/>
                <w:szCs w:val="21"/>
              </w:rPr>
              <w:t>出售，合并范围变动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所致</w:t>
            </w:r>
          </w:p>
        </w:tc>
      </w:tr>
      <w:tr>
        <w:trPr>
          <w:trHeight w:val="82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pacing w:val="-42"/>
                <w:sz w:val="21"/>
                <w:szCs w:val="21"/>
              </w:rPr>
              <w:t> </w:t>
            </w:r>
            <w:r>
              <w:rPr>
                <w:rFonts w:ascii="宋体" w:hAnsi="宋体" w:cs="宋体" w:eastAsia="宋体" w:hint="default"/>
                <w:sz w:val="21"/>
                <w:szCs w:val="21"/>
              </w:rPr>
              <w:t>延</w:t>
            </w:r>
            <w:r>
              <w:rPr>
                <w:rFonts w:ascii="宋体" w:hAnsi="宋体" w:cs="宋体" w:eastAsia="宋体" w:hint="default"/>
                <w:spacing w:val="-45"/>
                <w:sz w:val="21"/>
                <w:szCs w:val="21"/>
              </w:rPr>
              <w:t> </w:t>
            </w:r>
            <w:r>
              <w:rPr>
                <w:rFonts w:ascii="宋体" w:hAnsi="宋体" w:cs="宋体" w:eastAsia="宋体" w:hint="default"/>
                <w:sz w:val="21"/>
                <w:szCs w:val="21"/>
              </w:rPr>
              <w:t>所</w:t>
            </w:r>
            <w:r>
              <w:rPr>
                <w:rFonts w:ascii="宋体" w:hAnsi="宋体" w:cs="宋体" w:eastAsia="宋体" w:hint="default"/>
                <w:spacing w:val="-42"/>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税负债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684,290.00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0.01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13,906,979.80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0.15</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-95.08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67"/>
              <w:jc w:val="left"/>
              <w:rPr>
                <w:rFonts w:ascii="宋体" w:hAnsi="宋体" w:cs="宋体" w:eastAsia="宋体" w:hint="default"/>
                <w:sz w:val="21"/>
                <w:szCs w:val="21"/>
              </w:rPr>
            </w:pPr>
            <w:r>
              <w:rPr>
                <w:rFonts w:ascii="宋体" w:hAnsi="宋体" w:cs="宋体" w:eastAsia="宋体" w:hint="default"/>
                <w:spacing w:val="9"/>
                <w:sz w:val="21"/>
                <w:szCs w:val="21"/>
              </w:rPr>
              <w:t>主要系子公司上年</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7"/>
                <w:sz w:val="21"/>
                <w:szCs w:val="21"/>
              </w:rPr>
              <w:t>形成的应纳税暂时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性差异消耗所致</w:t>
            </w:r>
          </w:p>
        </w:tc>
      </w:tr>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42"/>
                <w:sz w:val="21"/>
                <w:szCs w:val="21"/>
              </w:rPr>
              <w:t> </w:t>
            </w:r>
            <w:r>
              <w:rPr>
                <w:rFonts w:ascii="宋体" w:hAnsi="宋体" w:cs="宋体" w:eastAsia="宋体" w:hint="default"/>
                <w:sz w:val="21"/>
                <w:szCs w:val="21"/>
              </w:rPr>
              <w:t>他</w:t>
            </w:r>
            <w:r>
              <w:rPr>
                <w:rFonts w:ascii="宋体" w:hAnsi="宋体" w:cs="宋体" w:eastAsia="宋体" w:hint="default"/>
                <w:spacing w:val="-45"/>
                <w:sz w:val="21"/>
                <w:szCs w:val="21"/>
              </w:rPr>
              <w:t> </w:t>
            </w:r>
            <w:r>
              <w:rPr>
                <w:rFonts w:ascii="宋体" w:hAnsi="宋体" w:cs="宋体" w:eastAsia="宋体" w:hint="default"/>
                <w:sz w:val="21"/>
                <w:szCs w:val="21"/>
              </w:rPr>
              <w:t>综</w:t>
            </w:r>
            <w:r>
              <w:rPr>
                <w:rFonts w:ascii="宋体" w:hAnsi="宋体" w:cs="宋体" w:eastAsia="宋体" w:hint="default"/>
                <w:spacing w:val="-42"/>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-147,371,512.10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-1.49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-14,675,890.03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-0.16</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67"/>
              <w:jc w:val="left"/>
              <w:rPr>
                <w:rFonts w:ascii="宋体" w:hAnsi="宋体" w:cs="宋体" w:eastAsia="宋体" w:hint="default"/>
                <w:sz w:val="21"/>
                <w:szCs w:val="21"/>
              </w:rPr>
            </w:pPr>
            <w:r>
              <w:rPr>
                <w:rFonts w:ascii="宋体" w:hAnsi="宋体" w:cs="宋体" w:eastAsia="宋体" w:hint="default"/>
                <w:spacing w:val="9"/>
                <w:sz w:val="21"/>
                <w:szCs w:val="21"/>
              </w:rPr>
              <w:t>主要系子公司可供</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7"/>
                <w:sz w:val="21"/>
                <w:szCs w:val="21"/>
              </w:rPr>
              <w:t>出售金融资产公允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价值变动所致</w:t>
            </w:r>
          </w:p>
        </w:tc>
      </w:tr>
    </w:tbl>
    <w:p>
      <w:pPr>
        <w:pStyle w:val="BodyText"/>
        <w:spacing w:line="240" w:lineRule="exact"/>
        <w:ind w:left="1118" w:right="0"/>
        <w:jc w:val="left"/>
      </w:pPr>
      <w:r>
        <w:rPr/>
        <w:t>其他说明</w:t>
      </w:r>
    </w:p>
    <w:p>
      <w:pPr>
        <w:pStyle w:val="BodyText"/>
        <w:spacing w:line="274" w:lineRule="exact"/>
        <w:ind w:left="1118" w:right="0"/>
        <w:jc w:val="left"/>
      </w:pPr>
      <w:r>
        <w:rPr>
          <w:w w:val="100"/>
        </w:rPr>
        <w:t>无</w:t>
      </w:r>
    </w:p>
    <w:p>
      <w:pPr>
        <w:spacing w:line="240" w:lineRule="auto" w:before="11"/>
        <w:rPr>
          <w:rFonts w:ascii="宋体" w:hAnsi="宋体" w:cs="宋体" w:eastAsia="宋体" w:hint="default"/>
          <w:sz w:val="22"/>
          <w:szCs w:val="22"/>
        </w:rPr>
      </w:pPr>
    </w:p>
    <w:p>
      <w:pPr>
        <w:pStyle w:val="Heading4"/>
        <w:tabs>
          <w:tab w:pos="1542" w:val="left" w:leader="none"/>
        </w:tabs>
        <w:spacing w:line="240" w:lineRule="auto"/>
        <w:ind w:left="1118" w:right="0"/>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2063" w:val="left" w:leader="none"/>
        </w:tabs>
        <w:spacing w:line="240" w:lineRule="auto" w:before="57"/>
        <w:ind w:left="1118" w:right="0"/>
        <w:jc w:val="left"/>
      </w:pPr>
      <w:r>
        <w:rPr>
          <w:spacing w:val="-1"/>
        </w:rPr>
        <w:t>□适用</w:t>
        <w:tab/>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4"/>
        <w:tabs>
          <w:tab w:pos="1542" w:val="left" w:leader="none"/>
        </w:tabs>
        <w:spacing w:line="240" w:lineRule="auto"/>
        <w:ind w:left="1118" w:right="0"/>
        <w:jc w:val="left"/>
        <w:rPr>
          <w:b w:val="0"/>
          <w:bCs w:val="0"/>
        </w:rPr>
      </w:pPr>
      <w:r>
        <w:rPr>
          <w:rFonts w:ascii="宋体" w:hAnsi="宋体" w:cs="宋体" w:eastAsia="宋体" w:hint="default"/>
          <w:w w:val="95"/>
        </w:rPr>
        <w:t>3.</w:t>
        <w:tab/>
      </w:r>
      <w:r>
        <w:rPr/>
        <w:t>其他说明</w:t>
      </w:r>
      <w:r>
        <w:rPr>
          <w:b w:val="0"/>
          <w:bCs w:val="0"/>
        </w:rPr>
      </w:r>
    </w:p>
    <w:p>
      <w:pPr>
        <w:pStyle w:val="BodyText"/>
        <w:tabs>
          <w:tab w:pos="2063" w:val="left" w:leader="none"/>
        </w:tabs>
        <w:spacing w:line="240" w:lineRule="auto" w:before="56"/>
        <w:ind w:left="1118" w:right="0"/>
        <w:jc w:val="left"/>
      </w:pPr>
      <w:r>
        <w:rPr>
          <w:spacing w:val="-1"/>
        </w:rPr>
        <w:t>□适用</w:t>
        <w:tab/>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4"/>
        <w:tabs>
          <w:tab w:pos="1957" w:val="left" w:leader="none"/>
        </w:tabs>
        <w:spacing w:line="240" w:lineRule="auto"/>
        <w:ind w:left="111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1960" w:val="left" w:leader="none"/>
        </w:tabs>
        <w:spacing w:line="240" w:lineRule="auto" w:before="56"/>
        <w:ind w:left="1118" w:right="7572"/>
        <w:jc w:val="left"/>
      </w:pPr>
      <w:r>
        <w:rPr/>
        <w:t>√适用</w:t>
        <w:tab/>
        <w:t>□不适用</w:t>
      </w:r>
      <w:r>
        <w:rPr>
          <w:w w:val="100"/>
        </w:rPr>
        <w:t> </w:t>
      </w:r>
      <w:r>
        <w:rPr>
          <w:spacing w:val="-1"/>
        </w:rPr>
        <w:t>见本报告前文表述。</w:t>
      </w:r>
    </w:p>
    <w:p>
      <w:pPr>
        <w:spacing w:after="0" w:line="240" w:lineRule="auto"/>
        <w:jc w:val="left"/>
        <w:sectPr>
          <w:pgSz w:w="11910" w:h="16840"/>
          <w:pgMar w:header="880" w:footer="974" w:top="1120" w:bottom="1160" w:left="680" w:right="640"/>
        </w:sectPr>
      </w:pPr>
    </w:p>
    <w:p>
      <w:pPr>
        <w:spacing w:line="240" w:lineRule="auto" w:before="13"/>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17"/>
          <w:footerReference w:type="default" r:id="rId18"/>
          <w:pgSz w:w="16840" w:h="11910" w:orient="landscape"/>
          <w:pgMar w:header="880" w:footer="975" w:top="1120" w:bottom="1160" w:left="840" w:right="1220"/>
          <w:pgNumType w:start="23"/>
        </w:sectPr>
      </w:pPr>
    </w:p>
    <w:p>
      <w:pPr>
        <w:pStyle w:val="Heading4"/>
        <w:tabs>
          <w:tab w:pos="1109" w:val="left" w:leader="none"/>
        </w:tabs>
        <w:spacing w:line="290" w:lineRule="auto" w:before="36"/>
        <w:ind w:left="684" w:right="0"/>
        <w:jc w:val="left"/>
        <w:rPr>
          <w:b w:val="0"/>
          <w:bCs w:val="0"/>
        </w:rPr>
      </w:pPr>
      <w:r>
        <w:rPr>
          <w:spacing w:val="-1"/>
        </w:rPr>
        <w:t>出版传媒行业经营性信息分析</w:t>
      </w:r>
      <w:r>
        <w:rPr>
          <w:spacing w:val="-94"/>
        </w:rPr>
        <w:t> </w:t>
      </w:r>
      <w:r>
        <w:rPr>
          <w:spacing w:val="-94"/>
        </w:rPr>
      </w:r>
      <w:r>
        <w:rPr>
          <w:rFonts w:ascii="宋体" w:hAnsi="宋体" w:cs="宋体" w:eastAsia="宋体" w:hint="default"/>
          <w:w w:val="95"/>
        </w:rPr>
        <w:t>1.</w:t>
        <w:tab/>
      </w:r>
      <w:r>
        <w:rPr/>
        <w:t>主要业务板块概况</w:t>
      </w:r>
      <w:r>
        <w:rPr>
          <w:b w:val="0"/>
          <w:bCs w:val="0"/>
        </w:rPr>
      </w:r>
    </w:p>
    <w:p>
      <w:pPr>
        <w:pStyle w:val="BodyText"/>
        <w:tabs>
          <w:tab w:pos="1526" w:val="left" w:leader="none"/>
        </w:tabs>
        <w:spacing w:line="272" w:lineRule="exact" w:before="42"/>
        <w:ind w:left="684" w:right="1056"/>
        <w:jc w:val="left"/>
      </w:pPr>
      <w:r>
        <w:rPr/>
        <w:t>√适用</w:t>
        <w:tab/>
      </w:r>
      <w:r>
        <w:rPr>
          <w:spacing w:val="-2"/>
        </w:rPr>
        <w:t>□不适用</w:t>
      </w:r>
      <w:r>
        <w:rPr>
          <w:spacing w:val="-99"/>
        </w:rPr>
        <w:t> </w:t>
      </w:r>
      <w:r>
        <w:rPr>
          <w:spacing w:val="-99"/>
        </w:rPr>
      </w:r>
      <w:r>
        <w:rPr/>
        <w:t>无</w:t>
      </w:r>
    </w:p>
    <w:p>
      <w:pPr>
        <w:pStyle w:val="BodyText"/>
        <w:tabs>
          <w:tab w:pos="1526" w:val="left" w:leader="none"/>
        </w:tabs>
        <w:spacing w:line="249" w:lineRule="exact"/>
        <w:ind w:left="684"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4"/>
        <w:spacing w:line="240" w:lineRule="auto"/>
        <w:ind w:left="683" w:right="-8"/>
        <w:jc w:val="left"/>
        <w:rPr>
          <w:b w:val="0"/>
          <w:bCs w:val="0"/>
        </w:rPr>
      </w:pPr>
      <w:r>
        <w:rPr>
          <w:spacing w:val="-1"/>
        </w:rPr>
        <w:t>主要业务板块经营概况</w:t>
      </w:r>
      <w:r>
        <w:rPr>
          <w:b w:val="0"/>
          <w:bCs w:val="0"/>
          <w:spacing w:val="-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6"/>
          <w:szCs w:val="26"/>
        </w:rPr>
      </w:pPr>
    </w:p>
    <w:p>
      <w:pPr>
        <w:tabs>
          <w:tab w:pos="1994" w:val="left" w:leader="none"/>
        </w:tabs>
        <w:spacing w:before="0"/>
        <w:ind w:left="684" w:right="0" w:firstLine="0"/>
        <w:jc w:val="left"/>
        <w:rPr>
          <w:rFonts w:ascii="宋体" w:hAnsi="宋体" w:cs="宋体" w:eastAsia="宋体" w:hint="default"/>
          <w:sz w:val="21"/>
          <w:szCs w:val="21"/>
        </w:rPr>
      </w:pPr>
      <w:r>
        <w:rPr>
          <w:rFonts w:ascii="宋体" w:hAnsi="宋体" w:cs="宋体" w:eastAsia="宋体" w:hint="default"/>
          <w:spacing w:val="-1"/>
          <w:sz w:val="22"/>
          <w:szCs w:val="22"/>
        </w:rPr>
        <w:t>单位：万元</w:t>
        <w:tab/>
      </w:r>
      <w:r>
        <w:rPr>
          <w:rFonts w:ascii="宋体" w:hAnsi="宋体" w:cs="宋体" w:eastAsia="宋体" w:hint="default"/>
          <w:spacing w:val="-2"/>
          <w:sz w:val="21"/>
          <w:szCs w:val="21"/>
        </w:rPr>
        <w:t>币种：人民币</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6840" w:h="11910" w:orient="landscape"/>
          <w:pgMar w:top="1120" w:bottom="1160" w:left="840" w:right="1220"/>
          <w:cols w:num="3" w:equalWidth="0">
            <w:col w:w="3425" w:space="2458"/>
            <w:col w:w="2794" w:space="2626"/>
            <w:col w:w="3477"/>
          </w:cols>
        </w:sectPr>
      </w:pPr>
    </w:p>
    <w:p>
      <w:pPr>
        <w:spacing w:line="240" w:lineRule="auto" w:before="8"/>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994"/>
        <w:gridCol w:w="636"/>
        <w:gridCol w:w="638"/>
        <w:gridCol w:w="934"/>
        <w:gridCol w:w="802"/>
        <w:gridCol w:w="804"/>
        <w:gridCol w:w="948"/>
        <w:gridCol w:w="1159"/>
        <w:gridCol w:w="1160"/>
        <w:gridCol w:w="924"/>
        <w:gridCol w:w="1159"/>
        <w:gridCol w:w="1160"/>
        <w:gridCol w:w="948"/>
        <w:gridCol w:w="742"/>
        <w:gridCol w:w="744"/>
        <w:gridCol w:w="790"/>
      </w:tblGrid>
      <w:tr>
        <w:trPr>
          <w:trHeight w:val="293" w:hRule="exact"/>
        </w:trPr>
        <w:tc>
          <w:tcPr>
            <w:tcW w:w="994" w:type="dxa"/>
            <w:vMerge w:val="restart"/>
            <w:tcBorders>
              <w:top w:val="single" w:sz="4" w:space="0" w:color="000000"/>
              <w:left w:val="single" w:sz="4" w:space="0" w:color="000000"/>
              <w:right w:val="single" w:sz="4" w:space="0" w:color="000000"/>
            </w:tcBorders>
          </w:tcPr>
          <w:p>
            <w:pPr/>
          </w:p>
        </w:tc>
        <w:tc>
          <w:tcPr>
            <w:tcW w:w="22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销售量</w:t>
            </w:r>
            <w:r>
              <w:rPr>
                <w:rFonts w:ascii="Times New Roman" w:hAnsi="Times New Roman" w:cs="Times New Roman" w:eastAsia="Times New Roman" w:hint="default"/>
                <w:sz w:val="21"/>
                <w:szCs w:val="21"/>
              </w:rPr>
              <w:t>(</w:t>
            </w:r>
            <w:r>
              <w:rPr>
                <w:rFonts w:ascii="宋体" w:hAnsi="宋体" w:cs="宋体" w:eastAsia="宋体" w:hint="default"/>
                <w:sz w:val="21"/>
                <w:szCs w:val="21"/>
              </w:rPr>
              <w:t>万册</w:t>
            </w:r>
            <w:r>
              <w:rPr>
                <w:rFonts w:ascii="Times New Roman" w:hAnsi="Times New Roman" w:cs="Times New Roman" w:eastAsia="Times New Roman" w:hint="default"/>
                <w:sz w:val="21"/>
                <w:szCs w:val="21"/>
              </w:rPr>
              <w:t>)</w:t>
            </w:r>
          </w:p>
        </w:tc>
        <w:tc>
          <w:tcPr>
            <w:tcW w:w="25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center"/>
              <w:rPr>
                <w:rFonts w:ascii="宋体" w:hAnsi="宋体" w:cs="宋体" w:eastAsia="宋体" w:hint="default"/>
                <w:sz w:val="21"/>
                <w:szCs w:val="21"/>
              </w:rPr>
            </w:pPr>
            <w:r>
              <w:rPr>
                <w:rFonts w:ascii="宋体" w:hAnsi="宋体" w:cs="宋体" w:eastAsia="宋体" w:hint="default"/>
                <w:sz w:val="21"/>
                <w:szCs w:val="21"/>
              </w:rPr>
              <w:t>销售码洋</w:t>
            </w:r>
          </w:p>
        </w:tc>
        <w:tc>
          <w:tcPr>
            <w:tcW w:w="32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2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66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毛利率</w:t>
            </w:r>
            <w:r>
              <w:rPr>
                <w:rFonts w:ascii="Times New Roman" w:hAnsi="Times New Roman" w:cs="Times New Roman" w:eastAsia="Times New Roman" w:hint="default"/>
                <w:sz w:val="21"/>
                <w:szCs w:val="21"/>
              </w:rPr>
              <w:t>(%)</w:t>
            </w:r>
          </w:p>
        </w:tc>
      </w:tr>
      <w:tr>
        <w:trPr>
          <w:trHeight w:val="555" w:hRule="exact"/>
        </w:trPr>
        <w:tc>
          <w:tcPr>
            <w:tcW w:w="994" w:type="dxa"/>
            <w:vMerge/>
            <w:tcBorders>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去年</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增长率</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去年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增长率</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去年</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37"/>
              <w:jc w:val="right"/>
              <w:rPr>
                <w:rFonts w:ascii="宋体" w:hAnsi="宋体" w:cs="宋体" w:eastAsia="宋体" w:hint="default"/>
                <w:sz w:val="21"/>
                <w:szCs w:val="21"/>
              </w:rPr>
            </w:pPr>
            <w:r>
              <w:rPr>
                <w:rFonts w:ascii="宋体" w:hAnsi="宋体" w:cs="宋体" w:eastAsia="宋体" w:hint="default"/>
                <w:sz w:val="21"/>
                <w:szCs w:val="21"/>
              </w:rPr>
              <w:t>增长率</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去年</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6" w:right="0"/>
              <w:jc w:val="left"/>
              <w:rPr>
                <w:rFonts w:ascii="宋体" w:hAnsi="宋体" w:cs="宋体" w:eastAsia="宋体" w:hint="default"/>
                <w:sz w:val="21"/>
                <w:szCs w:val="21"/>
              </w:rPr>
            </w:pPr>
            <w:r>
              <w:rPr>
                <w:rFonts w:ascii="宋体" w:hAnsi="宋体" w:cs="宋体" w:eastAsia="宋体" w:hint="default"/>
                <w:sz w:val="21"/>
                <w:szCs w:val="21"/>
              </w:rPr>
              <w:t>增长率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center"/>
              <w:rPr>
                <w:rFonts w:ascii="宋体" w:hAnsi="宋体" w:cs="宋体" w:eastAsia="宋体" w:hint="default"/>
                <w:sz w:val="21"/>
                <w:szCs w:val="21"/>
              </w:rPr>
            </w:pPr>
            <w:r>
              <w:rPr>
                <w:rFonts w:ascii="宋体" w:hAnsi="宋体" w:cs="宋体" w:eastAsia="宋体" w:hint="default"/>
                <w:sz w:val="21"/>
                <w:szCs w:val="21"/>
              </w:rPr>
              <w:t>去年</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8" w:right="0"/>
              <w:jc w:val="left"/>
              <w:rPr>
                <w:rFonts w:ascii="宋体" w:hAnsi="宋体" w:cs="宋体" w:eastAsia="宋体" w:hint="default"/>
                <w:sz w:val="21"/>
                <w:szCs w:val="21"/>
              </w:rPr>
            </w:pPr>
            <w:r>
              <w:rPr>
                <w:rFonts w:ascii="宋体" w:hAnsi="宋体" w:cs="宋体" w:eastAsia="宋体" w:hint="default"/>
                <w:sz w:val="21"/>
                <w:szCs w:val="21"/>
              </w:rPr>
              <w:t>本期</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增长</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率</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数 字</w:t>
            </w:r>
            <w:r>
              <w:rPr>
                <w:rFonts w:ascii="宋体" w:hAnsi="宋体" w:cs="宋体" w:eastAsia="宋体" w:hint="default"/>
                <w:spacing w:val="-62"/>
                <w:sz w:val="21"/>
                <w:szCs w:val="21"/>
              </w:rPr>
              <w:t> </w:t>
            </w:r>
            <w:r>
              <w:rPr>
                <w:rFonts w:ascii="宋体" w:hAnsi="宋体" w:cs="宋体" w:eastAsia="宋体" w:hint="default"/>
                <w:sz w:val="21"/>
                <w:szCs w:val="21"/>
              </w:rPr>
              <w:t>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乐业务</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21"/>
                <w:szCs w:val="21"/>
              </w:rPr>
            </w:pPr>
            <w:r>
              <w:rPr>
                <w:rFonts w:ascii="Times New Roman"/>
                <w:w w:val="100"/>
                <w:sz w:val="21"/>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21"/>
                <w:szCs w:val="21"/>
              </w:rPr>
            </w:pPr>
            <w:r>
              <w:rPr>
                <w:rFonts w:ascii="Times New Roman"/>
                <w:w w:val="100"/>
                <w:sz w:val="21"/>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center"/>
              <w:rPr>
                <w:rFonts w:ascii="Times New Roman" w:hAnsi="Times New Roman" w:cs="Times New Roman" w:eastAsia="Times New Roman" w:hint="default"/>
                <w:sz w:val="21"/>
                <w:szCs w:val="21"/>
              </w:rPr>
            </w:pPr>
            <w:r>
              <w:rPr>
                <w:rFonts w:ascii="Times New Roman"/>
                <w:sz w:val="21"/>
              </w:rPr>
              <w:t>73,106.20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center"/>
              <w:rPr>
                <w:rFonts w:ascii="Times New Roman" w:hAnsi="Times New Roman" w:cs="Times New Roman" w:eastAsia="Times New Roman" w:hint="default"/>
                <w:sz w:val="21"/>
                <w:szCs w:val="21"/>
              </w:rPr>
            </w:pPr>
            <w:r>
              <w:rPr>
                <w:rFonts w:ascii="Times New Roman"/>
                <w:sz w:val="21"/>
              </w:rPr>
              <w:t>88,433.78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20.97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center"/>
              <w:rPr>
                <w:rFonts w:ascii="Times New Roman" w:hAnsi="Times New Roman" w:cs="Times New Roman" w:eastAsia="Times New Roman" w:hint="default"/>
                <w:sz w:val="21"/>
                <w:szCs w:val="21"/>
              </w:rPr>
            </w:pPr>
            <w:r>
              <w:rPr>
                <w:rFonts w:ascii="Times New Roman"/>
                <w:sz w:val="21"/>
              </w:rPr>
              <w:t>15,976.20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center"/>
              <w:rPr>
                <w:rFonts w:ascii="Times New Roman" w:hAnsi="Times New Roman" w:cs="Times New Roman" w:eastAsia="Times New Roman" w:hint="default"/>
                <w:sz w:val="21"/>
                <w:szCs w:val="21"/>
              </w:rPr>
            </w:pPr>
            <w:r>
              <w:rPr>
                <w:rFonts w:ascii="Times New Roman"/>
                <w:sz w:val="21"/>
              </w:rPr>
              <w:t>16,506.50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70" w:right="0"/>
              <w:jc w:val="left"/>
              <w:rPr>
                <w:rFonts w:ascii="Times New Roman" w:hAnsi="Times New Roman" w:cs="Times New Roman" w:eastAsia="Times New Roman" w:hint="default"/>
                <w:sz w:val="21"/>
                <w:szCs w:val="21"/>
              </w:rPr>
            </w:pPr>
            <w:r>
              <w:rPr>
                <w:rFonts w:ascii="Times New Roman"/>
                <w:sz w:val="21"/>
              </w:rPr>
              <w:t>3.32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0" w:right="0"/>
              <w:jc w:val="center"/>
              <w:rPr>
                <w:rFonts w:ascii="Times New Roman" w:hAnsi="Times New Roman" w:cs="Times New Roman" w:eastAsia="Times New Roman" w:hint="default"/>
                <w:sz w:val="21"/>
                <w:szCs w:val="21"/>
              </w:rPr>
            </w:pPr>
            <w:r>
              <w:rPr>
                <w:rFonts w:ascii="Times New Roman"/>
                <w:sz w:val="21"/>
              </w:rPr>
              <w:t>78.15</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8" w:right="0"/>
              <w:jc w:val="left"/>
              <w:rPr>
                <w:rFonts w:ascii="Times New Roman" w:hAnsi="Times New Roman" w:cs="Times New Roman" w:eastAsia="Times New Roman" w:hint="default"/>
                <w:sz w:val="21"/>
                <w:szCs w:val="21"/>
              </w:rPr>
            </w:pPr>
            <w:r>
              <w:rPr>
                <w:rFonts w:ascii="Times New Roman"/>
                <w:sz w:val="21"/>
              </w:rPr>
              <w:t>81.33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11" w:right="0"/>
              <w:jc w:val="left"/>
              <w:rPr>
                <w:rFonts w:ascii="Times New Roman" w:hAnsi="Times New Roman" w:cs="Times New Roman" w:eastAsia="Times New Roman" w:hint="default"/>
                <w:sz w:val="21"/>
                <w:szCs w:val="21"/>
              </w:rPr>
            </w:pPr>
            <w:r>
              <w:rPr>
                <w:rFonts w:ascii="Times New Roman"/>
                <w:sz w:val="21"/>
              </w:rPr>
              <w:t>4.07</w:t>
            </w:r>
          </w:p>
        </w:tc>
      </w:tr>
    </w:tbl>
    <w:p>
      <w:pPr>
        <w:pStyle w:val="Heading3"/>
        <w:spacing w:line="274" w:lineRule="exact" w:before="0"/>
        <w:ind w:left="1164" w:right="0" w:firstLine="0"/>
        <w:jc w:val="left"/>
      </w:pPr>
      <w:r>
        <w:rPr>
          <w:rFonts w:ascii="宋体" w:hAnsi="宋体" w:cs="宋体" w:eastAsia="宋体" w:hint="default"/>
        </w:rPr>
        <w:t>2017 </w:t>
      </w:r>
      <w:r>
        <w:rPr/>
        <w:t>年 </w:t>
      </w:r>
      <w:r>
        <w:rPr>
          <w:rFonts w:ascii="宋体" w:hAnsi="宋体" w:cs="宋体" w:eastAsia="宋体" w:hint="default"/>
        </w:rPr>
        <w:t>3 </w:t>
      </w:r>
      <w:r>
        <w:rPr/>
        <w:t>月 </w:t>
      </w:r>
      <w:r>
        <w:rPr>
          <w:rFonts w:ascii="宋体" w:hAnsi="宋体" w:cs="宋体" w:eastAsia="宋体" w:hint="default"/>
        </w:rPr>
        <w:t>31 </w:t>
      </w:r>
      <w:r>
        <w:rPr/>
        <w:t>日，公司重大资产重组完成资产交割，出售全部新闻传媒类资产共 </w:t>
      </w:r>
      <w:r>
        <w:rPr>
          <w:rFonts w:ascii="宋体" w:hAnsi="宋体" w:cs="宋体" w:eastAsia="宋体" w:hint="default"/>
        </w:rPr>
        <w:t>21</w:t>
      </w:r>
      <w:r>
        <w:rPr>
          <w:rFonts w:ascii="宋体" w:hAnsi="宋体" w:cs="宋体" w:eastAsia="宋体" w:hint="default"/>
          <w:spacing w:val="-47"/>
        </w:rPr>
        <w:t> </w:t>
      </w:r>
      <w:r>
        <w:rPr/>
        <w:t>家一级子公司股权，自二季度开始原新</w:t>
      </w:r>
    </w:p>
    <w:p>
      <w:pPr>
        <w:pStyle w:val="Heading3"/>
        <w:spacing w:line="355" w:lineRule="auto" w:before="154"/>
        <w:ind w:left="684" w:right="0" w:firstLine="0"/>
        <w:jc w:val="left"/>
      </w:pPr>
      <w:r>
        <w:rPr>
          <w:spacing w:val="4"/>
        </w:rPr>
        <w:t>闻传媒业务不再列入公司财务报表合并范围。</w:t>
      </w:r>
      <w:r>
        <w:rPr>
          <w:rFonts w:ascii="宋体" w:hAnsi="宋体" w:cs="宋体" w:eastAsia="宋体" w:hint="default"/>
          <w:spacing w:val="4"/>
        </w:rPr>
        <w:t>2017 </w:t>
      </w:r>
      <w:r>
        <w:rPr/>
        <w:t>年 </w:t>
      </w:r>
      <w:r>
        <w:rPr>
          <w:rFonts w:ascii="宋体" w:hAnsi="宋体" w:cs="宋体" w:eastAsia="宋体" w:hint="default"/>
        </w:rPr>
        <w:t>1-3 </w:t>
      </w:r>
      <w:r>
        <w:rPr>
          <w:spacing w:val="4"/>
        </w:rPr>
        <w:t>月新闻传媒业务经营数据详见公司 </w:t>
      </w:r>
      <w:r>
        <w:rPr>
          <w:rFonts w:ascii="宋体" w:hAnsi="宋体" w:cs="宋体" w:eastAsia="宋体" w:hint="default"/>
        </w:rPr>
        <w:t>2017 </w:t>
      </w:r>
      <w:r>
        <w:rPr/>
        <w:t>年 </w:t>
      </w:r>
      <w:r>
        <w:rPr>
          <w:rFonts w:ascii="宋体" w:hAnsi="宋体" w:cs="宋体" w:eastAsia="宋体" w:hint="default"/>
        </w:rPr>
        <w:t>4 </w:t>
      </w:r>
      <w:r>
        <w:rPr/>
        <w:t>月 </w:t>
      </w:r>
      <w:r>
        <w:rPr>
          <w:rFonts w:ascii="宋体" w:hAnsi="宋体" w:cs="宋体" w:eastAsia="宋体" w:hint="default"/>
        </w:rPr>
        <w:t>29</w:t>
      </w:r>
      <w:r>
        <w:rPr>
          <w:rFonts w:ascii="宋体" w:hAnsi="宋体" w:cs="宋体" w:eastAsia="宋体" w:hint="default"/>
          <w:spacing w:val="86"/>
        </w:rPr>
        <w:t> </w:t>
      </w:r>
      <w:r>
        <w:rPr>
          <w:spacing w:val="4"/>
        </w:rPr>
        <w:t>日于上交所网站</w:t>
      </w:r>
      <w:r>
        <w:rPr/>
        <w:t> </w:t>
      </w:r>
      <w:hyperlink r:id="rId10">
        <w:r>
          <w:rPr>
            <w:rFonts w:ascii="宋体" w:hAnsi="宋体" w:cs="宋体" w:eastAsia="宋体" w:hint="default"/>
          </w:rPr>
          <w:t>www.sse.com.cn</w:t>
        </w:r>
      </w:hyperlink>
      <w:r>
        <w:rPr>
          <w:rFonts w:ascii="宋体" w:hAnsi="宋体" w:cs="宋体" w:eastAsia="宋体" w:hint="default"/>
          <w:spacing w:val="2"/>
        </w:rPr>
        <w:t> </w:t>
      </w:r>
      <w:r>
        <w:rPr/>
        <w:t>和《上海证券报》披露的临</w:t>
      </w:r>
      <w:r>
        <w:rPr>
          <w:spacing w:val="2"/>
        </w:rPr>
        <w:t> </w:t>
      </w:r>
      <w:r>
        <w:rPr>
          <w:rFonts w:ascii="宋体" w:hAnsi="宋体" w:cs="宋体" w:eastAsia="宋体" w:hint="default"/>
        </w:rPr>
        <w:t>2017-055</w:t>
      </w:r>
      <w:r>
        <w:rPr/>
        <w:t>《浙数文化</w:t>
      </w:r>
      <w:r>
        <w:rPr>
          <w:spacing w:val="-59"/>
        </w:rPr>
        <w:t> </w:t>
      </w:r>
      <w:r>
        <w:rPr>
          <w:rFonts w:ascii="宋体" w:hAnsi="宋体" w:cs="宋体" w:eastAsia="宋体" w:hint="default"/>
        </w:rPr>
        <w:t>2017</w:t>
      </w:r>
      <w:r>
        <w:rPr>
          <w:rFonts w:ascii="宋体" w:hAnsi="宋体" w:cs="宋体" w:eastAsia="宋体" w:hint="default"/>
          <w:spacing w:val="-59"/>
        </w:rPr>
        <w:t> </w:t>
      </w:r>
      <w:r>
        <w:rPr>
          <w:spacing w:val="-8"/>
        </w:rPr>
        <w:t>年第一季度主要经营数据的公告》。</w:t>
      </w:r>
    </w:p>
    <w:p>
      <w:pPr>
        <w:spacing w:after="0" w:line="355" w:lineRule="auto"/>
        <w:jc w:val="left"/>
        <w:sectPr>
          <w:type w:val="continuous"/>
          <w:pgSz w:w="16840" w:h="11910" w:orient="landscape"/>
          <w:pgMar w:top="1120" w:bottom="1160" w:left="84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525" w:val="left" w:leader="none"/>
        </w:tabs>
        <w:spacing w:line="290" w:lineRule="auto" w:before="177"/>
        <w:ind w:left="100" w:right="11750"/>
        <w:jc w:val="left"/>
        <w:rPr>
          <w:b w:val="0"/>
          <w:bCs w:val="0"/>
        </w:rPr>
      </w:pPr>
      <w:r>
        <w:rPr>
          <w:rFonts w:ascii="宋体" w:hAnsi="宋体" w:cs="宋体" w:eastAsia="宋体" w:hint="default"/>
          <w:w w:val="95"/>
        </w:rPr>
        <w:t>2.</w:t>
        <w:tab/>
      </w:r>
      <w:r>
        <w:rPr/>
        <w:t>各业务板块经营信息</w:t>
      </w:r>
      <w:r>
        <w:rPr>
          <w:spacing w:val="-103"/>
        </w:rPr>
        <w:t> </w:t>
      </w:r>
      <w:r>
        <w:rPr>
          <w:rFonts w:ascii="宋体" w:hAnsi="宋体" w:cs="宋体" w:eastAsia="宋体" w:hint="default"/>
        </w:rPr>
        <w:t>(1).</w:t>
      </w:r>
      <w:r>
        <w:rPr/>
        <w:t>出版业务</w:t>
      </w:r>
      <w:r>
        <w:rPr>
          <w:b w:val="0"/>
          <w:bCs w:val="0"/>
        </w:rPr>
      </w:r>
    </w:p>
    <w:p>
      <w:pPr>
        <w:spacing w:line="272" w:lineRule="exact" w:before="42"/>
        <w:ind w:left="100" w:right="123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教材教辅出版业务</w:t>
      </w:r>
      <w:r>
        <w:rPr>
          <w:rFonts w:ascii="宋体" w:hAnsi="宋体" w:cs="宋体" w:eastAsia="宋体" w:hint="default"/>
          <w:sz w:val="21"/>
          <w:szCs w:val="21"/>
        </w:rPr>
      </w:r>
    </w:p>
    <w:p>
      <w:pPr>
        <w:pStyle w:val="BodyText"/>
        <w:tabs>
          <w:tab w:pos="942" w:val="left" w:leader="none"/>
        </w:tabs>
        <w:spacing w:line="249" w:lineRule="exact"/>
        <w:ind w:left="100" w:right="11750"/>
        <w:jc w:val="left"/>
      </w:pPr>
      <w:r>
        <w:rPr/>
        <w:t>□适用</w:t>
        <w:tab/>
        <w:t>√不适用</w:t>
      </w:r>
    </w:p>
    <w:p>
      <w:pPr>
        <w:spacing w:line="240" w:lineRule="auto" w:before="3"/>
        <w:rPr>
          <w:rFonts w:ascii="宋体" w:hAnsi="宋体" w:cs="宋体" w:eastAsia="宋体" w:hint="default"/>
          <w:sz w:val="18"/>
          <w:szCs w:val="18"/>
        </w:rPr>
      </w:pPr>
    </w:p>
    <w:p>
      <w:pPr>
        <w:pStyle w:val="Heading4"/>
        <w:spacing w:line="273" w:lineRule="exact"/>
        <w:ind w:left="100" w:right="11750"/>
        <w:jc w:val="left"/>
        <w:rPr>
          <w:b w:val="0"/>
          <w:bCs w:val="0"/>
        </w:rPr>
      </w:pPr>
      <w:r>
        <w:rPr/>
        <w:t>一般图书出版业务</w:t>
      </w:r>
      <w:r>
        <w:rPr>
          <w:b w:val="0"/>
          <w:bCs w:val="0"/>
        </w:rPr>
      </w:r>
    </w:p>
    <w:p>
      <w:pPr>
        <w:pStyle w:val="BodyText"/>
        <w:tabs>
          <w:tab w:pos="942" w:val="left" w:leader="none"/>
        </w:tabs>
        <w:spacing w:line="273" w:lineRule="exact"/>
        <w:ind w:left="100" w:right="11750"/>
        <w:jc w:val="left"/>
      </w:pPr>
      <w:r>
        <w:rPr/>
        <w:t>□适用</w:t>
        <w:tab/>
        <w:t>√不适用</w:t>
      </w:r>
    </w:p>
    <w:p>
      <w:pPr>
        <w:spacing w:line="240" w:lineRule="auto" w:before="11"/>
        <w:rPr>
          <w:rFonts w:ascii="宋体" w:hAnsi="宋体" w:cs="宋体" w:eastAsia="宋体" w:hint="default"/>
          <w:sz w:val="22"/>
          <w:szCs w:val="22"/>
        </w:rPr>
      </w:pPr>
    </w:p>
    <w:p>
      <w:pPr>
        <w:pStyle w:val="Heading4"/>
        <w:spacing w:line="290" w:lineRule="auto"/>
        <w:ind w:left="100" w:right="12371"/>
        <w:jc w:val="left"/>
        <w:rPr>
          <w:b w:val="0"/>
          <w:bCs w:val="0"/>
        </w:rPr>
      </w:pPr>
      <w:r>
        <w:rPr>
          <w:rFonts w:ascii="宋体" w:hAnsi="宋体" w:cs="宋体" w:eastAsia="宋体" w:hint="default"/>
        </w:rPr>
        <w:t>(2).</w:t>
      </w:r>
      <w:r>
        <w:rPr/>
        <w:t>发行业务</w:t>
      </w:r>
      <w:r>
        <w:rPr>
          <w:spacing w:val="-104"/>
        </w:rPr>
        <w:t> </w:t>
      </w:r>
      <w:r>
        <w:rPr/>
        <w:t>教材教辅发行业务</w:t>
      </w:r>
      <w:r>
        <w:rPr>
          <w:b w:val="0"/>
          <w:bCs w:val="0"/>
        </w:rPr>
      </w:r>
    </w:p>
    <w:p>
      <w:pPr>
        <w:pStyle w:val="BodyText"/>
        <w:tabs>
          <w:tab w:pos="942" w:val="left" w:leader="none"/>
        </w:tabs>
        <w:spacing w:line="227" w:lineRule="exact"/>
        <w:ind w:left="100" w:right="11750"/>
        <w:jc w:val="left"/>
      </w:pPr>
      <w:r>
        <w:rPr/>
        <w:t>□适用</w:t>
        <w:tab/>
        <w:t>√不适用</w:t>
      </w:r>
    </w:p>
    <w:p>
      <w:pPr>
        <w:spacing w:line="240" w:lineRule="auto" w:before="7"/>
        <w:rPr>
          <w:rFonts w:ascii="宋体" w:hAnsi="宋体" w:cs="宋体" w:eastAsia="宋体" w:hint="default"/>
          <w:sz w:val="19"/>
          <w:szCs w:val="19"/>
        </w:rPr>
      </w:pPr>
    </w:p>
    <w:p>
      <w:pPr>
        <w:pStyle w:val="Heading4"/>
        <w:spacing w:line="273" w:lineRule="exact"/>
        <w:ind w:left="100" w:right="11750"/>
        <w:jc w:val="left"/>
        <w:rPr>
          <w:b w:val="0"/>
          <w:bCs w:val="0"/>
        </w:rPr>
      </w:pPr>
      <w:r>
        <w:rPr/>
        <w:t>一般图书发行业务</w:t>
      </w:r>
      <w:r>
        <w:rPr>
          <w:b w:val="0"/>
          <w:bCs w:val="0"/>
        </w:rPr>
      </w:r>
    </w:p>
    <w:p>
      <w:pPr>
        <w:pStyle w:val="BodyText"/>
        <w:tabs>
          <w:tab w:pos="942" w:val="left" w:leader="none"/>
        </w:tabs>
        <w:spacing w:line="273" w:lineRule="exact"/>
        <w:ind w:left="100" w:right="11750"/>
        <w:jc w:val="left"/>
      </w:pPr>
      <w:r>
        <w:rPr/>
        <w:t>□适用</w:t>
        <w:tab/>
        <w:t>√不适用</w:t>
      </w:r>
    </w:p>
    <w:p>
      <w:pPr>
        <w:spacing w:line="240" w:lineRule="auto" w:before="4"/>
        <w:rPr>
          <w:rFonts w:ascii="宋体" w:hAnsi="宋体" w:cs="宋体" w:eastAsia="宋体" w:hint="default"/>
          <w:sz w:val="18"/>
          <w:szCs w:val="18"/>
        </w:rPr>
      </w:pPr>
    </w:p>
    <w:p>
      <w:pPr>
        <w:pStyle w:val="Heading4"/>
        <w:spacing w:line="274" w:lineRule="exact"/>
        <w:ind w:left="100" w:right="11750"/>
        <w:jc w:val="left"/>
        <w:rPr>
          <w:b w:val="0"/>
          <w:bCs w:val="0"/>
        </w:rPr>
      </w:pPr>
      <w:r>
        <w:rPr/>
        <w:t>销售网点相关情况</w:t>
      </w:r>
      <w:r>
        <w:rPr>
          <w:b w:val="0"/>
          <w:bCs w:val="0"/>
        </w:rPr>
      </w:r>
    </w:p>
    <w:p>
      <w:pPr>
        <w:pStyle w:val="BodyText"/>
        <w:tabs>
          <w:tab w:pos="942" w:val="left" w:leader="none"/>
        </w:tabs>
        <w:spacing w:line="274" w:lineRule="exact"/>
        <w:ind w:left="100" w:right="11750"/>
        <w:jc w:val="left"/>
      </w:pPr>
      <w:r>
        <w:rPr/>
        <w:t>□适用</w:t>
        <w:tab/>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0" w:footer="975" w:top="1120" w:bottom="1160" w:left="1340" w:right="1320"/>
        </w:sectPr>
      </w:pPr>
    </w:p>
    <w:p>
      <w:pPr>
        <w:pStyle w:val="Heading4"/>
        <w:spacing w:line="290" w:lineRule="auto" w:before="36"/>
        <w:ind w:left="100" w:right="-16"/>
        <w:jc w:val="left"/>
        <w:rPr>
          <w:b w:val="0"/>
          <w:bCs w:val="0"/>
        </w:rPr>
      </w:pPr>
      <w:r>
        <w:rPr>
          <w:rFonts w:ascii="宋体" w:hAnsi="宋体" w:cs="宋体" w:eastAsia="宋体" w:hint="default"/>
        </w:rPr>
        <w:t>(3).</w:t>
      </w:r>
      <w:r>
        <w:rPr/>
        <w:t>新闻传媒业务</w:t>
      </w:r>
      <w:r>
        <w:rPr>
          <w:spacing w:val="-103"/>
        </w:rPr>
        <w:t> </w:t>
      </w:r>
      <w:r>
        <w:rPr/>
        <w:t>报刊业务</w:t>
      </w:r>
      <w:r>
        <w:rPr>
          <w:b w:val="0"/>
          <w:bCs w:val="0"/>
        </w:rPr>
      </w:r>
    </w:p>
    <w:p>
      <w:pPr>
        <w:pStyle w:val="BodyText"/>
        <w:tabs>
          <w:tab w:pos="942" w:val="left" w:leader="none"/>
        </w:tabs>
        <w:spacing w:line="230" w:lineRule="exact"/>
        <w:ind w:left="100" w:right="-10"/>
        <w:jc w:val="left"/>
      </w:pPr>
      <w:r>
        <w:rPr/>
        <w:t>□适用</w:t>
        <w:tab/>
        <w:t>√不适用</w:t>
      </w:r>
    </w:p>
    <w:p>
      <w:pPr>
        <w:spacing w:line="240" w:lineRule="auto" w:before="8"/>
        <w:rPr>
          <w:rFonts w:ascii="宋体" w:hAnsi="宋体" w:cs="宋体" w:eastAsia="宋体" w:hint="default"/>
          <w:sz w:val="20"/>
          <w:szCs w:val="20"/>
        </w:rPr>
      </w:pPr>
    </w:p>
    <w:p>
      <w:pPr>
        <w:pStyle w:val="BodyText"/>
        <w:spacing w:line="240" w:lineRule="auto"/>
        <w:ind w:left="100" w:right="-16"/>
        <w:jc w:val="left"/>
      </w:pPr>
      <w:r>
        <w:rPr/>
        <w:t>□适用 √不适用</w:t>
      </w:r>
    </w:p>
    <w:p>
      <w:pPr>
        <w:spacing w:line="240" w:lineRule="auto" w:before="10"/>
        <w:rPr>
          <w:rFonts w:ascii="宋体" w:hAnsi="宋体" w:cs="宋体" w:eastAsia="宋体" w:hint="default"/>
          <w:sz w:val="22"/>
          <w:szCs w:val="22"/>
        </w:rPr>
      </w:pPr>
    </w:p>
    <w:p>
      <w:pPr>
        <w:spacing w:line="272" w:lineRule="exact" w:before="0"/>
        <w:ind w:left="100" w:right="97"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广告业务</w:t>
      </w:r>
      <w:r>
        <w:rPr>
          <w:rFonts w:ascii="宋体" w:hAnsi="宋体" w:cs="宋体" w:eastAsia="宋体" w:hint="default"/>
          <w:sz w:val="21"/>
          <w:szCs w:val="21"/>
        </w:rPr>
      </w:r>
    </w:p>
    <w:p>
      <w:pPr>
        <w:pStyle w:val="BodyText"/>
        <w:tabs>
          <w:tab w:pos="942" w:val="left" w:leader="none"/>
        </w:tabs>
        <w:spacing w:line="249" w:lineRule="exact"/>
        <w:ind w:left="100" w:right="-10"/>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left="100" w:right="-16"/>
        <w:jc w:val="left"/>
        <w:rPr>
          <w:b w:val="0"/>
          <w:bCs w:val="0"/>
        </w:rPr>
      </w:pPr>
      <w:r>
        <w:rPr>
          <w:rFonts w:ascii="宋体" w:hAnsi="宋体" w:cs="宋体" w:eastAsia="宋体" w:hint="default"/>
        </w:rPr>
        <w:t>(4).</w:t>
      </w:r>
      <w:r>
        <w:rPr/>
        <w:t>其他业务</w:t>
      </w:r>
      <w:r>
        <w:rPr>
          <w:b w:val="0"/>
          <w:bCs w:val="0"/>
        </w:rPr>
      </w:r>
    </w:p>
    <w:p>
      <w:pPr>
        <w:pStyle w:val="BodyText"/>
        <w:tabs>
          <w:tab w:pos="942" w:val="left" w:leader="none"/>
        </w:tabs>
        <w:spacing w:line="240" w:lineRule="auto" w:before="56"/>
        <w:ind w:left="100" w:right="-1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475" w:lineRule="auto"/>
        <w:ind w:left="100" w:right="5659" w:firstLine="842"/>
        <w:jc w:val="left"/>
        <w:rPr>
          <w:b w:val="0"/>
          <w:bCs w:val="0"/>
        </w:rPr>
      </w:pPr>
      <w:r>
        <w:rPr/>
        <w:t>主要报刊情况</w:t>
      </w:r>
      <w:r>
        <w:rPr>
          <w:w w:val="100"/>
        </w:rPr>
        <w:t> </w:t>
      </w:r>
      <w:r>
        <w:rPr>
          <w:spacing w:val="-1"/>
        </w:rPr>
        <w:t>报刊出版发行的收入和成本构成</w:t>
      </w:r>
      <w:r>
        <w:rPr>
          <w:b w:val="0"/>
          <w:bCs w:val="0"/>
          <w:spacing w:val="-1"/>
        </w:rPr>
      </w:r>
    </w:p>
    <w:p>
      <w:pPr>
        <w:spacing w:after="0" w:line="475" w:lineRule="auto"/>
        <w:jc w:val="left"/>
        <w:sectPr>
          <w:type w:val="continuous"/>
          <w:pgSz w:w="16840" w:h="11910" w:orient="landscape"/>
          <w:pgMar w:top="1120" w:bottom="1160" w:left="1340" w:right="1320"/>
          <w:cols w:num="2" w:equalWidth="0">
            <w:col w:w="1793" w:space="3668"/>
            <w:col w:w="8719"/>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tbl>
      <w:tblPr>
        <w:tblW w:w="0" w:type="auto"/>
        <w:jc w:val="left"/>
        <w:tblInd w:w="103" w:type="dxa"/>
        <w:tblLayout w:type="fixed"/>
        <w:tblCellMar>
          <w:top w:w="0" w:type="dxa"/>
          <w:left w:w="0" w:type="dxa"/>
          <w:bottom w:w="0" w:type="dxa"/>
          <w:right w:w="0" w:type="dxa"/>
        </w:tblCellMar>
        <w:tblLook w:val="01E0"/>
      </w:tblPr>
      <w:tblGrid>
        <w:gridCol w:w="2129"/>
        <w:gridCol w:w="1538"/>
        <w:gridCol w:w="1721"/>
        <w:gridCol w:w="1080"/>
        <w:gridCol w:w="1541"/>
        <w:gridCol w:w="1538"/>
        <w:gridCol w:w="1080"/>
        <w:gridCol w:w="1361"/>
        <w:gridCol w:w="1541"/>
        <w:gridCol w:w="1539"/>
      </w:tblGrid>
      <w:tr>
        <w:trPr>
          <w:trHeight w:val="283" w:hRule="exact"/>
        </w:trPr>
        <w:tc>
          <w:tcPr>
            <w:tcW w:w="212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数字娱乐业务</w:t>
            </w:r>
          </w:p>
        </w:tc>
        <w:tc>
          <w:tcPr>
            <w:tcW w:w="4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41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44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推广营销费用</w:t>
            </w:r>
          </w:p>
        </w:tc>
      </w:tr>
      <w:tr>
        <w:trPr>
          <w:trHeight w:val="523" w:hRule="exact"/>
        </w:trPr>
        <w:tc>
          <w:tcPr>
            <w:tcW w:w="2129" w:type="dxa"/>
            <w:vMerge/>
            <w:tcBorders>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去年</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增长率</w:t>
            </w:r>
          </w:p>
          <w:p>
            <w:pPr>
              <w:pStyle w:val="TableParagraph"/>
              <w:spacing w:line="240" w:lineRule="auto" w:before="26"/>
              <w:ind w:right="0"/>
              <w:jc w:val="center"/>
              <w:rPr>
                <w:rFonts w:ascii="Times New Roman" w:hAnsi="Times New Roman" w:cs="Times New Roman" w:eastAsia="Times New Roman" w:hint="default"/>
                <w:sz w:val="21"/>
                <w:szCs w:val="21"/>
              </w:rPr>
            </w:pPr>
            <w:r>
              <w:rPr>
                <w:rFonts w:ascii="Times New Roman"/>
                <w:sz w:val="21"/>
              </w:rPr>
              <w:t>(%)</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去年</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增长率</w:t>
            </w:r>
          </w:p>
          <w:p>
            <w:pPr>
              <w:pStyle w:val="TableParagraph"/>
              <w:spacing w:line="240" w:lineRule="auto" w:before="26"/>
              <w:ind w:right="0"/>
              <w:jc w:val="center"/>
              <w:rPr>
                <w:rFonts w:ascii="Times New Roman" w:hAnsi="Times New Roman" w:cs="Times New Roman" w:eastAsia="Times New Roman" w:hint="default"/>
                <w:sz w:val="21"/>
                <w:szCs w:val="21"/>
              </w:rPr>
            </w:pPr>
            <w:r>
              <w:rPr>
                <w:rFonts w:ascii="Times New Roman"/>
                <w:sz w:val="21"/>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去年</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9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增长率</w:t>
            </w:r>
            <w:r>
              <w:rPr>
                <w:rFonts w:ascii="Times New Roman" w:hAnsi="Times New Roman" w:cs="Times New Roman" w:eastAsia="Times New Roman" w:hint="default"/>
                <w:sz w:val="21"/>
                <w:szCs w:val="21"/>
              </w:rPr>
              <w:t>(%)</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3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22"/>
                <w:szCs w:val="22"/>
              </w:rPr>
            </w:pPr>
            <w:r>
              <w:rPr>
                <w:rFonts w:ascii="宋体" w:hAnsi="宋体" w:cs="宋体" w:eastAsia="宋体" w:hint="default"/>
                <w:sz w:val="22"/>
                <w:szCs w:val="22"/>
              </w:rPr>
              <w:t>在线游戏运营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宋体" w:hAnsi="宋体" w:cs="宋体" w:eastAsia="宋体" w:hint="default"/>
                <w:sz w:val="21"/>
                <w:szCs w:val="21"/>
              </w:rPr>
            </w:pPr>
            <w:r>
              <w:rPr>
                <w:rFonts w:ascii="宋体"/>
                <w:spacing w:val="-1"/>
                <w:sz w:val="21"/>
              </w:rPr>
              <w:t>65,497.82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1"/>
                <w:szCs w:val="21"/>
              </w:rPr>
            </w:pPr>
            <w:r>
              <w:rPr>
                <w:rFonts w:ascii="宋体"/>
                <w:spacing w:val="-1"/>
                <w:sz w:val="21"/>
              </w:rPr>
              <w:t>86,371.19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1"/>
                <w:szCs w:val="21"/>
              </w:rPr>
            </w:pPr>
            <w:r>
              <w:rPr>
                <w:rFonts w:ascii="宋体"/>
                <w:sz w:val="21"/>
              </w:rPr>
              <w:t>31.87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9"/>
              <w:jc w:val="right"/>
              <w:rPr>
                <w:rFonts w:ascii="宋体" w:hAnsi="宋体" w:cs="宋体" w:eastAsia="宋体" w:hint="default"/>
                <w:sz w:val="21"/>
                <w:szCs w:val="21"/>
              </w:rPr>
            </w:pPr>
            <w:r>
              <w:rPr>
                <w:rFonts w:ascii="宋体"/>
                <w:spacing w:val="-1"/>
                <w:sz w:val="21"/>
              </w:rPr>
              <w:t>12,497.75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宋体" w:hAnsi="宋体" w:cs="宋体" w:eastAsia="宋体" w:hint="default"/>
                <w:sz w:val="21"/>
                <w:szCs w:val="21"/>
              </w:rPr>
            </w:pPr>
            <w:r>
              <w:rPr>
                <w:rFonts w:ascii="宋体"/>
                <w:spacing w:val="-1"/>
                <w:sz w:val="21"/>
              </w:rPr>
              <w:t>15,092.43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1"/>
                <w:szCs w:val="21"/>
              </w:rPr>
            </w:pPr>
            <w:r>
              <w:rPr>
                <w:rFonts w:ascii="宋体"/>
                <w:sz w:val="21"/>
              </w:rPr>
              <w:t>20.76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1"/>
                <w:szCs w:val="21"/>
              </w:rPr>
            </w:pPr>
            <w:r>
              <w:rPr>
                <w:rFonts w:ascii="宋体"/>
                <w:spacing w:val="-1"/>
                <w:sz w:val="21"/>
              </w:rPr>
              <w:t>7,045.14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1"/>
                <w:szCs w:val="21"/>
              </w:rPr>
            </w:pPr>
            <w:r>
              <w:rPr>
                <w:rFonts w:ascii="宋体"/>
                <w:spacing w:val="-1"/>
                <w:sz w:val="21"/>
              </w:rPr>
              <w:t>10,215.85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宋体" w:hAnsi="宋体" w:cs="宋体" w:eastAsia="宋体" w:hint="default"/>
                <w:sz w:val="21"/>
                <w:szCs w:val="21"/>
              </w:rPr>
            </w:pPr>
            <w:r>
              <w:rPr>
                <w:rFonts w:ascii="宋体"/>
                <w:sz w:val="21"/>
              </w:rPr>
              <w:t>45.01</w:t>
            </w:r>
          </w:p>
        </w:tc>
      </w:tr>
      <w:tr>
        <w:trPr>
          <w:trHeight w:val="49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22"/>
                <w:szCs w:val="22"/>
              </w:rPr>
            </w:pPr>
            <w:r>
              <w:rPr>
                <w:rFonts w:ascii="宋体" w:hAnsi="宋体" w:cs="宋体" w:eastAsia="宋体" w:hint="default"/>
                <w:sz w:val="22"/>
                <w:szCs w:val="22"/>
              </w:rPr>
              <w:t>衍生产品销售</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宋体" w:hAnsi="宋体" w:cs="宋体" w:eastAsia="宋体" w:hint="default"/>
                <w:sz w:val="21"/>
                <w:szCs w:val="21"/>
              </w:rPr>
            </w:pPr>
            <w:r>
              <w:rPr>
                <w:rFonts w:ascii="宋体"/>
                <w:spacing w:val="-1"/>
                <w:sz w:val="21"/>
              </w:rPr>
              <w:t>4,001.09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1"/>
                <w:szCs w:val="21"/>
              </w:rPr>
            </w:pPr>
            <w:r>
              <w:rPr>
                <w:rFonts w:ascii="宋体"/>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1"/>
                <w:szCs w:val="21"/>
              </w:rPr>
            </w:pPr>
            <w:r>
              <w:rPr>
                <w:rFonts w:ascii="宋体"/>
                <w:spacing w:val="-1"/>
                <w:sz w:val="21"/>
              </w:rPr>
              <w:t>-100.00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宋体" w:hAnsi="宋体" w:cs="宋体" w:eastAsia="宋体" w:hint="default"/>
                <w:sz w:val="21"/>
                <w:szCs w:val="21"/>
              </w:rPr>
            </w:pPr>
            <w:r>
              <w:rPr>
                <w:rFonts w:ascii="宋体"/>
                <w:spacing w:val="-1"/>
                <w:sz w:val="21"/>
              </w:rPr>
              <w:t>2,319.87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1"/>
                <w:szCs w:val="21"/>
              </w:rPr>
            </w:pPr>
            <w:r>
              <w:rPr>
                <w:rFonts w:ascii="宋体"/>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1"/>
                <w:szCs w:val="21"/>
              </w:rPr>
            </w:pPr>
            <w:r>
              <w:rPr>
                <w:rFonts w:ascii="宋体"/>
                <w:spacing w:val="-1"/>
                <w:sz w:val="21"/>
              </w:rPr>
              <w:t>-100.00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1"/>
                <w:szCs w:val="21"/>
              </w:rPr>
            </w:pPr>
            <w:r>
              <w:rPr>
                <w:rFonts w:ascii="宋体"/>
                <w:sz w:val="21"/>
              </w:rPr>
              <w:t>293.97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1"/>
                <w:szCs w:val="21"/>
              </w:rPr>
            </w:pPr>
            <w:r>
              <w:rPr>
                <w:rFonts w:ascii="宋体"/>
                <w:w w:val="100"/>
                <w:sz w:val="21"/>
              </w:rPr>
              <w:t>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宋体" w:hAnsi="宋体" w:cs="宋体" w:eastAsia="宋体" w:hint="default"/>
                <w:sz w:val="21"/>
                <w:szCs w:val="21"/>
              </w:rPr>
            </w:pPr>
            <w:r>
              <w:rPr>
                <w:rFonts w:ascii="宋体"/>
                <w:spacing w:val="-1"/>
                <w:sz w:val="21"/>
              </w:rPr>
              <w:t>-100.00</w:t>
            </w:r>
          </w:p>
        </w:tc>
      </w:tr>
      <w:tr>
        <w:trPr>
          <w:trHeight w:val="49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22"/>
                <w:szCs w:val="22"/>
              </w:rPr>
            </w:pPr>
            <w:r>
              <w:rPr>
                <w:rFonts w:ascii="宋体" w:hAnsi="宋体" w:cs="宋体" w:eastAsia="宋体" w:hint="default"/>
                <w:sz w:val="22"/>
                <w:szCs w:val="22"/>
              </w:rPr>
              <w:t>平台运营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right"/>
              <w:rPr>
                <w:rFonts w:ascii="宋体" w:hAnsi="宋体" w:cs="宋体" w:eastAsia="宋体" w:hint="default"/>
                <w:sz w:val="21"/>
                <w:szCs w:val="21"/>
              </w:rPr>
            </w:pPr>
            <w:r>
              <w:rPr>
                <w:rFonts w:ascii="宋体"/>
                <w:spacing w:val="-1"/>
                <w:sz w:val="21"/>
              </w:rPr>
              <w:t>3,607.29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2,062.58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z w:val="21"/>
              </w:rPr>
              <w:t>-42.82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1"/>
                <w:szCs w:val="21"/>
              </w:rPr>
            </w:pPr>
            <w:r>
              <w:rPr>
                <w:rFonts w:ascii="宋体"/>
                <w:spacing w:val="-1"/>
                <w:sz w:val="21"/>
              </w:rPr>
              <w:t>1,158.58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right"/>
              <w:rPr>
                <w:rFonts w:ascii="宋体" w:hAnsi="宋体" w:cs="宋体" w:eastAsia="宋体" w:hint="default"/>
                <w:sz w:val="21"/>
                <w:szCs w:val="21"/>
              </w:rPr>
            </w:pPr>
            <w:r>
              <w:rPr>
                <w:rFonts w:ascii="宋体"/>
                <w:spacing w:val="-1"/>
                <w:sz w:val="21"/>
              </w:rPr>
              <w:t>1,414.07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z w:val="21"/>
              </w:rPr>
              <w:t>22.05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z w:val="21"/>
              </w:rPr>
              <w:t>280.23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1,043.60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right"/>
              <w:rPr>
                <w:rFonts w:ascii="宋体" w:hAnsi="宋体" w:cs="宋体" w:eastAsia="宋体" w:hint="default"/>
                <w:sz w:val="21"/>
                <w:szCs w:val="21"/>
              </w:rPr>
            </w:pPr>
            <w:r>
              <w:rPr>
                <w:rFonts w:ascii="宋体"/>
                <w:sz w:val="21"/>
              </w:rPr>
              <w:t>272.41</w:t>
            </w:r>
          </w:p>
        </w:tc>
      </w:tr>
    </w:tbl>
    <w:p>
      <w:pPr>
        <w:pStyle w:val="BodyText"/>
        <w:spacing w:line="241" w:lineRule="exact"/>
        <w:ind w:left="1274" w:right="0"/>
        <w:jc w:val="left"/>
      </w:pPr>
      <w:r>
        <w:rPr/>
        <w:t>说明：</w:t>
      </w:r>
      <w:r>
        <w:rPr>
          <w:spacing w:val="-5"/>
        </w:rPr>
        <w:t> </w:t>
      </w:r>
      <w:r>
        <w:rPr/>
        <w:t>衍生产品销售业务已于上年剥离，本期无业务发生。</w:t>
      </w:r>
    </w:p>
    <w:p>
      <w:pPr>
        <w:spacing w:line="240" w:lineRule="auto" w:before="11"/>
        <w:rPr>
          <w:rFonts w:ascii="宋体" w:hAnsi="宋体" w:cs="宋体" w:eastAsia="宋体" w:hint="default"/>
          <w:sz w:val="22"/>
          <w:szCs w:val="22"/>
        </w:rPr>
      </w:pPr>
    </w:p>
    <w:p>
      <w:pPr>
        <w:pStyle w:val="Heading4"/>
        <w:tabs>
          <w:tab w:pos="1385" w:val="left" w:leader="none"/>
        </w:tabs>
        <w:spacing w:line="240" w:lineRule="auto"/>
        <w:ind w:left="960" w:right="0"/>
        <w:jc w:val="left"/>
        <w:rPr>
          <w:b w:val="0"/>
          <w:bCs w:val="0"/>
        </w:rPr>
      </w:pPr>
      <w:r>
        <w:rPr>
          <w:rFonts w:ascii="宋体" w:hAnsi="宋体" w:cs="宋体" w:eastAsia="宋体" w:hint="default"/>
          <w:w w:val="95"/>
        </w:rPr>
        <w:t>3.</w:t>
        <w:tab/>
      </w:r>
      <w:r>
        <w:rPr/>
        <w:t>其他说明</w:t>
      </w:r>
      <w:r>
        <w:rPr>
          <w:b w:val="0"/>
          <w:bCs w:val="0"/>
        </w:rPr>
      </w:r>
    </w:p>
    <w:p>
      <w:pPr>
        <w:pStyle w:val="BodyText"/>
        <w:tabs>
          <w:tab w:pos="1802" w:val="left" w:leader="none"/>
        </w:tabs>
        <w:spacing w:line="240" w:lineRule="auto" w:before="56"/>
        <w:ind w:left="960" w:right="0"/>
        <w:jc w:val="left"/>
      </w:pPr>
      <w:r>
        <w:rPr/>
        <w:t>□适用</w:t>
        <w:tab/>
        <w:t>√不适用</w:t>
      </w:r>
    </w:p>
    <w:p>
      <w:pPr>
        <w:spacing w:after="0" w:line="240" w:lineRule="auto"/>
        <w:jc w:val="left"/>
        <w:sectPr>
          <w:pgSz w:w="16840" w:h="11910" w:orient="landscape"/>
          <w:pgMar w:header="880" w:footer="975" w:top="1120" w:bottom="1160" w:left="480" w:right="1060"/>
        </w:sectPr>
      </w:pPr>
    </w:p>
    <w:p>
      <w:pPr>
        <w:spacing w:line="240" w:lineRule="auto" w:before="11"/>
        <w:rPr>
          <w:rFonts w:ascii="宋体" w:hAnsi="宋体" w:cs="宋体" w:eastAsia="宋体" w:hint="default"/>
          <w:sz w:val="29"/>
          <w:szCs w:val="29"/>
        </w:rPr>
      </w:pPr>
    </w:p>
    <w:p>
      <w:pPr>
        <w:pStyle w:val="Heading4"/>
        <w:tabs>
          <w:tab w:pos="977" w:val="left" w:leader="none"/>
        </w:tabs>
        <w:spacing w:line="240" w:lineRule="auto" w:before="36"/>
        <w:ind w:left="138" w:right="10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4"/>
        <w:spacing w:line="240" w:lineRule="auto" w:before="58"/>
        <w:ind w:left="138" w:right="100"/>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82" w:lineRule="exact" w:before="56"/>
        <w:ind w:left="138" w:right="10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6" w:lineRule="auto"/>
        <w:ind w:left="138" w:right="100" w:firstLine="419"/>
        <w:jc w:val="left"/>
      </w:pPr>
      <w:r>
        <w:rPr/>
        <w:t>本公司及控股子公司</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年度新增对外投资参股项目</w:t>
      </w:r>
      <w:r>
        <w:rPr>
          <w:spacing w:val="-51"/>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个，投资金额共计</w:t>
      </w:r>
      <w:r>
        <w:rPr>
          <w:spacing w:val="-51"/>
        </w:rPr>
        <w:t> </w:t>
      </w:r>
      <w:r>
        <w:rPr>
          <w:rFonts w:ascii="Times New Roman" w:hAnsi="Times New Roman" w:cs="Times New Roman" w:eastAsia="Times New Roman" w:hint="default"/>
        </w:rPr>
        <w:t>15,666.21</w:t>
      </w:r>
      <w:r>
        <w:rPr>
          <w:rFonts w:ascii="Times New Roman" w:hAnsi="Times New Roman" w:cs="Times New Roman" w:eastAsia="Times New Roman" w:hint="default"/>
          <w:spacing w:val="1"/>
        </w:rPr>
        <w:t> </w:t>
      </w:r>
      <w:r>
        <w:rPr/>
        <w:t>万元，</w:t>
      </w:r>
      <w:r>
        <w:rPr>
          <w:w w:val="100"/>
        </w:rPr>
        <w:t> </w:t>
      </w:r>
      <w:r>
        <w:rPr/>
        <w:t>同比减少</w:t>
      </w:r>
      <w:r>
        <w:rPr>
          <w:spacing w:val="-37"/>
        </w:rPr>
        <w:t> </w:t>
      </w:r>
      <w:r>
        <w:rPr>
          <w:rFonts w:ascii="Times New Roman" w:hAnsi="Times New Roman" w:cs="Times New Roman" w:eastAsia="Times New Roman" w:hint="default"/>
          <w:spacing w:val="-3"/>
        </w:rPr>
        <w:t>53.86%</w:t>
      </w:r>
      <w:r>
        <w:rPr>
          <w:spacing w:val="-3"/>
        </w:rPr>
        <w:t>。报告期内，公司投资的项目主要涉及游戏、影视等数字娱乐领域，其中主要投</w:t>
      </w:r>
      <w:r>
        <w:rPr>
          <w:spacing w:val="-65"/>
        </w:rPr>
        <w:t> </w:t>
      </w:r>
      <w:r>
        <w:rPr>
          <w:spacing w:val="-65"/>
        </w:rPr>
      </w:r>
      <w:r>
        <w:rPr/>
        <w:t>资项目如下：</w:t>
      </w:r>
    </w:p>
    <w:p>
      <w:pPr>
        <w:spacing w:line="240" w:lineRule="auto" w:before="5"/>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494"/>
        <w:gridCol w:w="1930"/>
        <w:gridCol w:w="3262"/>
        <w:gridCol w:w="1841"/>
        <w:gridCol w:w="1277"/>
      </w:tblGrid>
      <w:tr>
        <w:trPr>
          <w:trHeight w:val="307" w:hRule="exact"/>
        </w:trPr>
        <w:tc>
          <w:tcPr>
            <w:tcW w:w="2425" w:type="dxa"/>
            <w:gridSpan w:val="2"/>
            <w:tcBorders>
              <w:top w:val="single" w:sz="8" w:space="0" w:color="000000"/>
              <w:left w:val="single" w:sz="8" w:space="0" w:color="000000"/>
              <w:bottom w:val="single" w:sz="8" w:space="0" w:color="000000"/>
              <w:right w:val="single" w:sz="8" w:space="0" w:color="000000"/>
            </w:tcBorders>
          </w:tcPr>
          <w:p>
            <w:pPr>
              <w:pStyle w:val="TableParagraph"/>
              <w:spacing w:line="264" w:lineRule="exact"/>
              <w:ind w:left="328" w:right="0"/>
              <w:jc w:val="left"/>
              <w:rPr>
                <w:rFonts w:ascii="宋体" w:hAnsi="宋体" w:cs="宋体" w:eastAsia="宋体" w:hint="default"/>
                <w:sz w:val="21"/>
                <w:szCs w:val="21"/>
              </w:rPr>
            </w:pPr>
            <w:r>
              <w:rPr>
                <w:rFonts w:ascii="宋体" w:hAnsi="宋体" w:cs="宋体" w:eastAsia="宋体" w:hint="default"/>
                <w:b/>
                <w:bCs/>
                <w:sz w:val="21"/>
                <w:szCs w:val="21"/>
              </w:rPr>
              <w:t>被投公司</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被投项目</w:t>
            </w:r>
            <w:r>
              <w:rPr>
                <w:rFonts w:ascii="宋体" w:hAnsi="宋体" w:cs="宋体" w:eastAsia="宋体" w:hint="default"/>
                <w:sz w:val="21"/>
                <w:szCs w:val="21"/>
              </w:rPr>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b/>
                <w:bCs/>
                <w:sz w:val="21"/>
                <w:szCs w:val="21"/>
              </w:rPr>
              <w:t>主要业务</w:t>
            </w:r>
            <w:r>
              <w:rPr>
                <w:rFonts w:ascii="宋体" w:hAnsi="宋体" w:cs="宋体" w:eastAsia="宋体" w:hint="default"/>
                <w:sz w:val="21"/>
                <w:szCs w:val="21"/>
              </w:rPr>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122"/>
              <w:jc w:val="right"/>
              <w:rPr>
                <w:rFonts w:ascii="宋体" w:hAnsi="宋体" w:cs="宋体" w:eastAsia="宋体" w:hint="default"/>
                <w:sz w:val="21"/>
                <w:szCs w:val="21"/>
              </w:rPr>
            </w:pPr>
            <w:r>
              <w:rPr>
                <w:rFonts w:ascii="宋体" w:hAnsi="宋体" w:cs="宋体" w:eastAsia="宋体" w:hint="default"/>
                <w:b/>
                <w:bCs/>
                <w:sz w:val="21"/>
                <w:szCs w:val="21"/>
              </w:rPr>
              <w:t>投资额</w:t>
            </w:r>
            <w:r>
              <w:rPr>
                <w:rFonts w:ascii="宋体" w:hAnsi="宋体" w:cs="宋体" w:eastAsia="宋体" w:hint="default"/>
                <w:b/>
                <w:bCs/>
                <w:spacing w:val="-1"/>
                <w:sz w:val="21"/>
                <w:szCs w:val="21"/>
              </w:rPr>
              <w:t> </w:t>
            </w:r>
            <w:r>
              <w:rPr>
                <w:rFonts w:ascii="宋体" w:hAnsi="宋体" w:cs="宋体" w:eastAsia="宋体" w:hint="default"/>
                <w:b/>
                <w:bCs/>
                <w:sz w:val="21"/>
                <w:szCs w:val="21"/>
              </w:rPr>
              <w:t>（万元）</w:t>
            </w:r>
            <w:r>
              <w:rPr>
                <w:rFonts w:ascii="宋体" w:hAnsi="宋体" w:cs="宋体" w:eastAsia="宋体" w:hint="default"/>
                <w:sz w:val="21"/>
                <w:szCs w:val="21"/>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投资比例</w:t>
            </w:r>
            <w:r>
              <w:rPr>
                <w:rFonts w:ascii="宋体" w:hAnsi="宋体" w:cs="宋体" w:eastAsia="宋体" w:hint="default"/>
                <w:sz w:val="21"/>
                <w:szCs w:val="21"/>
              </w:rPr>
            </w:r>
          </w:p>
        </w:tc>
      </w:tr>
      <w:tr>
        <w:trPr>
          <w:trHeight w:val="3833" w:hRule="exact"/>
        </w:trPr>
        <w:tc>
          <w:tcPr>
            <w:tcW w:w="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82"/>
              <w:jc w:val="right"/>
              <w:rPr>
                <w:rFonts w:ascii="Times New Roman" w:hAnsi="Times New Roman" w:cs="Times New Roman" w:eastAsia="Times New Roman" w:hint="default"/>
                <w:sz w:val="21"/>
                <w:szCs w:val="21"/>
              </w:rPr>
            </w:pPr>
            <w:r>
              <w:rPr>
                <w:rFonts w:ascii="Times New Roman"/>
                <w:w w:val="100"/>
                <w:sz w:val="21"/>
              </w:rPr>
              <w:t>1</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72" w:lineRule="exact"/>
              <w:ind w:left="98" w:right="96"/>
              <w:jc w:val="left"/>
              <w:rPr>
                <w:rFonts w:ascii="宋体" w:hAnsi="宋体" w:cs="宋体" w:eastAsia="宋体" w:hint="default"/>
                <w:sz w:val="21"/>
                <w:szCs w:val="21"/>
              </w:rPr>
            </w:pPr>
            <w:r>
              <w:rPr>
                <w:rFonts w:ascii="宋体" w:hAnsi="宋体" w:cs="宋体" w:eastAsia="宋体" w:hint="default"/>
                <w:spacing w:val="2"/>
                <w:sz w:val="21"/>
                <w:szCs w:val="21"/>
              </w:rPr>
              <w:t>北京闲徕互娱网络</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科技有限公司</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spacing w:val="-2"/>
                <w:sz w:val="21"/>
                <w:szCs w:val="21"/>
              </w:rPr>
              <w:t>技术开发、技术转让、技术咨询、</w:t>
            </w:r>
          </w:p>
          <w:p>
            <w:pPr>
              <w:pStyle w:val="TableParagraph"/>
              <w:spacing w:line="240" w:lineRule="auto"/>
              <w:ind w:left="98" w:right="89"/>
              <w:jc w:val="both"/>
              <w:rPr>
                <w:rFonts w:ascii="宋体" w:hAnsi="宋体" w:cs="宋体" w:eastAsia="宋体" w:hint="default"/>
                <w:sz w:val="21"/>
                <w:szCs w:val="21"/>
              </w:rPr>
            </w:pPr>
            <w:r>
              <w:rPr>
                <w:rFonts w:ascii="宋体" w:hAnsi="宋体" w:cs="宋体" w:eastAsia="宋体" w:hint="default"/>
                <w:spacing w:val="5"/>
                <w:sz w:val="21"/>
                <w:szCs w:val="21"/>
              </w:rPr>
              <w:t>技术服务；承办展览展示活动；</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组织文化艺术交流活动（不含演</w:t>
            </w:r>
            <w:r>
              <w:rPr>
                <w:rFonts w:ascii="宋体" w:hAnsi="宋体" w:cs="宋体" w:eastAsia="宋体" w:hint="default"/>
                <w:sz w:val="21"/>
                <w:szCs w:val="21"/>
              </w:rPr>
            </w:r>
          </w:p>
          <w:p>
            <w:pPr>
              <w:pStyle w:val="TableParagraph"/>
              <w:spacing w:line="274" w:lineRule="exact" w:before="23"/>
              <w:ind w:left="98" w:right="-8"/>
              <w:jc w:val="both"/>
              <w:rPr>
                <w:rFonts w:ascii="宋体" w:hAnsi="宋体" w:cs="宋体" w:eastAsia="宋体" w:hint="default"/>
                <w:sz w:val="21"/>
                <w:szCs w:val="21"/>
              </w:rPr>
            </w:pPr>
            <w:r>
              <w:rPr>
                <w:rFonts w:ascii="宋体" w:hAnsi="宋体" w:cs="宋体" w:eastAsia="宋体" w:hint="default"/>
                <w:spacing w:val="-15"/>
                <w:w w:val="100"/>
                <w:sz w:val="21"/>
                <w:szCs w:val="21"/>
              </w:rPr>
              <w:t>出）；会议服务；计算机系统服务；</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5"/>
                <w:sz w:val="21"/>
                <w:szCs w:val="21"/>
              </w:rPr>
              <w:t>产品设计；电脑图文设计；销售</w:t>
            </w:r>
            <w:r>
              <w:rPr>
                <w:rFonts w:ascii="宋体" w:hAnsi="宋体" w:cs="宋体" w:eastAsia="宋体" w:hint="default"/>
                <w:sz w:val="21"/>
                <w:szCs w:val="21"/>
              </w:rPr>
            </w:r>
          </w:p>
          <w:p>
            <w:pPr>
              <w:pStyle w:val="TableParagraph"/>
              <w:spacing w:line="245" w:lineRule="exact"/>
              <w:ind w:left="98" w:right="0"/>
              <w:jc w:val="both"/>
              <w:rPr>
                <w:rFonts w:ascii="宋体" w:hAnsi="宋体" w:cs="宋体" w:eastAsia="宋体" w:hint="default"/>
                <w:sz w:val="21"/>
                <w:szCs w:val="21"/>
              </w:rPr>
            </w:pPr>
            <w:r>
              <w:rPr>
                <w:rFonts w:ascii="宋体" w:hAnsi="宋体" w:cs="宋体" w:eastAsia="宋体" w:hint="default"/>
                <w:spacing w:val="5"/>
                <w:sz w:val="21"/>
                <w:szCs w:val="21"/>
              </w:rPr>
              <w:t>计算机、软件及辅助设备；从事</w:t>
            </w:r>
            <w:r>
              <w:rPr>
                <w:rFonts w:ascii="宋体" w:hAnsi="宋体" w:cs="宋体" w:eastAsia="宋体" w:hint="default"/>
                <w:sz w:val="21"/>
                <w:szCs w:val="21"/>
              </w:rPr>
            </w:r>
          </w:p>
          <w:p>
            <w:pPr>
              <w:pStyle w:val="TableParagraph"/>
              <w:spacing w:line="237" w:lineRule="auto" w:before="2"/>
              <w:ind w:left="98" w:right="89"/>
              <w:jc w:val="both"/>
              <w:rPr>
                <w:rFonts w:ascii="宋体" w:hAnsi="宋体" w:cs="宋体" w:eastAsia="宋体" w:hint="default"/>
                <w:sz w:val="21"/>
                <w:szCs w:val="21"/>
              </w:rPr>
            </w:pPr>
            <w:r>
              <w:rPr>
                <w:rFonts w:ascii="宋体" w:hAnsi="宋体" w:cs="宋体" w:eastAsia="宋体" w:hint="default"/>
                <w:spacing w:val="5"/>
                <w:sz w:val="21"/>
                <w:szCs w:val="21"/>
              </w:rPr>
              <w:t>互联网文化活动；互联网信息服</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w w:val="100"/>
                <w:sz w:val="21"/>
                <w:szCs w:val="21"/>
              </w:rPr>
              <w:t>务。（企业依法自主选择经营项</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5"/>
                <w:sz w:val="21"/>
                <w:szCs w:val="21"/>
              </w:rPr>
              <w:t>目，开展经营活动；从事互联网</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文化活动、互联网信息服务以及</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依法须经批准的项目，经相关部</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门批准后依批准的内容开展经营</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活动；不得从事本市产业政策禁</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9"/>
                <w:w w:val="100"/>
                <w:sz w:val="21"/>
                <w:szCs w:val="21"/>
              </w:rPr>
              <w:t>止和限制类项目的经营活动。）</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3,000.00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1.50%</w:t>
            </w:r>
          </w:p>
        </w:tc>
      </w:tr>
      <w:tr>
        <w:trPr>
          <w:trHeight w:val="1380" w:hRule="exact"/>
        </w:trPr>
        <w:tc>
          <w:tcPr>
            <w:tcW w:w="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2"/>
              <w:jc w:val="right"/>
              <w:rPr>
                <w:rFonts w:ascii="Times New Roman" w:hAnsi="Times New Roman" w:cs="Times New Roman" w:eastAsia="Times New Roman" w:hint="default"/>
                <w:sz w:val="21"/>
                <w:szCs w:val="21"/>
              </w:rPr>
            </w:pPr>
            <w:r>
              <w:rPr>
                <w:rFonts w:ascii="Times New Roman"/>
                <w:w w:val="100"/>
                <w:sz w:val="21"/>
              </w:rPr>
              <w:t>2</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92"/>
              <w:jc w:val="left"/>
              <w:rPr>
                <w:rFonts w:ascii="宋体" w:hAnsi="宋体" w:cs="宋体" w:eastAsia="宋体" w:hint="default"/>
                <w:sz w:val="21"/>
                <w:szCs w:val="21"/>
              </w:rPr>
            </w:pPr>
            <w:r>
              <w:rPr>
                <w:rFonts w:ascii="宋体" w:hAnsi="宋体" w:cs="宋体" w:eastAsia="宋体" w:hint="default"/>
                <w:spacing w:val="2"/>
                <w:sz w:val="21"/>
                <w:szCs w:val="21"/>
              </w:rPr>
              <w:t>上海峰瑞创业投资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中心（有限合伙）</w:t>
            </w:r>
          </w:p>
          <w:p>
            <w:pPr>
              <w:pStyle w:val="TableParagraph"/>
              <w:spacing w:line="287" w:lineRule="exact"/>
              <w:ind w:left="98"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10"/>
              <w:jc w:val="left"/>
              <w:rPr>
                <w:rFonts w:ascii="宋体" w:hAnsi="宋体" w:cs="宋体" w:eastAsia="宋体" w:hint="default"/>
                <w:sz w:val="21"/>
                <w:szCs w:val="21"/>
              </w:rPr>
            </w:pPr>
            <w:r>
              <w:rPr>
                <w:rFonts w:ascii="宋体" w:hAnsi="宋体" w:cs="宋体" w:eastAsia="宋体" w:hint="default"/>
                <w:spacing w:val="5"/>
                <w:sz w:val="21"/>
                <w:szCs w:val="21"/>
              </w:rPr>
              <w:t>实业投资，创业投资，企业管理</w:t>
            </w:r>
            <w:r>
              <w:rPr>
                <w:rFonts w:ascii="宋体" w:hAnsi="宋体" w:cs="宋体" w:eastAsia="宋体" w:hint="default"/>
                <w:sz w:val="21"/>
                <w:szCs w:val="21"/>
              </w:rPr>
            </w:r>
          </w:p>
          <w:p>
            <w:pPr>
              <w:pStyle w:val="TableParagraph"/>
              <w:spacing w:line="232" w:lineRule="auto" w:before="5"/>
              <w:ind w:left="98" w:right="-10"/>
              <w:jc w:val="left"/>
              <w:rPr>
                <w:rFonts w:ascii="Times New Roman" w:hAnsi="Times New Roman" w:cs="Times New Roman" w:eastAsia="Times New Roman" w:hint="default"/>
                <w:sz w:val="21"/>
                <w:szCs w:val="21"/>
              </w:rPr>
            </w:pPr>
            <w:r>
              <w:rPr>
                <w:rFonts w:ascii="宋体" w:hAnsi="宋体" w:cs="宋体" w:eastAsia="宋体" w:hint="default"/>
                <w:spacing w:val="-15"/>
                <w:w w:val="100"/>
                <w:sz w:val="21"/>
                <w:szCs w:val="21"/>
              </w:rPr>
              <w:t>咨询，投资咨询（除金融、证券），</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6"/>
                <w:sz w:val="21"/>
                <w:szCs w:val="21"/>
              </w:rPr>
              <w:t>商务咨询。</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依法须经批准的项目，</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经相关部门批准后方可开展经营</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活动</w:t>
            </w:r>
            <w:r>
              <w:rPr>
                <w:rFonts w:ascii="Times New Roman" w:hAnsi="Times New Roman" w:cs="Times New Roman" w:eastAsia="Times New Roman" w:hint="default"/>
                <w:sz w:val="21"/>
                <w:szCs w:val="21"/>
              </w:rPr>
              <w:t>]</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3,000.00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7.70%</w:t>
            </w:r>
          </w:p>
        </w:tc>
      </w:tr>
      <w:tr>
        <w:trPr>
          <w:trHeight w:val="950" w:hRule="exact"/>
        </w:trPr>
        <w:tc>
          <w:tcPr>
            <w:tcW w:w="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82"/>
              <w:jc w:val="right"/>
              <w:rPr>
                <w:rFonts w:ascii="Times New Roman" w:hAnsi="Times New Roman" w:cs="Times New Roman" w:eastAsia="Times New Roman" w:hint="default"/>
                <w:sz w:val="21"/>
                <w:szCs w:val="21"/>
              </w:rPr>
            </w:pPr>
            <w:r>
              <w:rPr>
                <w:rFonts w:ascii="Times New Roman"/>
                <w:w w:val="100"/>
                <w:sz w:val="21"/>
              </w:rPr>
              <w:t>3</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26"/>
              <w:ind w:left="98" w:right="96"/>
              <w:jc w:val="both"/>
              <w:rPr>
                <w:rFonts w:ascii="宋体" w:hAnsi="宋体" w:cs="宋体" w:eastAsia="宋体" w:hint="default"/>
                <w:sz w:val="21"/>
                <w:szCs w:val="21"/>
              </w:rPr>
            </w:pPr>
            <w:r>
              <w:rPr>
                <w:rFonts w:ascii="宋体" w:hAnsi="宋体" w:cs="宋体" w:eastAsia="宋体" w:hint="default"/>
                <w:spacing w:val="2"/>
                <w:sz w:val="21"/>
                <w:szCs w:val="21"/>
              </w:rPr>
              <w:t>广州亦联股权投资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合伙企业（有限合</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8"/>
                <w:w w:val="100"/>
                <w:sz w:val="21"/>
                <w:szCs w:val="21"/>
              </w:rPr>
              <w:t>伙）（注</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2"/>
                <w:w w:val="100"/>
                <w:sz w:val="21"/>
                <w:szCs w:val="21"/>
              </w:rPr>
              <w:t>2</w:t>
            </w:r>
            <w:r>
              <w:rPr>
                <w:rFonts w:ascii="宋体" w:hAnsi="宋体" w:cs="宋体" w:eastAsia="宋体" w:hint="default"/>
                <w:spacing w:val="-2"/>
                <w:w w:val="100"/>
                <w:sz w:val="21"/>
                <w:szCs w:val="21"/>
              </w:rPr>
              <w:t>）</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88"/>
              <w:ind w:left="98" w:right="97"/>
              <w:jc w:val="left"/>
              <w:rPr>
                <w:rFonts w:ascii="宋体" w:hAnsi="宋体" w:cs="宋体" w:eastAsia="宋体" w:hint="default"/>
                <w:sz w:val="21"/>
                <w:szCs w:val="21"/>
              </w:rPr>
            </w:pPr>
            <w:r>
              <w:rPr>
                <w:rFonts w:ascii="宋体" w:hAnsi="宋体" w:cs="宋体" w:eastAsia="宋体" w:hint="default"/>
                <w:spacing w:val="5"/>
                <w:sz w:val="21"/>
                <w:szCs w:val="21"/>
              </w:rPr>
              <w:t>股权投资；创业投资；投资管理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服务</w:t>
            </w:r>
            <w:r>
              <w:rPr>
                <w:rFonts w:ascii="Times New Roman" w:hAnsi="Times New Roman" w:cs="Times New Roman" w:eastAsia="Times New Roman" w:hint="default"/>
                <w:sz w:val="21"/>
                <w:szCs w:val="21"/>
              </w:rPr>
              <w:t>;</w:t>
            </w:r>
            <w:r>
              <w:rPr>
                <w:rFonts w:ascii="宋体" w:hAnsi="宋体" w:cs="宋体" w:eastAsia="宋体" w:hint="default"/>
                <w:sz w:val="21"/>
                <w:szCs w:val="21"/>
              </w:rPr>
              <w:t>投资咨询服务。</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1,470.00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18.83%</w:t>
            </w:r>
          </w:p>
        </w:tc>
      </w:tr>
      <w:tr>
        <w:trPr>
          <w:trHeight w:val="1657" w:hRule="exact"/>
        </w:trPr>
        <w:tc>
          <w:tcPr>
            <w:tcW w:w="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right="182"/>
              <w:jc w:val="right"/>
              <w:rPr>
                <w:rFonts w:ascii="Times New Roman" w:hAnsi="Times New Roman" w:cs="Times New Roman" w:eastAsia="Times New Roman" w:hint="default"/>
                <w:sz w:val="21"/>
                <w:szCs w:val="21"/>
              </w:rPr>
            </w:pPr>
            <w:r>
              <w:rPr>
                <w:rFonts w:ascii="Times New Roman"/>
                <w:w w:val="100"/>
                <w:sz w:val="21"/>
              </w:rPr>
              <w:t>4</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8" w:right="96"/>
              <w:jc w:val="both"/>
              <w:rPr>
                <w:rFonts w:ascii="宋体" w:hAnsi="宋体" w:cs="宋体" w:eastAsia="宋体" w:hint="default"/>
                <w:sz w:val="21"/>
                <w:szCs w:val="21"/>
              </w:rPr>
            </w:pPr>
            <w:r>
              <w:rPr>
                <w:rFonts w:ascii="宋体" w:hAnsi="宋体" w:cs="宋体" w:eastAsia="宋体" w:hint="default"/>
                <w:spacing w:val="2"/>
                <w:sz w:val="21"/>
                <w:szCs w:val="21"/>
              </w:rPr>
              <w:t>宁波梅山保税港区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朴华惠新股权投资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合伙企业（有限合</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伙）</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股权</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未</w:t>
            </w:r>
            <w:r>
              <w:rPr>
                <w:rFonts w:ascii="宋体" w:hAnsi="宋体" w:cs="宋体" w:eastAsia="宋体" w:hint="default"/>
                <w:spacing w:val="-3"/>
                <w:w w:val="100"/>
                <w:sz w:val="21"/>
                <w:szCs w:val="21"/>
              </w:rPr>
              <w:t>经</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等</w:t>
            </w:r>
            <w:r>
              <w:rPr>
                <w:rFonts w:ascii="宋体" w:hAnsi="宋体" w:cs="宋体" w:eastAsia="宋体" w:hint="default"/>
                <w:spacing w:val="-3"/>
                <w:w w:val="100"/>
                <w:sz w:val="21"/>
                <w:szCs w:val="21"/>
              </w:rPr>
              <w:t>监</w:t>
            </w:r>
            <w:r>
              <w:rPr>
                <w:rFonts w:ascii="宋体" w:hAnsi="宋体" w:cs="宋体" w:eastAsia="宋体" w:hint="default"/>
                <w:w w:val="100"/>
                <w:sz w:val="21"/>
                <w:szCs w:val="21"/>
              </w:rPr>
              <w:t>管部门</w:t>
            </w:r>
          </w:p>
          <w:p>
            <w:pPr>
              <w:pStyle w:val="TableParagraph"/>
              <w:spacing w:line="237" w:lineRule="auto" w:before="2"/>
              <w:ind w:left="98" w:right="-8"/>
              <w:jc w:val="left"/>
              <w:rPr>
                <w:rFonts w:ascii="宋体" w:hAnsi="宋体" w:cs="宋体" w:eastAsia="宋体" w:hint="default"/>
                <w:sz w:val="21"/>
                <w:szCs w:val="21"/>
              </w:rPr>
            </w:pPr>
            <w:r>
              <w:rPr>
                <w:rFonts w:ascii="宋体" w:hAnsi="宋体" w:cs="宋体" w:eastAsia="宋体" w:hint="default"/>
                <w:spacing w:val="5"/>
                <w:sz w:val="21"/>
                <w:szCs w:val="21"/>
              </w:rPr>
              <w:t>批准不得从事吸收存款、融资担</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15"/>
                <w:sz w:val="21"/>
                <w:szCs w:val="21"/>
              </w:rPr>
              <w:t>保、代客理财、向社会公众集（融）</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9"/>
                <w:w w:val="100"/>
                <w:sz w:val="21"/>
                <w:szCs w:val="21"/>
              </w:rPr>
              <w:t>资等金融业务）（依法须经批准的</w:t>
            </w:r>
          </w:p>
          <w:p>
            <w:pPr>
              <w:pStyle w:val="TableParagraph"/>
              <w:spacing w:line="274" w:lineRule="exact" w:before="23"/>
              <w:ind w:left="98" w:right="89"/>
              <w:jc w:val="left"/>
              <w:rPr>
                <w:rFonts w:ascii="宋体" w:hAnsi="宋体" w:cs="宋体" w:eastAsia="宋体" w:hint="default"/>
                <w:sz w:val="21"/>
                <w:szCs w:val="21"/>
              </w:rPr>
            </w:pPr>
            <w:r>
              <w:rPr>
                <w:rFonts w:ascii="宋体" w:hAnsi="宋体" w:cs="宋体" w:eastAsia="宋体" w:hint="default"/>
                <w:spacing w:val="5"/>
                <w:sz w:val="21"/>
                <w:szCs w:val="21"/>
              </w:rPr>
              <w:t>项目，经相关部门批准后方可开</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展经营活动）</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right="94"/>
              <w:jc w:val="right"/>
              <w:rPr>
                <w:rFonts w:ascii="Times New Roman" w:hAnsi="Times New Roman" w:cs="Times New Roman" w:eastAsia="Times New Roman" w:hint="default"/>
                <w:sz w:val="21"/>
                <w:szCs w:val="21"/>
              </w:rPr>
            </w:pPr>
            <w:r>
              <w:rPr>
                <w:rFonts w:ascii="Times New Roman"/>
                <w:spacing w:val="-1"/>
                <w:sz w:val="21"/>
              </w:rPr>
              <w:t>4,376.00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right="93"/>
              <w:jc w:val="right"/>
              <w:rPr>
                <w:rFonts w:ascii="Times New Roman" w:hAnsi="Times New Roman" w:cs="Times New Roman" w:eastAsia="Times New Roman" w:hint="default"/>
                <w:sz w:val="21"/>
                <w:szCs w:val="21"/>
              </w:rPr>
            </w:pPr>
            <w:r>
              <w:rPr>
                <w:rFonts w:ascii="Times New Roman"/>
                <w:sz w:val="21"/>
              </w:rPr>
              <w:t>21.42%</w:t>
            </w:r>
          </w:p>
        </w:tc>
      </w:tr>
    </w:tbl>
    <w:p>
      <w:pPr>
        <w:pStyle w:val="BodyText"/>
        <w:spacing w:line="241" w:lineRule="exact"/>
        <w:ind w:left="138" w:right="0" w:firstLine="419"/>
        <w:jc w:val="both"/>
      </w:pPr>
      <w:r>
        <w:rPr/>
        <w:t>注</w:t>
      </w:r>
      <w:r>
        <w:rPr>
          <w:spacing w:val="5"/>
        </w:rPr>
        <w:t> </w:t>
      </w:r>
      <w:r>
        <w:rPr>
          <w:rFonts w:ascii="宋体" w:hAnsi="宋体" w:cs="宋体" w:eastAsia="宋体" w:hint="default"/>
        </w:rPr>
        <w:t>1</w:t>
      </w:r>
      <w:r>
        <w:rPr/>
        <w:t>：报告期内，本公司控股子公司东方星空完成对上海峰瑞创业投资中心（有限合伙）的</w:t>
      </w:r>
    </w:p>
    <w:p>
      <w:pPr>
        <w:pStyle w:val="BodyText"/>
        <w:spacing w:line="355" w:lineRule="auto" w:before="133"/>
        <w:ind w:left="138" w:right="100"/>
        <w:jc w:val="left"/>
      </w:pPr>
      <w:r>
        <w:rPr/>
        <w:t>第三期出资</w:t>
      </w:r>
      <w:r>
        <w:rPr>
          <w:spacing w:val="-47"/>
        </w:rPr>
        <w:t> </w:t>
      </w:r>
      <w:r>
        <w:rPr>
          <w:rFonts w:ascii="宋体" w:hAnsi="宋体" w:cs="宋体" w:eastAsia="宋体" w:hint="default"/>
        </w:rPr>
        <w:t>3,000</w:t>
      </w:r>
      <w:r>
        <w:rPr>
          <w:rFonts w:ascii="宋体" w:hAnsi="宋体" w:cs="宋体" w:eastAsia="宋体" w:hint="default"/>
          <w:spacing w:val="-47"/>
        </w:rPr>
        <w:t> </w:t>
      </w:r>
      <w:r>
        <w:rPr>
          <w:spacing w:val="-8"/>
        </w:rPr>
        <w:t>万元，截至</w:t>
      </w:r>
      <w:r>
        <w:rPr>
          <w:spacing w:val="-46"/>
        </w:rPr>
        <w:t> </w:t>
      </w:r>
      <w:r>
        <w:rPr>
          <w:rFonts w:ascii="宋体" w:hAnsi="宋体" w:cs="宋体" w:eastAsia="宋体" w:hint="default"/>
        </w:rPr>
        <w:t>2017</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spacing w:val="-5"/>
        </w:rPr>
        <w:t>日，东方星空已对上海峰瑞创业投资中心（有限合</w:t>
      </w:r>
      <w:r>
        <w:rPr>
          <w:spacing w:val="-103"/>
        </w:rPr>
        <w:t> </w:t>
      </w:r>
      <w:r>
        <w:rPr>
          <w:spacing w:val="-103"/>
        </w:rPr>
      </w:r>
      <w:r>
        <w:rPr/>
        <w:t>伙）完成全部</w:t>
      </w:r>
      <w:r>
        <w:rPr>
          <w:spacing w:val="-55"/>
        </w:rPr>
        <w:t> </w:t>
      </w:r>
      <w:r>
        <w:rPr>
          <w:rFonts w:ascii="宋体" w:hAnsi="宋体" w:cs="宋体" w:eastAsia="宋体" w:hint="default"/>
        </w:rPr>
        <w:t>10,000</w:t>
      </w:r>
      <w:r>
        <w:rPr>
          <w:rFonts w:ascii="宋体" w:hAnsi="宋体" w:cs="宋体" w:eastAsia="宋体" w:hint="default"/>
          <w:spacing w:val="-55"/>
        </w:rPr>
        <w:t> </w:t>
      </w:r>
      <w:r>
        <w:rPr/>
        <w:t>万元出资，占比</w:t>
      </w:r>
      <w:r>
        <w:rPr>
          <w:spacing w:val="-54"/>
        </w:rPr>
        <w:t> </w:t>
      </w:r>
      <w:r>
        <w:rPr>
          <w:rFonts w:ascii="宋体" w:hAnsi="宋体" w:cs="宋体" w:eastAsia="宋体" w:hint="default"/>
        </w:rPr>
        <w:t>7.70%</w:t>
      </w:r>
      <w:r>
        <w:rPr/>
        <w:t>；</w:t>
      </w:r>
    </w:p>
    <w:p>
      <w:pPr>
        <w:pStyle w:val="BodyText"/>
        <w:spacing w:line="357" w:lineRule="auto" w:before="32"/>
        <w:ind w:left="138" w:right="208" w:firstLine="419"/>
        <w:jc w:val="both"/>
      </w:pPr>
      <w:r>
        <w:rPr/>
        <w:t>注</w:t>
      </w:r>
      <w:r>
        <w:rPr>
          <w:spacing w:val="8"/>
        </w:rPr>
        <w:t> </w:t>
      </w:r>
      <w:r>
        <w:rPr>
          <w:rFonts w:ascii="宋体" w:hAnsi="宋体" w:cs="宋体" w:eastAsia="宋体" w:hint="default"/>
          <w:spacing w:val="-6"/>
        </w:rPr>
        <w:t>2</w:t>
      </w:r>
      <w:r>
        <w:rPr>
          <w:spacing w:val="-6"/>
        </w:rPr>
        <w:t>：报告期内，本公司控股子公司东方星空完成对广州亦联股权投资合伙企业（有限合伙）</w:t>
      </w:r>
      <w:r>
        <w:rPr>
          <w:w w:val="100"/>
        </w:rPr>
        <w:t> </w:t>
      </w:r>
      <w:r>
        <w:rPr>
          <w:spacing w:val="-1"/>
          <w:w w:val="100"/>
        </w:rPr>
        <w:t>的第二期出资</w:t>
      </w:r>
      <w:r>
        <w:rPr>
          <w:spacing w:val="-52"/>
          <w:w w:val="100"/>
        </w:rPr>
        <w:t> </w:t>
      </w:r>
      <w:r>
        <w:rPr>
          <w:rFonts w:ascii="宋体" w:hAnsi="宋体" w:cs="宋体" w:eastAsia="宋体" w:hint="default"/>
          <w:spacing w:val="-1"/>
          <w:w w:val="100"/>
        </w:rPr>
        <w:t>1,470</w:t>
      </w:r>
      <w:r>
        <w:rPr>
          <w:rFonts w:ascii="宋体" w:hAnsi="宋体" w:cs="宋体" w:eastAsia="宋体" w:hint="default"/>
          <w:spacing w:val="-54"/>
          <w:w w:val="100"/>
        </w:rPr>
        <w:t> </w:t>
      </w:r>
      <w:r>
        <w:rPr>
          <w:spacing w:val="-22"/>
          <w:w w:val="100"/>
        </w:rPr>
        <w:t>万元，截至</w:t>
      </w:r>
      <w:r>
        <w:rPr>
          <w:spacing w:val="-51"/>
          <w:w w:val="100"/>
        </w:rPr>
        <w:t> </w:t>
      </w:r>
      <w:r>
        <w:rPr>
          <w:rFonts w:ascii="宋体" w:hAnsi="宋体" w:cs="宋体" w:eastAsia="宋体" w:hint="default"/>
          <w:spacing w:val="-1"/>
          <w:w w:val="100"/>
        </w:rPr>
        <w:t>2017</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spacing w:val="-2"/>
          <w:w w:val="100"/>
        </w:rPr>
        <w:t>31</w:t>
      </w:r>
      <w:r>
        <w:rPr>
          <w:rFonts w:ascii="宋体" w:hAnsi="宋体" w:cs="宋体" w:eastAsia="宋体" w:hint="default"/>
          <w:spacing w:val="-52"/>
          <w:w w:val="100"/>
        </w:rPr>
        <w:t> </w:t>
      </w:r>
      <w:r>
        <w:rPr>
          <w:spacing w:val="-11"/>
          <w:w w:val="100"/>
        </w:rPr>
        <w:t>日，东方星空已对广州亦联股权投资合伙企业（有</w:t>
      </w:r>
      <w:r>
        <w:rPr>
          <w:w w:val="100"/>
        </w:rPr>
        <w:t> </w:t>
      </w:r>
      <w:r>
        <w:rPr/>
        <w:t>限合伙）合计出资</w:t>
      </w:r>
      <w:r>
        <w:rPr>
          <w:spacing w:val="-54"/>
        </w:rPr>
        <w:t> </w:t>
      </w:r>
      <w:r>
        <w:rPr>
          <w:rFonts w:ascii="宋体" w:hAnsi="宋体" w:cs="宋体" w:eastAsia="宋体" w:hint="default"/>
        </w:rPr>
        <w:t>3,430</w:t>
      </w:r>
      <w:r>
        <w:rPr>
          <w:rFonts w:ascii="宋体" w:hAnsi="宋体" w:cs="宋体" w:eastAsia="宋体" w:hint="default"/>
          <w:spacing w:val="-55"/>
        </w:rPr>
        <w:t> </w:t>
      </w:r>
      <w:r>
        <w:rPr/>
        <w:t>万元，占比</w:t>
      </w:r>
      <w:r>
        <w:rPr>
          <w:spacing w:val="-54"/>
        </w:rPr>
        <w:t> </w:t>
      </w:r>
      <w:r>
        <w:rPr>
          <w:rFonts w:ascii="宋体" w:hAnsi="宋体" w:cs="宋体" w:eastAsia="宋体" w:hint="default"/>
        </w:rPr>
        <w:t>18.83%</w:t>
      </w:r>
      <w:r>
        <w:rPr/>
        <w:t>。</w:t>
      </w:r>
    </w:p>
    <w:p>
      <w:pPr>
        <w:spacing w:line="240" w:lineRule="auto" w:before="0"/>
        <w:rPr>
          <w:rFonts w:ascii="宋体" w:hAnsi="宋体" w:cs="宋体" w:eastAsia="宋体" w:hint="default"/>
          <w:sz w:val="20"/>
          <w:szCs w:val="20"/>
        </w:rPr>
      </w:pPr>
    </w:p>
    <w:p>
      <w:pPr>
        <w:pStyle w:val="BodyText"/>
        <w:spacing w:line="240" w:lineRule="auto" w:before="177"/>
        <w:ind w:left="558" w:right="0"/>
        <w:jc w:val="left"/>
      </w:pPr>
      <w:r>
        <w:rPr>
          <w:w w:val="100"/>
        </w:rPr>
        <w:t>本公</w:t>
      </w:r>
      <w:r>
        <w:rPr>
          <w:spacing w:val="-3"/>
          <w:w w:val="100"/>
        </w:rPr>
        <w:t>司</w:t>
      </w:r>
      <w:r>
        <w:rPr>
          <w:w w:val="100"/>
        </w:rPr>
        <w:t>及</w:t>
      </w:r>
      <w:r>
        <w:rPr>
          <w:spacing w:val="-3"/>
          <w:w w:val="100"/>
        </w:rPr>
        <w:t>控</w:t>
      </w:r>
      <w:r>
        <w:rPr>
          <w:w w:val="100"/>
        </w:rPr>
        <w:t>股</w:t>
      </w:r>
      <w:r>
        <w:rPr>
          <w:spacing w:val="-3"/>
          <w:w w:val="100"/>
        </w:rPr>
        <w:t>子</w:t>
      </w:r>
      <w:r>
        <w:rPr>
          <w:w w:val="100"/>
        </w:rPr>
        <w:t>公司</w:t>
      </w:r>
      <w:r>
        <w:rPr>
          <w:spacing w:val="-69"/>
        </w:rPr>
        <w:t> </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17"/>
        </w:rPr>
        <w:t> </w:t>
      </w:r>
      <w:r>
        <w:rPr>
          <w:w w:val="100"/>
        </w:rPr>
        <w:t>年度</w:t>
      </w:r>
      <w:r>
        <w:rPr>
          <w:spacing w:val="-3"/>
          <w:w w:val="100"/>
        </w:rPr>
        <w:t>共</w:t>
      </w:r>
      <w:r>
        <w:rPr>
          <w:w w:val="100"/>
        </w:rPr>
        <w:t>处</w:t>
      </w:r>
      <w:r>
        <w:rPr>
          <w:spacing w:val="-3"/>
          <w:w w:val="100"/>
        </w:rPr>
        <w:t>置</w:t>
      </w:r>
      <w:r>
        <w:rPr>
          <w:w w:val="100"/>
        </w:rPr>
        <w:t>对</w:t>
      </w:r>
      <w:r>
        <w:rPr>
          <w:spacing w:val="-3"/>
          <w:w w:val="100"/>
        </w:rPr>
        <w:t>外</w:t>
      </w:r>
      <w:r>
        <w:rPr>
          <w:w w:val="100"/>
        </w:rPr>
        <w:t>投</w:t>
      </w:r>
      <w:r>
        <w:rPr>
          <w:spacing w:val="-3"/>
          <w:w w:val="100"/>
        </w:rPr>
        <w:t>资</w:t>
      </w:r>
      <w:r>
        <w:rPr>
          <w:w w:val="100"/>
        </w:rPr>
        <w:t>参</w:t>
      </w:r>
      <w:r>
        <w:rPr>
          <w:spacing w:val="-3"/>
          <w:w w:val="100"/>
        </w:rPr>
        <w:t>股</w:t>
      </w:r>
      <w:r>
        <w:rPr>
          <w:w w:val="100"/>
        </w:rPr>
        <w:t>项目</w:t>
      </w:r>
      <w:r>
        <w:rPr>
          <w:spacing w:val="-67"/>
        </w:rPr>
        <w:t> </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15"/>
        </w:rPr>
        <w:t> </w:t>
      </w:r>
      <w:r>
        <w:rPr>
          <w:w w:val="100"/>
        </w:rPr>
        <w:t>个</w:t>
      </w:r>
      <w:r>
        <w:rPr>
          <w:spacing w:val="-108"/>
          <w:w w:val="100"/>
        </w:rPr>
        <w:t>，</w:t>
      </w:r>
      <w:r>
        <w:rPr>
          <w:w w:val="100"/>
        </w:rPr>
        <w:t>处</w:t>
      </w:r>
      <w:r>
        <w:rPr>
          <w:spacing w:val="-3"/>
          <w:w w:val="100"/>
        </w:rPr>
        <w:t>置</w:t>
      </w:r>
      <w:r>
        <w:rPr>
          <w:w w:val="100"/>
        </w:rPr>
        <w:t>成</w:t>
      </w:r>
      <w:r>
        <w:rPr>
          <w:spacing w:val="-3"/>
          <w:w w:val="100"/>
        </w:rPr>
        <w:t>本</w:t>
      </w:r>
      <w:r>
        <w:rPr>
          <w:w w:val="100"/>
        </w:rPr>
        <w:t>共计</w:t>
      </w:r>
      <w:r>
        <w:rPr>
          <w:spacing w:val="-69"/>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5,864.</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4</w:t>
      </w:r>
      <w:r>
        <w:rPr>
          <w:rFonts w:ascii="Times New Roman" w:hAnsi="Times New Roman" w:cs="Times New Roman" w:eastAsia="Times New Roman" w:hint="default"/>
          <w:spacing w:val="-15"/>
        </w:rPr>
        <w:t> </w:t>
      </w:r>
      <w:r>
        <w:rPr>
          <w:spacing w:val="-3"/>
          <w:w w:val="100"/>
        </w:rPr>
        <w:t>万</w:t>
      </w:r>
      <w:r>
        <w:rPr>
          <w:w w:val="100"/>
        </w:rPr>
        <w:t>元，</w:t>
      </w:r>
    </w:p>
    <w:p>
      <w:pPr>
        <w:spacing w:after="0" w:line="240" w:lineRule="auto"/>
        <w:jc w:val="left"/>
        <w:sectPr>
          <w:headerReference w:type="default" r:id="rId19"/>
          <w:footerReference w:type="default" r:id="rId20"/>
          <w:pgSz w:w="11910" w:h="16840"/>
          <w:pgMar w:header="880" w:footer="974" w:top="1120" w:bottom="1160" w:left="1660" w:right="1060"/>
          <w:pgNumType w:start="26"/>
        </w:sectPr>
      </w:pPr>
    </w:p>
    <w:p>
      <w:pPr>
        <w:spacing w:line="240" w:lineRule="auto" w:before="4"/>
        <w:rPr>
          <w:rFonts w:ascii="宋体" w:hAnsi="宋体" w:cs="宋体" w:eastAsia="宋体" w:hint="default"/>
          <w:sz w:val="25"/>
          <w:szCs w:val="25"/>
        </w:rPr>
      </w:pPr>
    </w:p>
    <w:p>
      <w:pPr>
        <w:pStyle w:val="BodyText"/>
        <w:spacing w:line="240" w:lineRule="auto" w:before="36"/>
        <w:ind w:left="138" w:right="0"/>
        <w:jc w:val="left"/>
      </w:pPr>
      <w:r>
        <w:rPr/>
        <w:t>其中主要项目如下：</w:t>
      </w:r>
    </w:p>
    <w:p>
      <w:pPr>
        <w:spacing w:line="240" w:lineRule="auto" w:before="13"/>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494"/>
        <w:gridCol w:w="1930"/>
        <w:gridCol w:w="3262"/>
        <w:gridCol w:w="1841"/>
        <w:gridCol w:w="1277"/>
      </w:tblGrid>
      <w:tr>
        <w:trPr>
          <w:trHeight w:val="305" w:hRule="exact"/>
        </w:trPr>
        <w:tc>
          <w:tcPr>
            <w:tcW w:w="2425" w:type="dxa"/>
            <w:gridSpan w:val="2"/>
            <w:tcBorders>
              <w:top w:val="single" w:sz="8" w:space="0" w:color="000000"/>
              <w:left w:val="single" w:sz="8" w:space="0" w:color="000000"/>
              <w:bottom w:val="single" w:sz="8" w:space="0" w:color="000000"/>
              <w:right w:val="single" w:sz="8" w:space="0" w:color="000000"/>
            </w:tcBorders>
          </w:tcPr>
          <w:p>
            <w:pPr>
              <w:pStyle w:val="TableParagraph"/>
              <w:spacing w:line="264" w:lineRule="exact"/>
              <w:ind w:left="328" w:right="0"/>
              <w:jc w:val="left"/>
              <w:rPr>
                <w:rFonts w:ascii="宋体" w:hAnsi="宋体" w:cs="宋体" w:eastAsia="宋体" w:hint="default"/>
                <w:sz w:val="21"/>
                <w:szCs w:val="21"/>
              </w:rPr>
            </w:pPr>
            <w:r>
              <w:rPr>
                <w:rFonts w:ascii="宋体" w:hAnsi="宋体" w:cs="宋体" w:eastAsia="宋体" w:hint="default"/>
                <w:b/>
                <w:bCs/>
                <w:sz w:val="21"/>
                <w:szCs w:val="21"/>
              </w:rPr>
              <w:t>处置公司</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处置项目</w:t>
            </w:r>
            <w:r>
              <w:rPr>
                <w:rFonts w:ascii="宋体" w:hAnsi="宋体" w:cs="宋体" w:eastAsia="宋体" w:hint="default"/>
                <w:sz w:val="21"/>
                <w:szCs w:val="21"/>
              </w:rPr>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b/>
                <w:bCs/>
                <w:sz w:val="21"/>
                <w:szCs w:val="21"/>
              </w:rPr>
              <w:t>主要业务</w:t>
            </w:r>
            <w:r>
              <w:rPr>
                <w:rFonts w:ascii="宋体" w:hAnsi="宋体" w:cs="宋体" w:eastAsia="宋体" w:hint="default"/>
                <w:sz w:val="21"/>
                <w:szCs w:val="21"/>
              </w:rPr>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7"/>
              <w:jc w:val="right"/>
              <w:rPr>
                <w:rFonts w:ascii="宋体" w:hAnsi="宋体" w:cs="宋体" w:eastAsia="宋体" w:hint="default"/>
                <w:sz w:val="21"/>
                <w:szCs w:val="21"/>
              </w:rPr>
            </w:pPr>
            <w:r>
              <w:rPr>
                <w:rFonts w:ascii="宋体" w:hAnsi="宋体" w:cs="宋体" w:eastAsia="宋体" w:hint="default"/>
                <w:b/>
                <w:bCs/>
                <w:sz w:val="21"/>
                <w:szCs w:val="21"/>
              </w:rPr>
              <w:t>处置成本</w:t>
            </w:r>
            <w:r>
              <w:rPr>
                <w:rFonts w:ascii="宋体" w:hAnsi="宋体" w:cs="宋体" w:eastAsia="宋体" w:hint="default"/>
                <w:b/>
                <w:bCs/>
                <w:spacing w:val="-60"/>
                <w:sz w:val="21"/>
                <w:szCs w:val="21"/>
              </w:rPr>
              <w:t> </w:t>
            </w:r>
            <w:r>
              <w:rPr>
                <w:rFonts w:ascii="宋体" w:hAnsi="宋体" w:cs="宋体" w:eastAsia="宋体" w:hint="default"/>
                <w:b/>
                <w:bCs/>
                <w:sz w:val="21"/>
                <w:szCs w:val="21"/>
              </w:rPr>
              <w:t>（万元）</w:t>
            </w:r>
            <w:r>
              <w:rPr>
                <w:rFonts w:ascii="宋体" w:hAnsi="宋体" w:cs="宋体" w:eastAsia="宋体" w:hint="default"/>
                <w:sz w:val="21"/>
                <w:szCs w:val="21"/>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处置比例</w:t>
            </w:r>
            <w:r>
              <w:rPr>
                <w:rFonts w:ascii="宋体" w:hAnsi="宋体" w:cs="宋体" w:eastAsia="宋体" w:hint="default"/>
                <w:sz w:val="21"/>
                <w:szCs w:val="21"/>
              </w:rPr>
            </w:r>
          </w:p>
        </w:tc>
      </w:tr>
      <w:tr>
        <w:trPr>
          <w:trHeight w:val="3015" w:hRule="exact"/>
        </w:trPr>
        <w:tc>
          <w:tcPr>
            <w:tcW w:w="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2"/>
              <w:jc w:val="right"/>
              <w:rPr>
                <w:rFonts w:ascii="Times New Roman" w:hAnsi="Times New Roman" w:cs="Times New Roman" w:eastAsia="Times New Roman" w:hint="default"/>
                <w:sz w:val="21"/>
                <w:szCs w:val="21"/>
              </w:rPr>
            </w:pPr>
            <w:r>
              <w:rPr>
                <w:rFonts w:ascii="Times New Roman"/>
                <w:w w:val="100"/>
                <w:sz w:val="21"/>
              </w:rPr>
              <w:t>1</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98" w:right="96"/>
              <w:jc w:val="left"/>
              <w:rPr>
                <w:rFonts w:ascii="宋体" w:hAnsi="宋体" w:cs="宋体" w:eastAsia="宋体" w:hint="default"/>
                <w:sz w:val="21"/>
                <w:szCs w:val="21"/>
              </w:rPr>
            </w:pPr>
            <w:r>
              <w:rPr>
                <w:rFonts w:ascii="宋体" w:hAnsi="宋体" w:cs="宋体" w:eastAsia="宋体" w:hint="default"/>
                <w:spacing w:val="2"/>
                <w:sz w:val="21"/>
                <w:szCs w:val="21"/>
              </w:rPr>
              <w:t>百融金融信息服务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股份有限公司</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5"/>
                <w:sz w:val="21"/>
                <w:szCs w:val="21"/>
              </w:rPr>
              <w:t>金融信息服务（未经行政许可，</w:t>
            </w:r>
            <w:r>
              <w:rPr>
                <w:rFonts w:ascii="宋体" w:hAnsi="宋体" w:cs="宋体" w:eastAsia="宋体" w:hint="default"/>
                <w:sz w:val="21"/>
                <w:szCs w:val="21"/>
              </w:rPr>
            </w:r>
          </w:p>
          <w:p>
            <w:pPr>
              <w:pStyle w:val="TableParagraph"/>
              <w:spacing w:line="272"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不得</w:t>
            </w:r>
            <w:r>
              <w:rPr>
                <w:rFonts w:ascii="宋体" w:hAnsi="宋体" w:cs="宋体" w:eastAsia="宋体" w:hint="default"/>
                <w:spacing w:val="-3"/>
                <w:w w:val="100"/>
                <w:sz w:val="21"/>
                <w:szCs w:val="21"/>
              </w:rPr>
              <w:t>开</w:t>
            </w:r>
            <w:r>
              <w:rPr>
                <w:rFonts w:ascii="宋体" w:hAnsi="宋体" w:cs="宋体" w:eastAsia="宋体" w:hint="default"/>
                <w:w w:val="100"/>
                <w:sz w:val="21"/>
                <w:szCs w:val="21"/>
              </w:rPr>
              <w:t>展</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企业</w:t>
            </w:r>
            <w:r>
              <w:rPr>
                <w:rFonts w:ascii="宋体" w:hAnsi="宋体" w:cs="宋体" w:eastAsia="宋体" w:hint="default"/>
                <w:w w:val="100"/>
                <w:sz w:val="21"/>
                <w:szCs w:val="21"/>
              </w:rPr>
              <w:t>征</w:t>
            </w:r>
          </w:p>
          <w:p>
            <w:pPr>
              <w:pStyle w:val="TableParagraph"/>
              <w:spacing w:line="237" w:lineRule="auto"/>
              <w:ind w:left="98" w:right="-8"/>
              <w:jc w:val="left"/>
              <w:rPr>
                <w:rFonts w:ascii="宋体" w:hAnsi="宋体" w:cs="宋体" w:eastAsia="宋体" w:hint="default"/>
                <w:sz w:val="21"/>
                <w:szCs w:val="21"/>
              </w:rPr>
            </w:pPr>
            <w:r>
              <w:rPr>
                <w:rFonts w:ascii="宋体" w:hAnsi="宋体" w:cs="宋体" w:eastAsia="宋体" w:hint="default"/>
                <w:spacing w:val="5"/>
                <w:sz w:val="21"/>
                <w:szCs w:val="21"/>
              </w:rPr>
              <w:t>信业务；技术推广、技术服务；</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计算机系统服务；基础软件服务；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5"/>
                <w:sz w:val="21"/>
                <w:szCs w:val="21"/>
              </w:rPr>
              <w:t>应用软件服务；设计、制作、代</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9"/>
                <w:w w:val="100"/>
                <w:sz w:val="21"/>
                <w:szCs w:val="21"/>
              </w:rPr>
              <w:t>理、发布广告。（企业依法自主选</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择经营项目，开展经营活动；</w:t>
            </w:r>
          </w:p>
          <w:p>
            <w:pPr>
              <w:pStyle w:val="TableParagraph"/>
              <w:spacing w:line="237" w:lineRule="auto"/>
              <w:ind w:left="98" w:right="89"/>
              <w:jc w:val="both"/>
              <w:rPr>
                <w:rFonts w:ascii="宋体" w:hAnsi="宋体" w:cs="宋体" w:eastAsia="宋体" w:hint="default"/>
                <w:sz w:val="21"/>
                <w:szCs w:val="21"/>
              </w:rPr>
            </w:pPr>
            <w:r>
              <w:rPr>
                <w:rFonts w:ascii="宋体" w:hAnsi="宋体" w:cs="宋体" w:eastAsia="宋体" w:hint="default"/>
                <w:spacing w:val="5"/>
                <w:sz w:val="21"/>
                <w:szCs w:val="21"/>
              </w:rPr>
              <w:t>依法须经批准的项目，经相关部</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门批准后依批准的内容开展经营</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活动；不得从事本市产业政策禁</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9"/>
                <w:w w:val="100"/>
                <w:sz w:val="21"/>
                <w:szCs w:val="21"/>
              </w:rPr>
              <w:t>止和限制类项目的经营活动。）</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12.72</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3.40%</w:t>
            </w:r>
          </w:p>
        </w:tc>
      </w:tr>
      <w:tr>
        <w:trPr>
          <w:trHeight w:val="3833" w:hRule="exact"/>
        </w:trPr>
        <w:tc>
          <w:tcPr>
            <w:tcW w:w="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82"/>
              <w:jc w:val="right"/>
              <w:rPr>
                <w:rFonts w:ascii="Times New Roman" w:hAnsi="Times New Roman" w:cs="Times New Roman" w:eastAsia="Times New Roman" w:hint="default"/>
                <w:sz w:val="21"/>
                <w:szCs w:val="21"/>
              </w:rPr>
            </w:pPr>
            <w:r>
              <w:rPr>
                <w:rFonts w:ascii="Times New Roman"/>
                <w:w w:val="100"/>
                <w:sz w:val="21"/>
              </w:rPr>
              <w:t>2</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98" w:right="96"/>
              <w:jc w:val="left"/>
              <w:rPr>
                <w:rFonts w:ascii="宋体" w:hAnsi="宋体" w:cs="宋体" w:eastAsia="宋体" w:hint="default"/>
                <w:sz w:val="21"/>
                <w:szCs w:val="21"/>
              </w:rPr>
            </w:pPr>
            <w:r>
              <w:rPr>
                <w:rFonts w:ascii="宋体" w:hAnsi="宋体" w:cs="宋体" w:eastAsia="宋体" w:hint="default"/>
                <w:spacing w:val="2"/>
                <w:sz w:val="21"/>
                <w:szCs w:val="21"/>
              </w:rPr>
              <w:t>杭州联众医疗科技</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股份有限公司</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both"/>
              <w:rPr>
                <w:rFonts w:ascii="宋体" w:hAnsi="宋体" w:cs="宋体" w:eastAsia="宋体" w:hint="default"/>
                <w:sz w:val="21"/>
                <w:szCs w:val="21"/>
              </w:rPr>
            </w:pPr>
            <w:r>
              <w:rPr>
                <w:rFonts w:ascii="宋体" w:hAnsi="宋体" w:cs="宋体" w:eastAsia="宋体" w:hint="default"/>
                <w:spacing w:val="5"/>
                <w:sz w:val="21"/>
                <w:szCs w:val="21"/>
              </w:rPr>
              <w:t>生产：医学影像打印系统，医用</w:t>
            </w:r>
            <w:r>
              <w:rPr>
                <w:rFonts w:ascii="宋体" w:hAnsi="宋体" w:cs="宋体" w:eastAsia="宋体" w:hint="default"/>
                <w:sz w:val="21"/>
                <w:szCs w:val="21"/>
              </w:rPr>
            </w:r>
          </w:p>
          <w:p>
            <w:pPr>
              <w:pStyle w:val="TableParagraph"/>
              <w:spacing w:line="240" w:lineRule="auto"/>
              <w:ind w:left="98" w:right="89"/>
              <w:jc w:val="both"/>
              <w:rPr>
                <w:rFonts w:ascii="宋体" w:hAnsi="宋体" w:cs="宋体" w:eastAsia="宋体" w:hint="default"/>
                <w:sz w:val="21"/>
                <w:szCs w:val="21"/>
              </w:rPr>
            </w:pPr>
            <w:r>
              <w:rPr>
                <w:rFonts w:ascii="宋体" w:hAnsi="宋体" w:cs="宋体" w:eastAsia="宋体" w:hint="default"/>
                <w:spacing w:val="5"/>
                <w:sz w:val="21"/>
                <w:szCs w:val="21"/>
              </w:rPr>
              <w:t>激光胶片。批发、零售：计算机</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软硬件；服务：医疗器械、计算</w:t>
            </w:r>
            <w:r>
              <w:rPr>
                <w:rFonts w:ascii="宋体" w:hAnsi="宋体" w:cs="宋体" w:eastAsia="宋体" w:hint="default"/>
                <w:sz w:val="21"/>
                <w:szCs w:val="21"/>
              </w:rPr>
            </w:r>
          </w:p>
          <w:p>
            <w:pPr>
              <w:pStyle w:val="TableParagraph"/>
              <w:spacing w:line="274" w:lineRule="exact" w:before="22"/>
              <w:ind w:left="98" w:right="-8"/>
              <w:jc w:val="both"/>
              <w:rPr>
                <w:rFonts w:ascii="宋体" w:hAnsi="宋体" w:cs="宋体" w:eastAsia="宋体" w:hint="default"/>
                <w:sz w:val="21"/>
                <w:szCs w:val="21"/>
              </w:rPr>
            </w:pPr>
            <w:r>
              <w:rPr>
                <w:rFonts w:ascii="宋体" w:hAnsi="宋体" w:cs="宋体" w:eastAsia="宋体" w:hint="default"/>
                <w:spacing w:val="-2"/>
                <w:sz w:val="21"/>
                <w:szCs w:val="21"/>
              </w:rPr>
              <w:t>机软硬件的技术开发、技术服务，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5"/>
                <w:sz w:val="21"/>
                <w:szCs w:val="21"/>
              </w:rPr>
              <w:t>网络系统集成，成年人的非证书</w:t>
            </w:r>
            <w:r>
              <w:rPr>
                <w:rFonts w:ascii="宋体" w:hAnsi="宋体" w:cs="宋体" w:eastAsia="宋体" w:hint="default"/>
                <w:sz w:val="21"/>
                <w:szCs w:val="21"/>
              </w:rPr>
            </w:r>
          </w:p>
          <w:p>
            <w:pPr>
              <w:pStyle w:val="TableParagraph"/>
              <w:spacing w:line="244" w:lineRule="exact"/>
              <w:ind w:left="98" w:right="0"/>
              <w:jc w:val="both"/>
              <w:rPr>
                <w:rFonts w:ascii="宋体" w:hAnsi="宋体" w:cs="宋体" w:eastAsia="宋体" w:hint="default"/>
                <w:sz w:val="21"/>
                <w:szCs w:val="21"/>
              </w:rPr>
            </w:pPr>
            <w:r>
              <w:rPr>
                <w:rFonts w:ascii="宋体" w:hAnsi="宋体" w:cs="宋体" w:eastAsia="宋体" w:hint="default"/>
                <w:spacing w:val="5"/>
                <w:sz w:val="21"/>
                <w:szCs w:val="21"/>
              </w:rPr>
              <w:t>信息技术培训（涉及前置审批的</w:t>
            </w:r>
            <w:r>
              <w:rPr>
                <w:rFonts w:ascii="宋体" w:hAnsi="宋体" w:cs="宋体" w:eastAsia="宋体" w:hint="default"/>
                <w:sz w:val="21"/>
                <w:szCs w:val="21"/>
              </w:rPr>
            </w:r>
          </w:p>
          <w:p>
            <w:pPr>
              <w:pStyle w:val="TableParagraph"/>
              <w:spacing w:line="237" w:lineRule="auto"/>
              <w:ind w:left="98" w:right="89"/>
              <w:jc w:val="both"/>
              <w:rPr>
                <w:rFonts w:ascii="宋体" w:hAnsi="宋体" w:cs="宋体" w:eastAsia="宋体" w:hint="default"/>
                <w:sz w:val="21"/>
                <w:szCs w:val="21"/>
              </w:rPr>
            </w:pPr>
            <w:r>
              <w:rPr>
                <w:rFonts w:ascii="宋体" w:hAnsi="宋体" w:cs="宋体" w:eastAsia="宋体" w:hint="default"/>
                <w:spacing w:val="-9"/>
                <w:w w:val="100"/>
                <w:sz w:val="21"/>
                <w:szCs w:val="21"/>
              </w:rPr>
              <w:t>项目除外），经济信息咨询，以服</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务</w:t>
            </w:r>
            <w:r>
              <w:rPr>
                <w:rFonts w:ascii="宋体" w:hAnsi="宋体" w:cs="宋体" w:eastAsia="宋体" w:hint="default"/>
                <w:spacing w:val="-75"/>
                <w:sz w:val="21"/>
                <w:szCs w:val="21"/>
              </w:rPr>
              <w:t> </w:t>
            </w:r>
            <w:r>
              <w:rPr>
                <w:rFonts w:ascii="宋体" w:hAnsi="宋体" w:cs="宋体" w:eastAsia="宋体" w:hint="default"/>
                <w:spacing w:val="11"/>
                <w:sz w:val="21"/>
                <w:szCs w:val="21"/>
              </w:rPr>
              <w:t>外包</w:t>
            </w:r>
            <w:r>
              <w:rPr>
                <w:rFonts w:ascii="宋体" w:hAnsi="宋体" w:cs="宋体" w:eastAsia="宋体" w:hint="default"/>
                <w:spacing w:val="-75"/>
                <w:sz w:val="21"/>
                <w:szCs w:val="21"/>
              </w:rPr>
              <w:t> </w:t>
            </w:r>
            <w:r>
              <w:rPr>
                <w:rFonts w:ascii="宋体" w:hAnsi="宋体" w:cs="宋体" w:eastAsia="宋体" w:hint="default"/>
                <w:spacing w:val="14"/>
                <w:sz w:val="21"/>
                <w:szCs w:val="21"/>
              </w:rPr>
              <w:t>的形式</w:t>
            </w:r>
            <w:r>
              <w:rPr>
                <w:rFonts w:ascii="宋体" w:hAnsi="宋体" w:cs="宋体" w:eastAsia="宋体" w:hint="default"/>
                <w:spacing w:val="-75"/>
                <w:sz w:val="21"/>
                <w:szCs w:val="21"/>
              </w:rPr>
              <w:t> </w:t>
            </w:r>
            <w:r>
              <w:rPr>
                <w:rFonts w:ascii="宋体" w:hAnsi="宋体" w:cs="宋体" w:eastAsia="宋体" w:hint="default"/>
                <w:spacing w:val="11"/>
                <w:sz w:val="21"/>
                <w:szCs w:val="21"/>
              </w:rPr>
              <w:t>从事</w:t>
            </w:r>
            <w:r>
              <w:rPr>
                <w:rFonts w:ascii="宋体" w:hAnsi="宋体" w:cs="宋体" w:eastAsia="宋体" w:hint="default"/>
                <w:spacing w:val="-75"/>
                <w:sz w:val="21"/>
                <w:szCs w:val="21"/>
              </w:rPr>
              <w:t> </w:t>
            </w:r>
            <w:r>
              <w:rPr>
                <w:rFonts w:ascii="宋体" w:hAnsi="宋体" w:cs="宋体" w:eastAsia="宋体" w:hint="default"/>
                <w:spacing w:val="14"/>
                <w:sz w:val="21"/>
                <w:szCs w:val="21"/>
              </w:rPr>
              <w:t>信息技</w:t>
            </w:r>
            <w:r>
              <w:rPr>
                <w:rFonts w:ascii="宋体" w:hAnsi="宋体" w:cs="宋体" w:eastAsia="宋体" w:hint="default"/>
                <w:spacing w:val="-75"/>
                <w:sz w:val="21"/>
                <w:szCs w:val="21"/>
              </w:rPr>
              <w:t> </w:t>
            </w:r>
            <w:r>
              <w:rPr>
                <w:rFonts w:ascii="宋体" w:hAnsi="宋体" w:cs="宋体" w:eastAsia="宋体" w:hint="default"/>
                <w:spacing w:val="11"/>
                <w:sz w:val="21"/>
                <w:szCs w:val="21"/>
              </w:rPr>
              <w:t>术服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5"/>
                <w:sz w:val="21"/>
                <w:szCs w:val="21"/>
              </w:rPr>
              <w:t>务，非医疗性健康知识咨询，第</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二类增值电信业务中的信息服务</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9"/>
                <w:w w:val="100"/>
                <w:sz w:val="21"/>
                <w:szCs w:val="21"/>
              </w:rPr>
              <w:t>业务（仅限互联网信息服务）。电</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sz w:val="21"/>
                <w:szCs w:val="21"/>
              </w:rPr>
              <w:t>信业务（依法须经批准的项目，</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经相关部门批准后方可开展经营</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活动）</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3,040.00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8.00%</w:t>
            </w:r>
          </w:p>
        </w:tc>
      </w:tr>
      <w:tr>
        <w:trPr>
          <w:trHeight w:val="3833" w:hRule="exact"/>
        </w:trPr>
        <w:tc>
          <w:tcPr>
            <w:tcW w:w="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82"/>
              <w:jc w:val="right"/>
              <w:rPr>
                <w:rFonts w:ascii="Times New Roman" w:hAnsi="Times New Roman" w:cs="Times New Roman" w:eastAsia="Times New Roman" w:hint="default"/>
                <w:sz w:val="21"/>
                <w:szCs w:val="21"/>
              </w:rPr>
            </w:pPr>
            <w:r>
              <w:rPr>
                <w:rFonts w:ascii="Times New Roman"/>
                <w:w w:val="100"/>
                <w:sz w:val="21"/>
              </w:rPr>
              <w:t>3</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98" w:right="96"/>
              <w:jc w:val="left"/>
              <w:rPr>
                <w:rFonts w:ascii="宋体" w:hAnsi="宋体" w:cs="宋体" w:eastAsia="宋体" w:hint="default"/>
                <w:sz w:val="21"/>
                <w:szCs w:val="21"/>
              </w:rPr>
            </w:pPr>
            <w:r>
              <w:rPr>
                <w:rFonts w:ascii="宋体" w:hAnsi="宋体" w:cs="宋体" w:eastAsia="宋体" w:hint="default"/>
                <w:spacing w:val="2"/>
                <w:sz w:val="21"/>
                <w:szCs w:val="21"/>
              </w:rPr>
              <w:t>养安享养老产业股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份有限公司</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both"/>
              <w:rPr>
                <w:rFonts w:ascii="宋体" w:hAnsi="宋体" w:cs="宋体" w:eastAsia="宋体" w:hint="default"/>
                <w:sz w:val="21"/>
                <w:szCs w:val="21"/>
              </w:rPr>
            </w:pPr>
            <w:r>
              <w:rPr>
                <w:rFonts w:ascii="宋体" w:hAnsi="宋体" w:cs="宋体" w:eastAsia="宋体" w:hint="default"/>
                <w:spacing w:val="5"/>
                <w:sz w:val="21"/>
                <w:szCs w:val="21"/>
              </w:rPr>
              <w:t>养老产业信息咨询，健康保健信</w:t>
            </w:r>
            <w:r>
              <w:rPr>
                <w:rFonts w:ascii="宋体" w:hAnsi="宋体" w:cs="宋体" w:eastAsia="宋体" w:hint="default"/>
                <w:sz w:val="21"/>
                <w:szCs w:val="21"/>
              </w:rPr>
            </w:r>
          </w:p>
          <w:p>
            <w:pPr>
              <w:pStyle w:val="TableParagraph"/>
              <w:spacing w:line="272" w:lineRule="exact"/>
              <w:ind w:left="98" w:right="0"/>
              <w:jc w:val="both"/>
              <w:rPr>
                <w:rFonts w:ascii="宋体" w:hAnsi="宋体" w:cs="宋体" w:eastAsia="宋体" w:hint="default"/>
                <w:sz w:val="21"/>
                <w:szCs w:val="21"/>
              </w:rPr>
            </w:pPr>
            <w:r>
              <w:rPr>
                <w:rFonts w:ascii="宋体" w:hAnsi="宋体" w:cs="宋体" w:eastAsia="宋体" w:hint="default"/>
                <w:w w:val="100"/>
                <w:sz w:val="21"/>
                <w:szCs w:val="21"/>
              </w:rPr>
              <w:t>息咨</w:t>
            </w:r>
            <w:r>
              <w:rPr>
                <w:rFonts w:ascii="宋体" w:hAnsi="宋体" w:cs="宋体" w:eastAsia="宋体" w:hint="default"/>
                <w:spacing w:val="-3"/>
                <w:w w:val="100"/>
                <w:sz w:val="21"/>
                <w:szCs w:val="21"/>
              </w:rPr>
              <w:t>询（</w:t>
            </w:r>
            <w:r>
              <w:rPr>
                <w:rFonts w:ascii="宋体" w:hAnsi="宋体" w:cs="宋体" w:eastAsia="宋体" w:hint="default"/>
                <w:w w:val="100"/>
                <w:sz w:val="21"/>
                <w:szCs w:val="21"/>
              </w:rPr>
              <w:t>除</w:t>
            </w:r>
            <w:r>
              <w:rPr>
                <w:rFonts w:ascii="宋体" w:hAnsi="宋体" w:cs="宋体" w:eastAsia="宋体" w:hint="default"/>
                <w:spacing w:val="-3"/>
                <w:w w:val="100"/>
                <w:sz w:val="21"/>
                <w:szCs w:val="21"/>
              </w:rPr>
              <w:t>医</w:t>
            </w:r>
            <w:r>
              <w:rPr>
                <w:rFonts w:ascii="宋体" w:hAnsi="宋体" w:cs="宋体" w:eastAsia="宋体" w:hint="default"/>
                <w:w w:val="100"/>
                <w:sz w:val="21"/>
                <w:szCs w:val="21"/>
              </w:rPr>
              <w:t>疗</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教</w:t>
            </w:r>
            <w:r>
              <w:rPr>
                <w:rFonts w:ascii="宋体" w:hAnsi="宋体" w:cs="宋体" w:eastAsia="宋体" w:hint="default"/>
                <w:w w:val="100"/>
                <w:sz w:val="21"/>
                <w:szCs w:val="21"/>
              </w:rPr>
              <w:t>育</w:t>
            </w:r>
            <w:r>
              <w:rPr>
                <w:rFonts w:ascii="宋体" w:hAnsi="宋体" w:cs="宋体" w:eastAsia="宋体" w:hint="default"/>
                <w:spacing w:val="-3"/>
                <w:w w:val="100"/>
                <w:sz w:val="21"/>
                <w:szCs w:val="21"/>
              </w:rPr>
              <w:t>信</w:t>
            </w:r>
            <w:r>
              <w:rPr>
                <w:rFonts w:ascii="宋体" w:hAnsi="宋体" w:cs="宋体" w:eastAsia="宋体" w:hint="default"/>
                <w:w w:val="100"/>
                <w:sz w:val="21"/>
                <w:szCs w:val="21"/>
              </w:rPr>
              <w:t>息咨询</w:t>
            </w:r>
          </w:p>
          <w:p>
            <w:pPr>
              <w:pStyle w:val="TableParagraph"/>
              <w:spacing w:line="237" w:lineRule="auto" w:before="2"/>
              <w:ind w:left="98" w:right="89"/>
              <w:jc w:val="both"/>
              <w:rPr>
                <w:rFonts w:ascii="宋体" w:hAnsi="宋体" w:cs="宋体" w:eastAsia="宋体" w:hint="default"/>
                <w:sz w:val="21"/>
                <w:szCs w:val="21"/>
              </w:rPr>
            </w:pPr>
            <w:r>
              <w:rPr>
                <w:rFonts w:ascii="宋体" w:hAnsi="宋体" w:cs="宋体" w:eastAsia="宋体" w:hint="default"/>
                <w:spacing w:val="-9"/>
                <w:w w:val="100"/>
                <w:sz w:val="21"/>
                <w:szCs w:val="21"/>
              </w:rPr>
              <w:t>（除教育），旅游信息咨询、投资</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9"/>
                <w:w w:val="100"/>
                <w:sz w:val="21"/>
                <w:szCs w:val="21"/>
              </w:rPr>
              <w:t>咨询（不含证券、期货咨询），展</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sz w:val="21"/>
                <w:szCs w:val="21"/>
              </w:rPr>
              <w:t>览展示服务，会务服务（以上范</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9"/>
                <w:w w:val="100"/>
                <w:sz w:val="21"/>
                <w:szCs w:val="21"/>
              </w:rPr>
              <w:t>围涉及前置许可的除外），软件开</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5"/>
                <w:sz w:val="21"/>
                <w:szCs w:val="21"/>
              </w:rPr>
              <w:t>发，保健用品，化妆品，文化用</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品，体育用品，保健食品、预包</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装食品兼散装食品、乳制品（含</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9"/>
                <w:w w:val="100"/>
                <w:sz w:val="21"/>
                <w:szCs w:val="21"/>
              </w:rPr>
              <w:t>婴幼儿配方乳粉）、二类、三类医</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5"/>
                <w:sz w:val="21"/>
                <w:szCs w:val="21"/>
              </w:rPr>
              <w:t>疗器械、图书、音像制品及电子</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9"/>
                <w:w w:val="100"/>
                <w:sz w:val="21"/>
                <w:szCs w:val="21"/>
              </w:rPr>
              <w:t>出版物批发、零售。（依法须经批</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5"/>
                <w:sz w:val="21"/>
                <w:szCs w:val="21"/>
              </w:rPr>
              <w:t>准的项目，经相关部门批准后方</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可开展经营活动）</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1,500.00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15.00%</w:t>
            </w:r>
          </w:p>
        </w:tc>
      </w:tr>
      <w:tr>
        <w:trPr>
          <w:trHeight w:val="2201" w:hRule="exact"/>
        </w:trPr>
        <w:tc>
          <w:tcPr>
            <w:tcW w:w="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82"/>
              <w:jc w:val="right"/>
              <w:rPr>
                <w:rFonts w:ascii="Times New Roman" w:hAnsi="Times New Roman" w:cs="Times New Roman" w:eastAsia="Times New Roman" w:hint="default"/>
                <w:sz w:val="21"/>
                <w:szCs w:val="21"/>
              </w:rPr>
            </w:pPr>
            <w:r>
              <w:rPr>
                <w:rFonts w:ascii="Times New Roman"/>
                <w:w w:val="100"/>
                <w:sz w:val="21"/>
              </w:rPr>
              <w:t>4</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8" w:right="96"/>
              <w:jc w:val="left"/>
              <w:rPr>
                <w:rFonts w:ascii="宋体" w:hAnsi="宋体" w:cs="宋体" w:eastAsia="宋体" w:hint="default"/>
                <w:sz w:val="21"/>
                <w:szCs w:val="21"/>
              </w:rPr>
            </w:pPr>
            <w:r>
              <w:rPr>
                <w:rFonts w:ascii="宋体" w:hAnsi="宋体" w:cs="宋体" w:eastAsia="宋体" w:hint="default"/>
                <w:spacing w:val="2"/>
                <w:sz w:val="21"/>
                <w:szCs w:val="21"/>
              </w:rPr>
              <w:t>杭州游卡网络技术</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有限公司</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both"/>
              <w:rPr>
                <w:rFonts w:ascii="宋体" w:hAnsi="宋体" w:cs="宋体" w:eastAsia="宋体" w:hint="default"/>
                <w:sz w:val="21"/>
                <w:szCs w:val="21"/>
              </w:rPr>
            </w:pPr>
            <w:r>
              <w:rPr>
                <w:rFonts w:ascii="宋体" w:hAnsi="宋体" w:cs="宋体" w:eastAsia="宋体" w:hint="default"/>
                <w:spacing w:val="-2"/>
                <w:sz w:val="21"/>
                <w:szCs w:val="21"/>
              </w:rPr>
              <w:t>技术开发、技术服务：游戏软件；</w:t>
            </w:r>
          </w:p>
          <w:p>
            <w:pPr>
              <w:pStyle w:val="TableParagraph"/>
              <w:spacing w:line="237" w:lineRule="auto"/>
              <w:ind w:left="98" w:right="89"/>
              <w:jc w:val="both"/>
              <w:rPr>
                <w:rFonts w:ascii="宋体" w:hAnsi="宋体" w:cs="宋体" w:eastAsia="宋体" w:hint="default"/>
                <w:sz w:val="21"/>
                <w:szCs w:val="21"/>
              </w:rPr>
            </w:pPr>
            <w:r>
              <w:rPr>
                <w:rFonts w:ascii="宋体" w:hAnsi="宋体" w:cs="宋体" w:eastAsia="宋体" w:hint="default"/>
                <w:spacing w:val="5"/>
                <w:sz w:val="21"/>
                <w:szCs w:val="21"/>
              </w:rPr>
              <w:t>服务：第二类增值电信业务中的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pacing w:val="11"/>
                <w:sz w:val="21"/>
                <w:szCs w:val="21"/>
              </w:rPr>
              <w:t>务业</w:t>
            </w:r>
            <w:r>
              <w:rPr>
                <w:rFonts w:ascii="宋体" w:hAnsi="宋体" w:cs="宋体" w:eastAsia="宋体" w:hint="default"/>
                <w:spacing w:val="-76"/>
                <w:sz w:val="21"/>
                <w:szCs w:val="21"/>
              </w:rPr>
              <w:t> </w:t>
            </w:r>
            <w:r>
              <w:rPr>
                <w:rFonts w:ascii="宋体" w:hAnsi="宋体" w:cs="宋体" w:eastAsia="宋体" w:hint="default"/>
                <w:spacing w:val="11"/>
                <w:sz w:val="21"/>
                <w:szCs w:val="21"/>
              </w:rPr>
              <w:t>务（</w:t>
            </w:r>
            <w:r>
              <w:rPr>
                <w:rFonts w:ascii="宋体" w:hAnsi="宋体" w:cs="宋体" w:eastAsia="宋体" w:hint="default"/>
                <w:spacing w:val="-80"/>
                <w:sz w:val="21"/>
                <w:szCs w:val="21"/>
              </w:rPr>
              <w:t> </w:t>
            </w:r>
            <w:r>
              <w:rPr>
                <w:rFonts w:ascii="宋体" w:hAnsi="宋体" w:cs="宋体" w:eastAsia="宋体" w:hint="default"/>
                <w:sz w:val="21"/>
                <w:szCs w:val="21"/>
              </w:rPr>
              <w:t>仅</w:t>
            </w:r>
            <w:r>
              <w:rPr>
                <w:rFonts w:ascii="宋体" w:hAnsi="宋体" w:cs="宋体" w:eastAsia="宋体" w:hint="default"/>
                <w:spacing w:val="-76"/>
                <w:sz w:val="21"/>
                <w:szCs w:val="21"/>
              </w:rPr>
              <w:t> </w:t>
            </w:r>
            <w:r>
              <w:rPr>
                <w:rFonts w:ascii="宋体" w:hAnsi="宋体" w:cs="宋体" w:eastAsia="宋体" w:hint="default"/>
                <w:spacing w:val="11"/>
                <w:sz w:val="21"/>
                <w:szCs w:val="21"/>
              </w:rPr>
              <w:t>限互</w:t>
            </w:r>
            <w:r>
              <w:rPr>
                <w:rFonts w:ascii="宋体" w:hAnsi="宋体" w:cs="宋体" w:eastAsia="宋体" w:hint="default"/>
                <w:spacing w:val="-76"/>
                <w:sz w:val="21"/>
                <w:szCs w:val="21"/>
              </w:rPr>
              <w:t> </w:t>
            </w:r>
            <w:r>
              <w:rPr>
                <w:rFonts w:ascii="宋体" w:hAnsi="宋体" w:cs="宋体" w:eastAsia="宋体" w:hint="default"/>
                <w:spacing w:val="14"/>
                <w:sz w:val="21"/>
                <w:szCs w:val="21"/>
              </w:rPr>
              <w:t>联网信</w:t>
            </w:r>
            <w:r>
              <w:rPr>
                <w:rFonts w:ascii="宋体" w:hAnsi="宋体" w:cs="宋体" w:eastAsia="宋体" w:hint="default"/>
                <w:spacing w:val="-76"/>
                <w:sz w:val="21"/>
                <w:szCs w:val="21"/>
              </w:rPr>
              <w:t> </w:t>
            </w:r>
            <w:r>
              <w:rPr>
                <w:rFonts w:ascii="宋体" w:hAnsi="宋体" w:cs="宋体" w:eastAsia="宋体" w:hint="default"/>
                <w:spacing w:val="11"/>
                <w:sz w:val="21"/>
                <w:szCs w:val="21"/>
              </w:rPr>
              <w:t>息服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9"/>
                <w:w w:val="100"/>
                <w:sz w:val="21"/>
                <w:szCs w:val="21"/>
              </w:rPr>
              <w:t>务），利用信息网络经营游戏产品</w:t>
            </w:r>
          </w:p>
          <w:p>
            <w:pPr>
              <w:pStyle w:val="TableParagraph"/>
              <w:spacing w:line="272" w:lineRule="exact" w:before="26"/>
              <w:ind w:left="98" w:right="89"/>
              <w:jc w:val="both"/>
              <w:rPr>
                <w:rFonts w:ascii="宋体" w:hAnsi="宋体" w:cs="宋体" w:eastAsia="宋体" w:hint="default"/>
                <w:sz w:val="21"/>
                <w:szCs w:val="21"/>
              </w:rPr>
            </w:pPr>
            <w:r>
              <w:rPr>
                <w:rFonts w:ascii="宋体" w:hAnsi="宋体" w:cs="宋体" w:eastAsia="宋体" w:hint="default"/>
                <w:spacing w:val="-9"/>
                <w:w w:val="100"/>
                <w:sz w:val="21"/>
                <w:szCs w:val="21"/>
              </w:rPr>
              <w:t>（含网络游戏虚拟货币发行），文</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5"/>
                <w:sz w:val="21"/>
                <w:szCs w:val="21"/>
              </w:rPr>
              <w:t>化艺术交流活动策划（除演出及</w:t>
            </w:r>
            <w:r>
              <w:rPr>
                <w:rFonts w:ascii="宋体" w:hAnsi="宋体" w:cs="宋体" w:eastAsia="宋体" w:hint="default"/>
                <w:sz w:val="21"/>
                <w:szCs w:val="21"/>
              </w:rPr>
            </w:r>
          </w:p>
          <w:p>
            <w:pPr>
              <w:pStyle w:val="TableParagraph"/>
              <w:spacing w:line="246" w:lineRule="exact"/>
              <w:ind w:left="98" w:right="0"/>
              <w:jc w:val="both"/>
              <w:rPr>
                <w:rFonts w:ascii="宋体" w:hAnsi="宋体" w:cs="宋体" w:eastAsia="宋体" w:hint="default"/>
                <w:sz w:val="21"/>
                <w:szCs w:val="21"/>
              </w:rPr>
            </w:pPr>
            <w:r>
              <w:rPr>
                <w:rFonts w:ascii="宋体" w:hAnsi="宋体" w:cs="宋体" w:eastAsia="宋体" w:hint="default"/>
                <w:w w:val="100"/>
                <w:sz w:val="21"/>
                <w:szCs w:val="21"/>
              </w:rPr>
              <w:t>演出</w:t>
            </w:r>
            <w:r>
              <w:rPr>
                <w:rFonts w:ascii="宋体" w:hAnsi="宋体" w:cs="宋体" w:eastAsia="宋体" w:hint="default"/>
                <w:spacing w:val="-3"/>
                <w:w w:val="100"/>
                <w:sz w:val="21"/>
                <w:szCs w:val="21"/>
              </w:rPr>
              <w:t>中</w:t>
            </w:r>
            <w:r>
              <w:rPr>
                <w:rFonts w:ascii="宋体" w:hAnsi="宋体" w:cs="宋体" w:eastAsia="宋体" w:hint="default"/>
                <w:w w:val="100"/>
                <w:sz w:val="21"/>
                <w:szCs w:val="21"/>
              </w:rPr>
              <w:t>介</w:t>
            </w:r>
            <w:r>
              <w:rPr>
                <w:rFonts w:ascii="宋体" w:hAnsi="宋体" w:cs="宋体" w:eastAsia="宋体" w:hint="default"/>
                <w:spacing w:val="-108"/>
                <w:w w:val="100"/>
                <w:sz w:val="21"/>
                <w:szCs w:val="21"/>
              </w:rPr>
              <w:t>）</w:t>
            </w:r>
            <w:r>
              <w:rPr>
                <w:rFonts w:ascii="宋体" w:hAnsi="宋体" w:cs="宋体" w:eastAsia="宋体" w:hint="default"/>
                <w:spacing w:val="-53"/>
                <w:w w:val="100"/>
                <w:sz w:val="21"/>
                <w:szCs w:val="21"/>
              </w:rPr>
              <w:t>，</w:t>
            </w:r>
            <w:r>
              <w:rPr>
                <w:rFonts w:ascii="宋体" w:hAnsi="宋体" w:cs="宋体" w:eastAsia="宋体" w:hint="default"/>
                <w:spacing w:val="-3"/>
                <w:w w:val="100"/>
                <w:sz w:val="21"/>
                <w:szCs w:val="21"/>
              </w:rPr>
              <w:t>承</w:t>
            </w:r>
            <w:r>
              <w:rPr>
                <w:rFonts w:ascii="宋体" w:hAnsi="宋体" w:cs="宋体" w:eastAsia="宋体" w:hint="default"/>
                <w:w w:val="100"/>
                <w:sz w:val="21"/>
                <w:szCs w:val="21"/>
              </w:rPr>
              <w:t>办</w:t>
            </w:r>
            <w:r>
              <w:rPr>
                <w:rFonts w:ascii="宋体" w:hAnsi="宋体" w:cs="宋体" w:eastAsia="宋体" w:hint="default"/>
                <w:spacing w:val="-3"/>
                <w:w w:val="100"/>
                <w:sz w:val="21"/>
                <w:szCs w:val="21"/>
              </w:rPr>
              <w:t>会</w:t>
            </w:r>
            <w:r>
              <w:rPr>
                <w:rFonts w:ascii="宋体" w:hAnsi="宋体" w:cs="宋体" w:eastAsia="宋体" w:hint="default"/>
                <w:w w:val="100"/>
                <w:sz w:val="21"/>
                <w:szCs w:val="21"/>
              </w:rPr>
              <w:t>展</w:t>
            </w:r>
            <w:r>
              <w:rPr>
                <w:rFonts w:ascii="宋体" w:hAnsi="宋体" w:cs="宋体" w:eastAsia="宋体" w:hint="default"/>
                <w:spacing w:val="-56"/>
                <w:w w:val="100"/>
                <w:sz w:val="21"/>
                <w:szCs w:val="21"/>
              </w:rPr>
              <w:t>，</w:t>
            </w:r>
            <w:r>
              <w:rPr>
                <w:rFonts w:ascii="宋体" w:hAnsi="宋体" w:cs="宋体" w:eastAsia="宋体" w:hint="default"/>
                <w:spacing w:val="-3"/>
                <w:w w:val="100"/>
                <w:sz w:val="21"/>
                <w:szCs w:val="21"/>
              </w:rPr>
              <w:t>会</w:t>
            </w:r>
            <w:r>
              <w:rPr>
                <w:rFonts w:ascii="宋体" w:hAnsi="宋体" w:cs="宋体" w:eastAsia="宋体" w:hint="default"/>
                <w:w w:val="100"/>
                <w:sz w:val="21"/>
                <w:szCs w:val="21"/>
              </w:rPr>
              <w:t>务服</w:t>
            </w:r>
            <w:r>
              <w:rPr>
                <w:rFonts w:ascii="宋体" w:hAnsi="宋体" w:cs="宋体" w:eastAsia="宋体" w:hint="default"/>
                <w:spacing w:val="-3"/>
                <w:w w:val="100"/>
                <w:sz w:val="21"/>
                <w:szCs w:val="21"/>
              </w:rPr>
              <w:t>务</w:t>
            </w:r>
            <w:r>
              <w:rPr>
                <w:rFonts w:ascii="宋体" w:hAnsi="宋体" w:cs="宋体" w:eastAsia="宋体" w:hint="default"/>
                <w:w w:val="100"/>
                <w:sz w:val="21"/>
                <w:szCs w:val="21"/>
              </w:rPr>
              <w:t>，</w:t>
            </w:r>
          </w:p>
          <w:p>
            <w:pPr>
              <w:pStyle w:val="TableParagraph"/>
              <w:spacing w:line="274" w:lineRule="exact"/>
              <w:ind w:left="98" w:right="0"/>
              <w:jc w:val="both"/>
              <w:rPr>
                <w:rFonts w:ascii="宋体" w:hAnsi="宋体" w:cs="宋体" w:eastAsia="宋体" w:hint="default"/>
                <w:sz w:val="21"/>
                <w:szCs w:val="21"/>
              </w:rPr>
            </w:pPr>
            <w:r>
              <w:rPr>
                <w:rFonts w:ascii="宋体" w:hAnsi="宋体" w:cs="宋体" w:eastAsia="宋体" w:hint="default"/>
                <w:spacing w:val="-2"/>
                <w:sz w:val="21"/>
                <w:szCs w:val="21"/>
              </w:rPr>
              <w:t>图文设计、制作，文化创意策划；</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94"/>
              <w:jc w:val="right"/>
              <w:rPr>
                <w:rFonts w:ascii="Times New Roman" w:hAnsi="Times New Roman" w:cs="Times New Roman" w:eastAsia="Times New Roman" w:hint="default"/>
                <w:sz w:val="21"/>
                <w:szCs w:val="21"/>
              </w:rPr>
            </w:pPr>
            <w:r>
              <w:rPr>
                <w:rFonts w:ascii="Times New Roman"/>
                <w:spacing w:val="-1"/>
                <w:sz w:val="21"/>
              </w:rPr>
              <w:t>10,412.32</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93"/>
              <w:jc w:val="right"/>
              <w:rPr>
                <w:rFonts w:ascii="Times New Roman" w:hAnsi="Times New Roman" w:cs="Times New Roman" w:eastAsia="Times New Roman" w:hint="default"/>
                <w:sz w:val="21"/>
                <w:szCs w:val="21"/>
              </w:rPr>
            </w:pPr>
            <w:r>
              <w:rPr>
                <w:rFonts w:ascii="Times New Roman"/>
                <w:sz w:val="21"/>
              </w:rPr>
              <w:t>40.00%</w:t>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974" w:top="1120" w:bottom="1160" w:left="1660" w:right="1140"/>
        </w:sectPr>
      </w:pPr>
    </w:p>
    <w:p>
      <w:pPr>
        <w:spacing w:line="240" w:lineRule="auto" w:before="12"/>
        <w:rPr>
          <w:rFonts w:ascii="宋体" w:hAnsi="宋体" w:cs="宋体" w:eastAsia="宋体" w:hint="default"/>
          <w:sz w:val="29"/>
          <w:szCs w:val="29"/>
        </w:rPr>
      </w:pPr>
    </w:p>
    <w:tbl>
      <w:tblPr>
        <w:tblW w:w="0" w:type="auto"/>
        <w:jc w:val="left"/>
        <w:tblInd w:w="194" w:type="dxa"/>
        <w:tblLayout w:type="fixed"/>
        <w:tblCellMar>
          <w:top w:w="0" w:type="dxa"/>
          <w:left w:w="0" w:type="dxa"/>
          <w:bottom w:w="0" w:type="dxa"/>
          <w:right w:w="0" w:type="dxa"/>
        </w:tblCellMar>
        <w:tblLook w:val="01E0"/>
      </w:tblPr>
      <w:tblGrid>
        <w:gridCol w:w="494"/>
        <w:gridCol w:w="1930"/>
        <w:gridCol w:w="3262"/>
        <w:gridCol w:w="1841"/>
        <w:gridCol w:w="1277"/>
      </w:tblGrid>
      <w:tr>
        <w:trPr>
          <w:trHeight w:val="2463" w:hRule="exact"/>
        </w:trPr>
        <w:tc>
          <w:tcPr>
            <w:tcW w:w="494" w:type="dxa"/>
            <w:tcBorders>
              <w:top w:val="nil" w:sz="6" w:space="0" w:color="auto"/>
              <w:left w:val="single" w:sz="8" w:space="0" w:color="000000"/>
              <w:bottom w:val="single" w:sz="8" w:space="0" w:color="000000"/>
              <w:right w:val="single" w:sz="8" w:space="0" w:color="000000"/>
            </w:tcBorders>
          </w:tcPr>
          <w:p>
            <w:pPr/>
          </w:p>
        </w:tc>
        <w:tc>
          <w:tcPr>
            <w:tcW w:w="1930" w:type="dxa"/>
            <w:tcBorders>
              <w:top w:val="nil" w:sz="6" w:space="0" w:color="auto"/>
              <w:left w:val="single" w:sz="8" w:space="0" w:color="000000"/>
              <w:bottom w:val="single" w:sz="8" w:space="0" w:color="000000"/>
              <w:right w:val="single" w:sz="8" w:space="0" w:color="000000"/>
            </w:tcBorders>
          </w:tcPr>
          <w:p>
            <w:pPr/>
          </w:p>
        </w:tc>
        <w:tc>
          <w:tcPr>
            <w:tcW w:w="3262" w:type="dxa"/>
            <w:tcBorders>
              <w:top w:val="nil" w:sz="6" w:space="0" w:color="auto"/>
              <w:left w:val="single" w:sz="8" w:space="0" w:color="000000"/>
              <w:bottom w:val="single" w:sz="8" w:space="0" w:color="000000"/>
              <w:right w:val="single" w:sz="8" w:space="0" w:color="000000"/>
            </w:tcBorders>
          </w:tcPr>
          <w:p>
            <w:pPr>
              <w:pStyle w:val="TableParagraph"/>
              <w:spacing w:line="241" w:lineRule="exact"/>
              <w:ind w:left="98" w:right="0"/>
              <w:jc w:val="both"/>
              <w:rPr>
                <w:rFonts w:ascii="宋体" w:hAnsi="宋体" w:cs="宋体" w:eastAsia="宋体" w:hint="default"/>
                <w:sz w:val="21"/>
                <w:szCs w:val="21"/>
              </w:rPr>
            </w:pPr>
            <w:r>
              <w:rPr>
                <w:rFonts w:ascii="宋体" w:hAnsi="宋体" w:cs="宋体" w:eastAsia="宋体" w:hint="default"/>
                <w:spacing w:val="5"/>
                <w:sz w:val="21"/>
                <w:szCs w:val="21"/>
              </w:rPr>
              <w:t>设计、制作、代理、发布：国内</w:t>
            </w:r>
            <w:r>
              <w:rPr>
                <w:rFonts w:ascii="宋体" w:hAnsi="宋体" w:cs="宋体" w:eastAsia="宋体" w:hint="default"/>
                <w:sz w:val="21"/>
                <w:szCs w:val="21"/>
              </w:rPr>
            </w:r>
          </w:p>
          <w:p>
            <w:pPr>
              <w:pStyle w:val="TableParagraph"/>
              <w:spacing w:line="237" w:lineRule="auto" w:before="2"/>
              <w:ind w:left="98" w:right="89"/>
              <w:jc w:val="both"/>
              <w:rPr>
                <w:rFonts w:ascii="宋体" w:hAnsi="宋体" w:cs="宋体" w:eastAsia="宋体" w:hint="default"/>
                <w:sz w:val="21"/>
                <w:szCs w:val="21"/>
              </w:rPr>
            </w:pPr>
            <w:r>
              <w:rPr>
                <w:rFonts w:ascii="宋体" w:hAnsi="宋体" w:cs="宋体" w:eastAsia="宋体" w:hint="default"/>
                <w:spacing w:val="-9"/>
                <w:w w:val="100"/>
                <w:sz w:val="21"/>
                <w:szCs w:val="21"/>
              </w:rPr>
              <w:t>广告（除网络广告发布）；批发、</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5"/>
                <w:sz w:val="21"/>
                <w:szCs w:val="21"/>
              </w:rPr>
              <w:t>零售：游戏软件、日用百货；货</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物进出口（法律、行政法规禁止</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经营的项目除外，法律、行政法</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规限制经营的项目取得许可后方</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9"/>
                <w:w w:val="100"/>
                <w:sz w:val="21"/>
                <w:szCs w:val="21"/>
              </w:rPr>
              <w:t>可经营）（依法须经批准的项目，</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sz w:val="21"/>
                <w:szCs w:val="21"/>
              </w:rPr>
              <w:t>经相关部门批准后方可开展经营</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活动）</w:t>
            </w:r>
          </w:p>
        </w:tc>
        <w:tc>
          <w:tcPr>
            <w:tcW w:w="1841" w:type="dxa"/>
            <w:tcBorders>
              <w:top w:val="nil" w:sz="6" w:space="0" w:color="auto"/>
              <w:left w:val="single" w:sz="8" w:space="0" w:color="000000"/>
              <w:bottom w:val="single" w:sz="8" w:space="0" w:color="000000"/>
              <w:right w:val="single" w:sz="8" w:space="0" w:color="000000"/>
            </w:tcBorders>
          </w:tcPr>
          <w:p>
            <w:pPr/>
          </w:p>
        </w:tc>
        <w:tc>
          <w:tcPr>
            <w:tcW w:w="1277" w:type="dxa"/>
            <w:tcBorders>
              <w:top w:val="nil" w:sz="6" w:space="0" w:color="auto"/>
              <w:left w:val="single" w:sz="8" w:space="0" w:color="000000"/>
              <w:bottom w:val="single" w:sz="8" w:space="0" w:color="000000"/>
              <w:right w:val="single" w:sz="8" w:space="0" w:color="000000"/>
            </w:tcBorders>
          </w:tcPr>
          <w:p>
            <w:pPr/>
          </w:p>
        </w:tc>
      </w:tr>
      <w:tr>
        <w:trPr>
          <w:trHeight w:val="3562" w:hRule="exact"/>
        </w:trPr>
        <w:tc>
          <w:tcPr>
            <w:tcW w:w="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5</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98" w:right="96"/>
              <w:jc w:val="left"/>
              <w:rPr>
                <w:rFonts w:ascii="宋体" w:hAnsi="宋体" w:cs="宋体" w:eastAsia="宋体" w:hint="default"/>
                <w:sz w:val="21"/>
                <w:szCs w:val="21"/>
              </w:rPr>
            </w:pPr>
            <w:r>
              <w:rPr>
                <w:rFonts w:ascii="宋体" w:hAnsi="宋体" w:cs="宋体" w:eastAsia="宋体" w:hint="default"/>
                <w:spacing w:val="2"/>
                <w:sz w:val="21"/>
                <w:szCs w:val="21"/>
              </w:rPr>
              <w:t>天津唐人影视股份</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有限公司</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spacing w:val="5"/>
                <w:sz w:val="21"/>
                <w:szCs w:val="21"/>
              </w:rPr>
              <w:t>电视剧、专题、综艺、动画片等</w:t>
            </w:r>
            <w:r>
              <w:rPr>
                <w:rFonts w:ascii="宋体" w:hAnsi="宋体" w:cs="宋体" w:eastAsia="宋体" w:hint="default"/>
                <w:sz w:val="21"/>
                <w:szCs w:val="21"/>
              </w:rPr>
            </w:r>
          </w:p>
          <w:p>
            <w:pPr>
              <w:pStyle w:val="TableParagraph"/>
              <w:spacing w:line="237" w:lineRule="auto" w:before="2"/>
              <w:ind w:left="98" w:right="89"/>
              <w:jc w:val="both"/>
              <w:rPr>
                <w:rFonts w:ascii="宋体" w:hAnsi="宋体" w:cs="宋体" w:eastAsia="宋体" w:hint="default"/>
                <w:sz w:val="21"/>
                <w:szCs w:val="21"/>
              </w:rPr>
            </w:pPr>
            <w:r>
              <w:rPr>
                <w:rFonts w:ascii="宋体" w:hAnsi="宋体" w:cs="宋体" w:eastAsia="宋体" w:hint="default"/>
                <w:spacing w:val="5"/>
                <w:sz w:val="21"/>
                <w:szCs w:val="21"/>
              </w:rPr>
              <w:t>节目制作、发行；影视文化信息</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咨询；电影设备及器材的销售，</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器材租赁；从事广告业务；动漫</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设计；从事网络科技领域内的技</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术咨询，技术服务，技术开发，</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技术转让；影视策划；组织文化</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艺术交流活动；经营演出及经纪</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业务；承办展览展示；经济贸易</w:t>
            </w:r>
            <w:r>
              <w:rPr>
                <w:rFonts w:ascii="宋体" w:hAnsi="宋体" w:cs="宋体" w:eastAsia="宋体" w:hint="default"/>
                <w:sz w:val="21"/>
                <w:szCs w:val="21"/>
              </w:rPr>
            </w:r>
          </w:p>
          <w:p>
            <w:pPr>
              <w:pStyle w:val="TableParagraph"/>
              <w:spacing w:line="274" w:lineRule="exact" w:before="22"/>
              <w:ind w:left="98" w:right="-8"/>
              <w:jc w:val="both"/>
              <w:rPr>
                <w:rFonts w:ascii="宋体" w:hAnsi="宋体" w:cs="宋体" w:eastAsia="宋体" w:hint="default"/>
                <w:sz w:val="21"/>
                <w:szCs w:val="21"/>
              </w:rPr>
            </w:pPr>
            <w:r>
              <w:rPr>
                <w:rFonts w:ascii="宋体" w:hAnsi="宋体" w:cs="宋体" w:eastAsia="宋体" w:hint="default"/>
                <w:spacing w:val="-2"/>
                <w:sz w:val="21"/>
                <w:szCs w:val="21"/>
              </w:rPr>
              <w:t>咨询；企业形象策划；摄影服务；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9"/>
                <w:w w:val="100"/>
                <w:sz w:val="21"/>
                <w:szCs w:val="21"/>
              </w:rPr>
              <w:t>文艺创作；公共关系服务。（依法</w:t>
            </w:r>
          </w:p>
          <w:p>
            <w:pPr>
              <w:pStyle w:val="TableParagraph"/>
              <w:spacing w:line="245" w:lineRule="exact"/>
              <w:ind w:left="98" w:right="0"/>
              <w:jc w:val="both"/>
              <w:rPr>
                <w:rFonts w:ascii="宋体" w:hAnsi="宋体" w:cs="宋体" w:eastAsia="宋体" w:hint="default"/>
                <w:sz w:val="21"/>
                <w:szCs w:val="21"/>
              </w:rPr>
            </w:pPr>
            <w:r>
              <w:rPr>
                <w:rFonts w:ascii="宋体" w:hAnsi="宋体" w:cs="宋体" w:eastAsia="宋体" w:hint="default"/>
                <w:spacing w:val="5"/>
                <w:sz w:val="21"/>
                <w:szCs w:val="21"/>
              </w:rPr>
              <w:t>须经批准的项目，经相关部门批</w:t>
            </w:r>
            <w:r>
              <w:rPr>
                <w:rFonts w:ascii="宋体" w:hAnsi="宋体" w:cs="宋体" w:eastAsia="宋体" w:hint="default"/>
                <w:sz w:val="21"/>
                <w:szCs w:val="21"/>
              </w:rPr>
            </w:r>
          </w:p>
          <w:p>
            <w:pPr>
              <w:pStyle w:val="TableParagraph"/>
              <w:spacing w:line="274" w:lineRule="exact"/>
              <w:ind w:left="98" w:right="0"/>
              <w:jc w:val="both"/>
              <w:rPr>
                <w:rFonts w:ascii="宋体" w:hAnsi="宋体" w:cs="宋体" w:eastAsia="宋体" w:hint="default"/>
                <w:sz w:val="21"/>
                <w:szCs w:val="21"/>
              </w:rPr>
            </w:pPr>
            <w:r>
              <w:rPr>
                <w:rFonts w:ascii="宋体" w:hAnsi="宋体" w:cs="宋体" w:eastAsia="宋体" w:hint="default"/>
                <w:sz w:val="21"/>
                <w:szCs w:val="21"/>
              </w:rPr>
              <w:t>准后方可开展经营活动）</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883" w:right="0"/>
              <w:jc w:val="left"/>
              <w:rPr>
                <w:rFonts w:ascii="Times New Roman" w:hAnsi="Times New Roman" w:cs="Times New Roman" w:eastAsia="Times New Roman" w:hint="default"/>
                <w:sz w:val="21"/>
                <w:szCs w:val="21"/>
              </w:rPr>
            </w:pPr>
            <w:r>
              <w:rPr>
                <w:rFonts w:ascii="Times New Roman"/>
                <w:sz w:val="21"/>
              </w:rPr>
              <w:t>10,000.00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616" w:right="0"/>
              <w:jc w:val="left"/>
              <w:rPr>
                <w:rFonts w:ascii="Times New Roman" w:hAnsi="Times New Roman" w:cs="Times New Roman" w:eastAsia="Times New Roman" w:hint="default"/>
                <w:sz w:val="21"/>
                <w:szCs w:val="21"/>
              </w:rPr>
            </w:pPr>
            <w:r>
              <w:rPr>
                <w:rFonts w:ascii="Times New Roman"/>
                <w:sz w:val="21"/>
              </w:rPr>
              <w:t>7.59%</w:t>
            </w:r>
          </w:p>
        </w:tc>
      </w:tr>
    </w:tbl>
    <w:p>
      <w:pPr>
        <w:spacing w:line="240" w:lineRule="auto" w:before="7"/>
        <w:rPr>
          <w:rFonts w:ascii="宋体" w:hAnsi="宋体" w:cs="宋体" w:eastAsia="宋体" w:hint="default"/>
          <w:sz w:val="17"/>
          <w:szCs w:val="17"/>
        </w:rPr>
      </w:pPr>
    </w:p>
    <w:p>
      <w:pPr>
        <w:pStyle w:val="Heading4"/>
        <w:spacing w:line="240" w:lineRule="auto" w:before="36"/>
        <w:ind w:right="2465"/>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060" w:val="left" w:leader="none"/>
        </w:tabs>
        <w:spacing w:line="240" w:lineRule="auto" w:before="59"/>
        <w:ind w:right="2465"/>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060" w:val="left" w:leader="none"/>
        </w:tabs>
        <w:spacing w:line="240" w:lineRule="auto" w:before="58"/>
        <w:ind w:right="2465"/>
        <w:jc w:val="left"/>
      </w:pPr>
      <w:r>
        <w:rPr/>
        <w:t>√适用</w:t>
        <w:tab/>
        <w:t>□不适用</w:t>
      </w:r>
    </w:p>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985"/>
        <w:gridCol w:w="1875"/>
        <w:gridCol w:w="1779"/>
        <w:gridCol w:w="1791"/>
        <w:gridCol w:w="1620"/>
      </w:tblGrid>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当期变动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对当期利润的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影响金额</w:t>
            </w: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826,271,921.79</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525,935,226.60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-300,336,695.19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r>
        <w:trPr>
          <w:trHeight w:val="28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826,271,921.79</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525,935,226.60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-300,336,695.19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0" w:footer="974" w:top="1120" w:bottom="1160" w:left="1580" w:right="1040"/>
        </w:sectPr>
      </w:pPr>
    </w:p>
    <w:p>
      <w:pPr>
        <w:pStyle w:val="Heading4"/>
        <w:tabs>
          <w:tab w:pos="1057" w:val="left" w:leader="none"/>
        </w:tabs>
        <w:spacing w:line="240" w:lineRule="auto" w:before="36"/>
        <w:ind w:right="-16"/>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1060" w:val="left" w:leader="none"/>
        </w:tabs>
        <w:spacing w:line="240" w:lineRule="auto" w:before="58"/>
        <w:ind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单位：万元</w:t>
      </w:r>
    </w:p>
    <w:p>
      <w:pPr>
        <w:spacing w:after="0" w:line="240" w:lineRule="auto"/>
        <w:jc w:val="left"/>
        <w:sectPr>
          <w:type w:val="continuous"/>
          <w:pgSz w:w="11910" w:h="16840"/>
          <w:pgMar w:top="1120" w:bottom="1160" w:left="1580" w:right="1040"/>
          <w:cols w:num="2" w:equalWidth="0">
            <w:col w:w="2959" w:space="4823"/>
            <w:col w:w="1508"/>
          </w:cols>
        </w:sectPr>
      </w:pPr>
    </w:p>
    <w:p>
      <w:pPr>
        <w:spacing w:line="240" w:lineRule="auto" w:before="7"/>
        <w:rPr>
          <w:rFonts w:ascii="宋体" w:hAnsi="宋体" w:cs="宋体" w:eastAsia="宋体" w:hint="default"/>
          <w:sz w:val="2"/>
          <w:szCs w:val="2"/>
        </w:rPr>
      </w:pPr>
    </w:p>
    <w:tbl>
      <w:tblPr>
        <w:tblW w:w="0" w:type="auto"/>
        <w:jc w:val="left"/>
        <w:tblInd w:w="194" w:type="dxa"/>
        <w:tblLayout w:type="fixed"/>
        <w:tblCellMar>
          <w:top w:w="0" w:type="dxa"/>
          <w:left w:w="0" w:type="dxa"/>
          <w:bottom w:w="0" w:type="dxa"/>
          <w:right w:w="0" w:type="dxa"/>
        </w:tblCellMar>
        <w:tblLook w:val="01E0"/>
      </w:tblPr>
      <w:tblGrid>
        <w:gridCol w:w="910"/>
        <w:gridCol w:w="826"/>
        <w:gridCol w:w="814"/>
        <w:gridCol w:w="1025"/>
        <w:gridCol w:w="1116"/>
        <w:gridCol w:w="840"/>
        <w:gridCol w:w="742"/>
        <w:gridCol w:w="785"/>
        <w:gridCol w:w="1009"/>
        <w:gridCol w:w="881"/>
      </w:tblGrid>
      <w:tr>
        <w:trPr>
          <w:trHeight w:val="1901" w:hRule="exact"/>
        </w:trPr>
        <w:tc>
          <w:tcPr>
            <w:tcW w:w="9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55" w:right="170" w:hanging="180"/>
              <w:jc w:val="left"/>
              <w:rPr>
                <w:rFonts w:ascii="宋体" w:hAnsi="宋体" w:cs="宋体" w:eastAsia="宋体" w:hint="default"/>
                <w:sz w:val="18"/>
                <w:szCs w:val="18"/>
              </w:rPr>
            </w:pPr>
            <w:r>
              <w:rPr>
                <w:rFonts w:ascii="宋体" w:hAnsi="宋体" w:cs="宋体" w:eastAsia="宋体" w:hint="default"/>
                <w:b/>
                <w:bCs/>
                <w:sz w:val="18"/>
                <w:szCs w:val="18"/>
              </w:rPr>
              <w:t>交易对</w:t>
            </w:r>
            <w:r>
              <w:rPr>
                <w:rFonts w:ascii="宋体" w:hAnsi="宋体" w:cs="宋体" w:eastAsia="宋体" w:hint="default"/>
                <w:b/>
                <w:bCs/>
                <w:w w:val="99"/>
                <w:sz w:val="18"/>
                <w:szCs w:val="18"/>
              </w:rPr>
              <w:t> </w:t>
            </w:r>
            <w:r>
              <w:rPr>
                <w:rFonts w:ascii="宋体" w:hAnsi="宋体" w:cs="宋体" w:eastAsia="宋体" w:hint="default"/>
                <w:b/>
                <w:bCs/>
                <w:sz w:val="18"/>
                <w:szCs w:val="18"/>
              </w:rPr>
              <w:t>方</w:t>
            </w:r>
            <w:r>
              <w:rPr>
                <w:rFonts w:ascii="宋体" w:hAnsi="宋体" w:cs="宋体" w:eastAsia="宋体" w:hint="default"/>
                <w:sz w:val="18"/>
                <w:szCs w:val="18"/>
              </w:rPr>
            </w:r>
          </w:p>
        </w:tc>
        <w:tc>
          <w:tcPr>
            <w:tcW w:w="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0" w:right="130" w:hanging="89"/>
              <w:jc w:val="left"/>
              <w:rPr>
                <w:rFonts w:ascii="宋体" w:hAnsi="宋体" w:cs="宋体" w:eastAsia="宋体" w:hint="default"/>
                <w:sz w:val="18"/>
                <w:szCs w:val="18"/>
              </w:rPr>
            </w:pPr>
            <w:r>
              <w:rPr>
                <w:rFonts w:ascii="宋体" w:hAnsi="宋体" w:cs="宋体" w:eastAsia="宋体" w:hint="default"/>
                <w:b/>
                <w:bCs/>
                <w:sz w:val="18"/>
                <w:szCs w:val="18"/>
              </w:rPr>
              <w:t>被出售</w:t>
            </w:r>
            <w:r>
              <w:rPr>
                <w:rFonts w:ascii="宋体" w:hAnsi="宋体" w:cs="宋体" w:eastAsia="宋体" w:hint="default"/>
                <w:b/>
                <w:bCs/>
                <w:w w:val="99"/>
                <w:sz w:val="18"/>
                <w:szCs w:val="18"/>
              </w:rPr>
              <w:t> </w:t>
            </w:r>
            <w:r>
              <w:rPr>
                <w:rFonts w:ascii="宋体" w:hAnsi="宋体" w:cs="宋体" w:eastAsia="宋体" w:hint="default"/>
                <w:b/>
                <w:bCs/>
                <w:sz w:val="18"/>
                <w:szCs w:val="18"/>
              </w:rPr>
              <w:t>资产</w:t>
            </w:r>
            <w:r>
              <w:rPr>
                <w:rFonts w:ascii="宋体" w:hAnsi="宋体" w:cs="宋体" w:eastAsia="宋体" w:hint="default"/>
                <w:sz w:val="18"/>
                <w:szCs w:val="18"/>
              </w:rPr>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b/>
                <w:bCs/>
                <w:sz w:val="18"/>
                <w:szCs w:val="18"/>
              </w:rPr>
              <w:t>出售日</w:t>
            </w:r>
            <w:r>
              <w:rPr>
                <w:rFonts w:ascii="宋体" w:hAnsi="宋体" w:cs="宋体" w:eastAsia="宋体" w:hint="default"/>
                <w:sz w:val="18"/>
                <w:szCs w:val="18"/>
              </w:rPr>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b/>
                <w:bCs/>
                <w:sz w:val="18"/>
                <w:szCs w:val="18"/>
              </w:rPr>
              <w:t>出售价格</w:t>
            </w:r>
            <w:r>
              <w:rPr>
                <w:rFonts w:ascii="宋体" w:hAnsi="宋体" w:cs="宋体" w:eastAsia="宋体" w:hint="default"/>
                <w:sz w:val="18"/>
                <w:szCs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75" w:right="185" w:hanging="89"/>
              <w:jc w:val="left"/>
              <w:rPr>
                <w:rFonts w:ascii="宋体" w:hAnsi="宋体" w:cs="宋体" w:eastAsia="宋体" w:hint="default"/>
                <w:sz w:val="18"/>
                <w:szCs w:val="18"/>
              </w:rPr>
            </w:pPr>
            <w:r>
              <w:rPr>
                <w:rFonts w:ascii="宋体" w:hAnsi="宋体" w:cs="宋体" w:eastAsia="宋体" w:hint="default"/>
                <w:b/>
                <w:bCs/>
                <w:sz w:val="18"/>
                <w:szCs w:val="18"/>
              </w:rPr>
              <w:t>出售产生</w:t>
            </w:r>
            <w:r>
              <w:rPr>
                <w:rFonts w:ascii="宋体" w:hAnsi="宋体" w:cs="宋体" w:eastAsia="宋体" w:hint="default"/>
                <w:b/>
                <w:bCs/>
                <w:w w:val="99"/>
                <w:sz w:val="18"/>
                <w:szCs w:val="18"/>
              </w:rPr>
              <w:t> </w:t>
            </w:r>
            <w:r>
              <w:rPr>
                <w:rFonts w:ascii="宋体" w:hAnsi="宋体" w:cs="宋体" w:eastAsia="宋体" w:hint="default"/>
                <w:b/>
                <w:bCs/>
                <w:sz w:val="18"/>
                <w:szCs w:val="18"/>
              </w:rPr>
              <w:t>的损益</w:t>
            </w:r>
            <w:r>
              <w:rPr>
                <w:rFonts w:ascii="宋体" w:hAnsi="宋体" w:cs="宋体" w:eastAsia="宋体" w:hint="default"/>
                <w:sz w:val="18"/>
                <w:szCs w:val="18"/>
              </w:rPr>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139" w:right="137"/>
              <w:jc w:val="both"/>
              <w:rPr>
                <w:rFonts w:ascii="宋体" w:hAnsi="宋体" w:cs="宋体" w:eastAsia="宋体" w:hint="default"/>
                <w:sz w:val="18"/>
                <w:szCs w:val="18"/>
              </w:rPr>
            </w:pPr>
            <w:r>
              <w:rPr>
                <w:rFonts w:ascii="宋体" w:hAnsi="宋体" w:cs="宋体" w:eastAsia="宋体" w:hint="default"/>
                <w:b/>
                <w:bCs/>
                <w:sz w:val="18"/>
                <w:szCs w:val="18"/>
              </w:rPr>
              <w:t>是否为</w:t>
            </w:r>
            <w:r>
              <w:rPr>
                <w:rFonts w:ascii="宋体" w:hAnsi="宋体" w:cs="宋体" w:eastAsia="宋体" w:hint="default"/>
                <w:b/>
                <w:bCs/>
                <w:w w:val="99"/>
                <w:sz w:val="18"/>
                <w:szCs w:val="18"/>
              </w:rPr>
              <w:t> </w:t>
            </w:r>
            <w:r>
              <w:rPr>
                <w:rFonts w:ascii="宋体" w:hAnsi="宋体" w:cs="宋体" w:eastAsia="宋体" w:hint="default"/>
                <w:b/>
                <w:bCs/>
                <w:sz w:val="18"/>
                <w:szCs w:val="18"/>
              </w:rPr>
              <w:t>关联交</w:t>
            </w:r>
            <w:r>
              <w:rPr>
                <w:rFonts w:ascii="宋体" w:hAnsi="宋体" w:cs="宋体" w:eastAsia="宋体" w:hint="default"/>
                <w:b/>
                <w:bCs/>
                <w:w w:val="99"/>
                <w:sz w:val="18"/>
                <w:szCs w:val="18"/>
              </w:rPr>
              <w:t> </w:t>
            </w:r>
            <w:r>
              <w:rPr>
                <w:rFonts w:ascii="宋体" w:hAnsi="宋体" w:cs="宋体" w:eastAsia="宋体" w:hint="default"/>
                <w:b/>
                <w:bCs/>
                <w:sz w:val="18"/>
                <w:szCs w:val="18"/>
              </w:rPr>
              <w:t>易（如</w:t>
            </w:r>
            <w:r>
              <w:rPr>
                <w:rFonts w:ascii="宋体" w:hAnsi="宋体" w:cs="宋体" w:eastAsia="宋体" w:hint="default"/>
                <w:b/>
                <w:bCs/>
                <w:w w:val="99"/>
                <w:sz w:val="18"/>
                <w:szCs w:val="18"/>
              </w:rPr>
              <w:t> </w:t>
            </w:r>
            <w:r>
              <w:rPr>
                <w:rFonts w:ascii="宋体" w:hAnsi="宋体" w:cs="宋体" w:eastAsia="宋体" w:hint="default"/>
                <w:b/>
                <w:bCs/>
                <w:sz w:val="18"/>
                <w:szCs w:val="18"/>
              </w:rPr>
              <w:t>是，说</w:t>
            </w:r>
            <w:r>
              <w:rPr>
                <w:rFonts w:ascii="宋体" w:hAnsi="宋体" w:cs="宋体" w:eastAsia="宋体" w:hint="default"/>
                <w:b/>
                <w:bCs/>
                <w:w w:val="99"/>
                <w:sz w:val="18"/>
                <w:szCs w:val="18"/>
              </w:rPr>
              <w:t> </w:t>
            </w:r>
            <w:r>
              <w:rPr>
                <w:rFonts w:ascii="宋体" w:hAnsi="宋体" w:cs="宋体" w:eastAsia="宋体" w:hint="default"/>
                <w:b/>
                <w:bCs/>
                <w:sz w:val="18"/>
                <w:szCs w:val="18"/>
              </w:rPr>
              <w:t>明定价</w:t>
            </w:r>
            <w:r>
              <w:rPr>
                <w:rFonts w:ascii="宋体" w:hAnsi="宋体" w:cs="宋体" w:eastAsia="宋体" w:hint="default"/>
                <w:b/>
                <w:bCs/>
                <w:w w:val="99"/>
                <w:sz w:val="18"/>
                <w:szCs w:val="18"/>
              </w:rPr>
              <w:t> </w:t>
            </w:r>
            <w:r>
              <w:rPr>
                <w:rFonts w:ascii="宋体" w:hAnsi="宋体" w:cs="宋体" w:eastAsia="宋体" w:hint="default"/>
                <w:b/>
                <w:bCs/>
                <w:sz w:val="18"/>
                <w:szCs w:val="18"/>
              </w:rPr>
              <w:t>原则）</w:t>
            </w:r>
            <w:r>
              <w:rPr>
                <w:rFonts w:ascii="宋体" w:hAnsi="宋体" w:cs="宋体" w:eastAsia="宋体" w:hint="default"/>
                <w:sz w:val="18"/>
                <w:szCs w:val="18"/>
              </w:rPr>
            </w:r>
          </w:p>
        </w:tc>
        <w:tc>
          <w:tcPr>
            <w:tcW w:w="742"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left="179" w:right="0"/>
              <w:jc w:val="both"/>
              <w:rPr>
                <w:rFonts w:ascii="宋体" w:hAnsi="宋体" w:cs="宋体" w:eastAsia="宋体" w:hint="default"/>
                <w:sz w:val="18"/>
                <w:szCs w:val="18"/>
              </w:rPr>
            </w:pPr>
            <w:r>
              <w:rPr>
                <w:rFonts w:ascii="宋体" w:hAnsi="宋体" w:cs="宋体" w:eastAsia="宋体" w:hint="default"/>
                <w:b/>
                <w:bCs/>
                <w:sz w:val="18"/>
                <w:szCs w:val="18"/>
              </w:rPr>
              <w:t>所涉</w:t>
            </w:r>
            <w:r>
              <w:rPr>
                <w:rFonts w:ascii="宋体" w:hAnsi="宋体" w:cs="宋体" w:eastAsia="宋体" w:hint="default"/>
                <w:sz w:val="18"/>
                <w:szCs w:val="18"/>
              </w:rPr>
            </w:r>
          </w:p>
          <w:p>
            <w:pPr>
              <w:pStyle w:val="TableParagraph"/>
              <w:spacing w:line="237" w:lineRule="auto" w:before="2"/>
              <w:ind w:left="179" w:right="175"/>
              <w:jc w:val="both"/>
              <w:rPr>
                <w:rFonts w:ascii="宋体" w:hAnsi="宋体" w:cs="宋体" w:eastAsia="宋体" w:hint="default"/>
                <w:sz w:val="18"/>
                <w:szCs w:val="18"/>
              </w:rPr>
            </w:pPr>
            <w:r>
              <w:rPr>
                <w:rFonts w:ascii="宋体" w:hAnsi="宋体" w:cs="宋体" w:eastAsia="宋体" w:hint="default"/>
                <w:b/>
                <w:bCs/>
                <w:sz w:val="18"/>
                <w:szCs w:val="18"/>
              </w:rPr>
              <w:t>及的</w:t>
            </w:r>
            <w:r>
              <w:rPr>
                <w:rFonts w:ascii="宋体" w:hAnsi="宋体" w:cs="宋体" w:eastAsia="宋体" w:hint="default"/>
                <w:b/>
                <w:bCs/>
                <w:spacing w:val="-89"/>
                <w:sz w:val="18"/>
                <w:szCs w:val="18"/>
              </w:rPr>
              <w:t> </w:t>
            </w:r>
            <w:r>
              <w:rPr>
                <w:rFonts w:ascii="宋体" w:hAnsi="宋体" w:cs="宋体" w:eastAsia="宋体" w:hint="default"/>
                <w:b/>
                <w:bCs/>
                <w:sz w:val="18"/>
                <w:szCs w:val="18"/>
              </w:rPr>
              <w:t>资产</w:t>
            </w:r>
            <w:r>
              <w:rPr>
                <w:rFonts w:ascii="宋体" w:hAnsi="宋体" w:cs="宋体" w:eastAsia="宋体" w:hint="default"/>
                <w:b/>
                <w:bCs/>
                <w:spacing w:val="-89"/>
                <w:sz w:val="18"/>
                <w:szCs w:val="18"/>
              </w:rPr>
              <w:t> </w:t>
            </w:r>
            <w:r>
              <w:rPr>
                <w:rFonts w:ascii="宋体" w:hAnsi="宋体" w:cs="宋体" w:eastAsia="宋体" w:hint="default"/>
                <w:b/>
                <w:bCs/>
                <w:sz w:val="18"/>
                <w:szCs w:val="18"/>
              </w:rPr>
              <w:t>产权</w:t>
            </w:r>
            <w:r>
              <w:rPr>
                <w:rFonts w:ascii="宋体" w:hAnsi="宋体" w:cs="宋体" w:eastAsia="宋体" w:hint="default"/>
                <w:b/>
                <w:bCs/>
                <w:spacing w:val="-89"/>
                <w:sz w:val="18"/>
                <w:szCs w:val="18"/>
              </w:rPr>
              <w:t> </w:t>
            </w:r>
            <w:r>
              <w:rPr>
                <w:rFonts w:ascii="宋体" w:hAnsi="宋体" w:cs="宋体" w:eastAsia="宋体" w:hint="default"/>
                <w:b/>
                <w:bCs/>
                <w:sz w:val="18"/>
                <w:szCs w:val="18"/>
              </w:rPr>
              <w:t>是否</w:t>
            </w:r>
            <w:r>
              <w:rPr>
                <w:rFonts w:ascii="宋体" w:hAnsi="宋体" w:cs="宋体" w:eastAsia="宋体" w:hint="default"/>
                <w:b/>
                <w:bCs/>
                <w:spacing w:val="-89"/>
                <w:sz w:val="18"/>
                <w:szCs w:val="18"/>
              </w:rPr>
              <w:t> </w:t>
            </w:r>
            <w:r>
              <w:rPr>
                <w:rFonts w:ascii="宋体" w:hAnsi="宋体" w:cs="宋体" w:eastAsia="宋体" w:hint="default"/>
                <w:b/>
                <w:bCs/>
                <w:sz w:val="18"/>
                <w:szCs w:val="18"/>
              </w:rPr>
              <w:t>已全</w:t>
            </w:r>
            <w:r>
              <w:rPr>
                <w:rFonts w:ascii="宋体" w:hAnsi="宋体" w:cs="宋体" w:eastAsia="宋体" w:hint="default"/>
                <w:b/>
                <w:bCs/>
                <w:spacing w:val="-89"/>
                <w:sz w:val="18"/>
                <w:szCs w:val="18"/>
              </w:rPr>
              <w:t> </w:t>
            </w:r>
            <w:r>
              <w:rPr>
                <w:rFonts w:ascii="宋体" w:hAnsi="宋体" w:cs="宋体" w:eastAsia="宋体" w:hint="default"/>
                <w:b/>
                <w:bCs/>
                <w:sz w:val="18"/>
                <w:szCs w:val="18"/>
              </w:rPr>
              <w:t>部过</w:t>
            </w:r>
            <w:r>
              <w:rPr>
                <w:rFonts w:ascii="宋体" w:hAnsi="宋体" w:cs="宋体" w:eastAsia="宋体" w:hint="default"/>
                <w:b/>
                <w:bCs/>
                <w:spacing w:val="-89"/>
                <w:sz w:val="18"/>
                <w:szCs w:val="18"/>
              </w:rPr>
              <w:t> </w:t>
            </w:r>
            <w:r>
              <w:rPr>
                <w:rFonts w:ascii="宋体" w:hAnsi="宋体" w:cs="宋体" w:eastAsia="宋体" w:hint="default"/>
                <w:b/>
                <w:bCs/>
                <w:sz w:val="18"/>
                <w:szCs w:val="18"/>
              </w:rPr>
              <w:t>户</w:t>
            </w:r>
            <w:r>
              <w:rPr>
                <w:rFonts w:ascii="宋体" w:hAnsi="宋体" w:cs="宋体" w:eastAsia="宋体" w:hint="default"/>
                <w:sz w:val="18"/>
                <w:szCs w:val="18"/>
              </w:rPr>
            </w: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37" w:lineRule="auto"/>
              <w:ind w:left="110" w:right="111"/>
              <w:jc w:val="both"/>
              <w:rPr>
                <w:rFonts w:ascii="宋体" w:hAnsi="宋体" w:cs="宋体" w:eastAsia="宋体" w:hint="default"/>
                <w:sz w:val="18"/>
                <w:szCs w:val="18"/>
              </w:rPr>
            </w:pPr>
            <w:r>
              <w:rPr>
                <w:rFonts w:ascii="宋体" w:hAnsi="宋体" w:cs="宋体" w:eastAsia="宋体" w:hint="default"/>
                <w:b/>
                <w:bCs/>
                <w:sz w:val="18"/>
                <w:szCs w:val="18"/>
              </w:rPr>
              <w:t>所涉及</w:t>
            </w:r>
            <w:r>
              <w:rPr>
                <w:rFonts w:ascii="宋体" w:hAnsi="宋体" w:cs="宋体" w:eastAsia="宋体" w:hint="default"/>
                <w:b/>
                <w:bCs/>
                <w:w w:val="99"/>
                <w:sz w:val="18"/>
                <w:szCs w:val="18"/>
              </w:rPr>
              <w:t> </w:t>
            </w:r>
            <w:r>
              <w:rPr>
                <w:rFonts w:ascii="宋体" w:hAnsi="宋体" w:cs="宋体" w:eastAsia="宋体" w:hint="default"/>
                <w:b/>
                <w:bCs/>
                <w:sz w:val="18"/>
                <w:szCs w:val="18"/>
              </w:rPr>
              <w:t>的债权</w:t>
            </w:r>
            <w:r>
              <w:rPr>
                <w:rFonts w:ascii="宋体" w:hAnsi="宋体" w:cs="宋体" w:eastAsia="宋体" w:hint="default"/>
                <w:b/>
                <w:bCs/>
                <w:w w:val="99"/>
                <w:sz w:val="18"/>
                <w:szCs w:val="18"/>
              </w:rPr>
              <w:t> </w:t>
            </w:r>
            <w:r>
              <w:rPr>
                <w:rFonts w:ascii="宋体" w:hAnsi="宋体" w:cs="宋体" w:eastAsia="宋体" w:hint="default"/>
                <w:b/>
                <w:bCs/>
                <w:sz w:val="18"/>
                <w:szCs w:val="18"/>
              </w:rPr>
              <w:t>债务是</w:t>
            </w:r>
            <w:r>
              <w:rPr>
                <w:rFonts w:ascii="宋体" w:hAnsi="宋体" w:cs="宋体" w:eastAsia="宋体" w:hint="default"/>
                <w:b/>
                <w:bCs/>
                <w:w w:val="99"/>
                <w:sz w:val="18"/>
                <w:szCs w:val="18"/>
              </w:rPr>
              <w:t> </w:t>
            </w:r>
            <w:r>
              <w:rPr>
                <w:rFonts w:ascii="宋体" w:hAnsi="宋体" w:cs="宋体" w:eastAsia="宋体" w:hint="default"/>
                <w:b/>
                <w:bCs/>
                <w:sz w:val="18"/>
                <w:szCs w:val="18"/>
              </w:rPr>
              <w:t>否已全</w:t>
            </w:r>
            <w:r>
              <w:rPr>
                <w:rFonts w:ascii="宋体" w:hAnsi="宋体" w:cs="宋体" w:eastAsia="宋体" w:hint="default"/>
                <w:b/>
                <w:bCs/>
                <w:w w:val="99"/>
                <w:sz w:val="18"/>
                <w:szCs w:val="18"/>
              </w:rPr>
              <w:t> </w:t>
            </w:r>
            <w:r>
              <w:rPr>
                <w:rFonts w:ascii="宋体" w:hAnsi="宋体" w:cs="宋体" w:eastAsia="宋体" w:hint="default"/>
                <w:b/>
                <w:bCs/>
                <w:sz w:val="18"/>
                <w:szCs w:val="18"/>
              </w:rPr>
              <w:t>部转移</w:t>
            </w:r>
            <w:r>
              <w:rPr>
                <w:rFonts w:ascii="宋体" w:hAnsi="宋体" w:cs="宋体" w:eastAsia="宋体" w:hint="default"/>
                <w:sz w:val="18"/>
                <w:szCs w:val="18"/>
              </w:rPr>
            </w:r>
          </w:p>
        </w:tc>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94"/>
              <w:ind w:left="132" w:right="132"/>
              <w:jc w:val="center"/>
              <w:rPr>
                <w:rFonts w:ascii="宋体" w:hAnsi="宋体" w:cs="宋体" w:eastAsia="宋体" w:hint="default"/>
                <w:sz w:val="18"/>
                <w:szCs w:val="18"/>
              </w:rPr>
            </w:pPr>
            <w:r>
              <w:rPr>
                <w:rFonts w:ascii="宋体" w:hAnsi="宋体" w:cs="宋体" w:eastAsia="宋体" w:hint="default"/>
                <w:b/>
                <w:bCs/>
                <w:sz w:val="18"/>
                <w:szCs w:val="18"/>
              </w:rPr>
              <w:t>资产出售</w:t>
            </w:r>
            <w:r>
              <w:rPr>
                <w:rFonts w:ascii="宋体" w:hAnsi="宋体" w:cs="宋体" w:eastAsia="宋体" w:hint="default"/>
                <w:b/>
                <w:bCs/>
                <w:w w:val="99"/>
                <w:sz w:val="18"/>
                <w:szCs w:val="18"/>
              </w:rPr>
              <w:t> </w:t>
            </w:r>
            <w:r>
              <w:rPr>
                <w:rFonts w:ascii="宋体" w:hAnsi="宋体" w:cs="宋体" w:eastAsia="宋体" w:hint="default"/>
                <w:b/>
                <w:bCs/>
                <w:sz w:val="18"/>
                <w:szCs w:val="18"/>
              </w:rPr>
              <w:t>为上市公</w:t>
            </w:r>
            <w:r>
              <w:rPr>
                <w:rFonts w:ascii="宋体" w:hAnsi="宋体" w:cs="宋体" w:eastAsia="宋体" w:hint="default"/>
                <w:b/>
                <w:bCs/>
                <w:w w:val="99"/>
                <w:sz w:val="18"/>
                <w:szCs w:val="18"/>
              </w:rPr>
              <w:t> </w:t>
            </w:r>
            <w:r>
              <w:rPr>
                <w:rFonts w:ascii="宋体" w:hAnsi="宋体" w:cs="宋体" w:eastAsia="宋体" w:hint="default"/>
                <w:b/>
                <w:bCs/>
                <w:sz w:val="18"/>
                <w:szCs w:val="18"/>
              </w:rPr>
              <w:t>司贡献的</w:t>
            </w:r>
            <w:r>
              <w:rPr>
                <w:rFonts w:ascii="宋体" w:hAnsi="宋体" w:cs="宋体" w:eastAsia="宋体" w:hint="default"/>
                <w:b/>
                <w:bCs/>
                <w:w w:val="99"/>
                <w:sz w:val="18"/>
                <w:szCs w:val="18"/>
              </w:rPr>
              <w:t> </w:t>
            </w:r>
            <w:r>
              <w:rPr>
                <w:rFonts w:ascii="宋体" w:hAnsi="宋体" w:cs="宋体" w:eastAsia="宋体" w:hint="default"/>
                <w:b/>
                <w:bCs/>
                <w:sz w:val="18"/>
                <w:szCs w:val="18"/>
              </w:rPr>
              <w:t>净利润占</w:t>
            </w:r>
            <w:r>
              <w:rPr>
                <w:rFonts w:ascii="宋体" w:hAnsi="宋体" w:cs="宋体" w:eastAsia="宋体" w:hint="default"/>
                <w:b/>
                <w:bCs/>
                <w:w w:val="99"/>
                <w:sz w:val="18"/>
                <w:szCs w:val="18"/>
              </w:rPr>
              <w:t> </w:t>
            </w:r>
            <w:r>
              <w:rPr>
                <w:rFonts w:ascii="宋体" w:hAnsi="宋体" w:cs="宋体" w:eastAsia="宋体" w:hint="default"/>
                <w:b/>
                <w:bCs/>
                <w:sz w:val="18"/>
                <w:szCs w:val="18"/>
              </w:rPr>
              <w:t>利润总额</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881"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94"/>
              <w:ind w:left="96" w:right="96"/>
              <w:jc w:val="center"/>
              <w:rPr>
                <w:rFonts w:ascii="宋体" w:hAnsi="宋体" w:cs="宋体" w:eastAsia="宋体" w:hint="default"/>
                <w:sz w:val="18"/>
                <w:szCs w:val="18"/>
              </w:rPr>
            </w:pPr>
            <w:r>
              <w:rPr>
                <w:rFonts w:ascii="宋体" w:hAnsi="宋体" w:cs="宋体" w:eastAsia="宋体" w:hint="default"/>
                <w:b/>
                <w:bCs/>
                <w:sz w:val="18"/>
                <w:szCs w:val="18"/>
              </w:rPr>
              <w:t>是否对</w:t>
            </w:r>
            <w:r>
              <w:rPr>
                <w:rFonts w:ascii="宋体" w:hAnsi="宋体" w:cs="宋体" w:eastAsia="宋体" w:hint="default"/>
                <w:b/>
                <w:bCs/>
                <w:w w:val="99"/>
                <w:sz w:val="18"/>
                <w:szCs w:val="18"/>
              </w:rPr>
              <w:t> </w:t>
            </w:r>
            <w:r>
              <w:rPr>
                <w:rFonts w:ascii="宋体" w:hAnsi="宋体" w:cs="宋体" w:eastAsia="宋体" w:hint="default"/>
                <w:b/>
                <w:bCs/>
                <w:sz w:val="18"/>
                <w:szCs w:val="18"/>
              </w:rPr>
              <w:t>公司业</w:t>
            </w:r>
            <w:r>
              <w:rPr>
                <w:rFonts w:ascii="宋体" w:hAnsi="宋体" w:cs="宋体" w:eastAsia="宋体" w:hint="default"/>
                <w:b/>
                <w:bCs/>
                <w:w w:val="99"/>
                <w:sz w:val="18"/>
                <w:szCs w:val="18"/>
              </w:rPr>
              <w:t> </w:t>
            </w:r>
            <w:r>
              <w:rPr>
                <w:rFonts w:ascii="宋体" w:hAnsi="宋体" w:cs="宋体" w:eastAsia="宋体" w:hint="default"/>
                <w:b/>
                <w:bCs/>
                <w:sz w:val="18"/>
                <w:szCs w:val="18"/>
              </w:rPr>
              <w:t>务连续</w:t>
            </w:r>
            <w:r>
              <w:rPr>
                <w:rFonts w:ascii="宋体" w:hAnsi="宋体" w:cs="宋体" w:eastAsia="宋体" w:hint="default"/>
                <w:b/>
                <w:bCs/>
                <w:w w:val="99"/>
                <w:sz w:val="18"/>
                <w:szCs w:val="18"/>
              </w:rPr>
              <w:t> </w:t>
            </w:r>
            <w:r>
              <w:rPr>
                <w:rFonts w:ascii="宋体" w:hAnsi="宋体" w:cs="宋体" w:eastAsia="宋体" w:hint="default"/>
                <w:b/>
                <w:bCs/>
                <w:spacing w:val="-14"/>
                <w:sz w:val="18"/>
                <w:szCs w:val="18"/>
              </w:rPr>
              <w:t>性、管理</w:t>
            </w:r>
            <w:r>
              <w:rPr>
                <w:rFonts w:ascii="宋体" w:hAnsi="宋体" w:cs="宋体" w:eastAsia="宋体" w:hint="default"/>
                <w:b/>
                <w:bCs/>
                <w:w w:val="99"/>
                <w:sz w:val="18"/>
                <w:szCs w:val="18"/>
              </w:rPr>
              <w:t> </w:t>
            </w:r>
            <w:r>
              <w:rPr>
                <w:rFonts w:ascii="宋体" w:hAnsi="宋体" w:cs="宋体" w:eastAsia="宋体" w:hint="default"/>
                <w:b/>
                <w:bCs/>
                <w:sz w:val="18"/>
                <w:szCs w:val="18"/>
              </w:rPr>
              <w:t>层稳定</w:t>
            </w:r>
            <w:r>
              <w:rPr>
                <w:rFonts w:ascii="宋体" w:hAnsi="宋体" w:cs="宋体" w:eastAsia="宋体" w:hint="default"/>
                <w:b/>
                <w:bCs/>
                <w:w w:val="99"/>
                <w:sz w:val="18"/>
                <w:szCs w:val="18"/>
              </w:rPr>
              <w:t> </w:t>
            </w:r>
            <w:r>
              <w:rPr>
                <w:rFonts w:ascii="宋体" w:hAnsi="宋体" w:cs="宋体" w:eastAsia="宋体" w:hint="default"/>
                <w:b/>
                <w:bCs/>
                <w:sz w:val="18"/>
                <w:szCs w:val="18"/>
              </w:rPr>
              <w:t>性产生</w:t>
            </w:r>
            <w:r>
              <w:rPr>
                <w:rFonts w:ascii="宋体" w:hAnsi="宋体" w:cs="宋体" w:eastAsia="宋体" w:hint="default"/>
                <w:sz w:val="18"/>
                <w:szCs w:val="18"/>
              </w:rPr>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影响</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type w:val="continuous"/>
          <w:pgSz w:w="11910" w:h="16840"/>
          <w:pgMar w:top="1120" w:bottom="1160" w:left="1580" w:right="1040"/>
        </w:sectPr>
      </w:pPr>
    </w:p>
    <w:p>
      <w:pPr>
        <w:spacing w:line="240" w:lineRule="auto" w:before="12"/>
        <w:rPr>
          <w:rFonts w:ascii="宋体" w:hAnsi="宋体" w:cs="宋体" w:eastAsia="宋体" w:hint="default"/>
          <w:sz w:val="29"/>
          <w:szCs w:val="29"/>
        </w:rPr>
      </w:pPr>
    </w:p>
    <w:tbl>
      <w:tblPr>
        <w:tblW w:w="0" w:type="auto"/>
        <w:jc w:val="left"/>
        <w:tblInd w:w="1234" w:type="dxa"/>
        <w:tblLayout w:type="fixed"/>
        <w:tblCellMar>
          <w:top w:w="0" w:type="dxa"/>
          <w:left w:w="0" w:type="dxa"/>
          <w:bottom w:w="0" w:type="dxa"/>
          <w:right w:w="0" w:type="dxa"/>
        </w:tblCellMar>
        <w:tblLook w:val="01E0"/>
      </w:tblPr>
      <w:tblGrid>
        <w:gridCol w:w="910"/>
        <w:gridCol w:w="826"/>
        <w:gridCol w:w="814"/>
        <w:gridCol w:w="1025"/>
        <w:gridCol w:w="1116"/>
        <w:gridCol w:w="840"/>
        <w:gridCol w:w="742"/>
        <w:gridCol w:w="785"/>
        <w:gridCol w:w="1009"/>
        <w:gridCol w:w="881"/>
      </w:tblGrid>
      <w:tr>
        <w:trPr>
          <w:trHeight w:val="716" w:hRule="exact"/>
        </w:trPr>
        <w:tc>
          <w:tcPr>
            <w:tcW w:w="910" w:type="dxa"/>
            <w:tcBorders>
              <w:top w:val="nil" w:sz="6" w:space="0" w:color="auto"/>
              <w:left w:val="single" w:sz="8" w:space="0" w:color="000000"/>
              <w:bottom w:val="single" w:sz="8" w:space="0" w:color="000000"/>
              <w:right w:val="single" w:sz="8" w:space="0" w:color="000000"/>
            </w:tcBorders>
          </w:tcPr>
          <w:p>
            <w:pPr>
              <w:pStyle w:val="TableParagraph"/>
              <w:spacing w:line="232" w:lineRule="exact" w:before="115"/>
              <w:ind w:left="355" w:right="173" w:hanging="180"/>
              <w:jc w:val="left"/>
              <w:rPr>
                <w:rFonts w:ascii="宋体" w:hAnsi="宋体" w:cs="宋体" w:eastAsia="宋体" w:hint="default"/>
                <w:sz w:val="18"/>
                <w:szCs w:val="18"/>
              </w:rPr>
            </w:pPr>
            <w:r>
              <w:rPr>
                <w:rFonts w:ascii="宋体" w:hAnsi="宋体" w:cs="宋体" w:eastAsia="宋体" w:hint="default"/>
                <w:sz w:val="18"/>
                <w:szCs w:val="18"/>
              </w:rPr>
              <w:t>浙报控 股</w:t>
            </w:r>
          </w:p>
        </w:tc>
        <w:tc>
          <w:tcPr>
            <w:tcW w:w="826" w:type="dxa"/>
            <w:tcBorders>
              <w:top w:val="nil" w:sz="6" w:space="0" w:color="auto"/>
              <w:left w:val="single" w:sz="8" w:space="0" w:color="000000"/>
              <w:bottom w:val="single" w:sz="8" w:space="0" w:color="000000"/>
              <w:right w:val="single" w:sz="8"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新闻传</w:t>
            </w:r>
          </w:p>
          <w:p>
            <w:pPr>
              <w:pStyle w:val="TableParagraph"/>
              <w:spacing w:line="232" w:lineRule="exact" w:before="24"/>
              <w:ind w:left="98" w:right="167"/>
              <w:jc w:val="left"/>
              <w:rPr>
                <w:rFonts w:ascii="宋体" w:hAnsi="宋体" w:cs="宋体" w:eastAsia="宋体" w:hint="default"/>
                <w:sz w:val="18"/>
                <w:szCs w:val="18"/>
              </w:rPr>
            </w:pPr>
            <w:r>
              <w:rPr>
                <w:rFonts w:ascii="宋体" w:hAnsi="宋体" w:cs="宋体" w:eastAsia="宋体" w:hint="default"/>
                <w:sz w:val="18"/>
                <w:szCs w:val="18"/>
              </w:rPr>
              <w:t>媒类资 产</w:t>
            </w:r>
          </w:p>
        </w:tc>
        <w:tc>
          <w:tcPr>
            <w:tcW w:w="814" w:type="dxa"/>
            <w:tcBorders>
              <w:top w:val="nil" w:sz="6" w:space="0" w:color="auto"/>
              <w:left w:val="single" w:sz="8" w:space="0" w:color="000000"/>
              <w:bottom w:val="single" w:sz="8" w:space="0" w:color="000000"/>
              <w:right w:val="single" w:sz="8"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2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199,671</w:t>
            </w:r>
          </w:p>
        </w:tc>
        <w:tc>
          <w:tcPr>
            <w:tcW w:w="111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117,590.84</w:t>
            </w:r>
          </w:p>
        </w:tc>
        <w:tc>
          <w:tcPr>
            <w:tcW w:w="84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4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0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sz w:val="18"/>
              </w:rPr>
              <w:t>65.19%</w:t>
            </w:r>
          </w:p>
        </w:tc>
        <w:tc>
          <w:tcPr>
            <w:tcW w:w="88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87" w:hRule="exact"/>
        </w:trPr>
        <w:tc>
          <w:tcPr>
            <w:tcW w:w="91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天津紫</w:t>
            </w:r>
          </w:p>
          <w:p>
            <w:pPr>
              <w:pStyle w:val="TableParagraph"/>
              <w:spacing w:line="237" w:lineRule="auto"/>
              <w:ind w:left="98" w:right="93" w:hanging="3"/>
              <w:jc w:val="center"/>
              <w:rPr>
                <w:rFonts w:ascii="宋体" w:hAnsi="宋体" w:cs="宋体" w:eastAsia="宋体" w:hint="default"/>
                <w:sz w:val="18"/>
                <w:szCs w:val="18"/>
              </w:rPr>
            </w:pPr>
            <w:r>
              <w:rPr>
                <w:rFonts w:ascii="宋体" w:hAnsi="宋体" w:cs="宋体" w:eastAsia="宋体" w:hint="default"/>
                <w:sz w:val="18"/>
                <w:szCs w:val="18"/>
              </w:rPr>
              <w:t>龙奇点 互动娱 乐有限 </w:t>
            </w:r>
            <w:r>
              <w:rPr>
                <w:rFonts w:ascii="宋体" w:hAnsi="宋体" w:cs="宋体" w:eastAsia="宋体" w:hint="default"/>
                <w:spacing w:val="-6"/>
                <w:sz w:val="18"/>
                <w:szCs w:val="18"/>
              </w:rPr>
              <w:t>公司、石</w:t>
            </w:r>
            <w:r>
              <w:rPr>
                <w:rFonts w:ascii="宋体" w:hAnsi="宋体" w:cs="宋体" w:eastAsia="宋体" w:hint="default"/>
                <w:sz w:val="18"/>
                <w:szCs w:val="18"/>
              </w:rPr>
              <w:t> 河子市 祖龙游 股权投 资有限 合伙企 业</w:t>
            </w:r>
          </w:p>
        </w:tc>
        <w:tc>
          <w:tcPr>
            <w:tcW w:w="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98" w:right="167"/>
              <w:jc w:val="both"/>
              <w:rPr>
                <w:rFonts w:ascii="宋体" w:hAnsi="宋体" w:cs="宋体" w:eastAsia="宋体" w:hint="default"/>
                <w:sz w:val="18"/>
                <w:szCs w:val="18"/>
              </w:rPr>
            </w:pPr>
            <w:r>
              <w:rPr>
                <w:rFonts w:ascii="宋体" w:hAnsi="宋体" w:cs="宋体" w:eastAsia="宋体" w:hint="default"/>
                <w:sz w:val="18"/>
                <w:szCs w:val="18"/>
              </w:rPr>
              <w:t>天津唐 人影视 股份有 限公司 </w:t>
            </w:r>
            <w:r>
              <w:rPr>
                <w:rFonts w:ascii="宋体" w:hAnsi="宋体" w:cs="宋体" w:eastAsia="宋体" w:hint="default"/>
                <w:sz w:val="18"/>
                <w:szCs w:val="18"/>
              </w:rPr>
              <w:t>7.59%</w:t>
            </w:r>
          </w:p>
          <w:p>
            <w:pPr>
              <w:pStyle w:val="TableParagraph"/>
              <w:spacing w:line="233" w:lineRule="exact"/>
              <w:ind w:left="98"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22,766.13</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spacing w:val="-1"/>
                <w:sz w:val="18"/>
              </w:rPr>
              <w:t>11,961.11</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sz w:val="18"/>
              </w:rPr>
              <w:t>7.04%</w:t>
            </w:r>
          </w:p>
        </w:tc>
        <w:tc>
          <w:tcPr>
            <w:tcW w:w="8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421" w:hRule="exact"/>
        </w:trPr>
        <w:tc>
          <w:tcPr>
            <w:tcW w:w="91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175" w:right="0"/>
              <w:jc w:val="both"/>
              <w:rPr>
                <w:rFonts w:ascii="宋体" w:hAnsi="宋体" w:cs="宋体" w:eastAsia="宋体" w:hint="default"/>
                <w:sz w:val="18"/>
                <w:szCs w:val="18"/>
              </w:rPr>
            </w:pPr>
            <w:r>
              <w:rPr>
                <w:rFonts w:ascii="宋体" w:hAnsi="宋体" w:cs="宋体" w:eastAsia="宋体" w:hint="default"/>
                <w:sz w:val="18"/>
                <w:szCs w:val="18"/>
              </w:rPr>
              <w:t>舟山祺</w:t>
            </w:r>
          </w:p>
          <w:p>
            <w:pPr>
              <w:pStyle w:val="TableParagraph"/>
              <w:spacing w:line="237" w:lineRule="auto"/>
              <w:ind w:left="175" w:right="173"/>
              <w:jc w:val="both"/>
              <w:rPr>
                <w:rFonts w:ascii="宋体" w:hAnsi="宋体" w:cs="宋体" w:eastAsia="宋体" w:hint="default"/>
                <w:sz w:val="18"/>
                <w:szCs w:val="18"/>
              </w:rPr>
            </w:pPr>
            <w:r>
              <w:rPr>
                <w:rFonts w:ascii="宋体" w:hAnsi="宋体" w:cs="宋体" w:eastAsia="宋体" w:hint="default"/>
                <w:sz w:val="18"/>
                <w:szCs w:val="18"/>
              </w:rPr>
              <w:t>禧投资 管理合 伙企业</w:t>
            </w:r>
          </w:p>
          <w:p>
            <w:pPr>
              <w:pStyle w:val="TableParagraph"/>
              <w:spacing w:line="232" w:lineRule="exact" w:before="22"/>
              <w:ind w:left="175" w:right="173"/>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826"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90"/>
              <w:ind w:left="98" w:right="163"/>
              <w:jc w:val="both"/>
              <w:rPr>
                <w:rFonts w:ascii="宋体" w:hAnsi="宋体" w:cs="宋体" w:eastAsia="宋体" w:hint="default"/>
                <w:sz w:val="18"/>
                <w:szCs w:val="18"/>
              </w:rPr>
            </w:pPr>
            <w:r>
              <w:rPr>
                <w:rFonts w:ascii="宋体" w:hAnsi="宋体" w:cs="宋体" w:eastAsia="宋体" w:hint="default"/>
                <w:sz w:val="18"/>
                <w:szCs w:val="18"/>
              </w:rPr>
              <w:t>杭州游 卡网络 技术有 限公司 </w:t>
            </w:r>
            <w:r>
              <w:rPr>
                <w:rFonts w:ascii="宋体" w:hAnsi="宋体" w:cs="宋体" w:eastAsia="宋体" w:hint="default"/>
                <w:sz w:val="18"/>
                <w:szCs w:val="18"/>
              </w:rPr>
              <w:t>9%</w:t>
            </w:r>
            <w:r>
              <w:rPr>
                <w:rFonts w:ascii="宋体" w:hAnsi="宋体" w:cs="宋体" w:eastAsia="宋体" w:hint="default"/>
                <w:sz w:val="18"/>
                <w:szCs w:val="18"/>
              </w:rPr>
              <w:t>股权</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sz w:val="18"/>
              </w:rPr>
              <w:t>3,531.39</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1,623.67</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9" w:right="0"/>
              <w:jc w:val="left"/>
              <w:rPr>
                <w:rFonts w:ascii="宋体" w:hAnsi="宋体" w:cs="宋体" w:eastAsia="宋体" w:hint="default"/>
                <w:sz w:val="18"/>
                <w:szCs w:val="18"/>
              </w:rPr>
            </w:pPr>
            <w:r>
              <w:rPr>
                <w:rFonts w:ascii="宋体"/>
                <w:sz w:val="18"/>
              </w:rPr>
              <w:t>0.47%</w:t>
            </w:r>
          </w:p>
        </w:tc>
        <w:tc>
          <w:tcPr>
            <w:tcW w:w="8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889" w:hRule="exact"/>
        </w:trPr>
        <w:tc>
          <w:tcPr>
            <w:tcW w:w="91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75" w:right="0"/>
              <w:jc w:val="both"/>
              <w:rPr>
                <w:rFonts w:ascii="宋体" w:hAnsi="宋体" w:cs="宋体" w:eastAsia="宋体" w:hint="default"/>
                <w:sz w:val="18"/>
                <w:szCs w:val="18"/>
              </w:rPr>
            </w:pPr>
            <w:r>
              <w:rPr>
                <w:rFonts w:ascii="宋体" w:hAnsi="宋体" w:cs="宋体" w:eastAsia="宋体" w:hint="default"/>
                <w:sz w:val="18"/>
                <w:szCs w:val="18"/>
              </w:rPr>
              <w:t>宁波梅</w:t>
            </w:r>
          </w:p>
          <w:p>
            <w:pPr>
              <w:pStyle w:val="TableParagraph"/>
              <w:spacing w:line="237" w:lineRule="auto"/>
              <w:ind w:left="175" w:right="173"/>
              <w:jc w:val="both"/>
              <w:rPr>
                <w:rFonts w:ascii="宋体" w:hAnsi="宋体" w:cs="宋体" w:eastAsia="宋体" w:hint="default"/>
                <w:sz w:val="18"/>
                <w:szCs w:val="18"/>
              </w:rPr>
            </w:pPr>
            <w:r>
              <w:rPr>
                <w:rFonts w:ascii="宋体" w:hAnsi="宋体" w:cs="宋体" w:eastAsia="宋体" w:hint="default"/>
                <w:sz w:val="18"/>
                <w:szCs w:val="18"/>
              </w:rPr>
              <w:t>山保税 港区祺 趣投资 管理合 伙企业</w:t>
            </w:r>
          </w:p>
          <w:p>
            <w:pPr>
              <w:pStyle w:val="TableParagraph"/>
              <w:spacing w:line="236" w:lineRule="exact" w:before="19"/>
              <w:ind w:left="175" w:right="173"/>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98" w:right="167"/>
              <w:jc w:val="both"/>
              <w:rPr>
                <w:rFonts w:ascii="宋体" w:hAnsi="宋体" w:cs="宋体" w:eastAsia="宋体" w:hint="default"/>
                <w:sz w:val="18"/>
                <w:szCs w:val="18"/>
              </w:rPr>
            </w:pPr>
            <w:r>
              <w:rPr>
                <w:rFonts w:ascii="宋体" w:hAnsi="宋体" w:cs="宋体" w:eastAsia="宋体" w:hint="default"/>
                <w:sz w:val="18"/>
                <w:szCs w:val="18"/>
              </w:rPr>
              <w:t>杭州游 卡网络 技术有 限公司 </w:t>
            </w:r>
            <w:r>
              <w:rPr>
                <w:rFonts w:ascii="宋体" w:hAnsi="宋体" w:cs="宋体" w:eastAsia="宋体" w:hint="default"/>
                <w:sz w:val="18"/>
                <w:szCs w:val="18"/>
              </w:rPr>
              <w:t>31%</w:t>
            </w:r>
            <w:r>
              <w:rPr>
                <w:rFonts w:ascii="宋体" w:hAnsi="宋体" w:cs="宋体" w:eastAsia="宋体" w:hint="default"/>
                <w:sz w:val="18"/>
                <w:szCs w:val="18"/>
              </w:rPr>
              <w:t>股</w:t>
            </w:r>
          </w:p>
          <w:p>
            <w:pPr>
              <w:pStyle w:val="TableParagraph"/>
              <w:spacing w:line="233" w:lineRule="exact"/>
              <w:ind w:left="98" w:right="0"/>
              <w:jc w:val="both"/>
              <w:rPr>
                <w:rFonts w:ascii="宋体" w:hAnsi="宋体" w:cs="宋体" w:eastAsia="宋体" w:hint="default"/>
                <w:sz w:val="18"/>
                <w:szCs w:val="18"/>
              </w:rPr>
            </w:pPr>
            <w:r>
              <w:rPr>
                <w:rFonts w:ascii="宋体" w:hAnsi="宋体" w:cs="宋体" w:eastAsia="宋体" w:hint="default"/>
                <w:sz w:val="18"/>
                <w:szCs w:val="18"/>
              </w:rPr>
              <w:t>权</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216" w:right="0"/>
              <w:jc w:val="left"/>
              <w:rPr>
                <w:rFonts w:ascii="宋体" w:hAnsi="宋体" w:cs="宋体" w:eastAsia="宋体" w:hint="default"/>
                <w:sz w:val="18"/>
                <w:szCs w:val="18"/>
              </w:rPr>
            </w:pPr>
            <w:r>
              <w:rPr>
                <w:rFonts w:ascii="宋体"/>
                <w:sz w:val="18"/>
              </w:rPr>
              <w:t>2017</w:t>
            </w:r>
          </w:p>
          <w:p>
            <w:pPr>
              <w:pStyle w:val="TableParagraph"/>
              <w:spacing w:line="234" w:lineRule="exact"/>
              <w:ind w:left="19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11</w:t>
            </w:r>
          </w:p>
          <w:p>
            <w:pPr>
              <w:pStyle w:val="TableParagraph"/>
              <w:spacing w:line="232" w:lineRule="exact" w:before="24"/>
              <w:ind w:left="307" w:right="191" w:hanging="11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22 </w:t>
            </w:r>
            <w:r>
              <w:rPr>
                <w:rFonts w:ascii="宋体" w:hAnsi="宋体" w:cs="宋体" w:eastAsia="宋体" w:hint="default"/>
                <w:sz w:val="18"/>
                <w:szCs w:val="18"/>
              </w:rPr>
              <w:t>日</w:t>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sz w:val="18"/>
              </w:rPr>
              <w:t>13,380.06</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31"/>
              <w:jc w:val="right"/>
              <w:rPr>
                <w:rFonts w:ascii="宋体" w:hAnsi="宋体" w:cs="宋体" w:eastAsia="宋体" w:hint="default"/>
                <w:sz w:val="18"/>
                <w:szCs w:val="18"/>
              </w:rPr>
            </w:pPr>
            <w:r>
              <w:rPr>
                <w:rFonts w:ascii="宋体"/>
                <w:spacing w:val="-1"/>
                <w:sz w:val="18"/>
              </w:rPr>
              <w:t>5,592.62</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69" w:right="0"/>
              <w:jc w:val="left"/>
              <w:rPr>
                <w:rFonts w:ascii="宋体" w:hAnsi="宋体" w:cs="宋体" w:eastAsia="宋体" w:hint="default"/>
                <w:sz w:val="18"/>
                <w:szCs w:val="18"/>
              </w:rPr>
            </w:pPr>
            <w:r>
              <w:rPr>
                <w:rFonts w:ascii="宋体"/>
                <w:sz w:val="18"/>
              </w:rPr>
              <w:t>1.61%</w:t>
            </w:r>
          </w:p>
        </w:tc>
        <w:tc>
          <w:tcPr>
            <w:tcW w:w="8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54" w:hRule="exact"/>
        </w:trPr>
        <w:tc>
          <w:tcPr>
            <w:tcW w:w="9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98" w:right="93" w:hanging="3"/>
              <w:jc w:val="center"/>
              <w:rPr>
                <w:rFonts w:ascii="宋体" w:hAnsi="宋体" w:cs="宋体" w:eastAsia="宋体" w:hint="default"/>
                <w:sz w:val="18"/>
                <w:szCs w:val="18"/>
              </w:rPr>
            </w:pPr>
            <w:r>
              <w:rPr>
                <w:rFonts w:ascii="宋体" w:hAnsi="宋体" w:cs="宋体" w:eastAsia="宋体" w:hint="default"/>
                <w:sz w:val="18"/>
                <w:szCs w:val="18"/>
              </w:rPr>
              <w:t>上海德 阵企业 管理中 </w:t>
            </w:r>
            <w:r>
              <w:rPr>
                <w:rFonts w:ascii="宋体" w:hAnsi="宋体" w:cs="宋体" w:eastAsia="宋体" w:hint="default"/>
                <w:spacing w:val="-6"/>
                <w:sz w:val="18"/>
                <w:szCs w:val="18"/>
              </w:rPr>
              <w:t>心（有限</w:t>
            </w:r>
            <w:r>
              <w:rPr>
                <w:rFonts w:ascii="宋体" w:hAnsi="宋体" w:cs="宋体" w:eastAsia="宋体" w:hint="default"/>
                <w:sz w:val="18"/>
                <w:szCs w:val="18"/>
              </w:rPr>
              <w:t> 合伙）</w:t>
            </w:r>
          </w:p>
        </w:tc>
        <w:tc>
          <w:tcPr>
            <w:tcW w:w="826"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百融金</w:t>
            </w:r>
          </w:p>
          <w:p>
            <w:pPr>
              <w:pStyle w:val="TableParagraph"/>
              <w:spacing w:line="237" w:lineRule="auto"/>
              <w:ind w:left="98" w:right="163"/>
              <w:jc w:val="left"/>
              <w:rPr>
                <w:rFonts w:ascii="宋体" w:hAnsi="宋体" w:cs="宋体" w:eastAsia="宋体" w:hint="default"/>
                <w:sz w:val="18"/>
                <w:szCs w:val="18"/>
              </w:rPr>
            </w:pPr>
            <w:r>
              <w:rPr>
                <w:rFonts w:ascii="宋体" w:hAnsi="宋体" w:cs="宋体" w:eastAsia="宋体" w:hint="default"/>
                <w:sz w:val="18"/>
                <w:szCs w:val="18"/>
              </w:rPr>
              <w:t>融信息 服务股 份有限 公司 </w:t>
            </w:r>
            <w:r>
              <w:rPr>
                <w:rFonts w:ascii="宋体" w:hAnsi="宋体" w:cs="宋体" w:eastAsia="宋体" w:hint="default"/>
                <w:sz w:val="18"/>
                <w:szCs w:val="18"/>
              </w:rPr>
              <w:t>3.4%</w:t>
            </w:r>
            <w:r>
              <w:rPr>
                <w:rFonts w:ascii="宋体" w:hAnsi="宋体" w:cs="宋体" w:eastAsia="宋体" w:hint="default"/>
                <w:sz w:val="18"/>
                <w:szCs w:val="18"/>
              </w:rPr>
              <w:t>股</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权</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216" w:right="0"/>
              <w:jc w:val="left"/>
              <w:rPr>
                <w:rFonts w:ascii="宋体" w:hAnsi="宋体" w:cs="宋体" w:eastAsia="宋体" w:hint="default"/>
                <w:sz w:val="18"/>
                <w:szCs w:val="18"/>
              </w:rPr>
            </w:pPr>
            <w:r>
              <w:rPr>
                <w:rFonts w:ascii="宋体"/>
                <w:sz w:val="18"/>
              </w:rPr>
              <w:t>2017</w:t>
            </w:r>
          </w:p>
          <w:p>
            <w:pPr>
              <w:pStyle w:val="TableParagraph"/>
              <w:spacing w:line="234" w:lineRule="exact"/>
              <w:ind w:left="19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p>
          <w:p>
            <w:pPr>
              <w:pStyle w:val="TableParagraph"/>
              <w:spacing w:line="232" w:lineRule="exact" w:before="24"/>
              <w:ind w:left="307" w:right="191" w:hanging="11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28 </w:t>
            </w:r>
            <w:r>
              <w:rPr>
                <w:rFonts w:ascii="宋体" w:hAnsi="宋体" w:cs="宋体" w:eastAsia="宋体" w:hint="default"/>
                <w:sz w:val="18"/>
                <w:szCs w:val="18"/>
              </w:rPr>
              <w:t>日</w:t>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12" w:right="92" w:hanging="315"/>
              <w:jc w:val="left"/>
              <w:rPr>
                <w:rFonts w:ascii="宋体" w:hAnsi="宋体" w:cs="宋体" w:eastAsia="宋体" w:hint="default"/>
                <w:sz w:val="18"/>
                <w:szCs w:val="18"/>
              </w:rPr>
            </w:pPr>
            <w:r>
              <w:rPr>
                <w:rFonts w:ascii="宋体" w:hAnsi="宋体" w:cs="宋体" w:eastAsia="宋体" w:hint="default"/>
                <w:sz w:val="18"/>
                <w:szCs w:val="18"/>
              </w:rPr>
              <w:t>27.21 </w:t>
            </w:r>
            <w:r>
              <w:rPr>
                <w:rFonts w:ascii="宋体" w:hAnsi="宋体" w:cs="宋体" w:eastAsia="宋体" w:hint="default"/>
                <w:sz w:val="18"/>
                <w:szCs w:val="18"/>
              </w:rPr>
              <w:t>元</w:t>
            </w:r>
            <w:r>
              <w:rPr>
                <w:rFonts w:ascii="宋体" w:hAnsi="宋体" w:cs="宋体" w:eastAsia="宋体" w:hint="default"/>
                <w:sz w:val="18"/>
                <w:szCs w:val="18"/>
              </w:rPr>
              <w:t>/ </w:t>
            </w:r>
            <w:r>
              <w:rPr>
                <w:rFonts w:ascii="宋体" w:hAnsi="宋体" w:cs="宋体" w:eastAsia="宋体" w:hint="default"/>
                <w:sz w:val="18"/>
                <w:szCs w:val="18"/>
              </w:rPr>
              <w:t>股</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6,766.53</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sz w:val="18"/>
              </w:rPr>
              <w:t>3.75%</w:t>
            </w:r>
          </w:p>
        </w:tc>
        <w:tc>
          <w:tcPr>
            <w:tcW w:w="8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tabs>
          <w:tab w:pos="2097" w:val="left" w:leader="none"/>
        </w:tabs>
        <w:spacing w:line="240" w:lineRule="auto" w:before="36"/>
        <w:ind w:left="1258" w:right="0"/>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2100" w:val="left" w:leader="none"/>
        </w:tabs>
        <w:spacing w:line="240" w:lineRule="auto" w:before="58"/>
        <w:ind w:left="1258" w:right="0"/>
        <w:jc w:val="left"/>
      </w:pPr>
      <w:r>
        <w:rPr/>
        <w:t>√适用</w:t>
        <w:tab/>
        <w:t>□不适用</w:t>
      </w:r>
    </w:p>
    <w:p>
      <w:pPr>
        <w:spacing w:line="240" w:lineRule="auto" w:before="11"/>
        <w:rPr>
          <w:rFonts w:ascii="宋体" w:hAnsi="宋体" w:cs="宋体" w:eastAsia="宋体" w:hint="default"/>
          <w:sz w:val="20"/>
          <w:szCs w:val="20"/>
        </w:rPr>
      </w:pPr>
    </w:p>
    <w:tbl>
      <w:tblPr>
        <w:tblW w:w="0" w:type="auto"/>
        <w:jc w:val="left"/>
        <w:tblInd w:w="117" w:type="dxa"/>
        <w:tblLayout w:type="fixed"/>
        <w:tblCellMar>
          <w:top w:w="0" w:type="dxa"/>
          <w:left w:w="0" w:type="dxa"/>
          <w:bottom w:w="0" w:type="dxa"/>
          <w:right w:w="0" w:type="dxa"/>
        </w:tblCellMar>
        <w:tblLook w:val="01E0"/>
      </w:tblPr>
      <w:tblGrid>
        <w:gridCol w:w="692"/>
        <w:gridCol w:w="682"/>
        <w:gridCol w:w="691"/>
        <w:gridCol w:w="1803"/>
        <w:gridCol w:w="1162"/>
        <w:gridCol w:w="1191"/>
        <w:gridCol w:w="1272"/>
        <w:gridCol w:w="1078"/>
        <w:gridCol w:w="1121"/>
        <w:gridCol w:w="1162"/>
      </w:tblGrid>
      <w:tr>
        <w:trPr>
          <w:trHeight w:val="555" w:hRule="exact"/>
        </w:trPr>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业务</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8"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2"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11"/>
              <w:jc w:val="right"/>
              <w:rPr>
                <w:rFonts w:ascii="宋体" w:hAnsi="宋体" w:cs="宋体" w:eastAsia="宋体" w:hint="default"/>
                <w:sz w:val="21"/>
                <w:szCs w:val="21"/>
              </w:rPr>
            </w:pPr>
            <w:r>
              <w:rPr>
                <w:rFonts w:ascii="宋体" w:hAnsi="宋体" w:cs="宋体" w:eastAsia="宋体" w:hint="default"/>
                <w:spacing w:val="-1"/>
                <w:sz w:val="21"/>
                <w:szCs w:val="21"/>
              </w:rPr>
              <w:t>营业收入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32"/>
              <w:jc w:val="right"/>
              <w:rPr>
                <w:rFonts w:ascii="宋体" w:hAnsi="宋体" w:cs="宋体" w:eastAsia="宋体" w:hint="default"/>
                <w:sz w:val="21"/>
                <w:szCs w:val="21"/>
              </w:rPr>
            </w:pPr>
            <w:r>
              <w:rPr>
                <w:rFonts w:ascii="宋体" w:hAnsi="宋体" w:cs="宋体" w:eastAsia="宋体" w:hint="default"/>
                <w:spacing w:val="-1"/>
                <w:sz w:val="21"/>
                <w:szCs w:val="21"/>
              </w:rPr>
              <w:t>营业利润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989" w:hRule="exact"/>
        </w:trPr>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72" w:lineRule="exact"/>
              <w:ind w:left="129" w:right="128"/>
              <w:jc w:val="left"/>
              <w:rPr>
                <w:rFonts w:ascii="宋体" w:hAnsi="宋体" w:cs="宋体" w:eastAsia="宋体" w:hint="default"/>
                <w:sz w:val="21"/>
                <w:szCs w:val="21"/>
              </w:rPr>
            </w:pPr>
            <w:r>
              <w:rPr>
                <w:rFonts w:ascii="宋体" w:hAnsi="宋体" w:cs="宋体" w:eastAsia="宋体" w:hint="default"/>
                <w:sz w:val="21"/>
                <w:szCs w:val="21"/>
              </w:rPr>
              <w:t>边锋</w:t>
            </w:r>
            <w:r>
              <w:rPr>
                <w:rFonts w:ascii="宋体" w:hAnsi="宋体" w:cs="宋体" w:eastAsia="宋体" w:hint="default"/>
                <w:spacing w:val="-103"/>
                <w:sz w:val="21"/>
                <w:szCs w:val="21"/>
              </w:rPr>
              <w:t> </w:t>
            </w:r>
            <w:r>
              <w:rPr>
                <w:rFonts w:ascii="宋体" w:hAnsi="宋体" w:cs="宋体" w:eastAsia="宋体" w:hint="default"/>
                <w:sz w:val="21"/>
                <w:szCs w:val="21"/>
              </w:rPr>
              <w:t>网络</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72" w:lineRule="exact"/>
              <w:ind w:left="227" w:right="122" w:hanging="104"/>
              <w:jc w:val="left"/>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72" w:lineRule="exact"/>
              <w:ind w:left="232" w:right="127" w:hanging="104"/>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0"/>
              <w:ind w:left="100" w:right="101"/>
              <w:jc w:val="both"/>
              <w:rPr>
                <w:rFonts w:ascii="宋体" w:hAnsi="宋体" w:cs="宋体" w:eastAsia="宋体" w:hint="default"/>
                <w:sz w:val="21"/>
                <w:szCs w:val="21"/>
              </w:rPr>
            </w:pPr>
            <w:r>
              <w:rPr>
                <w:rFonts w:ascii="宋体" w:hAnsi="宋体" w:cs="宋体" w:eastAsia="宋体" w:hint="default"/>
                <w:spacing w:val="-13"/>
                <w:w w:val="100"/>
                <w:sz w:val="21"/>
                <w:szCs w:val="21"/>
              </w:rPr>
              <w:t>技术开发、技术服</w:t>
            </w:r>
            <w:r>
              <w:rPr>
                <w:rFonts w:ascii="宋体" w:hAnsi="宋体" w:cs="宋体" w:eastAsia="宋体" w:hint="default"/>
                <w:w w:val="100"/>
                <w:sz w:val="21"/>
                <w:szCs w:val="21"/>
              </w:rPr>
              <w:t> </w:t>
            </w:r>
            <w:r>
              <w:rPr>
                <w:rFonts w:ascii="宋体" w:hAnsi="宋体" w:cs="宋体" w:eastAsia="宋体" w:hint="default"/>
                <w:spacing w:val="-13"/>
                <w:sz w:val="21"/>
                <w:szCs w:val="21"/>
              </w:rPr>
              <w:t>务；计算机软、硬</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件，网络游戏等</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06" w:right="0"/>
              <w:jc w:val="left"/>
              <w:rPr>
                <w:rFonts w:ascii="宋体" w:hAnsi="宋体" w:cs="宋体" w:eastAsia="宋体" w:hint="default"/>
                <w:sz w:val="21"/>
                <w:szCs w:val="21"/>
              </w:rPr>
            </w:pPr>
            <w:r>
              <w:rPr>
                <w:rFonts w:ascii="宋体"/>
                <w:sz w:val="21"/>
              </w:rPr>
              <w:t>1,000.00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0" w:right="0"/>
              <w:jc w:val="center"/>
              <w:rPr>
                <w:rFonts w:ascii="宋体" w:hAnsi="宋体" w:cs="宋体" w:eastAsia="宋体" w:hint="default"/>
                <w:sz w:val="21"/>
                <w:szCs w:val="21"/>
              </w:rPr>
            </w:pPr>
            <w:r>
              <w:rPr>
                <w:rFonts w:ascii="宋体"/>
                <w:sz w:val="21"/>
              </w:rPr>
              <w:t>261,491.81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98,590.64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41"/>
              <w:jc w:val="right"/>
              <w:rPr>
                <w:rFonts w:ascii="宋体" w:hAnsi="宋体" w:cs="宋体" w:eastAsia="宋体" w:hint="default"/>
                <w:sz w:val="21"/>
                <w:szCs w:val="21"/>
              </w:rPr>
            </w:pPr>
            <w:r>
              <w:rPr>
                <w:rFonts w:ascii="宋体"/>
                <w:spacing w:val="-1"/>
                <w:sz w:val="21"/>
              </w:rPr>
              <w:t>70,060.77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50"/>
              <w:jc w:val="right"/>
              <w:rPr>
                <w:rFonts w:ascii="宋体" w:hAnsi="宋体" w:cs="宋体" w:eastAsia="宋体" w:hint="default"/>
                <w:sz w:val="21"/>
                <w:szCs w:val="21"/>
              </w:rPr>
            </w:pPr>
            <w:r>
              <w:rPr>
                <w:rFonts w:ascii="宋体"/>
                <w:spacing w:val="-1"/>
                <w:sz w:val="21"/>
              </w:rPr>
              <w:t>33,327.80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29,682.68</w:t>
            </w:r>
          </w:p>
        </w:tc>
      </w:tr>
      <w:tr>
        <w:trPr>
          <w:trHeight w:val="1298" w:hRule="exact"/>
        </w:trPr>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29" w:right="128"/>
              <w:jc w:val="both"/>
              <w:rPr>
                <w:rFonts w:ascii="宋体" w:hAnsi="宋体" w:cs="宋体" w:eastAsia="宋体" w:hint="default"/>
                <w:sz w:val="21"/>
                <w:szCs w:val="21"/>
              </w:rPr>
            </w:pPr>
            <w:r>
              <w:rPr>
                <w:rFonts w:ascii="宋体" w:hAnsi="宋体" w:cs="宋体" w:eastAsia="宋体" w:hint="default"/>
                <w:sz w:val="21"/>
                <w:szCs w:val="21"/>
              </w:rPr>
              <w:t>富春</w:t>
            </w:r>
            <w:r>
              <w:rPr>
                <w:rFonts w:ascii="宋体" w:hAnsi="宋体" w:cs="宋体" w:eastAsia="宋体" w:hint="default"/>
                <w:spacing w:val="-103"/>
                <w:sz w:val="21"/>
                <w:szCs w:val="21"/>
              </w:rPr>
              <w:t> </w:t>
            </w:r>
            <w:r>
              <w:rPr>
                <w:rFonts w:ascii="宋体" w:hAnsi="宋体" w:cs="宋体" w:eastAsia="宋体" w:hint="default"/>
                <w:sz w:val="21"/>
                <w:szCs w:val="21"/>
              </w:rPr>
              <w:t>云科</w:t>
            </w:r>
            <w:r>
              <w:rPr>
                <w:rFonts w:ascii="宋体" w:hAnsi="宋体" w:cs="宋体" w:eastAsia="宋体" w:hint="default"/>
                <w:spacing w:val="-103"/>
                <w:sz w:val="21"/>
                <w:szCs w:val="21"/>
              </w:rPr>
              <w:t> </w:t>
            </w:r>
            <w:r>
              <w:rPr>
                <w:rFonts w:ascii="宋体" w:hAnsi="宋体" w:cs="宋体" w:eastAsia="宋体" w:hint="default"/>
                <w:sz w:val="21"/>
                <w:szCs w:val="21"/>
              </w:rPr>
              <w:t>技</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7" w:right="122" w:hanging="104"/>
              <w:jc w:val="left"/>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29" w:right="127"/>
              <w:jc w:val="both"/>
              <w:rPr>
                <w:rFonts w:ascii="宋体" w:hAnsi="宋体" w:cs="宋体" w:eastAsia="宋体" w:hint="default"/>
                <w:sz w:val="21"/>
                <w:szCs w:val="21"/>
              </w:rPr>
            </w:pPr>
            <w:r>
              <w:rPr>
                <w:rFonts w:ascii="宋体" w:hAnsi="宋体" w:cs="宋体" w:eastAsia="宋体" w:hint="default"/>
                <w:sz w:val="21"/>
                <w:szCs w:val="21"/>
              </w:rPr>
              <w:t>信息</w:t>
            </w:r>
            <w:r>
              <w:rPr>
                <w:rFonts w:ascii="宋体" w:hAnsi="宋体" w:cs="宋体" w:eastAsia="宋体" w:hint="default"/>
                <w:spacing w:val="-103"/>
                <w:sz w:val="21"/>
                <w:szCs w:val="21"/>
              </w:rPr>
              <w:t> </w:t>
            </w:r>
            <w:r>
              <w:rPr>
                <w:rFonts w:ascii="宋体" w:hAnsi="宋体" w:cs="宋体" w:eastAsia="宋体" w:hint="default"/>
                <w:sz w:val="21"/>
                <w:szCs w:val="21"/>
              </w:rPr>
              <w:t>服务</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9"/>
              <w:ind w:left="100" w:right="101"/>
              <w:jc w:val="both"/>
              <w:rPr>
                <w:rFonts w:ascii="宋体" w:hAnsi="宋体" w:cs="宋体" w:eastAsia="宋体" w:hint="default"/>
                <w:sz w:val="21"/>
                <w:szCs w:val="21"/>
              </w:rPr>
            </w:pPr>
            <w:r>
              <w:rPr>
                <w:rFonts w:ascii="宋体" w:hAnsi="宋体" w:cs="宋体" w:eastAsia="宋体" w:hint="default"/>
                <w:spacing w:val="-13"/>
                <w:w w:val="100"/>
                <w:sz w:val="21"/>
                <w:szCs w:val="21"/>
              </w:rPr>
              <w:t>计算机软硬件、网</w:t>
            </w:r>
            <w:r>
              <w:rPr>
                <w:rFonts w:ascii="宋体" w:hAnsi="宋体" w:cs="宋体" w:eastAsia="宋体" w:hint="default"/>
                <w:w w:val="100"/>
                <w:sz w:val="21"/>
                <w:szCs w:val="21"/>
              </w:rPr>
              <w:t> </w:t>
            </w:r>
            <w:r>
              <w:rPr>
                <w:rFonts w:ascii="宋体" w:hAnsi="宋体" w:cs="宋体" w:eastAsia="宋体" w:hint="default"/>
                <w:sz w:val="21"/>
                <w:szCs w:val="21"/>
              </w:rPr>
              <w:t>络技术的</w:t>
            </w:r>
            <w:r>
              <w:rPr>
                <w:rFonts w:ascii="宋体" w:hAnsi="宋体" w:cs="宋体" w:eastAsia="宋体" w:hint="default"/>
                <w:spacing w:val="10"/>
                <w:sz w:val="21"/>
                <w:szCs w:val="21"/>
              </w:rPr>
              <w:t> </w:t>
            </w:r>
            <w:r>
              <w:rPr>
                <w:rFonts w:ascii="宋体" w:hAnsi="宋体" w:cs="宋体" w:eastAsia="宋体" w:hint="default"/>
                <w:sz w:val="21"/>
                <w:szCs w:val="21"/>
              </w:rPr>
              <w:t>技术开</w:t>
            </w:r>
            <w:r>
              <w:rPr>
                <w:rFonts w:ascii="宋体" w:hAnsi="宋体" w:cs="宋体" w:eastAsia="宋体" w:hint="default"/>
                <w:w w:val="100"/>
                <w:sz w:val="21"/>
                <w:szCs w:val="21"/>
              </w:rPr>
              <w:t> </w:t>
            </w:r>
            <w:r>
              <w:rPr>
                <w:rFonts w:ascii="宋体" w:hAnsi="宋体" w:cs="宋体" w:eastAsia="宋体" w:hint="default"/>
                <w:spacing w:val="-13"/>
                <w:sz w:val="21"/>
                <w:szCs w:val="21"/>
              </w:rPr>
              <w:t>发，技术咨询，技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术</w:t>
            </w:r>
            <w:r>
              <w:rPr>
                <w:rFonts w:ascii="宋体" w:hAnsi="宋体" w:cs="宋体" w:eastAsia="宋体" w:hint="default"/>
                <w:spacing w:val="1"/>
                <w:sz w:val="21"/>
                <w:szCs w:val="21"/>
              </w:rPr>
              <w:t> </w:t>
            </w:r>
            <w:r>
              <w:rPr>
                <w:rFonts w:ascii="宋体" w:hAnsi="宋体" w:cs="宋体" w:eastAsia="宋体" w:hint="default"/>
                <w:sz w:val="21"/>
                <w:szCs w:val="21"/>
              </w:rPr>
              <w:t>服务等</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67" w:right="0"/>
              <w:jc w:val="left"/>
              <w:rPr>
                <w:rFonts w:ascii="宋体" w:hAnsi="宋体" w:cs="宋体" w:eastAsia="宋体" w:hint="default"/>
                <w:sz w:val="21"/>
                <w:szCs w:val="21"/>
              </w:rPr>
            </w:pPr>
            <w:r>
              <w:rPr>
                <w:rFonts w:ascii="宋体"/>
                <w:sz w:val="21"/>
              </w:rPr>
              <w:t>43,000.00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36" w:right="0"/>
              <w:jc w:val="center"/>
              <w:rPr>
                <w:rFonts w:ascii="宋体" w:hAnsi="宋体" w:cs="宋体" w:eastAsia="宋体" w:hint="default"/>
                <w:sz w:val="21"/>
                <w:szCs w:val="21"/>
              </w:rPr>
            </w:pPr>
            <w:r>
              <w:rPr>
                <w:rFonts w:ascii="宋体"/>
                <w:sz w:val="21"/>
              </w:rPr>
              <w:t>42,958.42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41,927.70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450.17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21"/>
                <w:szCs w:val="21"/>
              </w:rPr>
            </w:pPr>
            <w:r>
              <w:rPr>
                <w:rFonts w:ascii="宋体"/>
                <w:spacing w:val="-1"/>
                <w:sz w:val="21"/>
              </w:rPr>
              <w:t>-856.03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-856.03</w:t>
            </w:r>
          </w:p>
        </w:tc>
      </w:tr>
      <w:tr>
        <w:trPr>
          <w:trHeight w:val="1301" w:hRule="exact"/>
        </w:trPr>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72" w:lineRule="exact"/>
              <w:ind w:left="129" w:right="128"/>
              <w:jc w:val="left"/>
              <w:rPr>
                <w:rFonts w:ascii="宋体" w:hAnsi="宋体" w:cs="宋体" w:eastAsia="宋体" w:hint="default"/>
                <w:sz w:val="21"/>
                <w:szCs w:val="21"/>
              </w:rPr>
            </w:pPr>
            <w:r>
              <w:rPr>
                <w:rFonts w:ascii="宋体" w:hAnsi="宋体" w:cs="宋体" w:eastAsia="宋体" w:hint="default"/>
                <w:sz w:val="21"/>
                <w:szCs w:val="21"/>
              </w:rPr>
              <w:t>东方</w:t>
            </w:r>
            <w:r>
              <w:rPr>
                <w:rFonts w:ascii="宋体" w:hAnsi="宋体" w:cs="宋体" w:eastAsia="宋体" w:hint="default"/>
                <w:spacing w:val="-103"/>
                <w:sz w:val="21"/>
                <w:szCs w:val="21"/>
              </w:rPr>
              <w:t> </w:t>
            </w:r>
            <w:r>
              <w:rPr>
                <w:rFonts w:ascii="宋体" w:hAnsi="宋体" w:cs="宋体" w:eastAsia="宋体" w:hint="default"/>
                <w:sz w:val="21"/>
                <w:szCs w:val="21"/>
              </w:rPr>
              <w:t>星空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72" w:lineRule="exact"/>
              <w:ind w:left="227" w:right="122" w:hanging="104"/>
              <w:jc w:val="left"/>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72" w:lineRule="exact"/>
              <w:ind w:left="232" w:right="127" w:hanging="104"/>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pacing w:val="-13"/>
                <w:w w:val="100"/>
                <w:sz w:val="21"/>
                <w:szCs w:val="21"/>
              </w:rPr>
              <w:t>文化产业投资、投</w:t>
            </w:r>
            <w:r>
              <w:rPr>
                <w:rFonts w:ascii="宋体" w:hAnsi="宋体" w:cs="宋体" w:eastAsia="宋体" w:hint="default"/>
                <w:w w:val="100"/>
                <w:sz w:val="21"/>
                <w:szCs w:val="21"/>
              </w:rPr>
              <w:t> </w:t>
            </w:r>
            <w:r>
              <w:rPr>
                <w:rFonts w:ascii="宋体" w:hAnsi="宋体" w:cs="宋体" w:eastAsia="宋体" w:hint="default"/>
                <w:spacing w:val="14"/>
                <w:sz w:val="21"/>
                <w:szCs w:val="21"/>
              </w:rPr>
              <w:t>资管理及投资咨</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询等</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82" w:right="0"/>
              <w:jc w:val="left"/>
              <w:rPr>
                <w:rFonts w:ascii="宋体" w:hAnsi="宋体" w:cs="宋体" w:eastAsia="宋体" w:hint="default"/>
                <w:sz w:val="21"/>
                <w:szCs w:val="21"/>
              </w:rPr>
            </w:pPr>
            <w:r>
              <w:rPr>
                <w:rFonts w:ascii="宋体"/>
                <w:sz w:val="21"/>
              </w:rPr>
              <w:t>75,000.00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0" w:right="0"/>
              <w:jc w:val="center"/>
              <w:rPr>
                <w:rFonts w:ascii="宋体" w:hAnsi="宋体" w:cs="宋体" w:eastAsia="宋体" w:hint="default"/>
                <w:sz w:val="21"/>
                <w:szCs w:val="21"/>
              </w:rPr>
            </w:pPr>
            <w:r>
              <w:rPr>
                <w:rFonts w:ascii="宋体"/>
                <w:sz w:val="21"/>
              </w:rPr>
              <w:t>124,778.14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124,746.80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36" w:right="0"/>
              <w:jc w:val="center"/>
              <w:rPr>
                <w:rFonts w:ascii="宋体" w:hAnsi="宋体" w:cs="宋体" w:eastAsia="宋体" w:hint="default"/>
                <w:sz w:val="21"/>
                <w:szCs w:val="21"/>
              </w:rPr>
            </w:pPr>
            <w:r>
              <w:rPr>
                <w:rFonts w:ascii="宋体"/>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9,428.71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9,493.38</w:t>
            </w:r>
          </w:p>
        </w:tc>
      </w:tr>
    </w:tbl>
    <w:p>
      <w:pPr>
        <w:spacing w:after="0" w:line="240" w:lineRule="auto"/>
        <w:jc w:val="right"/>
        <w:rPr>
          <w:rFonts w:ascii="宋体" w:hAnsi="宋体" w:cs="宋体" w:eastAsia="宋体" w:hint="default"/>
          <w:sz w:val="21"/>
          <w:szCs w:val="21"/>
        </w:rPr>
        <w:sectPr>
          <w:pgSz w:w="11910" w:h="16840"/>
          <w:pgMar w:header="880" w:footer="974" w:top="1120" w:bottom="1160" w:left="540" w:right="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4"/>
        <w:tabs>
          <w:tab w:pos="977" w:val="left" w:leader="none"/>
        </w:tabs>
        <w:spacing w:line="240" w:lineRule="auto" w:before="36"/>
        <w:ind w:left="138" w:right="0"/>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tabs>
          <w:tab w:pos="980" w:val="left" w:leader="none"/>
        </w:tabs>
        <w:spacing w:line="240" w:lineRule="auto" w:before="58"/>
        <w:ind w:left="138" w:right="0"/>
        <w:jc w:val="left"/>
      </w:pPr>
      <w:r>
        <w:rPr/>
        <w:t>□适用</w:t>
        <w:tab/>
        <w:t>√不适用</w:t>
      </w:r>
    </w:p>
    <w:p>
      <w:pPr>
        <w:spacing w:line="240" w:lineRule="auto" w:before="11"/>
        <w:rPr>
          <w:rFonts w:ascii="宋体" w:hAnsi="宋体" w:cs="宋体" w:eastAsia="宋体" w:hint="default"/>
          <w:sz w:val="22"/>
          <w:szCs w:val="22"/>
        </w:rPr>
      </w:pPr>
    </w:p>
    <w:p>
      <w:pPr>
        <w:pStyle w:val="Heading4"/>
        <w:tabs>
          <w:tab w:pos="977" w:val="left" w:leader="none"/>
        </w:tabs>
        <w:spacing w:line="290" w:lineRule="auto"/>
        <w:ind w:left="138" w:right="51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tabs>
          <w:tab w:pos="980" w:val="left" w:leader="none"/>
        </w:tabs>
        <w:spacing w:line="273" w:lineRule="exact" w:before="14"/>
        <w:ind w:left="138" w:right="0"/>
        <w:jc w:val="left"/>
      </w:pPr>
      <w:r>
        <w:rPr/>
        <w:t>√适用</w:t>
        <w:tab/>
        <w:t>□不适用</w:t>
      </w:r>
    </w:p>
    <w:p>
      <w:pPr>
        <w:pStyle w:val="BodyText"/>
        <w:spacing w:line="350" w:lineRule="auto"/>
        <w:ind w:left="138" w:right="127" w:firstLine="419"/>
        <w:jc w:val="both"/>
      </w:pPr>
      <w:r>
        <w:rPr>
          <w:rFonts w:ascii="Times New Roman" w:hAnsi="Times New Roman" w:cs="Times New Roman" w:eastAsia="Times New Roman" w:hint="default"/>
        </w:rPr>
        <w:t>2018 </w:t>
      </w:r>
      <w:r>
        <w:rPr/>
        <w:t>年是改革开放 </w:t>
      </w:r>
      <w:r>
        <w:rPr>
          <w:rFonts w:ascii="Times New Roman" w:hAnsi="Times New Roman" w:cs="Times New Roman" w:eastAsia="Times New Roman" w:hint="default"/>
        </w:rPr>
        <w:t>40 </w:t>
      </w:r>
      <w:r>
        <w:rPr/>
        <w:t>周年，国家</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规划实施将开启承上启下的关键战役；根据</w:t>
      </w:r>
      <w:r>
        <w:rPr>
          <w:spacing w:val="-79"/>
        </w:rPr>
        <w:t> </w:t>
      </w:r>
      <w:r>
        <w:rPr>
          <w:rFonts w:ascii="Times New Roman" w:hAnsi="Times New Roman" w:cs="Times New Roman" w:eastAsia="Times New Roman" w:hint="default"/>
        </w:rPr>
        <w:t>2018</w:t>
      </w:r>
      <w:r>
        <w:rPr>
          <w:rFonts w:ascii="Times New Roman" w:hAnsi="Times New Roman" w:cs="Times New Roman" w:eastAsia="Times New Roman" w:hint="default"/>
          <w:w w:val="100"/>
        </w:rPr>
        <w:t> </w:t>
      </w:r>
      <w:r>
        <w:rPr>
          <w:spacing w:val="-4"/>
        </w:rPr>
        <w:t>年政府工作报告披露，</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4"/>
        </w:rPr>
        <w:t> </w:t>
      </w:r>
      <w:r>
        <w:rPr/>
        <w:t>年我国宏观经济预期将保持</w:t>
      </w:r>
      <w:r>
        <w:rPr>
          <w:spacing w:val="-49"/>
        </w:rPr>
        <w:t> </w:t>
      </w:r>
      <w:r>
        <w:rPr>
          <w:rFonts w:ascii="Times New Roman" w:hAnsi="Times New Roman" w:cs="Times New Roman" w:eastAsia="Times New Roman" w:hint="default"/>
        </w:rPr>
        <w:t>6.5%</w:t>
      </w:r>
      <w:r>
        <w:rPr/>
        <w:t>的</w:t>
      </w:r>
      <w:r>
        <w:rPr>
          <w:spacing w:val="-51"/>
        </w:rPr>
        <w:t> </w:t>
      </w:r>
      <w:r>
        <w:rPr>
          <w:rFonts w:ascii="Times New Roman" w:hAnsi="Times New Roman" w:cs="Times New Roman" w:eastAsia="Times New Roman" w:hint="default"/>
        </w:rPr>
        <w:t>GDP</w:t>
      </w:r>
      <w:r>
        <w:rPr>
          <w:rFonts w:ascii="Times New Roman" w:hAnsi="Times New Roman" w:cs="Times New Roman" w:eastAsia="Times New Roman" w:hint="default"/>
          <w:spacing w:val="4"/>
        </w:rPr>
        <w:t> </w:t>
      </w:r>
      <w:r>
        <w:rPr>
          <w:spacing w:val="-5"/>
        </w:rPr>
        <w:t>增速。</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4"/>
        </w:rPr>
        <w:t> </w:t>
      </w:r>
      <w:r>
        <w:rPr/>
        <w:t>年也是深化学习</w:t>
      </w:r>
      <w:r>
        <w:rPr>
          <w:spacing w:val="-103"/>
        </w:rPr>
        <w:t> </w:t>
      </w:r>
      <w:r>
        <w:rPr>
          <w:spacing w:val="-103"/>
        </w:rPr>
      </w:r>
      <w:r>
        <w:rPr>
          <w:spacing w:val="-1"/>
        </w:rPr>
        <w:t>贯彻落实习近平新时代中国特色社会主义思想和党的十九大精神的开局之年。习近平总书记在党</w:t>
      </w:r>
      <w:r>
        <w:rPr>
          <w:spacing w:val="-55"/>
        </w:rPr>
        <w:t> </w:t>
      </w:r>
      <w:r>
        <w:rPr>
          <w:spacing w:val="-55"/>
        </w:rPr>
      </w:r>
      <w:r>
        <w:rPr>
          <w:spacing w:val="-1"/>
        </w:rPr>
        <w:t>的十九大报告里提出要建设网络强国、数字中国、智慧社会，推动互联网、大数据、人工智能和</w:t>
      </w:r>
      <w:r>
        <w:rPr>
          <w:spacing w:val="-55"/>
        </w:rPr>
        <w:t> </w:t>
      </w:r>
      <w:r>
        <w:rPr>
          <w:spacing w:val="-55"/>
        </w:rPr>
      </w:r>
      <w:r>
        <w:rPr>
          <w:spacing w:val="-1"/>
        </w:rPr>
        <w:t>实体经济深度融合，发展数字经济、共享经济，培育新增长点、形成新动能，同时指出了我国经</w:t>
      </w:r>
      <w:r>
        <w:rPr>
          <w:spacing w:val="-55"/>
        </w:rPr>
        <w:t> </w:t>
      </w:r>
      <w:r>
        <w:rPr>
          <w:spacing w:val="-55"/>
        </w:rPr>
      </w:r>
      <w:r>
        <w:rPr>
          <w:spacing w:val="-1"/>
        </w:rPr>
        <w:t>济由高速增长阶段转向高质量增长阶段，建设现代化经济体系是跨越关口的迫切要求和我国发展</w:t>
      </w:r>
      <w:r>
        <w:rPr>
          <w:spacing w:val="-54"/>
        </w:rPr>
        <w:t> </w:t>
      </w:r>
      <w:r>
        <w:rPr>
          <w:spacing w:val="-54"/>
        </w:rPr>
      </w:r>
      <w:r>
        <w:rPr>
          <w:spacing w:val="-1"/>
        </w:rPr>
        <w:t>的战略目标。这是对各行各业进一步创新转型的根本指引，也是对包括公司在内的各行各业在改</w:t>
      </w:r>
      <w:r>
        <w:rPr>
          <w:spacing w:val="-55"/>
        </w:rPr>
        <w:t> </w:t>
      </w:r>
      <w:r>
        <w:rPr>
          <w:spacing w:val="-55"/>
        </w:rPr>
      </w:r>
      <w:r>
        <w:rPr/>
        <w:t>革、创新等方面提出了更高要求。</w:t>
      </w:r>
    </w:p>
    <w:p>
      <w:pPr>
        <w:pStyle w:val="BodyText"/>
        <w:spacing w:line="352" w:lineRule="auto" w:before="36"/>
        <w:ind w:left="138" w:right="128" w:firstLine="419"/>
        <w:jc w:val="both"/>
      </w:pPr>
      <w:r>
        <w:rPr>
          <w:spacing w:val="-2"/>
        </w:rPr>
        <w:t>公司董事会经讨论认为，结合多渠道市场预测及公司营运过程中实践情况，未来几年游戏电</w:t>
      </w:r>
      <w:r>
        <w:rPr>
          <w:w w:val="100"/>
        </w:rPr>
        <w:t> </w:t>
      </w:r>
      <w:r>
        <w:rPr>
          <w:spacing w:val="-1"/>
        </w:rPr>
        <w:t>竞产业仍将处于扩张阶段，但增长速度及发展模式都将趋于合理，用户对相关产品的需求也可能</w:t>
      </w:r>
      <w:r>
        <w:rPr>
          <w:spacing w:val="-55"/>
        </w:rPr>
        <w:t> </w:t>
      </w:r>
      <w:r>
        <w:rPr>
          <w:spacing w:val="-55"/>
        </w:rPr>
      </w:r>
      <w:r>
        <w:rPr>
          <w:spacing w:val="-1"/>
        </w:rPr>
        <w:t>继续向移动化、碎片化特点倾斜，游戏公司精细化运营、研运一体平台化需求突出。另一方面，</w:t>
      </w:r>
      <w:r>
        <w:rPr>
          <w:spacing w:val="-55"/>
        </w:rPr>
        <w:t> </w:t>
      </w:r>
      <w:r>
        <w:rPr>
          <w:spacing w:val="-55"/>
        </w:rPr>
      </w:r>
      <w:r>
        <w:rPr>
          <w:rFonts w:ascii="Times New Roman" w:hAnsi="Times New Roman" w:cs="Times New Roman" w:eastAsia="Times New Roman" w:hint="default"/>
        </w:rPr>
        <w:t>2018 </w:t>
      </w:r>
      <w:r>
        <w:rPr>
          <w:spacing w:val="-2"/>
        </w:rPr>
        <w:t>年《政府工作报告》在谈及今年政府工作时，把</w:t>
      </w:r>
      <w:r>
        <w:rPr>
          <w:rFonts w:ascii="Times New Roman" w:hAnsi="Times New Roman" w:cs="Times New Roman" w:eastAsia="Times New Roman" w:hint="default"/>
          <w:spacing w:val="-2"/>
        </w:rPr>
        <w:t>“</w:t>
      </w:r>
      <w:r>
        <w:rPr>
          <w:spacing w:val="-2"/>
        </w:rPr>
        <w:t>大力推动高质量发展</w:t>
      </w:r>
      <w:r>
        <w:rPr>
          <w:rFonts w:ascii="Times New Roman" w:hAnsi="Times New Roman" w:cs="Times New Roman" w:eastAsia="Times New Roman" w:hint="default"/>
          <w:spacing w:val="-2"/>
        </w:rPr>
        <w:t>”</w:t>
      </w:r>
      <w:r>
        <w:rPr>
          <w:spacing w:val="-2"/>
        </w:rPr>
        <w:t>作为第一项要点指出</w:t>
      </w:r>
      <w:r>
        <w:rPr>
          <w:spacing w:val="-50"/>
        </w:rPr>
        <w:t> </w:t>
      </w:r>
      <w:r>
        <w:rPr>
          <w:spacing w:val="-50"/>
        </w:rPr>
      </w:r>
      <w:r>
        <w:rPr>
          <w:spacing w:val="-1"/>
        </w:rPr>
        <w:t>要着力围绕建设现代化经济体系，坚持质量第一、效益优先，促进经济结构优化升级。现代化经</w:t>
      </w:r>
      <w:r>
        <w:rPr>
          <w:spacing w:val="-55"/>
        </w:rPr>
        <w:t> </w:t>
      </w:r>
      <w:r>
        <w:rPr>
          <w:spacing w:val="-55"/>
        </w:rPr>
      </w:r>
      <w:r>
        <w:rPr>
          <w:spacing w:val="-1"/>
        </w:rPr>
        <w:t>济体系不仅仅是一个高效运行的经济系统，还是充满活力的产业生态。在新技术革命的宏观背景</w:t>
      </w:r>
      <w:r>
        <w:rPr>
          <w:spacing w:val="-55"/>
        </w:rPr>
        <w:t> </w:t>
      </w:r>
      <w:r>
        <w:rPr>
          <w:spacing w:val="-55"/>
        </w:rPr>
      </w:r>
      <w:r>
        <w:rPr>
          <w:spacing w:val="-1"/>
        </w:rPr>
        <w:t>下，基于开放、共享的互联网平台，大数据、云计算等高新技术的发展将持续处于快车道，人工</w:t>
      </w:r>
      <w:r>
        <w:rPr>
          <w:spacing w:val="-56"/>
        </w:rPr>
        <w:t> </w:t>
      </w:r>
      <w:r>
        <w:rPr>
          <w:spacing w:val="-56"/>
        </w:rPr>
      </w:r>
      <w:r>
        <w:rPr>
          <w:spacing w:val="-2"/>
        </w:rPr>
        <w:t>智能可能会带来比工业革命更为巨大、猛烈的变化，各行各业数字化转型都将逐渐进入深水区。</w:t>
      </w:r>
    </w:p>
    <w:p>
      <w:pPr>
        <w:pStyle w:val="Heading4"/>
        <w:tabs>
          <w:tab w:pos="977" w:val="left" w:leader="none"/>
        </w:tabs>
        <w:spacing w:line="240" w:lineRule="auto" w:before="94"/>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tabs>
          <w:tab w:pos="1083" w:val="left" w:leader="none"/>
        </w:tabs>
        <w:spacing w:line="273" w:lineRule="exact" w:before="58"/>
        <w:ind w:left="138" w:right="0"/>
        <w:jc w:val="left"/>
      </w:pPr>
      <w:r>
        <w:rPr/>
        <w:t>√适用</w:t>
        <w:tab/>
        <w:t>□不适用</w:t>
      </w:r>
    </w:p>
    <w:p>
      <w:pPr>
        <w:pStyle w:val="BodyText"/>
        <w:spacing w:line="357" w:lineRule="auto"/>
        <w:ind w:left="138" w:right="128" w:firstLine="419"/>
        <w:jc w:val="both"/>
      </w:pPr>
      <w:r>
        <w:rPr/>
        <w:t>作为公司完成重大资产重组后的第一个完整财年，</w:t>
      </w:r>
      <w:r>
        <w:rPr>
          <w:rFonts w:ascii="宋体" w:hAnsi="宋体" w:cs="宋体" w:eastAsia="宋体" w:hint="default"/>
        </w:rPr>
        <w:t>2018</w:t>
      </w:r>
      <w:r>
        <w:rPr>
          <w:rFonts w:ascii="宋体" w:hAnsi="宋体" w:cs="宋体" w:eastAsia="宋体" w:hint="default"/>
          <w:spacing w:val="-53"/>
        </w:rPr>
        <w:t> </w:t>
      </w:r>
      <w:r>
        <w:rPr>
          <w:spacing w:val="-3"/>
        </w:rPr>
        <w:t>年对公司未来发展尤为关键，必须主</w:t>
      </w:r>
      <w:r>
        <w:rPr>
          <w:w w:val="100"/>
        </w:rPr>
        <w:t> </w:t>
      </w:r>
      <w:r>
        <w:rPr>
          <w:spacing w:val="-2"/>
        </w:rPr>
        <w:t>动拥抱技术、拥抱未来，坚持创新驱动、改革推动、融合带动发展理念，立足数字文化领域“平</w:t>
      </w:r>
      <w:r>
        <w:rPr>
          <w:spacing w:val="-25"/>
        </w:rPr>
        <w:t> </w:t>
      </w:r>
      <w:r>
        <w:rPr>
          <w:spacing w:val="-25"/>
        </w:rPr>
      </w:r>
      <w:r>
        <w:rPr>
          <w:spacing w:val="-4"/>
        </w:rPr>
        <w:t>台</w:t>
      </w:r>
      <w:r>
        <w:rPr>
          <w:rFonts w:ascii="宋体" w:hAnsi="宋体" w:cs="宋体" w:eastAsia="宋体" w:hint="default"/>
          <w:spacing w:val="-4"/>
        </w:rPr>
        <w:t>+</w:t>
      </w:r>
      <w:r>
        <w:rPr>
          <w:spacing w:val="-4"/>
        </w:rPr>
        <w:t>生态”体系建设，进一步聚焦数字娱乐、数字体育、大数据三大核心产业，以高质量发展为主</w:t>
      </w:r>
      <w:r>
        <w:rPr>
          <w:spacing w:val="-36"/>
        </w:rPr>
        <w:t> </w:t>
      </w:r>
      <w:r>
        <w:rPr>
          <w:spacing w:val="-36"/>
        </w:rPr>
      </w:r>
      <w:r>
        <w:rPr>
          <w:spacing w:val="-2"/>
        </w:rPr>
        <w:t>线，立足当前、布局长远，激发企业内部活力，全面提升核心竞争能力和盈利能力，努力建设成</w:t>
      </w:r>
      <w:r>
        <w:rPr>
          <w:spacing w:val="-25"/>
        </w:rPr>
        <w:t> </w:t>
      </w:r>
      <w:r>
        <w:rPr>
          <w:spacing w:val="-25"/>
        </w:rPr>
      </w:r>
      <w:r>
        <w:rPr/>
        <w:t>为国内领先的互联网数字文化产业集团，实现公司第二次创新发展。</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4"/>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tabs>
          <w:tab w:pos="980" w:val="left" w:leader="none"/>
        </w:tabs>
        <w:spacing w:line="273" w:lineRule="exact" w:before="58"/>
        <w:ind w:left="138" w:right="0"/>
        <w:jc w:val="left"/>
      </w:pPr>
      <w:r>
        <w:rPr/>
        <w:t>√适用</w:t>
        <w:tab/>
        <w:t>□不适用</w:t>
      </w:r>
    </w:p>
    <w:p>
      <w:pPr>
        <w:spacing w:line="357" w:lineRule="auto" w:before="0"/>
        <w:ind w:left="558" w:right="0" w:firstLine="165"/>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、深化体制机制改革，全方位精细化管理，进一步释放公司运营活力和发展动力</w:t>
      </w:r>
      <w:r>
        <w:rPr>
          <w:rFonts w:ascii="宋体" w:hAnsi="宋体" w:cs="宋体" w:eastAsia="宋体" w:hint="default"/>
          <w:b/>
          <w:bCs/>
          <w:w w:val="100"/>
          <w:sz w:val="21"/>
          <w:szCs w:val="21"/>
        </w:rPr>
        <w:t> </w:t>
      </w:r>
      <w:r>
        <w:rPr>
          <w:rFonts w:ascii="宋体" w:hAnsi="宋体" w:cs="宋体" w:eastAsia="宋体" w:hint="default"/>
          <w:spacing w:val="-2"/>
          <w:sz w:val="21"/>
          <w:szCs w:val="21"/>
        </w:rPr>
        <w:t>按照中央、省委精神，紧抓市场机遇，围绕“建设国内领先的互联网数字文化产业集团”这</w:t>
      </w:r>
    </w:p>
    <w:p>
      <w:pPr>
        <w:pStyle w:val="BodyText"/>
        <w:spacing w:line="240" w:lineRule="auto" w:before="30"/>
        <w:ind w:left="138" w:right="0"/>
        <w:jc w:val="left"/>
      </w:pPr>
      <w:r>
        <w:rPr/>
        <w:t>一新的战略目标，进一步全面深化体制机制改革创新，以改革破解体制障碍和各种矛盾，建立完</w:t>
      </w:r>
    </w:p>
    <w:p>
      <w:pPr>
        <w:spacing w:after="0" w:line="240" w:lineRule="auto"/>
        <w:jc w:val="left"/>
        <w:sectPr>
          <w:footerReference w:type="default" r:id="rId21"/>
          <w:pgSz w:w="11910" w:h="16840"/>
          <w:pgMar w:footer="974" w:header="880" w:top="1120" w:bottom="116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left="138" w:right="128"/>
        <w:jc w:val="both"/>
      </w:pPr>
      <w:r>
        <w:rPr>
          <w:spacing w:val="-1"/>
        </w:rPr>
        <w:t>善符合市场规律、行之有效的公司管控模式，强化公司全方位的精细化管理。同时以公司首期股</w:t>
      </w:r>
      <w:r>
        <w:rPr>
          <w:spacing w:val="-55"/>
        </w:rPr>
        <w:t> </w:t>
      </w:r>
      <w:r>
        <w:rPr>
          <w:spacing w:val="-55"/>
        </w:rPr>
      </w:r>
      <w:r>
        <w:rPr>
          <w:spacing w:val="-1"/>
        </w:rPr>
        <w:t>权激励计划为基础，进一步优化公司人才激励机制从而应对市场化竞争需求，充分调动核心管理</w:t>
      </w:r>
      <w:r>
        <w:rPr>
          <w:spacing w:val="-55"/>
        </w:rPr>
        <w:t> </w:t>
      </w:r>
      <w:r>
        <w:rPr>
          <w:spacing w:val="-55"/>
        </w:rPr>
      </w:r>
      <w:r>
        <w:rPr>
          <w:spacing w:val="-1"/>
        </w:rPr>
        <w:t>团队和核心业务骨干人员的积极性，有效探索国有控股上市文化公司激励机制创新，优化公司绩</w:t>
      </w:r>
      <w:r>
        <w:rPr>
          <w:spacing w:val="-55"/>
        </w:rPr>
        <w:t> </w:t>
      </w:r>
      <w:r>
        <w:rPr>
          <w:spacing w:val="-55"/>
        </w:rPr>
      </w:r>
      <w:r>
        <w:rPr>
          <w:spacing w:val="-1"/>
        </w:rPr>
        <w:t>效考核体系，探索建立一套适应互联网数字文化集团的考核激励机制和企业文化，实现公司事业</w:t>
      </w:r>
      <w:r>
        <w:rPr>
          <w:spacing w:val="-55"/>
        </w:rPr>
        <w:t> </w:t>
      </w:r>
      <w:r>
        <w:rPr>
          <w:spacing w:val="-55"/>
        </w:rPr>
      </w:r>
      <w:r>
        <w:rPr>
          <w:spacing w:val="-1"/>
        </w:rPr>
        <w:t>发展和人才全面发展的有机结合、高度统一，从而进一步提升公司的市场竞争能力和持续发展能</w:t>
      </w:r>
      <w:r>
        <w:rPr>
          <w:spacing w:val="-55"/>
        </w:rPr>
        <w:t> </w:t>
      </w:r>
      <w:r>
        <w:rPr>
          <w:spacing w:val="-55"/>
        </w:rPr>
      </w:r>
      <w:r>
        <w:rPr/>
        <w:t>力。</w:t>
      </w:r>
    </w:p>
    <w:p>
      <w:pPr>
        <w:spacing w:line="355" w:lineRule="auto" w:before="32"/>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、稳固数字娱乐产业核心优势，打造国内一流数字娱乐全产业链服务商</w:t>
      </w:r>
      <w:r>
        <w:rPr>
          <w:rFonts w:ascii="宋体" w:hAnsi="宋体" w:cs="宋体" w:eastAsia="宋体" w:hint="default"/>
          <w:b/>
          <w:bCs/>
          <w:w w:val="100"/>
          <w:sz w:val="21"/>
          <w:szCs w:val="21"/>
        </w:rPr>
        <w:t> </w:t>
      </w:r>
      <w:r>
        <w:rPr>
          <w:rFonts w:ascii="宋体" w:hAnsi="宋体" w:cs="宋体" w:eastAsia="宋体" w:hint="default"/>
          <w:spacing w:val="-2"/>
          <w:sz w:val="21"/>
          <w:szCs w:val="21"/>
        </w:rPr>
        <w:t>进一步聚焦数字娱乐产业，深入探索以数字技术为支撑的数字娱乐产业升级进程，边锋网络</w:t>
      </w:r>
    </w:p>
    <w:p>
      <w:pPr>
        <w:pStyle w:val="BodyText"/>
        <w:spacing w:line="357" w:lineRule="auto" w:before="33"/>
        <w:ind w:left="138" w:right="128"/>
        <w:jc w:val="both"/>
      </w:pPr>
      <w:r>
        <w:rPr>
          <w:spacing w:val="-2"/>
        </w:rPr>
        <w:t>在强化核心业务棋牌类休闲游戏各端口进一步发展的同时，加速专业化布局手游细分市场领域，</w:t>
      </w:r>
      <w:r>
        <w:rPr>
          <w:spacing w:val="-25"/>
        </w:rPr>
        <w:t> </w:t>
      </w:r>
      <w:r>
        <w:rPr>
          <w:spacing w:val="-25"/>
        </w:rPr>
      </w:r>
      <w:r>
        <w:rPr>
          <w:spacing w:val="-4"/>
        </w:rPr>
        <w:t>加大在移动化、社交化方面创新拓展</w:t>
      </w:r>
      <w:r>
        <w:rPr>
          <w:rFonts w:ascii="宋体" w:hAnsi="宋体" w:cs="宋体" w:eastAsia="宋体" w:hint="default"/>
          <w:spacing w:val="-4"/>
        </w:rPr>
        <w:t>,</w:t>
      </w:r>
      <w:r>
        <w:rPr>
          <w:spacing w:val="-4"/>
        </w:rPr>
        <w:t>进一步在浙江省内形成全面覆盖，巩固龙头地位，通过内生</w:t>
      </w:r>
      <w:r>
        <w:rPr>
          <w:spacing w:val="-32"/>
        </w:rPr>
        <w:t> </w:t>
      </w:r>
      <w:r>
        <w:rPr>
          <w:spacing w:val="-32"/>
        </w:rPr>
      </w:r>
      <w:r>
        <w:rPr>
          <w:spacing w:val="-4"/>
        </w:rPr>
        <w:t>外延式发展，大力开拓全国市场，争取棋牌业务在国内覆盖范围进一步突破。同时加强</w:t>
      </w:r>
      <w:r>
        <w:rPr>
          <w:spacing w:val="-32"/>
        </w:rPr>
        <w:t> </w:t>
      </w:r>
      <w:r>
        <w:rPr>
          <w:rFonts w:ascii="宋体" w:hAnsi="宋体" w:cs="宋体" w:eastAsia="宋体" w:hint="default"/>
        </w:rPr>
        <w:t>IP</w:t>
      </w:r>
      <w:r>
        <w:rPr>
          <w:rFonts w:ascii="宋体" w:hAnsi="宋体" w:cs="宋体" w:eastAsia="宋体" w:hint="default"/>
          <w:spacing w:val="-29"/>
        </w:rPr>
        <w:t> </w:t>
      </w:r>
      <w:r>
        <w:rPr>
          <w:spacing w:val="-3"/>
        </w:rPr>
        <w:t>产业协</w:t>
      </w:r>
      <w:r>
        <w:rPr>
          <w:spacing w:val="-94"/>
        </w:rPr>
        <w:t> </w:t>
      </w:r>
      <w:r>
        <w:rPr/>
        <w:t>同开发力度，力争成为国内一流的数字娱乐全产业链服务商。</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、优化</w:t>
      </w:r>
      <w:r>
        <w:rPr>
          <w:rFonts w:ascii="宋体" w:hAnsi="宋体" w:cs="宋体" w:eastAsia="宋体" w:hint="default"/>
          <w:b/>
          <w:bCs/>
          <w:spacing w:val="-1"/>
          <w:sz w:val="21"/>
          <w:szCs w:val="21"/>
        </w:rPr>
        <w:t> </w:t>
      </w:r>
      <w:r>
        <w:rPr>
          <w:rFonts w:ascii="宋体" w:hAnsi="宋体" w:cs="宋体" w:eastAsia="宋体" w:hint="default"/>
          <w:b/>
          <w:bCs/>
          <w:sz w:val="21"/>
          <w:szCs w:val="21"/>
        </w:rPr>
        <w:t>“四位一体”大数据产业生态圈，完善产业协同共进机制</w:t>
      </w:r>
      <w:r>
        <w:rPr>
          <w:rFonts w:ascii="宋体" w:hAnsi="宋体" w:cs="宋体" w:eastAsia="宋体" w:hint="default"/>
          <w:b/>
          <w:bCs/>
          <w:w w:val="100"/>
          <w:sz w:val="21"/>
          <w:szCs w:val="21"/>
        </w:rPr>
        <w:t> </w:t>
      </w:r>
      <w:r>
        <w:rPr>
          <w:rFonts w:ascii="宋体" w:hAnsi="宋体" w:cs="宋体" w:eastAsia="宋体" w:hint="default"/>
          <w:spacing w:val="-2"/>
          <w:sz w:val="21"/>
          <w:szCs w:val="21"/>
        </w:rPr>
        <w:t>通过外部拓展及内部协同，进一步优化完善“四位一体”大数据产业生态圈，推动大数据、</w:t>
      </w:r>
    </w:p>
    <w:p>
      <w:pPr>
        <w:pStyle w:val="BodyText"/>
        <w:spacing w:line="357" w:lineRule="auto" w:before="32"/>
        <w:ind w:left="138" w:right="127"/>
        <w:jc w:val="both"/>
      </w:pPr>
      <w:r>
        <w:rPr>
          <w:spacing w:val="-2"/>
        </w:rPr>
        <w:t>云服务、人工智能的深度融合，着力探索合理高效的产业共进机制。以推动“富春云”互联网数</w:t>
      </w:r>
      <w:r>
        <w:rPr>
          <w:spacing w:val="-25"/>
        </w:rPr>
        <w:t> </w:t>
      </w:r>
      <w:r>
        <w:rPr>
          <w:spacing w:val="-25"/>
        </w:rPr>
      </w:r>
      <w:r>
        <w:rPr>
          <w:spacing w:val="-4"/>
        </w:rPr>
        <w:t>据中心一期营运及二期建设进一步提质增效、大数据应用技术研发、“梧桐树</w:t>
      </w:r>
      <w:r>
        <w:rPr>
          <w:rFonts w:ascii="宋体" w:hAnsi="宋体" w:cs="宋体" w:eastAsia="宋体" w:hint="default"/>
          <w:spacing w:val="-4"/>
        </w:rPr>
        <w:t>+</w:t>
      </w:r>
      <w:r>
        <w:rPr>
          <w:spacing w:val="-4"/>
        </w:rPr>
        <w:t>”产业园一期工程</w:t>
      </w:r>
      <w:r>
        <w:rPr>
          <w:spacing w:val="-34"/>
        </w:rPr>
        <w:t> </w:t>
      </w:r>
      <w:r>
        <w:rPr>
          <w:spacing w:val="-34"/>
        </w:rPr>
      </w:r>
      <w:r>
        <w:rPr>
          <w:spacing w:val="-2"/>
        </w:rPr>
        <w:t>建设等几大重点业务为抓手，结合与大数据产业基金的资本联动效应，在产业整体营运方面取得</w:t>
      </w:r>
      <w:r>
        <w:rPr>
          <w:spacing w:val="-25"/>
        </w:rPr>
        <w:t> </w:t>
      </w:r>
      <w:r>
        <w:rPr>
          <w:spacing w:val="-25"/>
        </w:rPr>
      </w:r>
      <w:r>
        <w:rPr/>
        <w:t>突破，真正做到产业发展落实见效，为公司进一步高质量发展提供强大支撑和充沛动力。</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、深入探索创新数字体育产业线上线下聚合模式</w:t>
      </w:r>
      <w:r>
        <w:rPr>
          <w:rFonts w:ascii="宋体" w:hAnsi="宋体" w:cs="宋体" w:eastAsia="宋体" w:hint="default"/>
          <w:b/>
          <w:bCs/>
          <w:w w:val="100"/>
          <w:sz w:val="21"/>
          <w:szCs w:val="21"/>
        </w:rPr>
        <w:t> </w:t>
      </w:r>
      <w:r>
        <w:rPr>
          <w:rFonts w:ascii="宋体" w:hAnsi="宋体" w:cs="宋体" w:eastAsia="宋体" w:hint="default"/>
          <w:spacing w:val="-2"/>
          <w:sz w:val="21"/>
          <w:szCs w:val="21"/>
        </w:rPr>
        <w:t>进一步整合数字体育事业群资源，搭建涵盖线上线下赛事、电竞游戏直播、大型行业会展等</w:t>
      </w:r>
    </w:p>
    <w:p>
      <w:pPr>
        <w:pStyle w:val="BodyText"/>
        <w:spacing w:line="357" w:lineRule="auto" w:before="34"/>
        <w:ind w:left="138" w:right="127"/>
        <w:jc w:val="both"/>
      </w:pPr>
      <w:r>
        <w:rPr>
          <w:spacing w:val="-1"/>
        </w:rPr>
        <w:t>领域的综合性数字体育产业平台，推进战旗直播体制机制改革，稳固上海浩方旗下几个在运营电</w:t>
      </w:r>
      <w:r>
        <w:rPr>
          <w:spacing w:val="-55"/>
        </w:rPr>
        <w:t> </w:t>
      </w:r>
      <w:r>
        <w:rPr>
          <w:spacing w:val="-55"/>
        </w:rPr>
      </w:r>
      <w:r>
        <w:rPr>
          <w:spacing w:val="-4"/>
        </w:rPr>
        <w:t>竞平台的市场地位；强化浙江省电子竞技大赛（</w:t>
      </w:r>
      <w:r>
        <w:rPr>
          <w:rFonts w:ascii="宋体" w:hAnsi="宋体" w:cs="宋体" w:eastAsia="宋体" w:hint="default"/>
          <w:spacing w:val="-4"/>
        </w:rPr>
        <w:t>ZEG</w:t>
      </w:r>
      <w:r>
        <w:rPr>
          <w:spacing w:val="-4"/>
        </w:rPr>
        <w:t>）、浙江省高校电子竞技联赛（</w:t>
      </w:r>
      <w:r>
        <w:rPr>
          <w:rFonts w:ascii="宋体" w:hAnsi="宋体" w:cs="宋体" w:eastAsia="宋体" w:hint="default"/>
          <w:spacing w:val="-4"/>
        </w:rPr>
        <w:t>ZUEL</w:t>
      </w:r>
      <w:r>
        <w:rPr>
          <w:spacing w:val="-4"/>
        </w:rPr>
        <w:t>）等重点</w:t>
      </w:r>
      <w:r>
        <w:rPr>
          <w:spacing w:val="-23"/>
        </w:rPr>
        <w:t> </w:t>
      </w:r>
      <w:r>
        <w:rPr>
          <w:spacing w:val="-23"/>
        </w:rPr>
      </w:r>
      <w:r>
        <w:rPr>
          <w:spacing w:val="-1"/>
        </w:rPr>
        <w:t>电竞赛事辐射能力，加快整合全国电子竞技大赛资源；围绕战旗电竞总动员（</w:t>
      </w:r>
      <w:r>
        <w:rPr>
          <w:rFonts w:ascii="宋体" w:hAnsi="宋体" w:cs="宋体" w:eastAsia="宋体" w:hint="default"/>
          <w:spacing w:val="-1"/>
        </w:rPr>
        <w:t>LanStory</w:t>
      </w:r>
      <w:r>
        <w:rPr>
          <w:spacing w:val="-1"/>
        </w:rPr>
        <w:t>）、浙江</w:t>
      </w:r>
      <w:r>
        <w:rPr>
          <w:spacing w:val="-55"/>
        </w:rPr>
        <w:t> </w:t>
      </w:r>
      <w:r>
        <w:rPr>
          <w:spacing w:val="-55"/>
        </w:rPr>
      </w:r>
      <w:r>
        <w:rPr>
          <w:spacing w:val="-4"/>
        </w:rPr>
        <w:t>国际数字体育娱乐展览会（</w:t>
      </w:r>
      <w:r>
        <w:rPr>
          <w:rFonts w:ascii="宋体" w:hAnsi="宋体" w:cs="宋体" w:eastAsia="宋体" w:hint="default"/>
          <w:spacing w:val="-4"/>
        </w:rPr>
        <w:t>ESM</w:t>
      </w:r>
      <w:r>
        <w:rPr>
          <w:spacing w:val="-4"/>
        </w:rPr>
        <w:t>）、全国业余棋王争霸赛、全国智能体育大赛等几个大型项目打造</w:t>
      </w:r>
      <w:r>
        <w:rPr>
          <w:spacing w:val="-30"/>
        </w:rPr>
        <w:t> </w:t>
      </w:r>
      <w:r>
        <w:rPr>
          <w:spacing w:val="-30"/>
        </w:rPr>
      </w:r>
      <w:r>
        <w:rPr/>
        <w:t>超级</w:t>
      </w:r>
      <w:r>
        <w:rPr>
          <w:spacing w:val="-54"/>
        </w:rPr>
        <w:t> </w:t>
      </w:r>
      <w:r>
        <w:rPr>
          <w:rFonts w:ascii="宋体" w:hAnsi="宋体" w:cs="宋体" w:eastAsia="宋体" w:hint="default"/>
        </w:rPr>
        <w:t>IP</w:t>
      </w:r>
      <w:r>
        <w:rPr>
          <w:rFonts w:ascii="宋体" w:hAnsi="宋体" w:cs="宋体" w:eastAsia="宋体" w:hint="default"/>
          <w:spacing w:val="-54"/>
        </w:rPr>
        <w:t> </w:t>
      </w:r>
      <w:r>
        <w:rPr/>
        <w:t>级数字体育赛事、会展品牌。</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、加大力度、合理布局，进退有序促进公司战略布局高效落实</w:t>
      </w:r>
      <w:r>
        <w:rPr>
          <w:rFonts w:ascii="宋体" w:hAnsi="宋体" w:cs="宋体" w:eastAsia="宋体" w:hint="default"/>
          <w:b/>
          <w:bCs/>
          <w:w w:val="100"/>
          <w:sz w:val="21"/>
          <w:szCs w:val="21"/>
        </w:rPr>
        <w:t> </w:t>
      </w:r>
      <w:r>
        <w:rPr>
          <w:rFonts w:ascii="宋体" w:hAnsi="宋体" w:cs="宋体" w:eastAsia="宋体" w:hint="default"/>
          <w:spacing w:val="-2"/>
          <w:sz w:val="21"/>
          <w:szCs w:val="21"/>
        </w:rPr>
        <w:t>根据公司战略规划及营运情况，充分合理制定新一轮投资布局规划，进一步利用东方星空改</w:t>
      </w:r>
    </w:p>
    <w:p>
      <w:pPr>
        <w:pStyle w:val="BodyText"/>
        <w:spacing w:line="357" w:lineRule="auto" w:before="32"/>
        <w:ind w:left="138" w:right="128"/>
        <w:jc w:val="both"/>
      </w:pPr>
      <w:r>
        <w:rPr>
          <w:spacing w:val="-6"/>
          <w:w w:val="100"/>
        </w:rPr>
        <w:t>革创新的体制机制优势，加大围绕互联网新兴产业的投资并购力度，同时积极引入各类资本合作，</w:t>
      </w:r>
      <w:r>
        <w:rPr>
          <w:spacing w:val="-104"/>
          <w:w w:val="100"/>
        </w:rPr>
        <w:t> </w:t>
      </w:r>
      <w:r>
        <w:rPr>
          <w:spacing w:val="-104"/>
          <w:w w:val="100"/>
        </w:rPr>
      </w:r>
      <w:r>
        <w:rPr>
          <w:spacing w:val="-1"/>
        </w:rPr>
        <w:t>进一步提高投资效率；以完善的制度流程推动公司投前、投中、投后管理工作进一步优化，及时</w:t>
      </w:r>
      <w:r>
        <w:rPr>
          <w:spacing w:val="-55"/>
        </w:rPr>
        <w:t> </w:t>
      </w:r>
      <w:r>
        <w:rPr>
          <w:spacing w:val="-55"/>
        </w:rPr>
      </w:r>
      <w:r>
        <w:rPr>
          <w:spacing w:val="-1"/>
        </w:rPr>
        <w:t>顺应形势做好存量投资项目有序退出、收益释放，为公司围绕战略目标开展产业布局输送充沛动</w:t>
      </w:r>
      <w:r>
        <w:rPr>
          <w:spacing w:val="-55"/>
        </w:rPr>
        <w:t> </w:t>
      </w:r>
      <w:r>
        <w:rPr>
          <w:spacing w:val="-55"/>
        </w:rPr>
      </w:r>
      <w:r>
        <w:rPr/>
        <w:t>力。</w:t>
      </w:r>
    </w:p>
    <w:p>
      <w:pPr>
        <w:spacing w:line="357"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、深入学习贯彻党的十九大精神，高标准全面从严治党</w:t>
      </w:r>
      <w:r>
        <w:rPr>
          <w:rFonts w:ascii="宋体" w:hAnsi="宋体" w:cs="宋体" w:eastAsia="宋体" w:hint="default"/>
          <w:b/>
          <w:bCs/>
          <w:w w:val="100"/>
          <w:sz w:val="21"/>
          <w:szCs w:val="21"/>
        </w:rPr>
        <w:t> </w:t>
      </w:r>
      <w:r>
        <w:rPr>
          <w:rFonts w:ascii="宋体" w:hAnsi="宋体" w:cs="宋体" w:eastAsia="宋体" w:hint="default"/>
          <w:spacing w:val="-2"/>
          <w:sz w:val="21"/>
          <w:szCs w:val="21"/>
        </w:rPr>
        <w:t>坚持以习近平新时代中国特色社会主义思想为指导，深入学习贯彻党的十九大、省第十四次</w:t>
      </w:r>
    </w:p>
    <w:p>
      <w:pPr>
        <w:pStyle w:val="BodyText"/>
        <w:spacing w:line="240" w:lineRule="auto" w:before="32"/>
        <w:ind w:left="138" w:right="0"/>
        <w:jc w:val="both"/>
      </w:pPr>
      <w:r>
        <w:rPr/>
        <w:t>党代会精神，紧紧围绕新时代党的建设总要求，加强党对一切工作的全面领导。始终把政治建设</w:t>
      </w:r>
    </w:p>
    <w:p>
      <w:pPr>
        <w:spacing w:after="0" w:line="240" w:lineRule="auto"/>
        <w:jc w:val="both"/>
        <w:sectPr>
          <w:footerReference w:type="default" r:id="rId22"/>
          <w:pgSz w:w="11910" w:h="16840"/>
          <w:pgMar w:footer="974" w:header="880" w:top="1120" w:bottom="1160" w:left="1660" w:right="1140"/>
          <w:pgNumType w:start="31"/>
        </w:sectPr>
      </w:pPr>
    </w:p>
    <w:p>
      <w:pPr>
        <w:spacing w:line="240" w:lineRule="auto" w:before="4"/>
        <w:rPr>
          <w:rFonts w:ascii="宋体" w:hAnsi="宋体" w:cs="宋体" w:eastAsia="宋体" w:hint="default"/>
          <w:sz w:val="25"/>
          <w:szCs w:val="25"/>
        </w:rPr>
      </w:pPr>
    </w:p>
    <w:p>
      <w:pPr>
        <w:pStyle w:val="BodyText"/>
        <w:spacing w:line="357" w:lineRule="auto" w:before="36"/>
        <w:ind w:left="138" w:right="128"/>
        <w:jc w:val="both"/>
      </w:pPr>
      <w:r>
        <w:rPr>
          <w:spacing w:val="-1"/>
        </w:rPr>
        <w:t>放在首位，突出政治性、全局性、创造性，注重抓方向、抓重点、抓基础，全面推进公司党的政</w:t>
      </w:r>
      <w:r>
        <w:rPr>
          <w:spacing w:val="-55"/>
        </w:rPr>
        <w:t> </w:t>
      </w:r>
      <w:r>
        <w:rPr>
          <w:spacing w:val="-55"/>
        </w:rPr>
      </w:r>
      <w:r>
        <w:rPr>
          <w:spacing w:val="-1"/>
        </w:rPr>
        <w:t>治、思想、组织、作风和纪律建设，持之以恒地推动全面从严治党向纵深发展，进一步强化公司</w:t>
      </w:r>
      <w:r>
        <w:rPr>
          <w:spacing w:val="-55"/>
        </w:rPr>
        <w:t> </w:t>
      </w:r>
      <w:r>
        <w:rPr>
          <w:spacing w:val="-55"/>
        </w:rPr>
      </w:r>
      <w:r>
        <w:rPr>
          <w:spacing w:val="-1"/>
        </w:rPr>
        <w:t>内控建设和合规管理，驰而不息抓好中央八项规定精神落实，着力打造风清气正的政治生态，探</w:t>
      </w:r>
      <w:r>
        <w:rPr>
          <w:spacing w:val="-55"/>
        </w:rPr>
        <w:t> </w:t>
      </w:r>
      <w:r>
        <w:rPr>
          <w:spacing w:val="-55"/>
        </w:rPr>
      </w:r>
      <w:r>
        <w:rPr/>
        <w:t>索形成具有公司特色的党建与法人治理相结合的体制机制。</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4"/>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tabs>
          <w:tab w:pos="980" w:val="left" w:leader="none"/>
        </w:tabs>
        <w:spacing w:line="272" w:lineRule="exact" w:before="86"/>
        <w:ind w:left="558" w:right="5066" w:hanging="42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、前次募集资金投资项目的实施风险</w:t>
      </w:r>
      <w:r>
        <w:rPr>
          <w:rFonts w:ascii="宋体" w:hAnsi="宋体" w:cs="宋体" w:eastAsia="宋体" w:hint="default"/>
          <w:spacing w:val="-1"/>
          <w:sz w:val="21"/>
          <w:szCs w:val="21"/>
        </w:rPr>
      </w:r>
    </w:p>
    <w:p>
      <w:pPr>
        <w:pStyle w:val="BodyText"/>
        <w:spacing w:line="357" w:lineRule="auto" w:before="108"/>
        <w:ind w:left="138" w:right="128" w:firstLine="419"/>
        <w:jc w:val="both"/>
      </w:pPr>
      <w:r>
        <w:rPr/>
        <w:t>公司于</w:t>
      </w:r>
      <w:r>
        <w:rPr>
          <w:spacing w:val="-44"/>
        </w:rPr>
        <w:t> </w:t>
      </w:r>
      <w:r>
        <w:rPr>
          <w:rFonts w:ascii="宋体" w:hAnsi="宋体" w:cs="宋体" w:eastAsia="宋体" w:hint="default"/>
        </w:rPr>
        <w:t>2017</w:t>
      </w:r>
      <w:r>
        <w:rPr>
          <w:rFonts w:ascii="宋体" w:hAnsi="宋体" w:cs="宋体" w:eastAsia="宋体" w:hint="default"/>
          <w:spacing w:val="-44"/>
        </w:rPr>
        <w:t> </w:t>
      </w:r>
      <w:r>
        <w:rPr/>
        <w:t>年</w:t>
      </w:r>
      <w:r>
        <w:rPr>
          <w:spacing w:val="-47"/>
        </w:rPr>
        <w:t> </w:t>
      </w:r>
      <w:r>
        <w:rPr>
          <w:rFonts w:ascii="宋体" w:hAnsi="宋体" w:cs="宋体" w:eastAsia="宋体" w:hint="default"/>
        </w:rPr>
        <w:t>12</w:t>
      </w:r>
      <w:r>
        <w:rPr>
          <w:rFonts w:ascii="宋体" w:hAnsi="宋体" w:cs="宋体" w:eastAsia="宋体" w:hint="default"/>
          <w:spacing w:val="-45"/>
        </w:rPr>
        <w:t> </w:t>
      </w:r>
      <w:r>
        <w:rPr/>
        <w:t>月</w:t>
      </w:r>
      <w:r>
        <w:rPr>
          <w:spacing w:val="-44"/>
        </w:rPr>
        <w:t> </w:t>
      </w:r>
      <w:r>
        <w:rPr>
          <w:rFonts w:ascii="宋体" w:hAnsi="宋体" w:cs="宋体" w:eastAsia="宋体" w:hint="default"/>
        </w:rPr>
        <w:t>26</w:t>
      </w:r>
      <w:r>
        <w:rPr>
          <w:rFonts w:ascii="宋体" w:hAnsi="宋体" w:cs="宋体" w:eastAsia="宋体" w:hint="default"/>
          <w:spacing w:val="-47"/>
        </w:rPr>
        <w:t> </w:t>
      </w:r>
      <w:r>
        <w:rPr>
          <w:spacing w:val="-5"/>
        </w:rPr>
        <w:t>日完成了“富春云”互联网数据中心一期工程，同时正推进富春云互</w:t>
      </w:r>
      <w:r>
        <w:rPr>
          <w:w w:val="100"/>
        </w:rPr>
        <w:t> </w:t>
      </w:r>
      <w:r>
        <w:rPr/>
        <w:t>联网数据中心二期项目建设，但目前我国</w:t>
      </w:r>
      <w:r>
        <w:rPr>
          <w:spacing w:val="-54"/>
        </w:rPr>
        <w:t> </w:t>
      </w:r>
      <w:r>
        <w:rPr>
          <w:rFonts w:ascii="宋体" w:hAnsi="宋体" w:cs="宋体" w:eastAsia="宋体" w:hint="default"/>
        </w:rPr>
        <w:t>IDC</w:t>
      </w:r>
      <w:r>
        <w:rPr>
          <w:rFonts w:ascii="宋体" w:hAnsi="宋体" w:cs="宋体" w:eastAsia="宋体" w:hint="default"/>
          <w:spacing w:val="-56"/>
        </w:rPr>
        <w:t> </w:t>
      </w:r>
      <w:r>
        <w:rPr/>
        <w:t>行业企业较多，市场化程度较高，竞争日益加剧可</w:t>
      </w:r>
      <w:r>
        <w:rPr>
          <w:w w:val="100"/>
        </w:rPr>
        <w:t> </w:t>
      </w:r>
      <w:r>
        <w:rPr/>
        <w:t>能导致行业利润整体下降。此外，该项目存在与基础运营商</w:t>
      </w:r>
      <w:r>
        <w:rPr>
          <w:spacing w:val="-55"/>
        </w:rPr>
        <w:t> </w:t>
      </w:r>
      <w:r>
        <w:rPr>
          <w:rFonts w:ascii="宋体" w:hAnsi="宋体" w:cs="宋体" w:eastAsia="宋体" w:hint="default"/>
        </w:rPr>
        <w:t>IDC</w:t>
      </w:r>
      <w:r>
        <w:rPr>
          <w:rFonts w:ascii="宋体" w:hAnsi="宋体" w:cs="宋体" w:eastAsia="宋体" w:hint="default"/>
          <w:spacing w:val="-55"/>
        </w:rPr>
        <w:t> </w:t>
      </w:r>
      <w:r>
        <w:rPr/>
        <w:t>业务保持既竞争又合作关系的情</w:t>
      </w:r>
      <w:r>
        <w:rPr>
          <w:w w:val="100"/>
        </w:rPr>
        <w:t> </w:t>
      </w:r>
      <w:r>
        <w:rPr>
          <w:spacing w:val="-2"/>
        </w:rPr>
        <w:t>况，经营发展一定程度上受制于基础运营商，存在因基础运营商经营策略变化而导致停止提供基</w:t>
      </w:r>
      <w:r>
        <w:rPr>
          <w:spacing w:val="-25"/>
        </w:rPr>
        <w:t> </w:t>
      </w:r>
      <w:r>
        <w:rPr>
          <w:spacing w:val="-25"/>
        </w:rPr>
      </w:r>
      <w:r>
        <w:rPr>
          <w:spacing w:val="-2"/>
        </w:rPr>
        <w:t>础资源的风险或单方面提高基础资源价格的风险。未来如项目产生的收入及利润水平未能实现原</w:t>
      </w:r>
      <w:r>
        <w:rPr>
          <w:spacing w:val="-25"/>
        </w:rPr>
        <w:t> </w:t>
      </w:r>
      <w:r>
        <w:rPr>
          <w:spacing w:val="-25"/>
        </w:rPr>
      </w:r>
      <w:r>
        <w:rPr>
          <w:spacing w:val="-2"/>
        </w:rPr>
        <w:t>定目标，募集资金投资项目将存在因固定资产和无形资产增加而引起的固定资产折旧和无形资产</w:t>
      </w:r>
      <w:r>
        <w:rPr>
          <w:spacing w:val="-25"/>
        </w:rPr>
        <w:t> </w:t>
      </w:r>
      <w:r>
        <w:rPr>
          <w:spacing w:val="-25"/>
        </w:rPr>
      </w:r>
      <w:r>
        <w:rPr/>
        <w:t>摊销风险，影响公司利润水平。</w:t>
      </w:r>
    </w:p>
    <w:p>
      <w:pPr>
        <w:pStyle w:val="Heading4"/>
        <w:spacing w:line="240" w:lineRule="auto" w:before="30"/>
        <w:ind w:left="560" w:right="0"/>
        <w:jc w:val="left"/>
        <w:rPr>
          <w:b w:val="0"/>
          <w:bCs w:val="0"/>
        </w:rPr>
      </w:pPr>
      <w:r>
        <w:rPr>
          <w:rFonts w:ascii="宋体" w:hAnsi="宋体" w:cs="宋体" w:eastAsia="宋体" w:hint="default"/>
        </w:rPr>
        <w:t>2</w:t>
      </w:r>
      <w:r>
        <w:rPr/>
        <w:t>、全新业务领域产业协同与经营管理风险</w:t>
      </w:r>
      <w:r>
        <w:rPr>
          <w:b w:val="0"/>
          <w:bCs w:val="0"/>
        </w:rPr>
      </w:r>
    </w:p>
    <w:p>
      <w:pPr>
        <w:pStyle w:val="BodyText"/>
        <w:spacing w:line="357" w:lineRule="auto" w:before="133"/>
        <w:ind w:left="138" w:right="127" w:firstLine="419"/>
        <w:jc w:val="both"/>
      </w:pPr>
      <w:r>
        <w:rPr>
          <w:rFonts w:ascii="宋体" w:hAnsi="宋体" w:cs="宋体" w:eastAsia="宋体" w:hint="default"/>
        </w:rPr>
        <w:t>2017</w:t>
      </w:r>
      <w:r>
        <w:rPr>
          <w:rFonts w:ascii="宋体" w:hAnsi="宋体" w:cs="宋体" w:eastAsia="宋体" w:hint="default"/>
          <w:spacing w:val="-5"/>
        </w:rPr>
        <w:t> </w:t>
      </w:r>
      <w:r>
        <w:rPr>
          <w:spacing w:val="-3"/>
        </w:rPr>
        <w:t>年，公司完成重大资产重组后业务体系全面重构并已初步形成三大事业群为核心的产业</w:t>
      </w:r>
      <w:r>
        <w:rPr>
          <w:w w:val="100"/>
        </w:rPr>
        <w:t> </w:t>
      </w:r>
      <w:r>
        <w:rPr>
          <w:spacing w:val="-2"/>
        </w:rPr>
        <w:t>矩阵，下一步将通过内生与外延并举，进一步完善产业结构，持续引入优质资产，着力建设国内</w:t>
      </w:r>
      <w:r>
        <w:rPr>
          <w:spacing w:val="-25"/>
        </w:rPr>
        <w:t> </w:t>
      </w:r>
      <w:r>
        <w:rPr>
          <w:spacing w:val="-25"/>
        </w:rPr>
      </w:r>
      <w:r>
        <w:rPr>
          <w:spacing w:val="-2"/>
        </w:rPr>
        <w:t>领先的互联网数字文化产业集团。但随着公司财务状况和资产结构的转变，对公司经营模式、管</w:t>
      </w:r>
      <w:r>
        <w:rPr>
          <w:spacing w:val="-25"/>
        </w:rPr>
        <w:t> </w:t>
      </w:r>
      <w:r>
        <w:rPr>
          <w:spacing w:val="-25"/>
        </w:rPr>
      </w:r>
      <w:r>
        <w:rPr>
          <w:spacing w:val="-2"/>
        </w:rPr>
        <w:t>理模式、法人治理结构等将提出新的要求，新领域、新项目、新产品的拓展具有风险与机遇的共</w:t>
      </w:r>
      <w:r>
        <w:rPr>
          <w:spacing w:val="-25"/>
        </w:rPr>
        <w:t> </w:t>
      </w:r>
      <w:r>
        <w:rPr>
          <w:spacing w:val="-25"/>
        </w:rPr>
      </w:r>
      <w:r>
        <w:rPr>
          <w:spacing w:val="-6"/>
          <w:w w:val="100"/>
        </w:rPr>
        <w:t>生性，公司管理水平如不能适应本次交易后的业务变化，公司可能将面临一定的经营与管理风险。</w:t>
      </w:r>
      <w:r>
        <w:rPr>
          <w:w w:val="100"/>
        </w:rPr>
        <w:t> </w:t>
      </w:r>
      <w:r>
        <w:rPr>
          <w:spacing w:val="-2"/>
        </w:rPr>
        <w:t>同时，公司通过重大资产重组获得较为充足的流动资金，需通过投资并购等运作将其有效转化为</w:t>
      </w:r>
      <w:r>
        <w:rPr>
          <w:spacing w:val="-25"/>
        </w:rPr>
        <w:t> </w:t>
      </w:r>
      <w:r>
        <w:rPr>
          <w:spacing w:val="-25"/>
        </w:rPr>
      </w:r>
      <w:r>
        <w:rPr>
          <w:spacing w:val="-2"/>
        </w:rPr>
        <w:t>公司进一步发展的充足动力，但也可能存在公司投资风险上升或投资周期不确定导致业绩无法体</w:t>
      </w:r>
      <w:r>
        <w:rPr>
          <w:spacing w:val="-25"/>
        </w:rPr>
        <w:t> </w:t>
      </w:r>
      <w:r>
        <w:rPr>
          <w:spacing w:val="-25"/>
        </w:rPr>
      </w:r>
      <w:r>
        <w:rPr>
          <w:spacing w:val="-2"/>
        </w:rPr>
        <w:t>现等风险。另一方面，公司全力聚焦互联网新兴产业过程中，各个产业协同能力将是后续进一步</w:t>
      </w:r>
      <w:r>
        <w:rPr>
          <w:spacing w:val="-25"/>
        </w:rPr>
        <w:t> </w:t>
      </w:r>
      <w:r>
        <w:rPr>
          <w:spacing w:val="-25"/>
        </w:rPr>
      </w:r>
      <w:r>
        <w:rPr/>
        <w:t>创新业务的关键，如无法形成较好的共进机制，可能对公司后续发展造成影响。</w:t>
      </w:r>
    </w:p>
    <w:p>
      <w:pPr>
        <w:spacing w:line="355" w:lineRule="auto" w:before="31"/>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、人力成本、技术需求进一步提高风险</w:t>
      </w:r>
      <w:r>
        <w:rPr>
          <w:rFonts w:ascii="宋体" w:hAnsi="宋体" w:cs="宋体" w:eastAsia="宋体" w:hint="default"/>
          <w:b/>
          <w:bCs/>
          <w:w w:val="100"/>
          <w:sz w:val="21"/>
          <w:szCs w:val="21"/>
        </w:rPr>
        <w:t> </w:t>
      </w:r>
      <w:r>
        <w:rPr>
          <w:rFonts w:ascii="宋体" w:hAnsi="宋体" w:cs="宋体" w:eastAsia="宋体" w:hint="default"/>
          <w:spacing w:val="-2"/>
          <w:sz w:val="21"/>
          <w:szCs w:val="21"/>
        </w:rPr>
        <w:t>公司重组完成后，互联网属性进一步强化，对技术人才的需求随之大幅提升。为更好适应互</w:t>
      </w:r>
    </w:p>
    <w:p>
      <w:pPr>
        <w:pStyle w:val="BodyText"/>
        <w:spacing w:line="357" w:lineRule="auto" w:before="32"/>
        <w:ind w:left="138" w:right="137"/>
        <w:jc w:val="both"/>
      </w:pPr>
      <w:r>
        <w:rPr>
          <w:spacing w:val="-2"/>
        </w:rPr>
        <w:t>联网相关产业发展趋势，公司需引入更多高端互联网专业人才，但目前该领域对于人才的竞争已</w:t>
      </w:r>
      <w:r>
        <w:rPr>
          <w:spacing w:val="-25"/>
        </w:rPr>
        <w:t> </w:t>
      </w:r>
      <w:r>
        <w:rPr>
          <w:spacing w:val="-25"/>
        </w:rPr>
      </w:r>
      <w:r>
        <w:rPr>
          <w:spacing w:val="-2"/>
        </w:rPr>
        <w:t>呈白热化趋势，公司需尽早建立更加面向市场的人力资源体系并探索如何为现有人才提供更多更</w:t>
      </w:r>
      <w:r>
        <w:rPr>
          <w:spacing w:val="-25"/>
        </w:rPr>
        <w:t> </w:t>
      </w:r>
      <w:r>
        <w:rPr>
          <w:spacing w:val="-25"/>
        </w:rPr>
      </w:r>
      <w:r>
        <w:rPr>
          <w:spacing w:val="-2"/>
        </w:rPr>
        <w:t>合适的成长平台和机会，如上述事项无法完成，将严重影响公司发展。同时，随着互联网产品技</w:t>
      </w:r>
      <w:r>
        <w:rPr>
          <w:spacing w:val="-25"/>
        </w:rPr>
        <w:t> </w:t>
      </w:r>
      <w:r>
        <w:rPr>
          <w:spacing w:val="-25"/>
        </w:rPr>
      </w:r>
      <w:r>
        <w:rPr>
          <w:spacing w:val="-2"/>
        </w:rPr>
        <w:t>术迭代进一步加快，很多新技术新应用在短时间内就会发生极大的变化，面临重新洗牌的局面，</w:t>
      </w:r>
      <w:r>
        <w:rPr>
          <w:spacing w:val="-25"/>
        </w:rPr>
        <w:t> </w:t>
      </w:r>
      <w:r>
        <w:rPr>
          <w:spacing w:val="-25"/>
        </w:rPr>
      </w:r>
      <w:r>
        <w:rPr>
          <w:spacing w:val="-2"/>
        </w:rPr>
        <w:t>公司需始终保持对新业态、新技术的敏锐嗅觉，否则将可能失去最佳市场进入时机，影响公司后</w:t>
      </w:r>
      <w:r>
        <w:rPr>
          <w:spacing w:val="-25"/>
        </w:rPr>
        <w:t> </w:t>
      </w:r>
      <w:r>
        <w:rPr>
          <w:spacing w:val="-25"/>
        </w:rPr>
      </w:r>
      <w:r>
        <w:rPr/>
        <w:t>续发展。</w:t>
      </w:r>
    </w:p>
    <w:p>
      <w:pPr>
        <w:pStyle w:val="Heading4"/>
        <w:spacing w:line="240" w:lineRule="auto" w:before="30"/>
        <w:ind w:left="560" w:right="0"/>
        <w:jc w:val="left"/>
        <w:rPr>
          <w:b w:val="0"/>
          <w:bCs w:val="0"/>
        </w:rPr>
      </w:pPr>
      <w:r>
        <w:rPr>
          <w:rFonts w:ascii="宋体" w:hAnsi="宋体" w:cs="宋体" w:eastAsia="宋体" w:hint="default"/>
        </w:rPr>
        <w:t>4</w:t>
      </w:r>
      <w:r>
        <w:rPr/>
        <w:t>、行业市场竞争加剧风险</w:t>
      </w:r>
      <w:r>
        <w:rPr>
          <w:b w:val="0"/>
          <w:bCs w:val="0"/>
        </w:rPr>
      </w:r>
    </w:p>
    <w:p>
      <w:pPr>
        <w:spacing w:after="0" w:line="240" w:lineRule="auto"/>
        <w:jc w:val="left"/>
        <w:sectPr>
          <w:pgSz w:w="11910" w:h="16840"/>
          <w:pgMar w:header="880" w:footer="974" w:top="1120" w:bottom="1160" w:left="1660" w:right="1140"/>
        </w:sectPr>
      </w:pPr>
    </w:p>
    <w:p>
      <w:pPr>
        <w:spacing w:line="240" w:lineRule="auto" w:before="4"/>
        <w:rPr>
          <w:rFonts w:ascii="宋体" w:hAnsi="宋体" w:cs="宋体" w:eastAsia="宋体" w:hint="default"/>
          <w:b/>
          <w:bCs/>
          <w:sz w:val="25"/>
          <w:szCs w:val="25"/>
        </w:rPr>
      </w:pPr>
    </w:p>
    <w:p>
      <w:pPr>
        <w:pStyle w:val="BodyText"/>
        <w:spacing w:line="357" w:lineRule="auto" w:before="36"/>
        <w:ind w:left="138" w:right="137" w:firstLine="419"/>
        <w:jc w:val="both"/>
      </w:pPr>
      <w:r>
        <w:rPr>
          <w:spacing w:val="-2"/>
        </w:rPr>
        <w:t>目前，国内数字娱乐、游戏电竞市场虽处于连年增长的趋势，但行业市场日趋饱和，部分产</w:t>
      </w:r>
      <w:r>
        <w:rPr>
          <w:w w:val="100"/>
        </w:rPr>
        <w:t> </w:t>
      </w:r>
      <w:r>
        <w:rPr>
          <w:spacing w:val="-2"/>
        </w:rPr>
        <w:t>业随时面临重新洗牌的格局。目前，边锋网络、战旗直播、上海浩方等平台均处于各自细分领域</w:t>
      </w:r>
      <w:r>
        <w:rPr>
          <w:spacing w:val="-25"/>
        </w:rPr>
        <w:t> </w:t>
      </w:r>
      <w:r>
        <w:rPr>
          <w:spacing w:val="-25"/>
        </w:rPr>
      </w:r>
      <w:r>
        <w:rPr>
          <w:spacing w:val="-2"/>
        </w:rPr>
        <w:t>相对领先地位且运营情况相对健康，但同样存在增幅趋缓、投入上升等实际问题，需随时保持对</w:t>
      </w:r>
      <w:r>
        <w:rPr>
          <w:spacing w:val="-25"/>
        </w:rPr>
        <w:t> </w:t>
      </w:r>
      <w:r>
        <w:rPr>
          <w:spacing w:val="-25"/>
        </w:rPr>
      </w:r>
      <w:r>
        <w:rPr>
          <w:spacing w:val="-2"/>
        </w:rPr>
        <w:t>市场敏锐程度，进一步提升核心竞争力，以用户市场为指向站上互联网产品模式创新的最前沿。</w:t>
      </w:r>
    </w:p>
    <w:p>
      <w:pPr>
        <w:pStyle w:val="Heading4"/>
        <w:spacing w:line="240" w:lineRule="auto" w:before="30"/>
        <w:ind w:left="560" w:right="0"/>
        <w:jc w:val="left"/>
        <w:rPr>
          <w:b w:val="0"/>
          <w:bCs w:val="0"/>
        </w:rPr>
      </w:pPr>
      <w:r>
        <w:rPr>
          <w:rFonts w:ascii="宋体" w:hAnsi="宋体" w:cs="宋体" w:eastAsia="宋体" w:hint="default"/>
        </w:rPr>
        <w:t>5</w:t>
      </w:r>
      <w:r>
        <w:rPr/>
        <w:t>、其他风险</w:t>
      </w:r>
      <w:r>
        <w:rPr>
          <w:b w:val="0"/>
          <w:bCs w:val="0"/>
        </w:rPr>
      </w:r>
    </w:p>
    <w:p>
      <w:pPr>
        <w:pStyle w:val="BodyText"/>
        <w:spacing w:line="357" w:lineRule="auto" w:before="133"/>
        <w:ind w:left="138" w:right="128" w:firstLine="419"/>
        <w:jc w:val="both"/>
      </w:pPr>
      <w:r>
        <w:rPr>
          <w:rFonts w:ascii="宋体" w:hAnsi="宋体" w:cs="宋体" w:eastAsia="宋体" w:hint="default"/>
        </w:rPr>
        <w:t>2018</w:t>
      </w:r>
      <w:r>
        <w:rPr>
          <w:rFonts w:ascii="宋体" w:hAnsi="宋体" w:cs="宋体" w:eastAsia="宋体" w:hint="default"/>
          <w:spacing w:val="-5"/>
        </w:rPr>
        <w:t> </w:t>
      </w:r>
      <w:r>
        <w:rPr>
          <w:spacing w:val="-3"/>
        </w:rPr>
        <w:t>年，公司开展各项经营活动仍将受到国内外宏观经济环境、相关行业政策变动及自然灾</w:t>
      </w:r>
      <w:r>
        <w:rPr>
          <w:w w:val="100"/>
        </w:rPr>
        <w:t> </w:t>
      </w:r>
      <w:r>
        <w:rPr/>
        <w:t>害等其他不可控因素影响，可能给公司及投资者带来不利。本公司提醒投资者注意相关风险。</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4"/>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tabs>
          <w:tab w:pos="980" w:val="left" w:leader="none"/>
        </w:tabs>
        <w:spacing w:line="240" w:lineRule="auto" w:before="56"/>
        <w:ind w:left="138" w:right="0"/>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left="138" w:right="0"/>
        <w:jc w:val="left"/>
        <w:rPr>
          <w:b w:val="0"/>
          <w:bCs w:val="0"/>
        </w:rPr>
      </w:pPr>
      <w:r>
        <w:rPr/>
        <w:t>四、公司因不适用准则规定或国家秘密、商业秘密等特殊原因，未按准则披露的情况和原因说明</w:t>
      </w:r>
      <w:r>
        <w:rPr>
          <w:b w:val="0"/>
          <w:bCs w:val="0"/>
        </w:rPr>
      </w:r>
    </w:p>
    <w:p>
      <w:pPr>
        <w:pStyle w:val="BodyText"/>
        <w:tabs>
          <w:tab w:pos="980" w:val="left" w:leader="none"/>
        </w:tabs>
        <w:spacing w:line="240" w:lineRule="auto" w:before="58"/>
        <w:ind w:left="138" w:right="0"/>
        <w:jc w:val="left"/>
      </w:pPr>
      <w:r>
        <w:rPr/>
        <w:t>□适用</w:t>
        <w:tab/>
        <w:t>√不适用</w:t>
      </w:r>
    </w:p>
    <w:p>
      <w:pPr>
        <w:spacing w:after="0" w:line="240" w:lineRule="auto"/>
        <w:jc w:val="left"/>
        <w:sectPr>
          <w:pgSz w:w="11910" w:h="16840"/>
          <w:pgMar w:header="880" w:footer="974" w:top="1120" w:bottom="1160" w:left="166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Heading1"/>
        <w:tabs>
          <w:tab w:pos="1259" w:val="left" w:leader="none"/>
        </w:tabs>
        <w:spacing w:line="240" w:lineRule="auto"/>
        <w:ind w:right="7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4"/>
        <w:spacing w:line="240" w:lineRule="auto"/>
        <w:ind w:left="138" w:right="100"/>
        <w:jc w:val="left"/>
        <w:rPr>
          <w:b w:val="0"/>
          <w:bCs w:val="0"/>
        </w:rPr>
      </w:pPr>
      <w:r>
        <w:rPr/>
        <w:t>一、普通股利润分配或资本公积金转增预案</w:t>
      </w:r>
      <w:r>
        <w:rPr>
          <w:b w:val="0"/>
          <w:bCs w:val="0"/>
        </w:rPr>
      </w:r>
    </w:p>
    <w:p>
      <w:pPr>
        <w:pStyle w:val="Heading4"/>
        <w:spacing w:line="240" w:lineRule="auto" w:before="56"/>
        <w:ind w:left="138" w:right="10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980" w:val="left" w:leader="none"/>
        </w:tabs>
        <w:spacing w:line="272" w:lineRule="exact" w:before="59"/>
        <w:ind w:left="558" w:right="217" w:hanging="420"/>
        <w:jc w:val="left"/>
      </w:pPr>
      <w:r>
        <w:rPr/>
        <w:t>√适用</w:t>
        <w:tab/>
        <w:t>□不适用</w:t>
      </w:r>
      <w:r>
        <w:rPr>
          <w:w w:val="100"/>
        </w:rPr>
        <w:t> </w:t>
      </w:r>
      <w:r>
        <w:rPr>
          <w:spacing w:val="-7"/>
        </w:rPr>
        <w:t>公司的利润分配政策符合《公司章程》的规定及审议程序的规定，分红标准和比例明确清晰，</w:t>
      </w:r>
    </w:p>
    <w:p>
      <w:pPr>
        <w:pStyle w:val="BodyText"/>
        <w:spacing w:line="355" w:lineRule="auto" w:before="110"/>
        <w:ind w:left="138" w:right="100"/>
        <w:jc w:val="left"/>
      </w:pPr>
      <w:r>
        <w:rPr>
          <w:spacing w:val="-1"/>
        </w:rPr>
        <w:t>相关的决策程序和机制完备，独立董事对此发表了独立意见，充分保护中小投资者的合法权益，</w:t>
      </w:r>
      <w:r>
        <w:rPr>
          <w:spacing w:val="-55"/>
        </w:rPr>
        <w:t> </w:t>
      </w:r>
      <w:r>
        <w:rPr>
          <w:spacing w:val="-55"/>
        </w:rPr>
      </w:r>
      <w:r>
        <w:rPr/>
        <w:t>利润分配政策调整或变更的条件和程序合规、透明。</w:t>
      </w:r>
    </w:p>
    <w:p>
      <w:pPr>
        <w:pStyle w:val="BodyText"/>
        <w:spacing w:line="352" w:lineRule="auto" w:before="32"/>
        <w:ind w:left="138" w:right="100" w:firstLine="419"/>
        <w:jc w:val="left"/>
      </w:pPr>
      <w:r>
        <w:rPr/>
        <w:t>《公司章程》规定：公司应充分考虑对投资者的回报，每年按当年母公司报表口径实现的可</w:t>
      </w:r>
      <w:r>
        <w:rPr>
          <w:w w:val="100"/>
        </w:rPr>
        <w:t> </w:t>
      </w:r>
      <w:r>
        <w:rPr/>
        <w:t>供分配利润的规定比例向股东分配股利；公司的利润分配政策保持连续性和稳定性，同时兼顾公</w:t>
      </w:r>
      <w:r>
        <w:rPr>
          <w:spacing w:val="-97"/>
        </w:rPr>
        <w:t> </w:t>
      </w:r>
      <w:r>
        <w:rPr>
          <w:spacing w:val="-97"/>
        </w:rPr>
      </w:r>
      <w:r>
        <w:rPr/>
        <w:t>司的长远利益、全体股东的整体利益及公司的可持续发展；公司优先采用现金分红的利润分配方</w:t>
      </w:r>
      <w:r>
        <w:rPr>
          <w:spacing w:val="-97"/>
        </w:rPr>
        <w:t> </w:t>
      </w:r>
      <w:r>
        <w:rPr>
          <w:spacing w:val="-97"/>
        </w:rPr>
      </w:r>
      <w:r>
        <w:rPr/>
        <w:t>式；按照法定顺序分配利润的原则，坚持同股同权、同股同利的原则。在满足现金分红条件时，</w:t>
      </w:r>
      <w:r>
        <w:rPr>
          <w:spacing w:val="-97"/>
        </w:rPr>
        <w:t> </w:t>
      </w:r>
      <w:r>
        <w:rPr>
          <w:spacing w:val="-97"/>
        </w:rPr>
      </w:r>
      <w:r>
        <w:rPr>
          <w:spacing w:val="-2"/>
          <w:w w:val="100"/>
        </w:rPr>
        <w:t>当年以现金方式分配的利润应不低于当年实现的可分配利润的</w:t>
      </w:r>
      <w:r>
        <w:rPr>
          <w:spacing w:val="-40"/>
          <w:w w:val="100"/>
        </w:rPr>
        <w:t> </w:t>
      </w:r>
      <w:r>
        <w:rPr>
          <w:rFonts w:ascii="Times New Roman" w:hAnsi="Times New Roman" w:cs="Times New Roman" w:eastAsia="Times New Roman" w:hint="default"/>
          <w:spacing w:val="-8"/>
          <w:w w:val="100"/>
        </w:rPr>
        <w:t>20%</w:t>
      </w:r>
      <w:r>
        <w:rPr>
          <w:spacing w:val="-8"/>
          <w:w w:val="100"/>
        </w:rPr>
        <w:t>，且任意三个连续会计年度内，</w:t>
      </w:r>
      <w:r>
        <w:rPr>
          <w:spacing w:val="-97"/>
          <w:w w:val="100"/>
        </w:rPr>
        <w:t> </w:t>
      </w:r>
      <w:r>
        <w:rPr>
          <w:spacing w:val="-97"/>
          <w:w w:val="100"/>
        </w:rPr>
      </w:r>
      <w:r>
        <w:rPr>
          <w:spacing w:val="-2"/>
        </w:rPr>
        <w:t>公司以现金方式累计分配的利润不少于该三年实现的年均可分配利润的</w:t>
      </w:r>
      <w:r>
        <w:rPr>
          <w:spacing w:val="7"/>
        </w:rPr>
        <w:t> </w:t>
      </w:r>
      <w:r>
        <w:rPr>
          <w:rFonts w:ascii="Times New Roman" w:hAnsi="Times New Roman" w:cs="Times New Roman" w:eastAsia="Times New Roman" w:hint="default"/>
          <w:spacing w:val="-1"/>
        </w:rPr>
        <w:t>30%</w:t>
      </w:r>
      <w:r>
        <w:rPr>
          <w:spacing w:val="-1"/>
        </w:rPr>
        <w:t>。</w:t>
      </w:r>
    </w:p>
    <w:p>
      <w:pPr>
        <w:pStyle w:val="BodyText"/>
        <w:spacing w:line="338" w:lineRule="auto" w:before="8"/>
        <w:ind w:left="138" w:right="207" w:firstLine="419"/>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3"/>
        </w:rPr>
        <w:t>日，公司召开</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spacing w:val="-3"/>
        </w:rPr>
        <w:t>年第四次临时股东大会，修订《公司章程》中</w:t>
      </w:r>
      <w:r>
        <w:rPr>
          <w:rFonts w:ascii="Times New Roman" w:hAnsi="Times New Roman" w:cs="Times New Roman" w:eastAsia="Times New Roman" w:hint="default"/>
          <w:spacing w:val="-3"/>
        </w:rPr>
        <w:t>“</w:t>
      </w:r>
      <w:r>
        <w:rPr>
          <w:spacing w:val="-3"/>
        </w:rPr>
        <w:t>现金分红</w:t>
      </w:r>
      <w:r>
        <w:rPr>
          <w:w w:val="100"/>
        </w:rPr>
        <w:t> </w:t>
      </w:r>
      <w:r>
        <w:rPr>
          <w:spacing w:val="-4"/>
        </w:rPr>
        <w:t>的具体条件</w:t>
      </w:r>
      <w:r>
        <w:rPr>
          <w:rFonts w:ascii="Times New Roman" w:hAnsi="Times New Roman" w:cs="Times New Roman" w:eastAsia="Times New Roman" w:hint="default"/>
          <w:spacing w:val="-4"/>
        </w:rPr>
        <w:t>”</w:t>
      </w:r>
      <w:r>
        <w:rPr>
          <w:spacing w:val="-4"/>
        </w:rPr>
        <w:t>内容，增加每年以现金方式分配的利润的最低比例内容，细化分配条款，切实保护投</w:t>
      </w:r>
      <w:r>
        <w:rPr>
          <w:spacing w:val="-24"/>
        </w:rPr>
        <w:t> </w:t>
      </w:r>
      <w:r>
        <w:rPr>
          <w:spacing w:val="-24"/>
        </w:rPr>
      </w:r>
      <w:r>
        <w:rPr/>
        <w:t>资者的合法权益。具体增加内容如下：</w:t>
      </w:r>
    </w:p>
    <w:p>
      <w:pPr>
        <w:pStyle w:val="BodyText"/>
        <w:spacing w:line="355" w:lineRule="auto" w:before="47"/>
        <w:ind w:left="138" w:right="210" w:firstLine="419"/>
        <w:jc w:val="both"/>
      </w:pPr>
      <w:r>
        <w:rPr>
          <w:spacing w:val="-2"/>
        </w:rPr>
        <w:t>“公司董事会应当综合考虑公司所处行业特点、发展阶段、自身经营模式、盈利水平以及是</w:t>
      </w:r>
      <w:r>
        <w:rPr>
          <w:w w:val="100"/>
        </w:rPr>
        <w:t> </w:t>
      </w:r>
      <w:r>
        <w:rPr>
          <w:spacing w:val="-2"/>
        </w:rPr>
        <w:t>否有重大资金支出安排等因素，区分下列情形确定公司每年以现金方式分配的利润的最低比例：</w:t>
      </w:r>
    </w:p>
    <w:p>
      <w:pPr>
        <w:pStyle w:val="BodyText"/>
        <w:spacing w:line="357" w:lineRule="auto" w:before="32"/>
        <w:ind w:left="138" w:right="210" w:firstLine="419"/>
        <w:jc w:val="both"/>
      </w:pPr>
      <w:r>
        <w:rPr>
          <w:spacing w:val="-2"/>
        </w:rPr>
        <w:t>①公司发展阶段属成熟期且无重大资金支出安排的，进行利润分配时，现金分红在本次利润</w:t>
      </w:r>
      <w:r>
        <w:rPr>
          <w:w w:val="100"/>
        </w:rPr>
        <w:t> </w:t>
      </w:r>
      <w:r>
        <w:rPr/>
        <w:t>分配中所占比例最低应达到</w:t>
      </w:r>
      <w:r>
        <w:rPr>
          <w:spacing w:val="-55"/>
        </w:rPr>
        <w:t> </w:t>
      </w:r>
      <w:r>
        <w:rPr>
          <w:rFonts w:ascii="Times New Roman" w:hAnsi="Times New Roman" w:cs="Times New Roman" w:eastAsia="Times New Roman" w:hint="default"/>
        </w:rPr>
        <w:t>80%</w:t>
      </w:r>
      <w:r>
        <w:rPr/>
        <w:t>；</w:t>
      </w:r>
    </w:p>
    <w:p>
      <w:pPr>
        <w:pStyle w:val="BodyText"/>
        <w:spacing w:line="355" w:lineRule="auto" w:before="3"/>
        <w:ind w:left="138" w:right="210" w:firstLine="419"/>
        <w:jc w:val="both"/>
      </w:pPr>
      <w:r>
        <w:rPr>
          <w:spacing w:val="-2"/>
        </w:rPr>
        <w:t>②公司发展阶段属成熟期且有重大资金支出安排的，进行利润分配时，现金分红在本次利润</w:t>
      </w:r>
      <w:r>
        <w:rPr>
          <w:w w:val="100"/>
        </w:rPr>
        <w:t> </w:t>
      </w:r>
      <w:r>
        <w:rPr/>
        <w:t>分配中所占比例最低应达到</w:t>
      </w:r>
      <w:r>
        <w:rPr>
          <w:spacing w:val="-55"/>
        </w:rPr>
        <w:t> </w:t>
      </w:r>
      <w:r>
        <w:rPr>
          <w:rFonts w:ascii="Times New Roman" w:hAnsi="Times New Roman" w:cs="Times New Roman" w:eastAsia="Times New Roman" w:hint="default"/>
        </w:rPr>
        <w:t>40%</w:t>
      </w:r>
      <w:r>
        <w:rPr/>
        <w:t>；</w:t>
      </w:r>
    </w:p>
    <w:p>
      <w:pPr>
        <w:pStyle w:val="BodyText"/>
        <w:spacing w:line="355" w:lineRule="auto" w:before="5"/>
        <w:ind w:left="138" w:right="210" w:firstLine="419"/>
        <w:jc w:val="both"/>
        <w:rPr>
          <w:rFonts w:ascii="Times New Roman" w:hAnsi="Times New Roman" w:cs="Times New Roman" w:eastAsia="Times New Roman" w:hint="default"/>
        </w:rPr>
      </w:pPr>
      <w:r>
        <w:rPr>
          <w:spacing w:val="-2"/>
        </w:rPr>
        <w:t>③公司发展阶段属成长期且有重大资金支出安排的，进行利润分配时，现金分红在本次利润</w:t>
      </w:r>
      <w:r>
        <w:rPr>
          <w:w w:val="100"/>
        </w:rPr>
        <w:t> </w:t>
      </w:r>
      <w:r>
        <w:rPr/>
        <w:t>分配中所占比例最低应达到</w:t>
      </w:r>
      <w:r>
        <w:rPr>
          <w:spacing w:val="-54"/>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p>
    <w:p>
      <w:pPr>
        <w:pStyle w:val="BodyText"/>
        <w:spacing w:line="355" w:lineRule="auto" w:before="8"/>
        <w:ind w:left="138" w:right="208" w:firstLine="419"/>
        <w:jc w:val="both"/>
      </w:pPr>
      <w:r>
        <w:rPr>
          <w:spacing w:val="-2"/>
        </w:rPr>
        <w:t>对于涉及现金分红的议案，公司为投资者尤其是中小投资者提供多种沟通渠道，与投资者建</w:t>
      </w:r>
      <w:r>
        <w:rPr>
          <w:w w:val="100"/>
        </w:rPr>
        <w:t> </w:t>
      </w:r>
      <w:r>
        <w:rPr>
          <w:spacing w:val="-1"/>
        </w:rPr>
        <w:t>立了便捷、有效的沟通机制。每年年度董事会召开后，年度股东大会召开前，公司均发布“年度</w:t>
      </w:r>
      <w:r>
        <w:rPr>
          <w:spacing w:val="-55"/>
        </w:rPr>
        <w:t> </w:t>
      </w:r>
      <w:r>
        <w:rPr>
          <w:spacing w:val="-55"/>
        </w:rPr>
      </w:r>
      <w:r>
        <w:rPr>
          <w:spacing w:val="-6"/>
          <w:w w:val="100"/>
        </w:rPr>
        <w:t>利润分配预案相关事项征求意见的公告”，收集和听取投资者尤其是中小投资者对公司利润分配预</w:t>
      </w:r>
      <w:r>
        <w:rPr>
          <w:spacing w:val="-104"/>
          <w:w w:val="100"/>
        </w:rPr>
        <w:t> </w:t>
      </w:r>
      <w:r>
        <w:rPr>
          <w:spacing w:val="-104"/>
          <w:w w:val="100"/>
        </w:rPr>
      </w:r>
      <w:r>
        <w:rPr/>
        <w:t>案的意见和建议，充分维护投资者权益。</w:t>
      </w:r>
    </w:p>
    <w:p>
      <w:pPr>
        <w:pStyle w:val="BodyText"/>
        <w:spacing w:line="240" w:lineRule="auto" w:before="34"/>
        <w:ind w:left="558" w:right="100"/>
        <w:jc w:val="left"/>
        <w:rPr>
          <w:rFonts w:ascii="Times New Roman" w:hAnsi="Times New Roman" w:cs="Times New Roman" w:eastAsia="Times New Roman" w:hint="default"/>
        </w:rPr>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7 </w:t>
      </w:r>
      <w:r>
        <w:rPr/>
        <w:t>日，公司 </w:t>
      </w:r>
      <w:r>
        <w:rPr>
          <w:rFonts w:ascii="Times New Roman" w:hAnsi="Times New Roman" w:cs="Times New Roman" w:eastAsia="Times New Roman" w:hint="default"/>
        </w:rPr>
        <w:t>2016 </w:t>
      </w:r>
      <w:r>
        <w:rPr/>
        <w:t>年度股东大会审议通过公司《</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年度利润分配预案》</w:t>
      </w:r>
      <w:r>
        <w:rPr>
          <w:rFonts w:ascii="Times New Roman" w:hAnsi="Times New Roman" w:cs="Times New Roman" w:eastAsia="Times New Roman" w:hint="default"/>
        </w:rPr>
        <w:t>,2017</w:t>
      </w:r>
    </w:p>
    <w:p>
      <w:pPr>
        <w:pStyle w:val="BodyText"/>
        <w:spacing w:line="240" w:lineRule="auto" w:before="117"/>
        <w:ind w:left="138" w:right="100"/>
        <w:jc w:val="left"/>
        <w:rPr>
          <w:rFonts w:ascii="Times New Roman" w:hAnsi="Times New Roman" w:cs="Times New Roman" w:eastAsia="Times New Roman" w:hint="default"/>
        </w:rPr>
      </w:pPr>
      <w:r>
        <w:rPr>
          <w:w w:val="100"/>
        </w:rPr>
        <w:t>年</w:t>
      </w:r>
      <w:r>
        <w:rPr>
          <w:spacing w:val="-41"/>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9"/>
        </w:rPr>
        <w:t> </w:t>
      </w:r>
      <w:r>
        <w:rPr>
          <w:w w:val="100"/>
        </w:rPr>
        <w:t>月</w:t>
      </w:r>
      <w:r>
        <w:rPr>
          <w:spacing w:val="-41"/>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12"/>
        </w:rPr>
        <w:t> </w:t>
      </w:r>
      <w:r>
        <w:rPr>
          <w:spacing w:val="-3"/>
          <w:w w:val="100"/>
        </w:rPr>
        <w:t>日</w:t>
      </w:r>
      <w:r>
        <w:rPr>
          <w:w w:val="100"/>
        </w:rPr>
        <w:t>，</w:t>
      </w:r>
      <w:r>
        <w:rPr>
          <w:spacing w:val="-3"/>
          <w:w w:val="100"/>
        </w:rPr>
        <w:t>公</w:t>
      </w:r>
      <w:r>
        <w:rPr>
          <w:w w:val="100"/>
        </w:rPr>
        <w:t>司</w:t>
      </w:r>
      <w:r>
        <w:rPr>
          <w:spacing w:val="-3"/>
          <w:w w:val="100"/>
        </w:rPr>
        <w:t>发</w:t>
      </w:r>
      <w:r>
        <w:rPr>
          <w:spacing w:val="-2"/>
          <w:w w:val="100"/>
        </w:rPr>
        <w:t>布</w:t>
      </w:r>
      <w:r>
        <w:rPr>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12"/>
        </w:rPr>
        <w:t> </w:t>
      </w:r>
      <w:r>
        <w:rPr>
          <w:spacing w:val="-3"/>
          <w:w w:val="100"/>
        </w:rPr>
        <w:t>年</w:t>
      </w:r>
      <w:r>
        <w:rPr>
          <w:w w:val="100"/>
        </w:rPr>
        <w:t>年</w:t>
      </w:r>
      <w:r>
        <w:rPr>
          <w:spacing w:val="-3"/>
          <w:w w:val="100"/>
        </w:rPr>
        <w:t>度</w:t>
      </w:r>
      <w:r>
        <w:rPr>
          <w:w w:val="100"/>
        </w:rPr>
        <w:t>权</w:t>
      </w:r>
      <w:r>
        <w:rPr>
          <w:spacing w:val="-3"/>
          <w:w w:val="100"/>
        </w:rPr>
        <w:t>益</w:t>
      </w:r>
      <w:r>
        <w:rPr>
          <w:w w:val="100"/>
        </w:rPr>
        <w:t>分</w:t>
      </w:r>
      <w:r>
        <w:rPr>
          <w:spacing w:val="-3"/>
          <w:w w:val="100"/>
        </w:rPr>
        <w:t>派实</w:t>
      </w:r>
      <w:r>
        <w:rPr>
          <w:w w:val="100"/>
        </w:rPr>
        <w:t>施公</w:t>
      </w:r>
      <w:r>
        <w:rPr>
          <w:spacing w:val="-3"/>
          <w:w w:val="100"/>
        </w:rPr>
        <w:t>告</w:t>
      </w:r>
      <w:r>
        <w:rPr>
          <w:spacing w:val="-106"/>
          <w:w w:val="100"/>
        </w:rPr>
        <w:t>》</w:t>
      </w:r>
      <w:r>
        <w:rPr>
          <w:spacing w:val="-3"/>
          <w:w w:val="100"/>
        </w:rPr>
        <w:t>，</w:t>
      </w:r>
      <w:r>
        <w:rPr>
          <w:w w:val="100"/>
        </w:rPr>
        <w:t>分</w:t>
      </w:r>
      <w:r>
        <w:rPr>
          <w:spacing w:val="-3"/>
          <w:w w:val="100"/>
        </w:rPr>
        <w:t>配</w:t>
      </w:r>
      <w:r>
        <w:rPr>
          <w:w w:val="100"/>
        </w:rPr>
        <w:t>方</w:t>
      </w:r>
      <w:r>
        <w:rPr>
          <w:spacing w:val="-3"/>
          <w:w w:val="100"/>
        </w:rPr>
        <w:t>案</w:t>
      </w:r>
      <w:r>
        <w:rPr>
          <w:w w:val="100"/>
        </w:rPr>
        <w:t>如</w:t>
      </w:r>
      <w:r>
        <w:rPr>
          <w:spacing w:val="-3"/>
          <w:w w:val="100"/>
        </w:rPr>
        <w:t>下：</w:t>
      </w:r>
      <w:r>
        <w:rPr>
          <w:w w:val="100"/>
        </w:rPr>
        <w:t>以</w:t>
      </w:r>
      <w:r>
        <w:rPr>
          <w:spacing w:val="-40"/>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9"/>
        </w:rPr>
        <w:t> </w:t>
      </w:r>
      <w:r>
        <w:rPr>
          <w:w w:val="100"/>
        </w:rPr>
        <w:t>年</w:t>
      </w:r>
      <w:r>
        <w:rPr>
          <w:spacing w:val="-41"/>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9"/>
        </w:rPr>
        <w:t> </w:t>
      </w:r>
      <w:r>
        <w:rPr>
          <w:w w:val="100"/>
        </w:rPr>
        <w:t>月</w:t>
      </w:r>
      <w:r>
        <w:rPr>
          <w:spacing w:val="-41"/>
        </w:rPr>
        <w:t> </w:t>
      </w:r>
      <w:r>
        <w:rPr>
          <w:rFonts w:ascii="Times New Roman" w:hAnsi="Times New Roman" w:cs="Times New Roman" w:eastAsia="Times New Roman" w:hint="default"/>
          <w:w w:val="100"/>
        </w:rPr>
        <w:t>31</w:t>
      </w:r>
    </w:p>
    <w:p>
      <w:pPr>
        <w:pStyle w:val="BodyText"/>
        <w:spacing w:line="240" w:lineRule="auto" w:before="117"/>
        <w:ind w:left="138" w:right="100"/>
        <w:jc w:val="left"/>
      </w:pPr>
      <w:r>
        <w:rPr/>
        <w:t>日普通股</w:t>
      </w:r>
      <w:r>
        <w:rPr>
          <w:spacing w:val="-36"/>
        </w:rPr>
        <w:t> </w:t>
      </w:r>
      <w:r>
        <w:rPr>
          <w:rFonts w:ascii="Times New Roman" w:hAnsi="Times New Roman" w:cs="Times New Roman" w:eastAsia="Times New Roman" w:hint="default"/>
        </w:rPr>
        <w:t>1,301,923,953</w:t>
      </w:r>
      <w:r>
        <w:rPr>
          <w:rFonts w:ascii="Times New Roman" w:hAnsi="Times New Roman" w:cs="Times New Roman" w:eastAsia="Times New Roman" w:hint="default"/>
          <w:spacing w:val="20"/>
        </w:rPr>
        <w:t> </w:t>
      </w:r>
      <w:r>
        <w:rPr/>
        <w:t>股为基数，向全体股东每股派现金红利</w:t>
      </w:r>
      <w:r>
        <w:rPr>
          <w:spacing w:val="-33"/>
        </w:rPr>
        <w:t> </w:t>
      </w:r>
      <w:r>
        <w:rPr>
          <w:rFonts w:ascii="Times New Roman" w:hAnsi="Times New Roman" w:cs="Times New Roman" w:eastAsia="Times New Roman" w:hint="default"/>
        </w:rPr>
        <w:t>0.095</w:t>
      </w:r>
      <w:r>
        <w:rPr>
          <w:rFonts w:ascii="Times New Roman" w:hAnsi="Times New Roman" w:cs="Times New Roman" w:eastAsia="Times New Roman" w:hint="default"/>
          <w:spacing w:val="17"/>
        </w:rPr>
        <w:t>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，共计派发现金红</w:t>
      </w:r>
    </w:p>
    <w:p>
      <w:pPr>
        <w:pStyle w:val="BodyText"/>
        <w:spacing w:line="240" w:lineRule="auto" w:before="117"/>
        <w:ind w:left="138" w:right="100"/>
        <w:jc w:val="left"/>
      </w:pPr>
      <w:r>
        <w:rPr/>
        <w:t>利</w:t>
      </w:r>
      <w:r>
        <w:rPr>
          <w:spacing w:val="-49"/>
        </w:rPr>
        <w:t> </w:t>
      </w:r>
      <w:r>
        <w:rPr>
          <w:rFonts w:ascii="Times New Roman" w:hAnsi="Times New Roman" w:cs="Times New Roman" w:eastAsia="Times New Roman" w:hint="default"/>
        </w:rPr>
        <w:t>123,682,775.54</w:t>
      </w:r>
      <w:r>
        <w:rPr>
          <w:rFonts w:ascii="Times New Roman" w:hAnsi="Times New Roman" w:cs="Times New Roman" w:eastAsia="Times New Roman" w:hint="default"/>
          <w:spacing w:val="4"/>
        </w:rPr>
        <w:t> </w:t>
      </w:r>
      <w:r>
        <w:rPr>
          <w:spacing w:val="-5"/>
        </w:rPr>
        <w:t>元</w:t>
      </w:r>
      <w:r>
        <w:rPr>
          <w:rFonts w:ascii="Times New Roman" w:hAnsi="Times New Roman" w:cs="Times New Roman" w:eastAsia="Times New Roman" w:hint="default"/>
          <w:spacing w:val="-5"/>
        </w:rPr>
        <w:t>(</w:t>
      </w:r>
      <w:r>
        <w:rPr>
          <w:spacing w:val="-5"/>
        </w:rPr>
        <w:t>含税</w:t>
      </w:r>
      <w:r>
        <w:rPr>
          <w:rFonts w:ascii="Times New Roman" w:hAnsi="Times New Roman" w:cs="Times New Roman" w:eastAsia="Times New Roman" w:hint="default"/>
          <w:spacing w:val="-5"/>
        </w:rPr>
        <w:t>)</w:t>
      </w:r>
      <w:r>
        <w:rPr>
          <w:spacing w:val="-5"/>
        </w:rPr>
        <w:t>，未分配利润余额结转入下一年度。公司以</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日为股权登</w:t>
      </w:r>
    </w:p>
    <w:p>
      <w:pPr>
        <w:pStyle w:val="BodyText"/>
        <w:spacing w:line="240" w:lineRule="auto" w:before="117"/>
        <w:ind w:left="138" w:right="100"/>
        <w:jc w:val="left"/>
      </w:pPr>
      <w:r>
        <w:rPr>
          <w:spacing w:val="-5"/>
        </w:rPr>
        <w:t>记日，</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spacing w:val="-5"/>
        </w:rPr>
        <w:t>日为除息日，</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spacing w:val="-3"/>
        </w:rPr>
        <w:t>日为现金红利发放日，通过自行发放和委托中</w:t>
      </w:r>
    </w:p>
    <w:p>
      <w:pPr>
        <w:spacing w:after="0" w:line="240" w:lineRule="auto"/>
        <w:jc w:val="left"/>
        <w:sectPr>
          <w:pgSz w:w="11910" w:h="16840"/>
          <w:pgMar w:header="880" w:footer="974" w:top="1120" w:bottom="1160" w:left="1660" w:right="1060"/>
        </w:sectPr>
      </w:pPr>
    </w:p>
    <w:p>
      <w:pPr>
        <w:spacing w:line="240" w:lineRule="auto" w:before="4"/>
        <w:rPr>
          <w:rFonts w:ascii="宋体" w:hAnsi="宋体" w:cs="宋体" w:eastAsia="宋体" w:hint="default"/>
          <w:sz w:val="25"/>
          <w:szCs w:val="25"/>
        </w:rPr>
      </w:pPr>
    </w:p>
    <w:p>
      <w:pPr>
        <w:pStyle w:val="BodyText"/>
        <w:spacing w:line="240" w:lineRule="auto" w:before="36"/>
        <w:ind w:left="138" w:right="0"/>
        <w:jc w:val="both"/>
      </w:pPr>
      <w:r>
        <w:rPr>
          <w:spacing w:val="-3"/>
        </w:rPr>
        <w:t>登公司上海分公司发放相结合的方式，完成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spacing w:val="-5"/>
        </w:rPr>
        <w:t>年度利润分配。公司自上市以来，累计派发现金</w:t>
      </w:r>
    </w:p>
    <w:p>
      <w:pPr>
        <w:pStyle w:val="BodyText"/>
        <w:spacing w:line="240" w:lineRule="auto" w:before="119"/>
        <w:ind w:left="138" w:right="0"/>
        <w:jc w:val="both"/>
      </w:pPr>
      <w:r>
        <w:rPr/>
        <w:t>红利约</w:t>
      </w:r>
      <w:r>
        <w:rPr>
          <w:spacing w:val="-53"/>
        </w:rPr>
        <w:t> </w:t>
      </w:r>
      <w:r>
        <w:rPr>
          <w:rFonts w:ascii="Times New Roman" w:hAnsi="Times New Roman" w:cs="Times New Roman" w:eastAsia="Times New Roman" w:hint="default"/>
        </w:rPr>
        <w:t>10.18 </w:t>
      </w:r>
      <w:r>
        <w:rPr/>
        <w:t>亿元。</w:t>
      </w:r>
    </w:p>
    <w:p>
      <w:pPr>
        <w:pStyle w:val="BodyText"/>
        <w:spacing w:line="240" w:lineRule="auto" w:before="117"/>
        <w:ind w:left="558" w:right="100"/>
        <w:jc w:val="left"/>
      </w:pPr>
      <w:r>
        <w:rPr>
          <w:rFonts w:ascii="Times New Roman" w:hAnsi="Times New Roman" w:cs="Times New Roman" w:eastAsia="Times New Roman" w:hint="default"/>
          <w:w w:val="100"/>
        </w:rPr>
        <w:t>2018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25</w:t>
      </w:r>
      <w:r>
        <w:rPr>
          <w:rFonts w:ascii="Times New Roman" w:hAnsi="Times New Roman" w:cs="Times New Roman" w:eastAsia="Times New Roman" w:hint="default"/>
          <w:spacing w:val="-3"/>
        </w:rPr>
        <w:t> </w:t>
      </w:r>
      <w:r>
        <w:rPr>
          <w:w w:val="100"/>
        </w:rPr>
        <w:t>日</w:t>
      </w:r>
      <w:r>
        <w:rPr>
          <w:spacing w:val="-104"/>
          <w:w w:val="100"/>
        </w:rPr>
        <w:t>，</w:t>
      </w:r>
      <w:r>
        <w:rPr>
          <w:w w:val="100"/>
        </w:rPr>
        <w:t>公</w:t>
      </w:r>
      <w:r>
        <w:rPr>
          <w:spacing w:val="-3"/>
          <w:w w:val="100"/>
        </w:rPr>
        <w:t>司召</w:t>
      </w:r>
      <w:r>
        <w:rPr>
          <w:w w:val="100"/>
        </w:rPr>
        <w:t>开第</w:t>
      </w:r>
      <w:r>
        <w:rPr>
          <w:spacing w:val="-3"/>
          <w:w w:val="100"/>
        </w:rPr>
        <w:t>八</w:t>
      </w:r>
      <w:r>
        <w:rPr>
          <w:w w:val="100"/>
        </w:rPr>
        <w:t>届</w:t>
      </w:r>
      <w:r>
        <w:rPr>
          <w:spacing w:val="-3"/>
          <w:w w:val="100"/>
        </w:rPr>
        <w:t>董</w:t>
      </w:r>
      <w:r>
        <w:rPr>
          <w:w w:val="100"/>
        </w:rPr>
        <w:t>事</w:t>
      </w:r>
      <w:r>
        <w:rPr>
          <w:spacing w:val="-3"/>
          <w:w w:val="100"/>
        </w:rPr>
        <w:t>会</w:t>
      </w:r>
      <w:r>
        <w:rPr>
          <w:spacing w:val="-1"/>
          <w:w w:val="100"/>
        </w:rPr>
        <w:t>第</w:t>
      </w:r>
      <w:r>
        <w:rPr>
          <w:spacing w:val="-2"/>
          <w:w w:val="100"/>
        </w:rPr>
        <w:t>九</w:t>
      </w:r>
      <w:r>
        <w:rPr>
          <w:w w:val="100"/>
        </w:rPr>
        <w:t>次</w:t>
      </w:r>
      <w:r>
        <w:rPr>
          <w:spacing w:val="-3"/>
          <w:w w:val="100"/>
        </w:rPr>
        <w:t>会</w:t>
      </w:r>
      <w:r>
        <w:rPr>
          <w:w w:val="100"/>
        </w:rPr>
        <w:t>议</w:t>
      </w:r>
      <w:r>
        <w:rPr>
          <w:spacing w:val="-101"/>
          <w:w w:val="100"/>
        </w:rPr>
        <w:t>，</w:t>
      </w:r>
      <w:r>
        <w:rPr>
          <w:spacing w:val="-3"/>
          <w:w w:val="100"/>
        </w:rPr>
        <w:t>审</w:t>
      </w:r>
      <w:r>
        <w:rPr>
          <w:w w:val="100"/>
        </w:rPr>
        <w:t>议</w:t>
      </w:r>
      <w:r>
        <w:rPr>
          <w:spacing w:val="-3"/>
          <w:w w:val="100"/>
        </w:rPr>
        <w:t>通</w:t>
      </w:r>
      <w:r>
        <w:rPr>
          <w:spacing w:val="-101"/>
          <w:w w:val="100"/>
        </w:rPr>
        <w:t>过</w:t>
      </w:r>
      <w:r>
        <w:rPr>
          <w:spacing w:val="-3"/>
          <w:w w:val="100"/>
        </w:rPr>
        <w:t>《</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3"/>
        </w:rPr>
        <w:t> </w:t>
      </w:r>
      <w:r>
        <w:rPr>
          <w:w w:val="100"/>
        </w:rPr>
        <w:t>年</w:t>
      </w:r>
      <w:r>
        <w:rPr>
          <w:spacing w:val="-3"/>
          <w:w w:val="100"/>
        </w:rPr>
        <w:t>度利</w:t>
      </w:r>
      <w:r>
        <w:rPr>
          <w:w w:val="100"/>
        </w:rPr>
        <w:t>润分</w:t>
      </w:r>
      <w:r>
        <w:rPr>
          <w:spacing w:val="-3"/>
          <w:w w:val="100"/>
        </w:rPr>
        <w:t>配</w:t>
      </w:r>
      <w:r>
        <w:rPr>
          <w:w w:val="100"/>
        </w:rPr>
        <w:t>预</w:t>
      </w:r>
      <w:r>
        <w:rPr>
          <w:spacing w:val="-3"/>
          <w:w w:val="100"/>
        </w:rPr>
        <w:t>案</w:t>
      </w:r>
      <w:r>
        <w:rPr>
          <w:spacing w:val="-106"/>
          <w:w w:val="100"/>
        </w:rPr>
        <w:t>》</w:t>
      </w:r>
      <w:r>
        <w:rPr>
          <w:w w:val="100"/>
        </w:rPr>
        <w:t>，</w:t>
      </w:r>
    </w:p>
    <w:p>
      <w:pPr>
        <w:pStyle w:val="BodyText"/>
        <w:spacing w:line="240" w:lineRule="auto" w:before="117"/>
        <w:ind w:left="138" w:right="0"/>
        <w:jc w:val="both"/>
        <w:rPr>
          <w:rFonts w:ascii="Times New Roman" w:hAnsi="Times New Roman" w:cs="Times New Roman" w:eastAsia="Times New Roman" w:hint="default"/>
        </w:rPr>
      </w:pPr>
      <w:r>
        <w:rPr/>
        <w:t>该利润分配预案尚需 </w:t>
      </w:r>
      <w:r>
        <w:rPr>
          <w:rFonts w:ascii="Times New Roman" w:hAnsi="Times New Roman" w:cs="Times New Roman" w:eastAsia="Times New Roman" w:hint="default"/>
        </w:rPr>
        <w:t>2017 </w:t>
      </w:r>
      <w:r>
        <w:rPr/>
        <w:t>年度股东大会审议通过后实施。预案内容如下：公司拟以 </w:t>
      </w:r>
      <w:r>
        <w:rPr>
          <w:rFonts w:ascii="Times New Roman" w:hAnsi="Times New Roman" w:cs="Times New Roman" w:eastAsia="Times New Roman" w:hint="default"/>
        </w:rPr>
        <w:t>2017 </w:t>
      </w:r>
      <w:r>
        <w:rPr/>
        <w:t>年</w:t>
      </w:r>
      <w:r>
        <w:rPr>
          <w:spacing w:val="7"/>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rPr>
      </w:r>
    </w:p>
    <w:p>
      <w:pPr>
        <w:pStyle w:val="BodyText"/>
        <w:spacing w:line="240" w:lineRule="auto" w:before="117"/>
        <w:ind w:left="138" w:right="0"/>
        <w:jc w:val="both"/>
      </w:pP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日普通股</w:t>
      </w:r>
      <w:r>
        <w:rPr>
          <w:spacing w:val="-54"/>
        </w:rPr>
        <w:t> </w:t>
      </w:r>
      <w:r>
        <w:rPr>
          <w:rFonts w:ascii="Times New Roman" w:hAnsi="Times New Roman" w:cs="Times New Roman" w:eastAsia="Times New Roman" w:hint="default"/>
        </w:rPr>
        <w:t>1,301,923,953</w:t>
      </w:r>
      <w:r>
        <w:rPr>
          <w:rFonts w:ascii="Times New Roman" w:hAnsi="Times New Roman" w:cs="Times New Roman" w:eastAsia="Times New Roman" w:hint="default"/>
          <w:spacing w:val="2"/>
        </w:rPr>
        <w:t> </w:t>
      </w:r>
      <w:r>
        <w:rPr>
          <w:spacing w:val="-3"/>
        </w:rPr>
        <w:t>股为基数，向全体股东每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股派现金红利</w:t>
      </w:r>
      <w:r>
        <w:rPr>
          <w:spacing w:val="-54"/>
        </w:rPr>
        <w:t> </w:t>
      </w:r>
      <w:r>
        <w:rPr>
          <w:rFonts w:ascii="Times New Roman" w:hAnsi="Times New Roman" w:cs="Times New Roman" w:eastAsia="Times New Roman" w:hint="default"/>
        </w:rPr>
        <w:t>1.80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，共计派发</w:t>
      </w:r>
    </w:p>
    <w:p>
      <w:pPr>
        <w:pStyle w:val="BodyText"/>
        <w:spacing w:line="338" w:lineRule="auto" w:before="117"/>
        <w:ind w:left="558" w:right="100" w:hanging="420"/>
        <w:jc w:val="left"/>
      </w:pPr>
      <w:r>
        <w:rPr/>
        <w:t>现金红利</w:t>
      </w:r>
      <w:r>
        <w:rPr>
          <w:spacing w:val="-54"/>
        </w:rPr>
        <w:t> </w:t>
      </w:r>
      <w:r>
        <w:rPr>
          <w:rFonts w:ascii="Times New Roman" w:hAnsi="Times New Roman" w:cs="Times New Roman" w:eastAsia="Times New Roman" w:hint="default"/>
        </w:rPr>
        <w:t>234,346,311.54</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，未分配利润余额结转入下一年度。</w:t>
      </w:r>
      <w:r>
        <w:rPr>
          <w:w w:val="100"/>
        </w:rPr>
        <w:t> </w:t>
      </w:r>
      <w:r>
        <w:rPr>
          <w:spacing w:val="-2"/>
        </w:rPr>
        <w:t>根据《公司章程》规定，除公司存在重大资金支出等情况，在满足公司现金分红条件时，公</w:t>
      </w:r>
    </w:p>
    <w:p>
      <w:pPr>
        <w:pStyle w:val="BodyText"/>
        <w:spacing w:line="336" w:lineRule="auto" w:before="47"/>
        <w:ind w:left="138" w:right="208"/>
        <w:jc w:val="both"/>
      </w:pPr>
      <w:r>
        <w:rPr/>
        <w:t>司</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年度以现金方式分配的利润应不低于当年实现的可分配利润的</w:t>
      </w:r>
      <w:r>
        <w:rPr>
          <w:spacing w:val="-50"/>
        </w:rPr>
        <w:t> </w:t>
      </w:r>
      <w:r>
        <w:rPr>
          <w:rFonts w:ascii="Times New Roman" w:hAnsi="Times New Roman" w:cs="Times New Roman" w:eastAsia="Times New Roman" w:hint="default"/>
          <w:spacing w:val="-13"/>
        </w:rPr>
        <w:t>20</w:t>
      </w:r>
      <w:r>
        <w:rPr>
          <w:spacing w:val="-13"/>
        </w:rPr>
        <w:t>％。现根据《公司章程》</w:t>
      </w:r>
      <w:r>
        <w:rPr>
          <w:w w:val="100"/>
        </w:rPr>
        <w:t> </w:t>
      </w:r>
      <w:r>
        <w:rPr>
          <w:spacing w:val="-5"/>
        </w:rPr>
        <w:t>和《上海证券交易所上市公司现金分红指引》的相关规定，对公司</w:t>
      </w:r>
      <w:r>
        <w:rPr>
          <w:spacing w:val="-3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t>年度利润分配预案作如下</w:t>
      </w:r>
      <w:r>
        <w:rPr>
          <w:spacing w:val="-97"/>
        </w:rPr>
        <w:t> </w:t>
      </w:r>
      <w:r>
        <w:rPr>
          <w:spacing w:val="-97"/>
        </w:rPr>
      </w:r>
      <w:r>
        <w:rPr/>
        <w:t>说明：</w:t>
      </w:r>
    </w:p>
    <w:p>
      <w:pPr>
        <w:pStyle w:val="BodyText"/>
        <w:spacing w:line="240" w:lineRule="auto" w:before="51"/>
        <w:ind w:left="558" w:right="100"/>
        <w:jc w:val="left"/>
      </w:pPr>
      <w:r>
        <w:rPr>
          <w:rFonts w:ascii="Times New Roman" w:hAnsi="Times New Roman" w:cs="Times New Roman" w:eastAsia="Times New Roman" w:hint="default"/>
        </w:rPr>
        <w:t>1</w:t>
      </w:r>
      <w:r>
        <w:rPr/>
        <w:t>、行业特点及发展现状</w:t>
      </w:r>
    </w:p>
    <w:p>
      <w:pPr>
        <w:pStyle w:val="BodyText"/>
        <w:spacing w:line="350" w:lineRule="auto" w:before="117"/>
        <w:ind w:left="138" w:right="98" w:firstLine="419"/>
        <w:jc w:val="left"/>
      </w:pPr>
      <w:r>
        <w:rPr/>
        <w:t>公司于</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年一季度完成重大资产重组后，着力构建国内领先的互联网数字文化产业集团，</w:t>
      </w:r>
      <w:r>
        <w:rPr>
          <w:w w:val="100"/>
        </w:rPr>
        <w:t> </w:t>
      </w:r>
      <w:r>
        <w:rPr/>
        <w:t>主业聚焦数字娱乐、数字体育和大数据三大产业板块，同时着力发展电商服务、文化作品服务等</w:t>
      </w:r>
      <w:r>
        <w:rPr>
          <w:spacing w:val="-97"/>
        </w:rPr>
        <w:t> </w:t>
      </w:r>
      <w:r>
        <w:rPr>
          <w:spacing w:val="-97"/>
        </w:rPr>
      </w:r>
      <w:r>
        <w:rPr/>
        <w:t>具备先发优势的文化产业服务和文化产业投资业务。上述产业板块均属于互联网充分竞争领域，</w:t>
      </w:r>
      <w:r>
        <w:rPr>
          <w:spacing w:val="-97"/>
        </w:rPr>
        <w:t> </w:t>
      </w:r>
      <w:r>
        <w:rPr>
          <w:spacing w:val="-97"/>
        </w:rPr>
      </w:r>
      <w:r>
        <w:rPr/>
        <w:t>处于迅速发展扩张或培育的阶段，业务规模将持续扩大，资金需求量大。</w:t>
      </w:r>
    </w:p>
    <w:p>
      <w:pPr>
        <w:pStyle w:val="BodyText"/>
        <w:spacing w:line="240" w:lineRule="auto" w:before="39"/>
        <w:ind w:left="558" w:right="100"/>
        <w:jc w:val="left"/>
      </w:pPr>
      <w:r>
        <w:rPr>
          <w:rFonts w:ascii="Times New Roman" w:hAnsi="Times New Roman" w:cs="Times New Roman" w:eastAsia="Times New Roman" w:hint="default"/>
        </w:rPr>
        <w:t>2</w:t>
      </w:r>
      <w:r>
        <w:rPr/>
        <w:t>、公司自身发展战略</w:t>
      </w:r>
    </w:p>
    <w:p>
      <w:pPr>
        <w:pStyle w:val="BodyText"/>
        <w:spacing w:line="343" w:lineRule="auto" w:before="117"/>
        <w:ind w:left="138" w:right="207" w:firstLine="419"/>
        <w:jc w:val="both"/>
      </w:pPr>
      <w:r>
        <w:rPr/>
        <w:t>围绕公司核心发展战略，公司积极投资布局三大产业板块。</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spacing w:val="-4"/>
        </w:rPr>
        <w:t>年，在数字娱乐板块，公司</w:t>
      </w:r>
      <w:r>
        <w:rPr>
          <w:w w:val="100"/>
        </w:rPr>
        <w:t> </w:t>
      </w:r>
      <w:r>
        <w:rPr/>
        <w:t>以全资子公司边锋网络为主体出资</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亿元人民币，收购深圳天天爱</w:t>
      </w:r>
      <w:r>
        <w:rPr>
          <w:spacing w:val="-58"/>
        </w:rPr>
        <w:t> </w:t>
      </w:r>
      <w:r>
        <w:rPr>
          <w:rFonts w:ascii="Times New Roman" w:hAnsi="Times New Roman" w:cs="Times New Roman" w:eastAsia="Times New Roman" w:hint="default"/>
        </w:rPr>
        <w:t>100%</w:t>
      </w:r>
      <w:r>
        <w:rPr/>
        <w:t>的股权；出资成为深圳</w:t>
      </w:r>
      <w:r>
        <w:rPr>
          <w:w w:val="100"/>
        </w:rPr>
        <w:t> </w:t>
      </w:r>
      <w:r>
        <w:rPr/>
        <w:t>市乐玩互娱网络技术有限公司第一大股东，同时通过投资深度介入 </w:t>
      </w:r>
      <w:r>
        <w:rPr>
          <w:rFonts w:ascii="Times New Roman" w:hAnsi="Times New Roman" w:cs="Times New Roman" w:eastAsia="Times New Roman" w:hint="default"/>
        </w:rPr>
        <w:t>H5</w:t>
      </w:r>
      <w:r>
        <w:rPr>
          <w:rFonts w:ascii="Times New Roman" w:hAnsi="Times New Roman" w:cs="Times New Roman" w:eastAsia="Times New Roman" w:hint="default"/>
          <w:spacing w:val="11"/>
        </w:rPr>
        <w:t> </w:t>
      </w:r>
      <w:r>
        <w:rPr/>
        <w:t>棋牌游戏市场，目前公司</w:t>
      </w:r>
      <w:r>
        <w:rPr>
          <w:w w:val="100"/>
        </w:rPr>
        <w:t> </w:t>
      </w:r>
      <w:r>
        <w:rPr>
          <w:spacing w:val="-1"/>
        </w:rPr>
        <w:t>移动端棋牌游戏业务市场覆盖范围已扩大到全国十余个省份。在数字体育板块，加大对电竞直播</w:t>
      </w:r>
      <w:r>
        <w:rPr>
          <w:spacing w:val="-55"/>
        </w:rPr>
        <w:t> </w:t>
      </w:r>
      <w:r>
        <w:rPr>
          <w:spacing w:val="-55"/>
        </w:rPr>
      </w:r>
      <w:r>
        <w:rPr>
          <w:spacing w:val="-1"/>
        </w:rPr>
        <w:t>平台战旗直播和电竞赛事运营平台上海浩方的投入，持续拓展平台业务并实现平台间的业务深度</w:t>
      </w:r>
      <w:r>
        <w:rPr>
          <w:spacing w:val="-55"/>
        </w:rPr>
        <w:t> </w:t>
      </w:r>
      <w:r>
        <w:rPr>
          <w:spacing w:val="-55"/>
        </w:rPr>
      </w:r>
      <w:r>
        <w:rPr/>
        <w:t>融合，</w:t>
      </w:r>
      <w:r>
        <w:rPr>
          <w:rFonts w:ascii="Times New Roman" w:hAnsi="Times New Roman" w:cs="Times New Roman" w:eastAsia="Times New Roman" w:hint="default"/>
        </w:rPr>
        <w:t>2017</w:t>
      </w:r>
      <w:r>
        <w:rPr>
          <w:rFonts w:ascii="Times New Roman" w:hAnsi="Times New Roman" w:cs="Times New Roman" w:eastAsia="Times New Roman" w:hint="default"/>
          <w:spacing w:val="33"/>
        </w:rPr>
        <w:t> </w:t>
      </w:r>
      <w:r>
        <w:rPr/>
        <w:t>年度成功举办</w:t>
      </w:r>
      <w:r>
        <w:rPr>
          <w:rFonts w:ascii="Times New Roman" w:hAnsi="Times New Roman" w:cs="Times New Roman" w:eastAsia="Times New Roman" w:hint="default"/>
        </w:rPr>
        <w:t>“</w:t>
      </w:r>
      <w:r>
        <w:rPr/>
        <w:t>战旗电竞总动员（</w:t>
      </w:r>
      <w:r>
        <w:rPr>
          <w:rFonts w:ascii="Times New Roman" w:hAnsi="Times New Roman" w:cs="Times New Roman" w:eastAsia="Times New Roman" w:hint="default"/>
        </w:rPr>
        <w:t>LanStroy</w:t>
      </w:r>
      <w:r>
        <w:rPr/>
        <w:t>）</w:t>
      </w:r>
      <w:r>
        <w:rPr>
          <w:rFonts w:ascii="Times New Roman" w:hAnsi="Times New Roman" w:cs="Times New Roman" w:eastAsia="Times New Roman" w:hint="default"/>
        </w:rPr>
        <w:t>”</w:t>
      </w:r>
      <w:r>
        <w:rPr/>
        <w:t>等多项具有全国影响力的电竞品牌活动</w:t>
      </w:r>
      <w:r>
        <w:rPr>
          <w:w w:val="100"/>
        </w:rPr>
        <w:t> </w:t>
      </w:r>
      <w:r>
        <w:rPr/>
        <w:t>及赛事。在大数据板块，努力推动</w:t>
      </w:r>
      <w:r>
        <w:rPr>
          <w:rFonts w:ascii="Times New Roman" w:hAnsi="Times New Roman" w:cs="Times New Roman" w:eastAsia="Times New Roman" w:hint="default"/>
        </w:rPr>
        <w:t>“</w:t>
      </w:r>
      <w:r>
        <w:rPr/>
        <w:t>四位一体</w:t>
      </w:r>
      <w:r>
        <w:rPr>
          <w:rFonts w:ascii="Times New Roman" w:hAnsi="Times New Roman" w:cs="Times New Roman" w:eastAsia="Times New Roman" w:hint="default"/>
        </w:rPr>
        <w:t>”</w:t>
      </w:r>
      <w:r>
        <w:rPr/>
        <w:t>大数据产业生态圈建设提速，其中</w:t>
      </w:r>
      <w:r>
        <w:rPr>
          <w:rFonts w:ascii="Times New Roman" w:hAnsi="Times New Roman" w:cs="Times New Roman" w:eastAsia="Times New Roman" w:hint="default"/>
        </w:rPr>
        <w:t>“</w:t>
      </w:r>
      <w:r>
        <w:rPr/>
        <w:t>富春云</w:t>
      </w:r>
      <w:r>
        <w:rPr>
          <w:rFonts w:ascii="Times New Roman" w:hAnsi="Times New Roman" w:cs="Times New Roman" w:eastAsia="Times New Roman" w:hint="default"/>
        </w:rPr>
        <w:t>”</w:t>
      </w:r>
      <w:r>
        <w:rPr/>
        <w:t>互联网</w:t>
      </w:r>
      <w:r>
        <w:rPr>
          <w:spacing w:val="-46"/>
        </w:rPr>
        <w:t> </w:t>
      </w:r>
      <w:r>
        <w:rPr>
          <w:spacing w:val="-46"/>
        </w:rPr>
      </w:r>
      <w:r>
        <w:rPr/>
        <w:t>数据中心一期工程已于</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日完工，达成</w:t>
      </w:r>
      <w:r>
        <w:rPr>
          <w:spacing w:val="-5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组机柜交付能力；浙江大数据交易中</w:t>
      </w:r>
      <w:r>
        <w:rPr>
          <w:w w:val="100"/>
        </w:rPr>
        <w:t> </w:t>
      </w:r>
      <w:r>
        <w:rPr>
          <w:spacing w:val="-1"/>
        </w:rPr>
        <w:t>心自主研发了大数据确权平台，设立了智能制造行业运营分中心；全资子公司大数据产业园公司</w:t>
      </w:r>
      <w:r>
        <w:rPr>
          <w:spacing w:val="-55"/>
        </w:rPr>
        <w:t> </w:t>
      </w:r>
      <w:r>
        <w:rPr>
          <w:spacing w:val="-55"/>
        </w:rPr>
      </w:r>
      <w:r>
        <w:rPr>
          <w:spacing w:val="-9"/>
          <w:w w:val="100"/>
        </w:rPr>
        <w:t>负责在浙江省桐乡市乌镇建设大数据产业园项目（</w:t>
      </w:r>
      <w:r>
        <w:rPr>
          <w:rFonts w:ascii="Times New Roman" w:hAnsi="Times New Roman" w:cs="Times New Roman" w:eastAsia="Times New Roman" w:hint="default"/>
          <w:spacing w:val="-9"/>
          <w:w w:val="100"/>
        </w:rPr>
        <w:t>“</w:t>
      </w:r>
      <w:r>
        <w:rPr>
          <w:spacing w:val="-9"/>
          <w:w w:val="100"/>
        </w:rPr>
        <w:t>梧桐树</w:t>
      </w:r>
      <w:r>
        <w:rPr>
          <w:rFonts w:ascii="Times New Roman" w:hAnsi="Times New Roman" w:cs="Times New Roman" w:eastAsia="Times New Roman" w:hint="default"/>
          <w:spacing w:val="-9"/>
          <w:w w:val="100"/>
        </w:rPr>
        <w:t>+”</w:t>
      </w:r>
      <w:r>
        <w:rPr>
          <w:spacing w:val="-9"/>
          <w:w w:val="100"/>
        </w:rPr>
        <w:t>大数据产业园），一期工程已采用</w:t>
      </w:r>
      <w:r>
        <w:rPr>
          <w:spacing w:val="-41"/>
          <w:w w:val="100"/>
        </w:rPr>
        <w:t> </w:t>
      </w:r>
      <w:r>
        <w:rPr>
          <w:rFonts w:ascii="Times New Roman" w:hAnsi="Times New Roman" w:cs="Times New Roman" w:eastAsia="Times New Roman" w:hint="default"/>
          <w:spacing w:val="-1"/>
          <w:w w:val="100"/>
        </w:rPr>
        <w:t>EPC</w:t>
      </w:r>
      <w:r>
        <w:rPr>
          <w:rFonts w:ascii="Times New Roman" w:hAnsi="Times New Roman" w:cs="Times New Roman" w:eastAsia="Times New Roman" w:hint="default"/>
          <w:spacing w:val="-48"/>
          <w:w w:val="100"/>
        </w:rPr>
        <w:t> </w:t>
      </w:r>
      <w:r>
        <w:rPr>
          <w:rFonts w:ascii="Times New Roman" w:hAnsi="Times New Roman" w:cs="Times New Roman" w:eastAsia="Times New Roman" w:hint="default"/>
          <w:spacing w:val="-48"/>
          <w:w w:val="100"/>
        </w:rPr>
      </w:r>
      <w:r>
        <w:rPr>
          <w:spacing w:val="-5"/>
        </w:rPr>
        <w:t>招标建设模式开工建设；总额 </w:t>
      </w:r>
      <w:r>
        <w:rPr>
          <w:rFonts w:ascii="Times New Roman" w:hAnsi="Times New Roman" w:cs="Times New Roman" w:eastAsia="Times New Roman" w:hint="default"/>
        </w:rPr>
        <w:t>10 </w:t>
      </w:r>
      <w:r>
        <w:rPr>
          <w:spacing w:val="-4"/>
        </w:rPr>
        <w:t>亿元的大数据产业基金募投工作稳步推进。此外公司参与投资设</w:t>
      </w:r>
      <w:r>
        <w:rPr>
          <w:spacing w:val="-79"/>
        </w:rPr>
        <w:t> </w:t>
      </w:r>
      <w:r>
        <w:rPr>
          <w:spacing w:val="-79"/>
        </w:rPr>
      </w:r>
      <w:r>
        <w:rPr/>
        <w:t>立各类产业基金，继续在互联网、大数据、人工智能等相关产业进行布局。</w:t>
      </w:r>
    </w:p>
    <w:p>
      <w:pPr>
        <w:pStyle w:val="BodyText"/>
        <w:spacing w:line="240" w:lineRule="auto" w:before="43"/>
        <w:ind w:left="558" w:right="100"/>
        <w:jc w:val="left"/>
      </w:pPr>
      <w:r>
        <w:rPr>
          <w:rFonts w:ascii="Times New Roman" w:hAnsi="Times New Roman" w:cs="Times New Roman" w:eastAsia="Times New Roman" w:hint="default"/>
        </w:rPr>
        <w:t>3</w:t>
      </w:r>
      <w:r>
        <w:rPr/>
        <w:t>、公司未来资金使用计划</w:t>
      </w:r>
    </w:p>
    <w:p>
      <w:pPr>
        <w:pStyle w:val="BodyText"/>
        <w:spacing w:line="336" w:lineRule="auto" w:before="119"/>
        <w:ind w:left="138" w:right="208" w:firstLine="419"/>
        <w:jc w:val="both"/>
      </w:pPr>
      <w:r>
        <w:rPr>
          <w:spacing w:val="-4"/>
        </w:rPr>
        <w:t>（</w:t>
      </w:r>
      <w:r>
        <w:rPr>
          <w:rFonts w:ascii="Times New Roman" w:hAnsi="Times New Roman" w:cs="Times New Roman" w:eastAsia="Times New Roman" w:hint="default"/>
          <w:spacing w:val="-4"/>
        </w:rPr>
        <w:t>1</w:t>
      </w:r>
      <w:r>
        <w:rPr>
          <w:spacing w:val="-4"/>
        </w:rPr>
        <w:t>）经公司第七届董事会第三十次会议审议通过，子公司边锋网络与霍尔果斯快乐投股权投</w:t>
      </w:r>
      <w:r>
        <w:rPr>
          <w:w w:val="100"/>
        </w:rPr>
        <w:t> </w:t>
      </w:r>
      <w:r>
        <w:rPr>
          <w:spacing w:val="-8"/>
          <w:w w:val="100"/>
        </w:rPr>
        <w:t>资管理合伙企业（有限合伙）等签署《投资协议》，根据协议要求，第二期款项</w:t>
      </w:r>
      <w:r>
        <w:rPr>
          <w:spacing w:val="-43"/>
          <w:w w:val="100"/>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6"/>
          <w:w w:val="100"/>
        </w:rPr>
        <w:t> </w:t>
      </w:r>
      <w:r>
        <w:rPr>
          <w:spacing w:val="-1"/>
          <w:w w:val="100"/>
        </w:rPr>
        <w:t>亿元应于</w:t>
      </w:r>
      <w:r>
        <w:rPr>
          <w:spacing w:val="-46"/>
          <w:w w:val="100"/>
        </w:rPr>
        <w:t> </w:t>
      </w:r>
      <w:r>
        <w:rPr>
          <w:rFonts w:ascii="Times New Roman" w:hAnsi="Times New Roman" w:cs="Times New Roman" w:eastAsia="Times New Roman" w:hint="default"/>
          <w:w w:val="100"/>
        </w:rPr>
        <w:t>2018</w:t>
      </w:r>
      <w:r>
        <w:rPr>
          <w:rFonts w:ascii="Times New Roman" w:hAnsi="Times New Roman" w:cs="Times New Roman" w:eastAsia="Times New Roman" w:hint="default"/>
          <w:spacing w:val="-50"/>
          <w:w w:val="100"/>
        </w:rPr>
        <w:t> </w:t>
      </w:r>
      <w:r>
        <w:rPr/>
        <w:t>年度支付。</w:t>
      </w:r>
    </w:p>
    <w:p>
      <w:pPr>
        <w:pStyle w:val="BodyText"/>
        <w:spacing w:line="240" w:lineRule="auto" w:before="49"/>
        <w:ind w:left="558" w:right="100"/>
        <w:jc w:val="left"/>
      </w:pPr>
      <w:r>
        <w:rPr/>
        <w:t>（</w:t>
      </w:r>
      <w:r>
        <w:rPr>
          <w:rFonts w:ascii="Times New Roman" w:hAnsi="Times New Roman" w:cs="Times New Roman" w:eastAsia="Times New Roman" w:hint="default"/>
        </w:rPr>
        <w:t>2</w:t>
      </w:r>
      <w:r>
        <w:rPr/>
        <w:t>）在浙江省桐乡市乌镇建设的</w:t>
      </w:r>
      <w:r>
        <w:rPr>
          <w:rFonts w:ascii="Times New Roman" w:hAnsi="Times New Roman" w:cs="Times New Roman" w:eastAsia="Times New Roman" w:hint="default"/>
        </w:rPr>
        <w:t>“</w:t>
      </w:r>
      <w:r>
        <w:rPr/>
        <w:t>梧桐树</w:t>
      </w:r>
      <w:r>
        <w:rPr>
          <w:rFonts w:ascii="Times New Roman" w:hAnsi="Times New Roman" w:cs="Times New Roman" w:eastAsia="Times New Roman" w:hint="default"/>
        </w:rPr>
        <w:t>+”</w:t>
      </w:r>
      <w:r>
        <w:rPr/>
        <w:t>大数据产业园项目预计总投资额 </w:t>
      </w:r>
      <w:r>
        <w:rPr>
          <w:rFonts w:ascii="Times New Roman" w:hAnsi="Times New Roman" w:cs="Times New Roman" w:eastAsia="Times New Roman" w:hint="default"/>
        </w:rPr>
        <w:t>2.6</w:t>
      </w:r>
      <w:r>
        <w:rPr>
          <w:rFonts w:ascii="Times New Roman" w:hAnsi="Times New Roman" w:cs="Times New Roman" w:eastAsia="Times New Roman" w:hint="default"/>
          <w:spacing w:val="10"/>
        </w:rPr>
        <w:t> </w:t>
      </w:r>
      <w:r>
        <w:rPr/>
        <w:t>亿元。根据</w:t>
      </w:r>
    </w:p>
    <w:p>
      <w:pPr>
        <w:pStyle w:val="BodyText"/>
        <w:spacing w:line="240" w:lineRule="auto" w:before="119"/>
        <w:ind w:left="138" w:right="0"/>
        <w:jc w:val="both"/>
      </w:pPr>
      <w:r>
        <w:rPr/>
        <w:t>公司大数据产业布局进度，预计</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年投入</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亿元用于产业园建设。</w:t>
      </w:r>
    </w:p>
    <w:p>
      <w:pPr>
        <w:spacing w:after="0" w:line="240" w:lineRule="auto"/>
        <w:jc w:val="both"/>
        <w:sectPr>
          <w:pgSz w:w="11910" w:h="16840"/>
          <w:pgMar w:header="880" w:footer="974" w:top="1120" w:bottom="1160" w:left="1660" w:right="1060"/>
        </w:sectPr>
      </w:pPr>
    </w:p>
    <w:p>
      <w:pPr>
        <w:spacing w:line="240" w:lineRule="auto" w:before="4"/>
        <w:rPr>
          <w:rFonts w:ascii="宋体" w:hAnsi="宋体" w:cs="宋体" w:eastAsia="宋体" w:hint="default"/>
          <w:sz w:val="25"/>
          <w:szCs w:val="25"/>
        </w:rPr>
      </w:pPr>
    </w:p>
    <w:p>
      <w:pPr>
        <w:pStyle w:val="BodyText"/>
        <w:spacing w:line="343" w:lineRule="auto" w:before="36"/>
        <w:ind w:right="348" w:firstLine="419"/>
        <w:jc w:val="both"/>
      </w:pPr>
      <w:r>
        <w:rPr>
          <w:spacing w:val="-4"/>
        </w:rPr>
        <w:t>（</w:t>
      </w:r>
      <w:r>
        <w:rPr>
          <w:rFonts w:ascii="Times New Roman" w:hAnsi="Times New Roman" w:cs="Times New Roman" w:eastAsia="Times New Roman" w:hint="default"/>
          <w:spacing w:val="-4"/>
        </w:rPr>
        <w:t>3</w:t>
      </w:r>
      <w:r>
        <w:rPr>
          <w:spacing w:val="-4"/>
        </w:rPr>
        <w:t>）公司将持续布局三大产业板块，将年度留存收益继续投入公司经营和项目建设。数字娱</w:t>
      </w:r>
      <w:r>
        <w:rPr>
          <w:w w:val="100"/>
        </w:rPr>
        <w:t> </w:t>
      </w:r>
      <w:r>
        <w:rPr>
          <w:spacing w:val="-1"/>
        </w:rPr>
        <w:t>乐板块，进一步在浙江省内形成全面覆盖，并将通过内生外延式发展，大力开拓全国市场，争取</w:t>
      </w:r>
      <w:r>
        <w:rPr>
          <w:spacing w:val="-55"/>
        </w:rPr>
        <w:t> </w:t>
      </w:r>
      <w:r>
        <w:rPr>
          <w:spacing w:val="-55"/>
        </w:rPr>
      </w:r>
      <w:r>
        <w:rPr>
          <w:spacing w:val="-1"/>
        </w:rPr>
        <w:t>棋牌业务在国内覆盖范围进一步突破；数字体育板块，将进一步整合数字体育事业群资源，持续</w:t>
      </w:r>
      <w:r>
        <w:rPr>
          <w:spacing w:val="-56"/>
        </w:rPr>
        <w:t> </w:t>
      </w:r>
      <w:r>
        <w:rPr>
          <w:spacing w:val="-56"/>
        </w:rPr>
      </w:r>
      <w:r>
        <w:rPr>
          <w:spacing w:val="-2"/>
        </w:rPr>
        <w:t>打造“</w:t>
      </w:r>
      <w:r>
        <w:rPr>
          <w:rFonts w:ascii="Times New Roman" w:hAnsi="Times New Roman" w:cs="Times New Roman" w:eastAsia="Times New Roman" w:hint="default"/>
          <w:spacing w:val="-2"/>
        </w:rPr>
        <w:t>LanStroy”</w:t>
      </w:r>
      <w:r>
        <w:rPr>
          <w:spacing w:val="-2"/>
        </w:rPr>
        <w:t>等电竞品牌活动及赛事，进一步扩大影响规模，提升用户体量；大数据板块，将</w:t>
      </w:r>
      <w:r>
        <w:rPr>
          <w:spacing w:val="-43"/>
        </w:rPr>
        <w:t> </w:t>
      </w:r>
      <w:r>
        <w:rPr>
          <w:spacing w:val="-43"/>
        </w:rPr>
      </w:r>
      <w:r>
        <w:rPr/>
        <w:t>持续加快推进</w:t>
      </w:r>
      <w:r>
        <w:rPr>
          <w:rFonts w:ascii="Times New Roman" w:hAnsi="Times New Roman" w:cs="Times New Roman" w:eastAsia="Times New Roman" w:hint="default"/>
        </w:rPr>
        <w:t>“</w:t>
      </w:r>
      <w:r>
        <w:rPr/>
        <w:t>四位一体</w:t>
      </w:r>
      <w:r>
        <w:rPr>
          <w:rFonts w:ascii="Times New Roman" w:hAnsi="Times New Roman" w:cs="Times New Roman" w:eastAsia="Times New Roman" w:hint="default"/>
        </w:rPr>
        <w:t>”</w:t>
      </w:r>
      <w:r>
        <w:rPr/>
        <w:t>大数据产业生态圈协同共进，推动</w:t>
      </w:r>
      <w:r>
        <w:rPr>
          <w:rFonts w:ascii="Times New Roman" w:hAnsi="Times New Roman" w:cs="Times New Roman" w:eastAsia="Times New Roman" w:hint="default"/>
        </w:rPr>
        <w:t>“</w:t>
      </w:r>
      <w:r>
        <w:rPr/>
        <w:t>富春云</w:t>
      </w:r>
      <w:r>
        <w:rPr>
          <w:rFonts w:ascii="Times New Roman" w:hAnsi="Times New Roman" w:cs="Times New Roman" w:eastAsia="Times New Roman" w:hint="default"/>
        </w:rPr>
        <w:t>”</w:t>
      </w:r>
      <w:r>
        <w:rPr/>
        <w:t>互联网数据中心二期工程建</w:t>
      </w:r>
      <w:r>
        <w:rPr>
          <w:spacing w:val="-44"/>
        </w:rPr>
        <w:t> </w:t>
      </w:r>
      <w:r>
        <w:rPr>
          <w:spacing w:val="-44"/>
        </w:rPr>
      </w:r>
      <w:r>
        <w:rPr/>
        <w:t>设，争取</w:t>
      </w:r>
      <w:r>
        <w:rPr>
          <w:rFonts w:ascii="Times New Roman" w:hAnsi="Times New Roman" w:cs="Times New Roman" w:eastAsia="Times New Roman" w:hint="default"/>
        </w:rPr>
        <w:t>“</w:t>
      </w:r>
      <w:r>
        <w:rPr/>
        <w:t>梧桐树</w:t>
      </w:r>
      <w:r>
        <w:rPr>
          <w:rFonts w:ascii="Times New Roman" w:hAnsi="Times New Roman" w:cs="Times New Roman" w:eastAsia="Times New Roman" w:hint="default"/>
        </w:rPr>
        <w:t>+”</w:t>
      </w:r>
      <w:r>
        <w:rPr/>
        <w:t>大数据产业园于</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年底完成一期工程，加快大数据应用技术研发，实现产</w:t>
      </w:r>
      <w:r>
        <w:rPr>
          <w:spacing w:val="-3"/>
          <w:w w:val="100"/>
        </w:rPr>
        <w:t> </w:t>
      </w:r>
      <w:r>
        <w:rPr/>
        <w:t>业整体营运方面取得突破。</w:t>
      </w:r>
    </w:p>
    <w:p>
      <w:pPr>
        <w:pStyle w:val="BodyText"/>
        <w:spacing w:line="240" w:lineRule="auto" w:before="43"/>
        <w:ind w:left="0" w:right="348"/>
        <w:jc w:val="right"/>
      </w:pPr>
      <w:r>
        <w:rPr>
          <w:w w:val="100"/>
        </w:rPr>
        <w:t>鉴于</w:t>
      </w:r>
      <w:r>
        <w:rPr>
          <w:spacing w:val="-3"/>
          <w:w w:val="100"/>
        </w:rPr>
        <w:t>上</w:t>
      </w:r>
      <w:r>
        <w:rPr>
          <w:w w:val="100"/>
        </w:rPr>
        <w:t>述</w:t>
      </w:r>
      <w:r>
        <w:rPr>
          <w:spacing w:val="-3"/>
          <w:w w:val="100"/>
        </w:rPr>
        <w:t>资</w:t>
      </w:r>
      <w:r>
        <w:rPr>
          <w:w w:val="100"/>
        </w:rPr>
        <w:t>金</w:t>
      </w:r>
      <w:r>
        <w:rPr>
          <w:spacing w:val="-3"/>
          <w:w w:val="100"/>
        </w:rPr>
        <w:t>使</w:t>
      </w:r>
      <w:r>
        <w:rPr>
          <w:w w:val="100"/>
        </w:rPr>
        <w:t>用</w:t>
      </w:r>
      <w:r>
        <w:rPr>
          <w:spacing w:val="-3"/>
          <w:w w:val="100"/>
        </w:rPr>
        <w:t>需求</w:t>
      </w:r>
      <w:r>
        <w:rPr>
          <w:spacing w:val="-92"/>
          <w:w w:val="100"/>
        </w:rPr>
        <w:t>，</w:t>
      </w:r>
      <w:r>
        <w:rPr>
          <w:spacing w:val="-3"/>
          <w:w w:val="100"/>
        </w:rPr>
        <w:t>公</w:t>
      </w:r>
      <w:r>
        <w:rPr>
          <w:w w:val="100"/>
        </w:rPr>
        <w:t>司</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spacing w:val="-3"/>
          <w:w w:val="100"/>
        </w:rPr>
        <w:t>年</w:t>
      </w:r>
      <w:r>
        <w:rPr>
          <w:w w:val="100"/>
        </w:rPr>
        <w:t>度</w:t>
      </w:r>
      <w:r>
        <w:rPr>
          <w:spacing w:val="-3"/>
          <w:w w:val="100"/>
        </w:rPr>
        <w:t>拟</w:t>
      </w:r>
      <w:r>
        <w:rPr>
          <w:w w:val="100"/>
        </w:rPr>
        <w:t>以</w:t>
      </w:r>
      <w:r>
        <w:rPr>
          <w:spacing w:val="-3"/>
          <w:w w:val="100"/>
        </w:rPr>
        <w:t>现</w:t>
      </w:r>
      <w:r>
        <w:rPr>
          <w:w w:val="100"/>
        </w:rPr>
        <w:t>金</w:t>
      </w:r>
      <w:r>
        <w:rPr>
          <w:spacing w:val="-3"/>
          <w:w w:val="100"/>
        </w:rPr>
        <w:t>方式</w:t>
      </w:r>
      <w:r>
        <w:rPr>
          <w:w w:val="100"/>
        </w:rPr>
        <w:t>分配</w:t>
      </w:r>
      <w:r>
        <w:rPr>
          <w:spacing w:val="-3"/>
          <w:w w:val="100"/>
        </w:rPr>
        <w:t>的</w:t>
      </w:r>
      <w:r>
        <w:rPr>
          <w:w w:val="100"/>
        </w:rPr>
        <w:t>利</w:t>
      </w:r>
      <w:r>
        <w:rPr>
          <w:spacing w:val="-3"/>
          <w:w w:val="100"/>
        </w:rPr>
        <w:t>润</w:t>
      </w:r>
      <w:r>
        <w:rPr>
          <w:w w:val="100"/>
        </w:rPr>
        <w:t>为</w:t>
      </w:r>
      <w:r>
        <w:rPr>
          <w:spacing w:val="-3"/>
          <w:w w:val="100"/>
        </w:rPr>
        <w:t>当</w:t>
      </w:r>
      <w:r>
        <w:rPr>
          <w:w w:val="100"/>
        </w:rPr>
        <w:t>年</w:t>
      </w:r>
      <w:r>
        <w:rPr>
          <w:spacing w:val="-3"/>
          <w:w w:val="100"/>
        </w:rPr>
        <w:t>实</w:t>
      </w:r>
      <w:r>
        <w:rPr>
          <w:w w:val="100"/>
        </w:rPr>
        <w:t>现</w:t>
      </w:r>
      <w:r>
        <w:rPr>
          <w:spacing w:val="-3"/>
          <w:w w:val="100"/>
        </w:rPr>
        <w:t>的</w:t>
      </w:r>
      <w:r>
        <w:rPr>
          <w:w w:val="100"/>
        </w:rPr>
        <w:t>可分</w:t>
      </w:r>
      <w:r>
        <w:rPr>
          <w:spacing w:val="-3"/>
          <w:w w:val="100"/>
        </w:rPr>
        <w:t>配</w:t>
      </w:r>
      <w:r>
        <w:rPr>
          <w:w w:val="100"/>
        </w:rPr>
        <w:t>利</w:t>
      </w:r>
      <w:r>
        <w:rPr>
          <w:spacing w:val="-3"/>
          <w:w w:val="100"/>
        </w:rPr>
        <w:t>润</w:t>
      </w:r>
      <w:r>
        <w:rPr>
          <w:w w:val="100"/>
        </w:rPr>
        <w:t>的</w:t>
      </w:r>
    </w:p>
    <w:p>
      <w:pPr>
        <w:pStyle w:val="BodyText"/>
        <w:spacing w:line="348" w:lineRule="auto" w:before="118"/>
        <w:ind w:right="0"/>
        <w:jc w:val="left"/>
      </w:pPr>
      <w:r>
        <w:rPr>
          <w:rFonts w:ascii="Times New Roman" w:hAnsi="Times New Roman" w:cs="Times New Roman" w:eastAsia="Times New Roman" w:hint="default"/>
        </w:rPr>
        <w:t>14.14%</w:t>
      </w:r>
      <w:r>
        <w:rPr/>
        <w:t>。公司始终高度重视对投资者的现金分红，上市</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年来累计现金分红约</w:t>
      </w:r>
      <w:r>
        <w:rPr>
          <w:spacing w:val="-41"/>
        </w:rPr>
        <w:t> </w:t>
      </w:r>
      <w:r>
        <w:rPr>
          <w:rFonts w:ascii="Times New Roman" w:hAnsi="Times New Roman" w:cs="Times New Roman" w:eastAsia="Times New Roman" w:hint="default"/>
        </w:rPr>
        <w:t>10.18</w:t>
      </w:r>
      <w:r>
        <w:rPr>
          <w:rFonts w:ascii="Times New Roman" w:hAnsi="Times New Roman" w:cs="Times New Roman" w:eastAsia="Times New Roman" w:hint="default"/>
          <w:spacing w:val="11"/>
        </w:rPr>
        <w:t> </w:t>
      </w:r>
      <w:r>
        <w:rPr/>
        <w:t>亿元（不含</w:t>
      </w:r>
      <w:r>
        <w:rPr>
          <w:w w:val="100"/>
        </w:rPr>
        <w:t> </w:t>
      </w:r>
      <w:r>
        <w:rPr>
          <w:spacing w:val="-9"/>
          <w:w w:val="100"/>
        </w:rPr>
        <w:t>本次利润分配）。公司将兼顾企业发展和维护全体股东的整体利益，持续对利润分配做出合理安排，</w:t>
      </w:r>
      <w:r>
        <w:rPr>
          <w:spacing w:val="-72"/>
          <w:w w:val="100"/>
        </w:rPr>
        <w:t> </w:t>
      </w:r>
      <w:r>
        <w:rPr>
          <w:spacing w:val="-72"/>
          <w:w w:val="100"/>
        </w:rPr>
      </w:r>
      <w:r>
        <w:rPr/>
        <w:t>积极回报广大投资者。</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32"/>
        <w:ind w:left="0" w:right="3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31"/>
        <w:gridCol w:w="926"/>
        <w:gridCol w:w="1205"/>
        <w:gridCol w:w="797"/>
        <w:gridCol w:w="1877"/>
        <w:gridCol w:w="2002"/>
        <w:gridCol w:w="1442"/>
      </w:tblGrid>
      <w:tr>
        <w:trPr>
          <w:trHeight w:val="1616"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9" w:right="247"/>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30" w:lineRule="auto"/>
              <w:ind w:left="103" w:right="-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送红股</w:t>
            </w:r>
            <w:r>
              <w:rPr>
                <w:rFonts w:ascii="宋体" w:hAnsi="宋体" w:cs="宋体" w:eastAsia="宋体" w:hint="default"/>
                <w:spacing w:val="-102"/>
                <w:sz w:val="21"/>
                <w:szCs w:val="21"/>
              </w:rPr>
              <w:t> </w:t>
            </w:r>
            <w:r>
              <w:rPr>
                <w:rFonts w:ascii="宋体" w:hAnsi="宋体" w:cs="宋体" w:eastAsia="宋体" w:hint="default"/>
                <w:spacing w:val="-7"/>
                <w:sz w:val="21"/>
                <w:szCs w:val="21"/>
              </w:rPr>
              <w:t>数（股）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74" w:lineRule="exact"/>
              <w:ind w:left="211" w:right="120" w:hanging="87"/>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6" w:lineRule="exact"/>
              <w:ind w:left="177"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0" w:lineRule="auto"/>
              <w:ind w:left="184" w:right="151" w:hanging="27"/>
              <w:jc w:val="both"/>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（股）</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7" w:lineRule="auto"/>
              <w:ind w:left="155" w:right="151"/>
              <w:jc w:val="center"/>
              <w:rPr>
                <w:rFonts w:ascii="宋体" w:hAnsi="宋体" w:cs="宋体" w:eastAsia="宋体" w:hint="default"/>
                <w:sz w:val="21"/>
                <w:szCs w:val="21"/>
              </w:rPr>
            </w:pPr>
            <w:r>
              <w:rPr>
                <w:rFonts w:ascii="宋体" w:hAnsi="宋体" w:cs="宋体" w:eastAsia="宋体" w:hint="default"/>
                <w:spacing w:val="-2"/>
                <w:sz w:val="21"/>
                <w:szCs w:val="21"/>
              </w:rPr>
              <w:t>分红年度合并报表</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中归属于上市公司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普通股股东的净利</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润</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44" w:lineRule="auto"/>
              <w:ind w:left="187" w:right="189"/>
              <w:jc w:val="center"/>
              <w:rPr>
                <w:rFonts w:ascii="Times New Roman" w:hAnsi="Times New Roman" w:cs="Times New Roman" w:eastAsia="Times New Roman"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r>
      <w:tr>
        <w:trPr>
          <w:trHeight w:val="281"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1.80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w w:val="100"/>
                <w:sz w:val="21"/>
              </w:rPr>
              <w:t>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234,346,311.54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1,656,936,412.41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14.14</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0.95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w w:val="100"/>
                <w:sz w:val="21"/>
              </w:rPr>
              <w:t>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123,682,775.54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611,632,155.63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20.22</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1.60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w w:val="100"/>
                <w:sz w:val="21"/>
              </w:rPr>
              <w:t>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190,126,014.40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610,296,853.84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31.15</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32"/>
        <w:ind w:right="0"/>
        <w:jc w:val="left"/>
      </w:pPr>
      <w:r>
        <w:rPr/>
        <w:t>□适用 √不适用</w:t>
      </w:r>
    </w:p>
    <w:p>
      <w:pPr>
        <w:spacing w:line="240" w:lineRule="auto" w:before="12"/>
        <w:rPr>
          <w:rFonts w:ascii="宋体" w:hAnsi="宋体" w:cs="宋体" w:eastAsia="宋体" w:hint="default"/>
          <w:sz w:val="24"/>
          <w:szCs w:val="24"/>
        </w:rPr>
      </w:pPr>
    </w:p>
    <w:p>
      <w:pPr>
        <w:pStyle w:val="Heading4"/>
        <w:spacing w:line="272" w:lineRule="exact"/>
        <w:ind w:left="638" w:right="33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4"/>
        <w:ind w:right="0"/>
        <w:jc w:val="left"/>
      </w:pPr>
      <w:r>
        <w:rPr/>
        <w:t>□适用 √不适用</w:t>
      </w:r>
    </w:p>
    <w:p>
      <w:pPr>
        <w:spacing w:after="0" w:line="240" w:lineRule="auto"/>
        <w:jc w:val="left"/>
        <w:sectPr>
          <w:pgSz w:w="11910" w:h="16840"/>
          <w:pgMar w:header="880" w:footer="974" w:top="1120" w:bottom="1160" w:left="15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7"/>
        <w:ind w:left="240" w:right="0"/>
        <w:jc w:val="left"/>
        <w:rPr>
          <w:b w:val="0"/>
          <w:bCs w:val="0"/>
        </w:rPr>
      </w:pPr>
      <w:r>
        <w:rPr/>
        <w:t>二、承诺事项履行情况</w:t>
      </w:r>
      <w:r>
        <w:rPr>
          <w:b w:val="0"/>
          <w:bCs w:val="0"/>
        </w:rPr>
      </w:r>
    </w:p>
    <w:p>
      <w:pPr>
        <w:pStyle w:val="Heading4"/>
        <w:tabs>
          <w:tab w:pos="806" w:val="left" w:leader="none"/>
        </w:tabs>
        <w:spacing w:line="240" w:lineRule="auto" w:before="56"/>
        <w:ind w:left="24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32"/>
        <w:ind w:left="240"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119"/>
        <w:gridCol w:w="1054"/>
        <w:gridCol w:w="1049"/>
        <w:gridCol w:w="6023"/>
        <w:gridCol w:w="1201"/>
        <w:gridCol w:w="787"/>
        <w:gridCol w:w="852"/>
        <w:gridCol w:w="1217"/>
        <w:gridCol w:w="1044"/>
      </w:tblGrid>
      <w:tr>
        <w:trPr>
          <w:trHeight w:val="1373"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09" w:right="311"/>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794" w:right="2794"/>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78" w:right="173" w:hanging="106"/>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及期限</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7" w:right="17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5" w:right="101"/>
              <w:jc w:val="both"/>
              <w:rPr>
                <w:rFonts w:ascii="宋体" w:hAnsi="宋体" w:cs="宋体" w:eastAsia="宋体" w:hint="default"/>
                <w:sz w:val="21"/>
                <w:szCs w:val="21"/>
              </w:rPr>
            </w:pPr>
            <w:r>
              <w:rPr>
                <w:rFonts w:ascii="宋体" w:hAnsi="宋体" w:cs="宋体" w:eastAsia="宋体" w:hint="default"/>
                <w:sz w:val="21"/>
                <w:szCs w:val="21"/>
              </w:rPr>
              <w:t>是否及</w:t>
            </w:r>
            <w:r>
              <w:rPr>
                <w:rFonts w:ascii="宋体" w:hAnsi="宋体" w:cs="宋体" w:eastAsia="宋体" w:hint="default"/>
                <w:spacing w:val="-102"/>
                <w:sz w:val="21"/>
                <w:szCs w:val="21"/>
              </w:rPr>
              <w:t> </w:t>
            </w:r>
            <w:r>
              <w:rPr>
                <w:rFonts w:ascii="宋体" w:hAnsi="宋体" w:cs="宋体" w:eastAsia="宋体" w:hint="default"/>
                <w:sz w:val="21"/>
                <w:szCs w:val="21"/>
              </w:rPr>
              <w:t>时严格</w:t>
            </w:r>
            <w:r>
              <w:rPr>
                <w:rFonts w:ascii="宋体" w:hAnsi="宋体" w:cs="宋体" w:eastAsia="宋体" w:hint="default"/>
                <w:spacing w:val="-102"/>
                <w:sz w:val="21"/>
                <w:szCs w:val="21"/>
              </w:rPr>
              <w:t> </w:t>
            </w:r>
            <w:r>
              <w:rPr>
                <w:rFonts w:ascii="宋体" w:hAnsi="宋体" w:cs="宋体" w:eastAsia="宋体" w:hint="default"/>
                <w:sz w:val="21"/>
                <w:szCs w:val="21"/>
              </w:rPr>
              <w:t>履行</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before="2"/>
              <w:ind w:left="182" w:right="180"/>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before="2"/>
              <w:ind w:left="199" w:right="199"/>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1915" w:hRule="exact"/>
        </w:trPr>
        <w:tc>
          <w:tcPr>
            <w:tcW w:w="11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4"/>
                <w:sz w:val="21"/>
                <w:szCs w:val="21"/>
              </w:rPr>
              <w:t>与重大资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4"/>
                <w:sz w:val="21"/>
                <w:szCs w:val="21"/>
              </w:rPr>
              <w:t>产重组相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关的承诺</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203" w:right="204"/>
              <w:jc w:val="left"/>
              <w:rPr>
                <w:rFonts w:ascii="宋体" w:hAnsi="宋体" w:cs="宋体" w:eastAsia="宋体" w:hint="default"/>
                <w:sz w:val="21"/>
                <w:szCs w:val="21"/>
              </w:rPr>
            </w:pPr>
            <w:r>
              <w:rPr>
                <w:rFonts w:ascii="宋体" w:hAnsi="宋体" w:cs="宋体" w:eastAsia="宋体" w:hint="default"/>
                <w:sz w:val="21"/>
                <w:szCs w:val="21"/>
              </w:rPr>
              <w:t>解决同</w:t>
            </w:r>
            <w:r>
              <w:rPr>
                <w:rFonts w:ascii="宋体" w:hAnsi="宋体" w:cs="宋体" w:eastAsia="宋体" w:hint="default"/>
                <w:spacing w:val="-102"/>
                <w:sz w:val="21"/>
                <w:szCs w:val="21"/>
              </w:rPr>
              <w:t> </w:t>
            </w:r>
            <w:r>
              <w:rPr>
                <w:rFonts w:ascii="宋体" w:hAnsi="宋体" w:cs="宋体" w:eastAsia="宋体" w:hint="default"/>
                <w:sz w:val="21"/>
                <w:szCs w:val="21"/>
              </w:rPr>
              <w:t>业竞争</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浙 报</w:t>
            </w:r>
            <w:r>
              <w:rPr>
                <w:rFonts w:ascii="宋体" w:hAnsi="宋体" w:cs="宋体" w:eastAsia="宋体" w:hint="default"/>
                <w:spacing w:val="-4"/>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团、浙报</w:t>
            </w:r>
            <w:r>
              <w:rPr>
                <w:rFonts w:ascii="宋体" w:hAnsi="宋体" w:cs="宋体" w:eastAsia="宋体" w:hint="default"/>
                <w:w w:val="100"/>
                <w:sz w:val="21"/>
                <w:szCs w:val="21"/>
              </w:rPr>
              <w:t> </w:t>
            </w:r>
            <w:r>
              <w:rPr>
                <w:rFonts w:ascii="宋体" w:hAnsi="宋体" w:cs="宋体" w:eastAsia="宋体" w:hint="default"/>
                <w:sz w:val="21"/>
                <w:szCs w:val="21"/>
              </w:rPr>
              <w:t>控股</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年公司重大资产重组承诺事项：</w:t>
            </w:r>
          </w:p>
          <w:p>
            <w:pPr>
              <w:pStyle w:val="TableParagraph"/>
              <w:spacing w:line="237" w:lineRule="auto"/>
              <w:ind w:left="103" w:right="98" w:firstLine="420"/>
              <w:jc w:val="both"/>
              <w:rPr>
                <w:rFonts w:ascii="宋体" w:hAnsi="宋体" w:cs="宋体" w:eastAsia="宋体" w:hint="default"/>
                <w:sz w:val="21"/>
                <w:szCs w:val="21"/>
              </w:rPr>
            </w:pPr>
            <w:r>
              <w:rPr>
                <w:rFonts w:ascii="宋体" w:hAnsi="宋体" w:cs="宋体" w:eastAsia="宋体" w:hint="default"/>
                <w:spacing w:val="-5"/>
                <w:sz w:val="21"/>
                <w:szCs w:val="21"/>
              </w:rPr>
              <w:t>为避免与上市公司构成同业竞争，浙报集团、浙报控股分别</w:t>
            </w:r>
            <w:r>
              <w:rPr>
                <w:rFonts w:ascii="宋体" w:hAnsi="宋体" w:cs="宋体" w:eastAsia="宋体" w:hint="default"/>
                <w:w w:val="100"/>
                <w:sz w:val="21"/>
                <w:szCs w:val="21"/>
              </w:rPr>
              <w:t> </w:t>
            </w:r>
            <w:r>
              <w:rPr>
                <w:rFonts w:ascii="宋体" w:hAnsi="宋体" w:cs="宋体" w:eastAsia="宋体" w:hint="default"/>
                <w:spacing w:val="-5"/>
                <w:sz w:val="21"/>
                <w:szCs w:val="21"/>
              </w:rPr>
              <w:t>出具了承诺，保证不会以任何方式直接或间接从事与上市公司主</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营业务构成竞争的业务，并将采取合法及有效的措施，促使公司</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现有或将来成立的全资子公司、控股子公司和其它受本公司控制</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的企业不从事与上市公司主营业务构成竞争的业务，以确保上市</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公司及其全体股东的利益不受损害。</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r>
        <w:trPr>
          <w:trHeight w:val="3279" w:hRule="exact"/>
        </w:trPr>
        <w:tc>
          <w:tcPr>
            <w:tcW w:w="1119" w:type="dxa"/>
            <w:vMerge/>
            <w:tcBorders>
              <w:left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72" w:lineRule="exact"/>
              <w:ind w:left="203" w:right="204"/>
              <w:jc w:val="left"/>
              <w:rPr>
                <w:rFonts w:ascii="宋体" w:hAnsi="宋体" w:cs="宋体" w:eastAsia="宋体" w:hint="default"/>
                <w:sz w:val="21"/>
                <w:szCs w:val="21"/>
              </w:rPr>
            </w:pPr>
            <w:r>
              <w:rPr>
                <w:rFonts w:ascii="宋体" w:hAnsi="宋体" w:cs="宋体" w:eastAsia="宋体" w:hint="default"/>
                <w:sz w:val="21"/>
                <w:szCs w:val="21"/>
              </w:rPr>
              <w:t>解决关</w:t>
            </w:r>
            <w:r>
              <w:rPr>
                <w:rFonts w:ascii="宋体" w:hAnsi="宋体" w:cs="宋体" w:eastAsia="宋体" w:hint="default"/>
                <w:spacing w:val="-102"/>
                <w:sz w:val="21"/>
                <w:szCs w:val="21"/>
              </w:rPr>
              <w:t> </w:t>
            </w:r>
            <w:r>
              <w:rPr>
                <w:rFonts w:ascii="宋体" w:hAnsi="宋体" w:cs="宋体" w:eastAsia="宋体" w:hint="default"/>
                <w:sz w:val="21"/>
                <w:szCs w:val="21"/>
              </w:rPr>
              <w:t>联交易</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103" w:right="96"/>
              <w:jc w:val="both"/>
              <w:rPr>
                <w:rFonts w:ascii="宋体" w:hAnsi="宋体" w:cs="宋体" w:eastAsia="宋体" w:hint="default"/>
                <w:sz w:val="21"/>
                <w:szCs w:val="21"/>
              </w:rPr>
            </w:pPr>
            <w:r>
              <w:rPr>
                <w:rFonts w:ascii="宋体" w:hAnsi="宋体" w:cs="宋体" w:eastAsia="宋体" w:hint="default"/>
                <w:sz w:val="21"/>
                <w:szCs w:val="21"/>
              </w:rPr>
              <w:t>浙 报</w:t>
            </w:r>
            <w:r>
              <w:rPr>
                <w:rFonts w:ascii="宋体" w:hAnsi="宋体" w:cs="宋体" w:eastAsia="宋体" w:hint="default"/>
                <w:spacing w:val="-4"/>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团、浙报</w:t>
            </w:r>
            <w:r>
              <w:rPr>
                <w:rFonts w:ascii="宋体" w:hAnsi="宋体" w:cs="宋体" w:eastAsia="宋体" w:hint="default"/>
                <w:w w:val="100"/>
                <w:sz w:val="21"/>
                <w:szCs w:val="21"/>
              </w:rPr>
              <w:t> </w:t>
            </w:r>
            <w:r>
              <w:rPr>
                <w:rFonts w:ascii="宋体" w:hAnsi="宋体" w:cs="宋体" w:eastAsia="宋体" w:hint="default"/>
                <w:sz w:val="21"/>
                <w:szCs w:val="21"/>
              </w:rPr>
              <w:t>控股</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年公司重大资产重组承诺事项：</w:t>
            </w:r>
          </w:p>
          <w:p>
            <w:pPr>
              <w:pStyle w:val="TableParagraph"/>
              <w:spacing w:line="235" w:lineRule="auto"/>
              <w:ind w:left="103" w:right="22" w:firstLine="420"/>
              <w:jc w:val="left"/>
              <w:rPr>
                <w:rFonts w:ascii="宋体" w:hAnsi="宋体" w:cs="宋体" w:eastAsia="宋体" w:hint="default"/>
                <w:sz w:val="21"/>
                <w:szCs w:val="21"/>
              </w:rPr>
            </w:pPr>
            <w:r>
              <w:rPr>
                <w:rFonts w:ascii="宋体" w:hAnsi="宋体" w:cs="宋体" w:eastAsia="宋体" w:hint="default"/>
                <w:spacing w:val="2"/>
                <w:sz w:val="21"/>
                <w:szCs w:val="21"/>
              </w:rPr>
              <w:t>为了在重组完成后严格规范并尽量减少与浙报传媒及其全</w:t>
            </w:r>
            <w:r>
              <w:rPr>
                <w:rFonts w:ascii="宋体" w:hAnsi="宋体" w:cs="宋体" w:eastAsia="宋体" w:hint="default"/>
                <w:spacing w:val="4"/>
                <w:w w:val="100"/>
                <w:sz w:val="21"/>
                <w:szCs w:val="21"/>
              </w:rPr>
              <w:t> </w:t>
            </w:r>
            <w:r>
              <w:rPr>
                <w:rFonts w:ascii="宋体" w:hAnsi="宋体" w:cs="宋体" w:eastAsia="宋体" w:hint="default"/>
                <w:spacing w:val="-5"/>
                <w:sz w:val="21"/>
                <w:szCs w:val="21"/>
              </w:rPr>
              <w:t>资或控股子公司之间可能发生的持续性关联交易，浙报集团和浙</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8"/>
                <w:w w:val="100"/>
                <w:sz w:val="21"/>
                <w:szCs w:val="21"/>
              </w:rPr>
              <w:t>报控股出具了《关于规范关联交易的承诺函》，承诺：（</w:t>
            </w:r>
            <w:r>
              <w:rPr>
                <w:rFonts w:ascii="Times New Roman" w:hAnsi="Times New Roman" w:cs="Times New Roman" w:eastAsia="Times New Roman" w:hint="default"/>
                <w:spacing w:val="-8"/>
                <w:w w:val="100"/>
                <w:sz w:val="21"/>
                <w:szCs w:val="21"/>
              </w:rPr>
              <w:t>1</w:t>
            </w:r>
            <w:r>
              <w:rPr>
                <w:rFonts w:ascii="宋体" w:hAnsi="宋体" w:cs="宋体" w:eastAsia="宋体" w:hint="default"/>
                <w:spacing w:val="-8"/>
                <w:w w:val="100"/>
                <w:sz w:val="21"/>
                <w:szCs w:val="21"/>
              </w:rPr>
              <w:t>）督促</w:t>
            </w:r>
            <w:r>
              <w:rPr>
                <w:rFonts w:ascii="宋体" w:hAnsi="宋体" w:cs="宋体" w:eastAsia="宋体" w:hint="default"/>
                <w:spacing w:val="-87"/>
                <w:w w:val="100"/>
                <w:sz w:val="21"/>
                <w:szCs w:val="21"/>
              </w:rPr>
              <w:t> </w:t>
            </w:r>
            <w:r>
              <w:rPr>
                <w:rFonts w:ascii="宋体" w:hAnsi="宋体" w:cs="宋体" w:eastAsia="宋体" w:hint="default"/>
                <w:spacing w:val="-12"/>
                <w:w w:val="100"/>
                <w:sz w:val="21"/>
                <w:szCs w:val="21"/>
              </w:rPr>
              <w:t>浙报传媒按照《中华人民共和国公司法》、《上海证券交易所股票</w:t>
            </w:r>
            <w:r>
              <w:rPr>
                <w:rFonts w:ascii="宋体" w:hAnsi="宋体" w:cs="宋体" w:eastAsia="宋体" w:hint="default"/>
                <w:spacing w:val="-83"/>
                <w:w w:val="100"/>
                <w:sz w:val="21"/>
                <w:szCs w:val="21"/>
              </w:rPr>
              <w:t> </w:t>
            </w:r>
            <w:r>
              <w:rPr>
                <w:rFonts w:ascii="宋体" w:hAnsi="宋体" w:cs="宋体" w:eastAsia="宋体" w:hint="default"/>
                <w:spacing w:val="-83"/>
                <w:w w:val="100"/>
                <w:sz w:val="21"/>
                <w:szCs w:val="21"/>
              </w:rPr>
            </w:r>
            <w:r>
              <w:rPr>
                <w:rFonts w:ascii="宋体" w:hAnsi="宋体" w:cs="宋体" w:eastAsia="宋体" w:hint="default"/>
                <w:spacing w:val="-2"/>
                <w:sz w:val="21"/>
                <w:szCs w:val="21"/>
              </w:rPr>
              <w:t>上市规则》等有关法律、法规、规范性文件和公司章程的规定，</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8"/>
                <w:w w:val="100"/>
                <w:sz w:val="21"/>
                <w:szCs w:val="21"/>
              </w:rPr>
              <w:t>履行关联交易的决策程序；（</w:t>
            </w:r>
            <w:r>
              <w:rPr>
                <w:rFonts w:ascii="Times New Roman" w:hAnsi="Times New Roman" w:cs="Times New Roman" w:eastAsia="Times New Roman" w:hint="default"/>
                <w:spacing w:val="-8"/>
                <w:w w:val="100"/>
                <w:sz w:val="21"/>
                <w:szCs w:val="21"/>
              </w:rPr>
              <w:t>2</w:t>
            </w:r>
            <w:r>
              <w:rPr>
                <w:rFonts w:ascii="宋体" w:hAnsi="宋体" w:cs="宋体" w:eastAsia="宋体" w:hint="default"/>
                <w:spacing w:val="-8"/>
                <w:w w:val="100"/>
                <w:sz w:val="21"/>
                <w:szCs w:val="21"/>
              </w:rPr>
              <w:t>）遵循平等互利、诚实信用、等价</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5"/>
                <w:sz w:val="21"/>
                <w:szCs w:val="21"/>
              </w:rPr>
              <w:t>有偿、公平合理的交易原则，以市场公允价格与浙报传媒进行交</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9"/>
                <w:w w:val="100"/>
                <w:sz w:val="21"/>
                <w:szCs w:val="21"/>
              </w:rPr>
              <w:t>易，不利用该类交易从事任何损害上市公司利益的行为；（</w:t>
            </w:r>
            <w:r>
              <w:rPr>
                <w:rFonts w:ascii="Times New Roman" w:hAnsi="Times New Roman" w:cs="Times New Roman" w:eastAsia="Times New Roman" w:hint="default"/>
                <w:spacing w:val="-9"/>
                <w:w w:val="100"/>
                <w:sz w:val="21"/>
                <w:szCs w:val="21"/>
              </w:rPr>
              <w:t>3</w:t>
            </w:r>
            <w:r>
              <w:rPr>
                <w:rFonts w:ascii="宋体" w:hAnsi="宋体" w:cs="宋体" w:eastAsia="宋体" w:hint="default"/>
                <w:spacing w:val="-9"/>
                <w:w w:val="100"/>
                <w:sz w:val="21"/>
                <w:szCs w:val="21"/>
              </w:rPr>
              <w:t>）根</w:t>
            </w:r>
            <w:r>
              <w:rPr>
                <w:rFonts w:ascii="宋体" w:hAnsi="宋体" w:cs="宋体" w:eastAsia="宋体" w:hint="default"/>
                <w:spacing w:val="-91"/>
                <w:w w:val="100"/>
                <w:sz w:val="21"/>
                <w:szCs w:val="21"/>
              </w:rPr>
              <w:t> </w:t>
            </w:r>
            <w:r>
              <w:rPr>
                <w:rFonts w:ascii="宋体" w:hAnsi="宋体" w:cs="宋体" w:eastAsia="宋体" w:hint="default"/>
                <w:spacing w:val="-9"/>
                <w:w w:val="100"/>
                <w:sz w:val="21"/>
                <w:szCs w:val="21"/>
              </w:rPr>
              <w:t>据《中华人民共和国公司法》、《上海证券交易所股票上市规则》</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5"/>
                <w:sz w:val="21"/>
                <w:szCs w:val="21"/>
              </w:rPr>
              <w:t>等有关法律、法规、规范性文件和公司章程的规定，督促上市公</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司依法履行信息披露义务和办理有关报批程序。</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0"/>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r>
        <w:trPr>
          <w:trHeight w:val="1099" w:hRule="exact"/>
        </w:trPr>
        <w:tc>
          <w:tcPr>
            <w:tcW w:w="1119" w:type="dxa"/>
            <w:vMerge/>
            <w:tcBorders>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6" w:hanging="3"/>
              <w:jc w:val="center"/>
              <w:rPr>
                <w:rFonts w:ascii="宋体" w:hAnsi="宋体" w:cs="宋体" w:eastAsia="宋体" w:hint="default"/>
                <w:sz w:val="21"/>
                <w:szCs w:val="21"/>
              </w:rPr>
            </w:pPr>
            <w:r>
              <w:rPr>
                <w:rFonts w:ascii="宋体" w:hAnsi="宋体" w:cs="宋体" w:eastAsia="宋体" w:hint="default"/>
                <w:sz w:val="21"/>
                <w:szCs w:val="21"/>
              </w:rPr>
              <w:t>浙报集</w:t>
            </w:r>
            <w:r>
              <w:rPr>
                <w:rFonts w:ascii="宋体" w:hAnsi="宋体" w:cs="宋体" w:eastAsia="宋体" w:hint="default"/>
                <w:w w:val="100"/>
                <w:sz w:val="21"/>
                <w:szCs w:val="21"/>
              </w:rPr>
              <w:t> </w:t>
            </w:r>
            <w:r>
              <w:rPr>
                <w:rFonts w:ascii="宋体" w:hAnsi="宋体" w:cs="宋体" w:eastAsia="宋体" w:hint="default"/>
                <w:spacing w:val="-2"/>
                <w:sz w:val="21"/>
                <w:szCs w:val="21"/>
              </w:rPr>
              <w:t>团、浙报</w:t>
            </w:r>
            <w:r>
              <w:rPr>
                <w:rFonts w:ascii="宋体" w:hAnsi="宋体" w:cs="宋体" w:eastAsia="宋体" w:hint="default"/>
                <w:w w:val="100"/>
                <w:sz w:val="21"/>
                <w:szCs w:val="21"/>
              </w:rPr>
              <w:t> </w:t>
            </w:r>
            <w:r>
              <w:rPr>
                <w:rFonts w:ascii="宋体" w:hAnsi="宋体" w:cs="宋体" w:eastAsia="宋体" w:hint="default"/>
                <w:sz w:val="21"/>
                <w:szCs w:val="21"/>
              </w:rPr>
              <w:t>控股</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年公司重大资产重组承诺事项：</w:t>
            </w:r>
          </w:p>
          <w:p>
            <w:pPr>
              <w:pStyle w:val="TableParagraph"/>
              <w:spacing w:line="237" w:lineRule="auto"/>
              <w:ind w:left="103" w:right="98" w:firstLine="420"/>
              <w:jc w:val="both"/>
              <w:rPr>
                <w:rFonts w:ascii="宋体" w:hAnsi="宋体" w:cs="宋体" w:eastAsia="宋体" w:hint="default"/>
                <w:sz w:val="21"/>
                <w:szCs w:val="21"/>
              </w:rPr>
            </w:pPr>
            <w:r>
              <w:rPr>
                <w:rFonts w:ascii="宋体" w:hAnsi="宋体" w:cs="宋体" w:eastAsia="宋体" w:hint="default"/>
                <w:spacing w:val="-5"/>
                <w:sz w:val="21"/>
                <w:szCs w:val="21"/>
              </w:rPr>
              <w:t>浙报集团和浙报控股承诺：保证上市公司建立健全股份公司</w:t>
            </w:r>
            <w:r>
              <w:rPr>
                <w:rFonts w:ascii="宋体" w:hAnsi="宋体" w:cs="宋体" w:eastAsia="宋体" w:hint="default"/>
                <w:w w:val="100"/>
                <w:sz w:val="21"/>
                <w:szCs w:val="21"/>
              </w:rPr>
              <w:t> </w:t>
            </w:r>
            <w:r>
              <w:rPr>
                <w:rFonts w:ascii="宋体" w:hAnsi="宋体" w:cs="宋体" w:eastAsia="宋体" w:hint="default"/>
                <w:spacing w:val="-5"/>
                <w:sz w:val="21"/>
                <w:szCs w:val="21"/>
              </w:rPr>
              <w:t>法人治理结构，拥有独立、完整的组织机构；保证上市公司的股</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5"/>
                <w:sz w:val="21"/>
                <w:szCs w:val="21"/>
              </w:rPr>
              <w:t>东大会、董事会、独立董事、监事会、总经理等依照法律、法规</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3"/>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headerReference w:type="default" r:id="rId23"/>
          <w:footerReference w:type="default" r:id="rId24"/>
          <w:pgSz w:w="16840" w:h="11910" w:orient="landscape"/>
          <w:pgMar w:header="880" w:footer="975" w:top="1120" w:bottom="1160" w:left="1200" w:right="1060"/>
          <w:pgNumType w:start="3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9"/>
        <w:gridCol w:w="1054"/>
        <w:gridCol w:w="1049"/>
        <w:gridCol w:w="6023"/>
        <w:gridCol w:w="1201"/>
        <w:gridCol w:w="787"/>
        <w:gridCol w:w="852"/>
        <w:gridCol w:w="1217"/>
        <w:gridCol w:w="1044"/>
      </w:tblGrid>
      <w:tr>
        <w:trPr>
          <w:trHeight w:val="554" w:hRule="exact"/>
        </w:trPr>
        <w:tc>
          <w:tcPr>
            <w:tcW w:w="1119" w:type="dxa"/>
            <w:vMerge w:val="restart"/>
            <w:tcBorders>
              <w:top w:val="single" w:sz="4" w:space="0" w:color="000000"/>
              <w:left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和公司章程独立行使职权；保证从业务、资产、财务、人员、机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构等方面保障上市公司的独立性。</w:t>
            </w:r>
          </w:p>
        </w:tc>
        <w:tc>
          <w:tcPr>
            <w:tcW w:w="120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4640" w:hRule="exact"/>
        </w:trPr>
        <w:tc>
          <w:tcPr>
            <w:tcW w:w="1119" w:type="dxa"/>
            <w:vMerge/>
            <w:tcBorders>
              <w:left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37" w:lineRule="auto"/>
              <w:ind w:left="103" w:right="96" w:hanging="3"/>
              <w:jc w:val="center"/>
              <w:rPr>
                <w:rFonts w:ascii="宋体" w:hAnsi="宋体" w:cs="宋体" w:eastAsia="宋体" w:hint="default"/>
                <w:sz w:val="21"/>
                <w:szCs w:val="21"/>
              </w:rPr>
            </w:pPr>
            <w:r>
              <w:rPr>
                <w:rFonts w:ascii="宋体" w:hAnsi="宋体" w:cs="宋体" w:eastAsia="宋体" w:hint="default"/>
                <w:sz w:val="21"/>
                <w:szCs w:val="21"/>
              </w:rPr>
              <w:t>全体董</w:t>
            </w:r>
            <w:r>
              <w:rPr>
                <w:rFonts w:ascii="宋体" w:hAnsi="宋体" w:cs="宋体" w:eastAsia="宋体" w:hint="default"/>
                <w:w w:val="100"/>
                <w:sz w:val="21"/>
                <w:szCs w:val="21"/>
              </w:rPr>
              <w:t> </w:t>
            </w:r>
            <w:r>
              <w:rPr>
                <w:rFonts w:ascii="宋体" w:hAnsi="宋体" w:cs="宋体" w:eastAsia="宋体" w:hint="default"/>
                <w:spacing w:val="-2"/>
                <w:sz w:val="21"/>
                <w:szCs w:val="21"/>
              </w:rPr>
              <w:t>事、监事</w:t>
            </w:r>
            <w:r>
              <w:rPr>
                <w:rFonts w:ascii="宋体" w:hAnsi="宋体" w:cs="宋体" w:eastAsia="宋体" w:hint="default"/>
                <w:w w:val="100"/>
                <w:sz w:val="21"/>
                <w:szCs w:val="21"/>
              </w:rPr>
              <w:t> </w:t>
            </w:r>
            <w:r>
              <w:rPr>
                <w:rFonts w:ascii="宋体" w:hAnsi="宋体" w:cs="宋体" w:eastAsia="宋体" w:hint="default"/>
                <w:sz w:val="21"/>
                <w:szCs w:val="21"/>
              </w:rPr>
              <w:t>及高级</w:t>
            </w:r>
            <w:r>
              <w:rPr>
                <w:rFonts w:ascii="宋体" w:hAnsi="宋体" w:cs="宋体" w:eastAsia="宋体" w:hint="default"/>
                <w:w w:val="100"/>
                <w:sz w:val="21"/>
                <w:szCs w:val="21"/>
              </w:rPr>
              <w:t> </w:t>
            </w:r>
            <w:r>
              <w:rPr>
                <w:rFonts w:ascii="宋体" w:hAnsi="宋体" w:cs="宋体" w:eastAsia="宋体" w:hint="default"/>
                <w:sz w:val="21"/>
                <w:szCs w:val="21"/>
              </w:rPr>
              <w:t>管理人</w:t>
            </w:r>
            <w:r>
              <w:rPr>
                <w:rFonts w:ascii="宋体" w:hAnsi="宋体" w:cs="宋体" w:eastAsia="宋体" w:hint="default"/>
                <w:w w:val="100"/>
                <w:sz w:val="21"/>
                <w:szCs w:val="21"/>
              </w:rPr>
              <w:t> </w:t>
            </w:r>
            <w:r>
              <w:rPr>
                <w:rFonts w:ascii="宋体" w:hAnsi="宋体" w:cs="宋体" w:eastAsia="宋体" w:hint="default"/>
                <w:sz w:val="21"/>
                <w:szCs w:val="21"/>
              </w:rPr>
              <w:t>员</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年公司重大资产重组承诺事项：</w:t>
            </w:r>
          </w:p>
          <w:p>
            <w:pPr>
              <w:pStyle w:val="TableParagraph"/>
              <w:spacing w:line="228" w:lineRule="auto" w:before="3"/>
              <w:ind w:left="103" w:right="98" w:firstLine="315"/>
              <w:jc w:val="both"/>
              <w:rPr>
                <w:rFonts w:ascii="宋体" w:hAnsi="宋体" w:cs="宋体" w:eastAsia="宋体" w:hint="default"/>
                <w:sz w:val="21"/>
                <w:szCs w:val="21"/>
              </w:rPr>
            </w:pPr>
            <w:r>
              <w:rPr>
                <w:rFonts w:ascii="宋体" w:hAnsi="宋体" w:cs="宋体" w:eastAsia="宋体" w:hint="default"/>
                <w:spacing w:val="4"/>
                <w:sz w:val="21"/>
                <w:szCs w:val="21"/>
              </w:rPr>
              <w:t>“本人</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本单位作为浙报传媒集团股份有限公司重大资产重</w:t>
            </w:r>
            <w:r>
              <w:rPr>
                <w:rFonts w:ascii="宋体" w:hAnsi="宋体" w:cs="宋体" w:eastAsia="宋体" w:hint="default"/>
                <w:w w:val="100"/>
                <w:sz w:val="21"/>
                <w:szCs w:val="21"/>
              </w:rPr>
              <w:t> </w:t>
            </w:r>
            <w:r>
              <w:rPr>
                <w:rFonts w:ascii="宋体" w:hAnsi="宋体" w:cs="宋体" w:eastAsia="宋体" w:hint="default"/>
                <w:spacing w:val="-1"/>
                <w:sz w:val="21"/>
                <w:szCs w:val="21"/>
              </w:rPr>
              <w:t>组的相关主体，特此承诺本人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本单位及本人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本单位控制的机构</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5"/>
                <w:sz w:val="21"/>
                <w:szCs w:val="21"/>
              </w:rPr>
              <w:t>不存在依据《关于加强与上市公司重大资产重组相关股票异常交</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w w:val="100"/>
                <w:sz w:val="21"/>
                <w:szCs w:val="21"/>
              </w:rPr>
              <w:t>易监管的暂行规定（</w:t>
            </w:r>
            <w:r>
              <w:rPr>
                <w:rFonts w:ascii="Times New Roman" w:hAnsi="Times New Roman" w:cs="Times New Roman" w:eastAsia="Times New Roman" w:hint="default"/>
                <w:spacing w:val="-2"/>
                <w:w w:val="100"/>
                <w:sz w:val="21"/>
                <w:szCs w:val="21"/>
              </w:rPr>
              <w:t>2016</w:t>
            </w:r>
            <w:r>
              <w:rPr>
                <w:rFonts w:ascii="Times New Roman" w:hAnsi="Times New Roman" w:cs="Times New Roman" w:eastAsia="Times New Roman" w:hint="default"/>
                <w:w w:val="100"/>
                <w:sz w:val="21"/>
                <w:szCs w:val="21"/>
              </w:rPr>
              <w:t> </w:t>
            </w:r>
            <w:r>
              <w:rPr>
                <w:rFonts w:ascii="宋体" w:hAnsi="宋体" w:cs="宋体" w:eastAsia="宋体" w:hint="default"/>
                <w:spacing w:val="-9"/>
                <w:w w:val="100"/>
                <w:sz w:val="21"/>
                <w:szCs w:val="21"/>
              </w:rPr>
              <w:t>修订）》第十三条不得参与任何上市公</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司重大资产重组的以下情形：</w:t>
            </w:r>
          </w:p>
          <w:p>
            <w:pPr>
              <w:pStyle w:val="TableParagraph"/>
              <w:spacing w:line="237" w:lineRule="auto" w:before="2"/>
              <w:ind w:left="103" w:right="98" w:firstLine="420"/>
              <w:jc w:val="both"/>
              <w:rPr>
                <w:rFonts w:ascii="宋体" w:hAnsi="宋体" w:cs="宋体" w:eastAsia="宋体" w:hint="default"/>
                <w:sz w:val="21"/>
                <w:szCs w:val="21"/>
              </w:rPr>
            </w:pPr>
            <w:r>
              <w:rPr>
                <w:rFonts w:ascii="宋体" w:hAnsi="宋体" w:cs="宋体" w:eastAsia="宋体" w:hint="default"/>
                <w:spacing w:val="-5"/>
                <w:sz w:val="21"/>
                <w:szCs w:val="21"/>
              </w:rPr>
              <w:t>一、因涉嫌本次重大资产重组相关的内幕交易被立案调查或</w:t>
            </w:r>
            <w:r>
              <w:rPr>
                <w:rFonts w:ascii="宋体" w:hAnsi="宋体" w:cs="宋体" w:eastAsia="宋体" w:hint="default"/>
                <w:w w:val="100"/>
                <w:sz w:val="21"/>
                <w:szCs w:val="21"/>
              </w:rPr>
              <w:t> </w:t>
            </w:r>
            <w:r>
              <w:rPr>
                <w:rFonts w:ascii="宋体" w:hAnsi="宋体" w:cs="宋体" w:eastAsia="宋体" w:hint="default"/>
                <w:spacing w:val="-5"/>
                <w:sz w:val="21"/>
                <w:szCs w:val="21"/>
              </w:rPr>
              <w:t>者立案侦查的，自立案之日起至责任认定前不得参与任何上市公</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司的重大资产重组；</w:t>
            </w:r>
          </w:p>
          <w:p>
            <w:pPr>
              <w:pStyle w:val="TableParagraph"/>
              <w:spacing w:line="237" w:lineRule="auto"/>
              <w:ind w:left="103" w:right="98" w:firstLine="420"/>
              <w:jc w:val="both"/>
              <w:rPr>
                <w:rFonts w:ascii="Times New Roman" w:hAnsi="Times New Roman" w:cs="Times New Roman" w:eastAsia="Times New Roman" w:hint="default"/>
                <w:sz w:val="21"/>
                <w:szCs w:val="21"/>
              </w:rPr>
            </w:pPr>
            <w:r>
              <w:rPr>
                <w:rFonts w:ascii="宋体" w:hAnsi="宋体" w:cs="宋体" w:eastAsia="宋体" w:hint="default"/>
                <w:spacing w:val="-4"/>
                <w:w w:val="100"/>
                <w:sz w:val="21"/>
                <w:szCs w:val="21"/>
              </w:rPr>
              <w:t>二、中国证券监督管理委员会（以下简称“中国证监会”）</w:t>
            </w:r>
            <w:r>
              <w:rPr>
                <w:rFonts w:ascii="宋体" w:hAnsi="宋体" w:cs="宋体" w:eastAsia="宋体" w:hint="default"/>
                <w:w w:val="100"/>
                <w:sz w:val="21"/>
                <w:szCs w:val="21"/>
              </w:rPr>
              <w:t> </w:t>
            </w:r>
            <w:r>
              <w:rPr>
                <w:rFonts w:ascii="宋体" w:hAnsi="宋体" w:cs="宋体" w:eastAsia="宋体" w:hint="default"/>
                <w:spacing w:val="-4"/>
                <w:sz w:val="21"/>
                <w:szCs w:val="21"/>
              </w:rPr>
              <w:t>作出行政处罚或者司法机关依法追究刑事责任的，自中国证监会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作出行政处罚决定或者司法机关作出相关裁判生效之日起至少</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个月内不得参与任何上市公司的重大资产重组。</w:t>
            </w:r>
            <w:r>
              <w:rPr>
                <w:rFonts w:ascii="Times New Roman" w:hAnsi="Times New Roman" w:cs="Times New Roman" w:eastAsia="Times New Roman" w:hint="default"/>
                <w:sz w:val="21"/>
                <w:szCs w:val="21"/>
              </w:rPr>
              <w:t>”</w:t>
            </w:r>
          </w:p>
          <w:p>
            <w:pPr>
              <w:pStyle w:val="TableParagraph"/>
              <w:spacing w:line="230" w:lineRule="auto"/>
              <w:ind w:left="103" w:right="9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日，公司完成重组标的资产交割，并收到全</w:t>
            </w:r>
            <w:r>
              <w:rPr>
                <w:rFonts w:ascii="宋体" w:hAnsi="宋体" w:cs="宋体" w:eastAsia="宋体" w:hint="default"/>
                <w:w w:val="100"/>
                <w:sz w:val="21"/>
                <w:szCs w:val="21"/>
              </w:rPr>
              <w:t> </w:t>
            </w:r>
            <w:r>
              <w:rPr>
                <w:rFonts w:ascii="宋体" w:hAnsi="宋体" w:cs="宋体" w:eastAsia="宋体" w:hint="default"/>
                <w:sz w:val="21"/>
                <w:szCs w:val="21"/>
              </w:rPr>
              <w:t>部交易对价，</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日，公司本次重大资产重组的标的股权全</w:t>
            </w:r>
            <w:r>
              <w:rPr>
                <w:rFonts w:ascii="宋体" w:hAnsi="宋体" w:cs="宋体" w:eastAsia="宋体" w:hint="default"/>
                <w:w w:val="100"/>
                <w:sz w:val="21"/>
                <w:szCs w:val="21"/>
              </w:rPr>
              <w:t> </w:t>
            </w:r>
            <w:r>
              <w:rPr>
                <w:rFonts w:ascii="宋体" w:hAnsi="宋体" w:cs="宋体" w:eastAsia="宋体" w:hint="default"/>
                <w:spacing w:val="-5"/>
                <w:sz w:val="21"/>
                <w:szCs w:val="21"/>
              </w:rPr>
              <w:t>部完成过户手续，公司本次重大资产重组实施完成，本项承诺履</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行完毕。</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383" w:right="173" w:hanging="212"/>
              <w:jc w:val="left"/>
              <w:rPr>
                <w:rFonts w:ascii="宋体" w:hAnsi="宋体" w:cs="宋体" w:eastAsia="宋体" w:hint="default"/>
                <w:sz w:val="21"/>
                <w:szCs w:val="21"/>
              </w:rPr>
            </w:pPr>
            <w:r>
              <w:rPr>
                <w:rFonts w:ascii="宋体" w:hAnsi="宋体" w:cs="宋体" w:eastAsia="宋体" w:hint="default"/>
                <w:sz w:val="21"/>
                <w:szCs w:val="21"/>
              </w:rPr>
              <w:t>重组实施</w:t>
            </w:r>
            <w:r>
              <w:rPr>
                <w:rFonts w:ascii="宋体" w:hAnsi="宋体" w:cs="宋体" w:eastAsia="宋体" w:hint="default"/>
                <w:w w:val="100"/>
                <w:sz w:val="21"/>
                <w:szCs w:val="21"/>
              </w:rPr>
              <w:t> </w:t>
            </w:r>
            <w:r>
              <w:rPr>
                <w:rFonts w:ascii="宋体" w:hAnsi="宋体" w:cs="宋体" w:eastAsia="宋体" w:hint="default"/>
                <w:sz w:val="21"/>
                <w:szCs w:val="21"/>
              </w:rPr>
              <w:t>完成</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3"/>
              <w:jc w:val="center"/>
              <w:rPr>
                <w:rFonts w:ascii="Times New Roman" w:hAnsi="Times New Roman" w:cs="Times New Roman" w:eastAsia="Times New Roman" w:hint="default"/>
                <w:sz w:val="21"/>
                <w:szCs w:val="21"/>
              </w:rPr>
            </w:pPr>
            <w:r>
              <w:rPr>
                <w:rFonts w:ascii="Times New Roman"/>
                <w:w w:val="100"/>
                <w:sz w:val="21"/>
              </w:rPr>
              <w:t>/</w:t>
            </w:r>
          </w:p>
        </w:tc>
      </w:tr>
      <w:tr>
        <w:trPr>
          <w:trHeight w:val="3553" w:hRule="exact"/>
        </w:trPr>
        <w:tc>
          <w:tcPr>
            <w:tcW w:w="1119" w:type="dxa"/>
            <w:vMerge/>
            <w:tcBorders>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8"/>
              <w:ind w:left="103" w:right="89" w:hanging="10"/>
              <w:jc w:val="center"/>
              <w:rPr>
                <w:rFonts w:ascii="宋体" w:hAnsi="宋体" w:cs="宋体" w:eastAsia="宋体" w:hint="default"/>
                <w:sz w:val="21"/>
                <w:szCs w:val="21"/>
              </w:rPr>
            </w:pPr>
            <w:r>
              <w:rPr>
                <w:rFonts w:ascii="宋体" w:hAnsi="宋体" w:cs="宋体" w:eastAsia="宋体" w:hint="default"/>
                <w:sz w:val="21"/>
                <w:szCs w:val="21"/>
              </w:rPr>
              <w:t>公司全</w:t>
            </w:r>
            <w:r>
              <w:rPr>
                <w:rFonts w:ascii="宋体" w:hAnsi="宋体" w:cs="宋体" w:eastAsia="宋体" w:hint="default"/>
                <w:w w:val="100"/>
                <w:sz w:val="21"/>
                <w:szCs w:val="21"/>
              </w:rPr>
              <w:t> </w:t>
            </w:r>
            <w:r>
              <w:rPr>
                <w:rFonts w:ascii="宋体" w:hAnsi="宋体" w:cs="宋体" w:eastAsia="宋体" w:hint="default"/>
                <w:sz w:val="21"/>
                <w:szCs w:val="21"/>
              </w:rPr>
              <w:t>体董事、</w:t>
            </w:r>
            <w:r>
              <w:rPr>
                <w:rFonts w:ascii="宋体" w:hAnsi="宋体" w:cs="宋体" w:eastAsia="宋体" w:hint="default"/>
                <w:w w:val="100"/>
                <w:sz w:val="21"/>
                <w:szCs w:val="21"/>
              </w:rPr>
              <w:t> </w:t>
            </w:r>
            <w:r>
              <w:rPr>
                <w:rFonts w:ascii="宋体" w:hAnsi="宋体" w:cs="宋体" w:eastAsia="宋体" w:hint="default"/>
                <w:sz w:val="21"/>
                <w:szCs w:val="21"/>
              </w:rPr>
              <w:t>监事及</w:t>
            </w:r>
            <w:r>
              <w:rPr>
                <w:rFonts w:ascii="宋体" w:hAnsi="宋体" w:cs="宋体" w:eastAsia="宋体" w:hint="default"/>
                <w:w w:val="100"/>
                <w:sz w:val="21"/>
                <w:szCs w:val="21"/>
              </w:rPr>
              <w:t> </w:t>
            </w:r>
            <w:r>
              <w:rPr>
                <w:rFonts w:ascii="宋体" w:hAnsi="宋体" w:cs="宋体" w:eastAsia="宋体" w:hint="default"/>
                <w:sz w:val="21"/>
                <w:szCs w:val="21"/>
              </w:rPr>
              <w:t>高级管</w:t>
            </w:r>
            <w:r>
              <w:rPr>
                <w:rFonts w:ascii="宋体" w:hAnsi="宋体" w:cs="宋体" w:eastAsia="宋体" w:hint="default"/>
                <w:w w:val="100"/>
                <w:sz w:val="21"/>
                <w:szCs w:val="21"/>
              </w:rPr>
              <w:t> </w:t>
            </w:r>
            <w:r>
              <w:rPr>
                <w:rFonts w:ascii="宋体" w:hAnsi="宋体" w:cs="宋体" w:eastAsia="宋体" w:hint="default"/>
                <w:sz w:val="21"/>
                <w:szCs w:val="21"/>
              </w:rPr>
              <w:t>理人员</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年公司重大资产重组承诺事项：</w:t>
            </w:r>
          </w:p>
          <w:p>
            <w:pPr>
              <w:pStyle w:val="TableParagraph"/>
              <w:spacing w:line="237" w:lineRule="auto"/>
              <w:ind w:left="103" w:right="21" w:firstLine="420"/>
              <w:jc w:val="left"/>
              <w:rPr>
                <w:rFonts w:ascii="宋体" w:hAnsi="宋体" w:cs="宋体" w:eastAsia="宋体" w:hint="default"/>
                <w:sz w:val="21"/>
                <w:szCs w:val="21"/>
              </w:rPr>
            </w:pPr>
            <w:r>
              <w:rPr>
                <w:rFonts w:ascii="宋体" w:hAnsi="宋体" w:cs="宋体" w:eastAsia="宋体" w:hint="default"/>
                <w:spacing w:val="-5"/>
                <w:sz w:val="21"/>
                <w:szCs w:val="21"/>
              </w:rPr>
              <w:t>“浙报传媒及其董事、监事、高级管理人员、控股股东、实</w:t>
            </w:r>
            <w:r>
              <w:rPr>
                <w:rFonts w:ascii="宋体" w:hAnsi="宋体" w:cs="宋体" w:eastAsia="宋体" w:hint="default"/>
                <w:w w:val="100"/>
                <w:sz w:val="21"/>
                <w:szCs w:val="21"/>
              </w:rPr>
              <w:t> </w:t>
            </w:r>
            <w:r>
              <w:rPr>
                <w:rFonts w:ascii="宋体" w:hAnsi="宋体" w:cs="宋体" w:eastAsia="宋体" w:hint="default"/>
                <w:spacing w:val="2"/>
                <w:sz w:val="21"/>
                <w:szCs w:val="21"/>
              </w:rPr>
              <w:t>际控制人特此承诺将在本次重大资产重组过程中严格按照相关</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5"/>
                <w:sz w:val="21"/>
                <w:szCs w:val="21"/>
              </w:rPr>
              <w:t>法律法规等规定履行信息披露义务，保证本次重大资产重组的信</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息披露和申请文件不存在虚假记载、误导性陈述或者重大遗漏。</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5"/>
                <w:sz w:val="21"/>
                <w:szCs w:val="21"/>
              </w:rPr>
              <w:t>如本次重大资产重组所提供或披露的信息涉嫌虚假记载、误导性</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陈述或者重大遗漏，被司法机关立案侦查或者被中国证监会立案</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调查的，在形成调查结论以前，不转让在浙报传媒拥有权益的股</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份，并于收到立案稽查通知的两个交易日内将暂停转让的书面申</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请和股票账户提交浙报传媒董事会，由董事会代其向证券交易所</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和登记结算公司申请锁定；未在两个交易日内提交锁定申请的，</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授权董事会核实后直接向证券交易所和登记结算公司报送本人</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5"/>
                <w:sz w:val="21"/>
                <w:szCs w:val="21"/>
              </w:rPr>
              <w:t>或本单位的身份信息和账户信息并申请锁定；董事会未向证券交</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383" w:right="173" w:hanging="212"/>
              <w:jc w:val="left"/>
              <w:rPr>
                <w:rFonts w:ascii="宋体" w:hAnsi="宋体" w:cs="宋体" w:eastAsia="宋体" w:hint="default"/>
                <w:sz w:val="21"/>
                <w:szCs w:val="21"/>
              </w:rPr>
            </w:pPr>
            <w:r>
              <w:rPr>
                <w:rFonts w:ascii="宋体" w:hAnsi="宋体" w:cs="宋体" w:eastAsia="宋体" w:hint="default"/>
                <w:sz w:val="21"/>
                <w:szCs w:val="21"/>
              </w:rPr>
              <w:t>重组实施</w:t>
            </w:r>
            <w:r>
              <w:rPr>
                <w:rFonts w:ascii="宋体" w:hAnsi="宋体" w:cs="宋体" w:eastAsia="宋体" w:hint="default"/>
                <w:w w:val="100"/>
                <w:sz w:val="21"/>
                <w:szCs w:val="21"/>
              </w:rPr>
              <w:t> </w:t>
            </w:r>
            <w:r>
              <w:rPr>
                <w:rFonts w:ascii="宋体" w:hAnsi="宋体" w:cs="宋体" w:eastAsia="宋体" w:hint="default"/>
                <w:sz w:val="21"/>
                <w:szCs w:val="21"/>
              </w:rPr>
              <w:t>完成</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975" w:top="1120" w:bottom="1160" w:left="120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9"/>
        <w:gridCol w:w="1054"/>
        <w:gridCol w:w="1049"/>
        <w:gridCol w:w="6023"/>
        <w:gridCol w:w="1201"/>
        <w:gridCol w:w="787"/>
        <w:gridCol w:w="852"/>
        <w:gridCol w:w="1217"/>
        <w:gridCol w:w="1044"/>
      </w:tblGrid>
      <w:tr>
        <w:trPr>
          <w:trHeight w:val="1370" w:hRule="exact"/>
        </w:trPr>
        <w:tc>
          <w:tcPr>
            <w:tcW w:w="1119" w:type="dxa"/>
            <w:vMerge w:val="restart"/>
            <w:tcBorders>
              <w:top w:val="single" w:sz="4" w:space="0" w:color="000000"/>
              <w:left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易所和登记结算公司报送本人或本单位的身份信息和账户信息</w:t>
            </w:r>
          </w:p>
          <w:p>
            <w:pPr>
              <w:pStyle w:val="TableParagraph"/>
              <w:spacing w:line="232" w:lineRule="auto" w:before="5"/>
              <w:ind w:left="103" w:right="98"/>
              <w:jc w:val="both"/>
              <w:rPr>
                <w:rFonts w:ascii="宋体" w:hAnsi="宋体" w:cs="宋体" w:eastAsia="宋体" w:hint="default"/>
                <w:sz w:val="21"/>
                <w:szCs w:val="21"/>
              </w:rPr>
            </w:pPr>
            <w:r>
              <w:rPr>
                <w:rFonts w:ascii="宋体" w:hAnsi="宋体" w:cs="宋体" w:eastAsia="宋体" w:hint="default"/>
                <w:spacing w:val="-5"/>
                <w:sz w:val="21"/>
                <w:szCs w:val="21"/>
              </w:rPr>
              <w:t>的，授权证券交易所和登记结算公司直接锁定相关股份。如调查</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结论发现存在违法违规情节，本人或本单位承诺锁定股份自愿用</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9"/>
                <w:w w:val="100"/>
                <w:sz w:val="21"/>
                <w:szCs w:val="21"/>
              </w:rPr>
              <w:t>于相关投资者赔偿安排。”截至</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1"/>
                <w:w w:val="100"/>
                <w:sz w:val="21"/>
                <w:szCs w:val="21"/>
              </w:rPr>
              <w:t>2017</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年</w:t>
            </w:r>
            <w:r>
              <w:rPr>
                <w:rFonts w:ascii="宋体" w:hAnsi="宋体" w:cs="宋体" w:eastAsia="宋体" w:hint="default"/>
                <w:spacing w:val="-47"/>
                <w:w w:val="100"/>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月</w:t>
            </w:r>
            <w:r>
              <w:rPr>
                <w:rFonts w:ascii="宋体" w:hAnsi="宋体" w:cs="宋体" w:eastAsia="宋体" w:hint="default"/>
                <w:spacing w:val="-48"/>
                <w:w w:val="100"/>
                <w:sz w:val="21"/>
                <w:szCs w:val="21"/>
              </w:rPr>
              <w:t> </w:t>
            </w:r>
            <w:r>
              <w:rPr>
                <w:rFonts w:ascii="Times New Roman" w:hAnsi="Times New Roman" w:cs="Times New Roman" w:eastAsia="Times New Roman" w:hint="default"/>
                <w:w w:val="100"/>
                <w:sz w:val="21"/>
                <w:szCs w:val="21"/>
              </w:rPr>
              <w:t>18</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1"/>
                <w:w w:val="100"/>
                <w:sz w:val="21"/>
                <w:szCs w:val="21"/>
              </w:rPr>
              <w:t>日，公司本次重</w:t>
            </w:r>
            <w:r>
              <w:rPr>
                <w:rFonts w:ascii="宋体" w:hAnsi="宋体" w:cs="宋体" w:eastAsia="宋体" w:hint="default"/>
                <w:w w:val="100"/>
                <w:sz w:val="21"/>
                <w:szCs w:val="21"/>
              </w:rPr>
              <w:t> </w:t>
            </w:r>
            <w:r>
              <w:rPr>
                <w:rFonts w:ascii="宋体" w:hAnsi="宋体" w:cs="宋体" w:eastAsia="宋体" w:hint="default"/>
                <w:sz w:val="21"/>
                <w:szCs w:val="21"/>
              </w:rPr>
              <w:t>大资产重组实施完成，本项承诺履行完毕。</w:t>
            </w:r>
          </w:p>
        </w:tc>
        <w:tc>
          <w:tcPr>
            <w:tcW w:w="120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7367" w:hRule="exact"/>
        </w:trPr>
        <w:tc>
          <w:tcPr>
            <w:tcW w:w="1119" w:type="dxa"/>
            <w:vMerge/>
            <w:tcBorders>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37" w:lineRule="auto"/>
              <w:ind w:left="103" w:right="89" w:hanging="10"/>
              <w:jc w:val="center"/>
              <w:rPr>
                <w:rFonts w:ascii="宋体" w:hAnsi="宋体" w:cs="宋体" w:eastAsia="宋体" w:hint="default"/>
                <w:sz w:val="21"/>
                <w:szCs w:val="21"/>
              </w:rPr>
            </w:pPr>
            <w:r>
              <w:rPr>
                <w:rFonts w:ascii="宋体" w:hAnsi="宋体" w:cs="宋体" w:eastAsia="宋体" w:hint="default"/>
                <w:sz w:val="21"/>
                <w:szCs w:val="21"/>
              </w:rPr>
              <w:t>公司全</w:t>
            </w:r>
            <w:r>
              <w:rPr>
                <w:rFonts w:ascii="宋体" w:hAnsi="宋体" w:cs="宋体" w:eastAsia="宋体" w:hint="default"/>
                <w:w w:val="100"/>
                <w:sz w:val="21"/>
                <w:szCs w:val="21"/>
              </w:rPr>
              <w:t> </w:t>
            </w:r>
            <w:r>
              <w:rPr>
                <w:rFonts w:ascii="宋体" w:hAnsi="宋体" w:cs="宋体" w:eastAsia="宋体" w:hint="default"/>
                <w:sz w:val="21"/>
                <w:szCs w:val="21"/>
              </w:rPr>
              <w:t>体董事、</w:t>
            </w:r>
            <w:r>
              <w:rPr>
                <w:rFonts w:ascii="宋体" w:hAnsi="宋体" w:cs="宋体" w:eastAsia="宋体" w:hint="default"/>
                <w:w w:val="100"/>
                <w:sz w:val="21"/>
                <w:szCs w:val="21"/>
              </w:rPr>
              <w:t> </w:t>
            </w:r>
            <w:r>
              <w:rPr>
                <w:rFonts w:ascii="宋体" w:hAnsi="宋体" w:cs="宋体" w:eastAsia="宋体" w:hint="default"/>
                <w:sz w:val="21"/>
                <w:szCs w:val="21"/>
              </w:rPr>
              <w:t>监事及</w:t>
            </w:r>
            <w:r>
              <w:rPr>
                <w:rFonts w:ascii="宋体" w:hAnsi="宋体" w:cs="宋体" w:eastAsia="宋体" w:hint="default"/>
                <w:w w:val="100"/>
                <w:sz w:val="21"/>
                <w:szCs w:val="21"/>
              </w:rPr>
              <w:t> </w:t>
            </w:r>
            <w:r>
              <w:rPr>
                <w:rFonts w:ascii="宋体" w:hAnsi="宋体" w:cs="宋体" w:eastAsia="宋体" w:hint="default"/>
                <w:sz w:val="21"/>
                <w:szCs w:val="21"/>
              </w:rPr>
              <w:t>高级管</w:t>
            </w:r>
            <w:r>
              <w:rPr>
                <w:rFonts w:ascii="宋体" w:hAnsi="宋体" w:cs="宋体" w:eastAsia="宋体" w:hint="default"/>
                <w:w w:val="100"/>
                <w:sz w:val="21"/>
                <w:szCs w:val="21"/>
              </w:rPr>
              <w:t> </w:t>
            </w:r>
            <w:r>
              <w:rPr>
                <w:rFonts w:ascii="宋体" w:hAnsi="宋体" w:cs="宋体" w:eastAsia="宋体" w:hint="default"/>
                <w:sz w:val="21"/>
                <w:szCs w:val="21"/>
              </w:rPr>
              <w:t>理人员</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年公司重大资产重组承诺事项：</w:t>
            </w:r>
          </w:p>
          <w:p>
            <w:pPr>
              <w:pStyle w:val="TableParagraph"/>
              <w:spacing w:line="237" w:lineRule="auto"/>
              <w:ind w:left="103" w:right="-5" w:firstLine="420"/>
              <w:jc w:val="left"/>
              <w:rPr>
                <w:rFonts w:ascii="宋体" w:hAnsi="宋体" w:cs="宋体" w:eastAsia="宋体" w:hint="default"/>
                <w:sz w:val="21"/>
                <w:szCs w:val="21"/>
              </w:rPr>
            </w:pPr>
            <w:r>
              <w:rPr>
                <w:rFonts w:ascii="宋体" w:hAnsi="宋体" w:cs="宋体" w:eastAsia="宋体" w:hint="default"/>
                <w:spacing w:val="-5"/>
                <w:sz w:val="21"/>
                <w:szCs w:val="21"/>
              </w:rPr>
              <w:t>“本公司及本公司全体董事、监事及高级管理人员保证本次</w:t>
            </w:r>
            <w:r>
              <w:rPr>
                <w:rFonts w:ascii="宋体" w:hAnsi="宋体" w:cs="宋体" w:eastAsia="宋体" w:hint="default"/>
                <w:w w:val="100"/>
                <w:sz w:val="21"/>
                <w:szCs w:val="21"/>
              </w:rPr>
              <w:t> </w:t>
            </w:r>
            <w:r>
              <w:rPr>
                <w:rFonts w:ascii="宋体" w:hAnsi="宋体" w:cs="宋体" w:eastAsia="宋体" w:hint="default"/>
                <w:spacing w:val="-8"/>
                <w:w w:val="100"/>
                <w:sz w:val="21"/>
                <w:szCs w:val="21"/>
              </w:rPr>
              <w:t>重大资产重组所有披露信息及申请文件内容的真实、准确、完整，</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5"/>
                <w:sz w:val="21"/>
                <w:szCs w:val="21"/>
              </w:rPr>
              <w:t>不存在虚假记载、误导性陈述或重大遗漏，并对其真实性、准确</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5"/>
                <w:sz w:val="21"/>
                <w:szCs w:val="21"/>
              </w:rPr>
              <w:t>性及完整性承担个别和连带的法律责任。如本次交易因涉嫌所提</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供或者披露的信息存在虚假记载、误导性陈述或者重大遗漏，被</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司法机关立案侦查或者被中国证监会立案调查的，在案件调查结</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论明确之前，将暂停转让在浙报传媒拥有权益的股份。</w:t>
            </w:r>
          </w:p>
          <w:p>
            <w:pPr>
              <w:pStyle w:val="TableParagraph"/>
              <w:spacing w:line="235" w:lineRule="auto" w:before="1"/>
              <w:ind w:left="103" w:right="-5" w:firstLine="420"/>
              <w:jc w:val="left"/>
              <w:rPr>
                <w:rFonts w:ascii="宋体" w:hAnsi="宋体" w:cs="宋体" w:eastAsia="宋体" w:hint="default"/>
                <w:sz w:val="21"/>
                <w:szCs w:val="21"/>
              </w:rPr>
            </w:pPr>
            <w:r>
              <w:rPr>
                <w:rFonts w:ascii="宋体" w:hAnsi="宋体" w:cs="宋体" w:eastAsia="宋体" w:hint="default"/>
                <w:spacing w:val="-5"/>
                <w:sz w:val="21"/>
                <w:szCs w:val="21"/>
              </w:rPr>
              <w:t>本公司及本公司全体董事、监事及高级管理人员保证向本次</w:t>
            </w:r>
            <w:r>
              <w:rPr>
                <w:rFonts w:ascii="宋体" w:hAnsi="宋体" w:cs="宋体" w:eastAsia="宋体" w:hint="default"/>
                <w:w w:val="100"/>
                <w:sz w:val="21"/>
                <w:szCs w:val="21"/>
              </w:rPr>
              <w:t> </w:t>
            </w:r>
            <w:r>
              <w:rPr>
                <w:rFonts w:ascii="宋体" w:hAnsi="宋体" w:cs="宋体" w:eastAsia="宋体" w:hint="default"/>
                <w:spacing w:val="-4"/>
                <w:sz w:val="21"/>
                <w:szCs w:val="21"/>
              </w:rPr>
              <w:t>重大资产重组提供审计、评估、法律及独立财务顾问专业服务的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中介机构提供了本次重大资产重组事宜在现阶段所必需的、真</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5"/>
                <w:sz w:val="21"/>
                <w:szCs w:val="21"/>
              </w:rPr>
              <w:t>实、准确、完整、有效的文件、资料或口头的陈述和说明，不存</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5"/>
                <w:sz w:val="21"/>
                <w:szCs w:val="21"/>
              </w:rPr>
              <w:t>在任何隐瞒、虚假和重大遗漏之处；所提供的副本材料或复印件</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均与正本材料或原件是一致和相符的；所提供的文件、材料上的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8"/>
                <w:w w:val="100"/>
                <w:sz w:val="21"/>
                <w:szCs w:val="21"/>
              </w:rPr>
              <w:t>签署、印章是真实的，并已履行该等签署和盖章所需的法定程序，</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2"/>
                <w:sz w:val="21"/>
                <w:szCs w:val="21"/>
              </w:rPr>
              <w:t>获得合法授权；所有陈述和说明的事实均与所发生的事实一致。</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根据本次重大资产重组的进程，本公司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本人将依照相关法律、</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7"/>
                <w:sz w:val="21"/>
                <w:szCs w:val="21"/>
              </w:rPr>
              <w:t>法规、规章、中国证券监督管理委员会（以下简称</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中国证监会</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w:t>
            </w:r>
            <w:r>
              <w:rPr>
                <w:rFonts w:ascii="宋体" w:hAnsi="宋体" w:cs="宋体" w:eastAsia="宋体" w:hint="default"/>
                <w:spacing w:val="-59"/>
                <w:sz w:val="21"/>
                <w:szCs w:val="21"/>
              </w:rPr>
              <w:t> </w:t>
            </w:r>
            <w:r>
              <w:rPr>
                <w:rFonts w:ascii="宋体" w:hAnsi="宋体" w:cs="宋体" w:eastAsia="宋体" w:hint="default"/>
                <w:spacing w:val="-5"/>
                <w:sz w:val="21"/>
                <w:szCs w:val="21"/>
              </w:rPr>
              <w:t>和上海证券交易所的有关规定，及时提供相关信息和文件，并保</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证继续提供的信息和文件仍然符合真实、准确、完整、有效的要</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求。</w:t>
            </w:r>
          </w:p>
          <w:p>
            <w:pPr>
              <w:pStyle w:val="TableParagraph"/>
              <w:spacing w:line="237" w:lineRule="auto"/>
              <w:ind w:left="103" w:right="96" w:firstLine="420"/>
              <w:jc w:val="both"/>
              <w:rPr>
                <w:rFonts w:ascii="宋体" w:hAnsi="宋体" w:cs="宋体" w:eastAsia="宋体" w:hint="default"/>
                <w:sz w:val="21"/>
                <w:szCs w:val="21"/>
              </w:rPr>
            </w:pPr>
            <w:r>
              <w:rPr>
                <w:rFonts w:ascii="宋体" w:hAnsi="宋体" w:cs="宋体" w:eastAsia="宋体" w:hint="default"/>
                <w:spacing w:val="2"/>
                <w:sz w:val="21"/>
                <w:szCs w:val="21"/>
              </w:rPr>
              <w:t>请全体股东及其他公众投资者认真阅读本公司本次重大资</w:t>
            </w:r>
            <w:r>
              <w:rPr>
                <w:rFonts w:ascii="宋体" w:hAnsi="宋体" w:cs="宋体" w:eastAsia="宋体" w:hint="default"/>
                <w:spacing w:val="4"/>
                <w:w w:val="100"/>
                <w:sz w:val="21"/>
                <w:szCs w:val="21"/>
              </w:rPr>
              <w:t> </w:t>
            </w:r>
            <w:r>
              <w:rPr>
                <w:rFonts w:ascii="宋体" w:hAnsi="宋体" w:cs="宋体" w:eastAsia="宋体" w:hint="default"/>
                <w:spacing w:val="-5"/>
                <w:sz w:val="21"/>
                <w:szCs w:val="21"/>
              </w:rPr>
              <w:t>产重组的全部信息披露文件，以做出谨慎的投资决策。本公司将</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根据本次重大资产重组的进展情况，及时披露相关信息，提请股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东及其他投资者注意。</w:t>
            </w:r>
          </w:p>
          <w:p>
            <w:pPr>
              <w:pStyle w:val="TableParagraph"/>
              <w:spacing w:line="271" w:lineRule="exact"/>
              <w:ind w:left="523" w:right="-6"/>
              <w:jc w:val="left"/>
              <w:rPr>
                <w:rFonts w:ascii="宋体" w:hAnsi="宋体" w:cs="宋体" w:eastAsia="宋体" w:hint="default"/>
                <w:sz w:val="21"/>
                <w:szCs w:val="21"/>
              </w:rPr>
            </w:pPr>
            <w:r>
              <w:rPr>
                <w:rFonts w:ascii="宋体" w:hAnsi="宋体" w:cs="宋体" w:eastAsia="宋体" w:hint="default"/>
                <w:w w:val="100"/>
                <w:sz w:val="21"/>
                <w:szCs w:val="21"/>
              </w:rPr>
              <w:t>根</w:t>
            </w:r>
            <w:r>
              <w:rPr>
                <w:rFonts w:ascii="宋体" w:hAnsi="宋体" w:cs="宋体" w:eastAsia="宋体" w:hint="default"/>
                <w:spacing w:val="-39"/>
                <w:w w:val="100"/>
                <w:sz w:val="21"/>
                <w:szCs w:val="21"/>
              </w:rPr>
              <w:t>据</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华</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共</w:t>
            </w:r>
            <w:r>
              <w:rPr>
                <w:rFonts w:ascii="宋体" w:hAnsi="宋体" w:cs="宋体" w:eastAsia="宋体" w:hint="default"/>
                <w:spacing w:val="-3"/>
                <w:w w:val="100"/>
                <w:sz w:val="21"/>
                <w:szCs w:val="21"/>
              </w:rPr>
              <w:t>和</w:t>
            </w:r>
            <w:r>
              <w:rPr>
                <w:rFonts w:ascii="宋体" w:hAnsi="宋体" w:cs="宋体" w:eastAsia="宋体" w:hint="default"/>
                <w:w w:val="100"/>
                <w:sz w:val="21"/>
                <w:szCs w:val="21"/>
              </w:rPr>
              <w:t>国</w:t>
            </w:r>
            <w:r>
              <w:rPr>
                <w:rFonts w:ascii="宋体" w:hAnsi="宋体" w:cs="宋体" w:eastAsia="宋体" w:hint="default"/>
                <w:spacing w:val="-3"/>
                <w:w w:val="100"/>
                <w:sz w:val="21"/>
                <w:szCs w:val="21"/>
              </w:rPr>
              <w:t>公</w:t>
            </w:r>
            <w:r>
              <w:rPr>
                <w:rFonts w:ascii="宋体" w:hAnsi="宋体" w:cs="宋体" w:eastAsia="宋体" w:hint="default"/>
                <w:w w:val="100"/>
                <w:sz w:val="21"/>
                <w:szCs w:val="21"/>
              </w:rPr>
              <w:t>司法</w:t>
            </w:r>
            <w:r>
              <w:rPr>
                <w:rFonts w:ascii="宋体" w:hAnsi="宋体" w:cs="宋体" w:eastAsia="宋体" w:hint="default"/>
                <w:spacing w:val="-106"/>
                <w:w w:val="100"/>
                <w:sz w:val="21"/>
                <w:szCs w:val="21"/>
              </w:rPr>
              <w:t>》</w:t>
            </w:r>
            <w:r>
              <w:rPr>
                <w:rFonts w:ascii="宋体" w:hAnsi="宋体" w:cs="宋体" w:eastAsia="宋体" w:hint="default"/>
                <w:spacing w:val="-147"/>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华</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共</w:t>
            </w:r>
            <w:r>
              <w:rPr>
                <w:rFonts w:ascii="宋体" w:hAnsi="宋体" w:cs="宋体" w:eastAsia="宋体" w:hint="default"/>
                <w:w w:val="100"/>
                <w:sz w:val="21"/>
                <w:szCs w:val="21"/>
              </w:rPr>
              <w:t>和</w:t>
            </w:r>
            <w:r>
              <w:rPr>
                <w:rFonts w:ascii="宋体" w:hAnsi="宋体" w:cs="宋体" w:eastAsia="宋体" w:hint="default"/>
                <w:spacing w:val="-3"/>
                <w:w w:val="100"/>
                <w:sz w:val="21"/>
                <w:szCs w:val="21"/>
              </w:rPr>
              <w:t>国</w:t>
            </w:r>
            <w:r>
              <w:rPr>
                <w:rFonts w:ascii="宋体" w:hAnsi="宋体" w:cs="宋体" w:eastAsia="宋体" w:hint="default"/>
                <w:w w:val="100"/>
                <w:sz w:val="21"/>
                <w:szCs w:val="21"/>
              </w:rPr>
              <w:t>证券</w:t>
            </w:r>
            <w:r>
              <w:rPr>
                <w:rFonts w:ascii="宋体" w:hAnsi="宋体" w:cs="宋体" w:eastAsia="宋体" w:hint="default"/>
                <w:spacing w:val="-3"/>
                <w:w w:val="100"/>
                <w:sz w:val="21"/>
                <w:szCs w:val="21"/>
              </w:rPr>
              <w:t>法</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《上市公司重大资产重组管理办法（</w:t>
            </w:r>
            <w:r>
              <w:rPr>
                <w:rFonts w:ascii="Times New Roman" w:hAnsi="Times New Roman" w:cs="Times New Roman" w:eastAsia="Times New Roman" w:hint="default"/>
                <w:w w:val="100"/>
                <w:sz w:val="21"/>
                <w:szCs w:val="21"/>
              </w:rPr>
              <w:t>2016</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等相</w:t>
            </w:r>
            <w:r>
              <w:rPr>
                <w:rFonts w:ascii="宋体" w:hAnsi="宋体" w:cs="宋体" w:eastAsia="宋体" w:hint="default"/>
                <w:spacing w:val="-3"/>
                <w:w w:val="100"/>
                <w:sz w:val="21"/>
                <w:szCs w:val="21"/>
              </w:rPr>
              <w:t>关</w:t>
            </w:r>
            <w:r>
              <w:rPr>
                <w:rFonts w:ascii="宋体" w:hAnsi="宋体" w:cs="宋体" w:eastAsia="宋体" w:hint="default"/>
                <w:w w:val="100"/>
                <w:sz w:val="21"/>
                <w:szCs w:val="21"/>
              </w:rPr>
              <w:t>法律、法规</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72" w:lineRule="exact"/>
              <w:ind w:left="383" w:right="173" w:hanging="212"/>
              <w:jc w:val="left"/>
              <w:rPr>
                <w:rFonts w:ascii="宋体" w:hAnsi="宋体" w:cs="宋体" w:eastAsia="宋体" w:hint="default"/>
                <w:sz w:val="21"/>
                <w:szCs w:val="21"/>
              </w:rPr>
            </w:pPr>
            <w:r>
              <w:rPr>
                <w:rFonts w:ascii="宋体" w:hAnsi="宋体" w:cs="宋体" w:eastAsia="宋体" w:hint="default"/>
                <w:sz w:val="21"/>
                <w:szCs w:val="21"/>
              </w:rPr>
              <w:t>重组实施</w:t>
            </w:r>
            <w:r>
              <w:rPr>
                <w:rFonts w:ascii="宋体" w:hAnsi="宋体" w:cs="宋体" w:eastAsia="宋体" w:hint="default"/>
                <w:w w:val="100"/>
                <w:sz w:val="21"/>
                <w:szCs w:val="21"/>
              </w:rPr>
              <w:t> </w:t>
            </w:r>
            <w:r>
              <w:rPr>
                <w:rFonts w:ascii="宋体" w:hAnsi="宋体" w:cs="宋体" w:eastAsia="宋体" w:hint="default"/>
                <w:sz w:val="21"/>
                <w:szCs w:val="21"/>
              </w:rPr>
              <w:t>完成</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pgSz w:w="16840" w:h="11910" w:orient="landscape"/>
          <w:pgMar w:header="880" w:footer="975" w:top="1120" w:bottom="1160" w:left="120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9"/>
        <w:gridCol w:w="1054"/>
        <w:gridCol w:w="1049"/>
        <w:gridCol w:w="6023"/>
        <w:gridCol w:w="1201"/>
        <w:gridCol w:w="787"/>
        <w:gridCol w:w="852"/>
        <w:gridCol w:w="1217"/>
        <w:gridCol w:w="1044"/>
      </w:tblGrid>
      <w:tr>
        <w:trPr>
          <w:trHeight w:val="1099" w:hRule="exact"/>
        </w:trPr>
        <w:tc>
          <w:tcPr>
            <w:tcW w:w="1119" w:type="dxa"/>
            <w:vMerge w:val="restart"/>
            <w:tcBorders>
              <w:top w:val="single" w:sz="4" w:space="0" w:color="000000"/>
              <w:left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的规定，本次重大资产重组完成后，本公司经营与收益的变化，</w:t>
            </w:r>
          </w:p>
          <w:p>
            <w:pPr>
              <w:pStyle w:val="TableParagraph"/>
              <w:spacing w:line="230" w:lineRule="auto" w:before="8"/>
              <w:ind w:left="103" w:right="98"/>
              <w:jc w:val="both"/>
              <w:rPr>
                <w:rFonts w:ascii="宋体" w:hAnsi="宋体" w:cs="宋体" w:eastAsia="宋体" w:hint="default"/>
                <w:sz w:val="21"/>
                <w:szCs w:val="21"/>
              </w:rPr>
            </w:pPr>
            <w:r>
              <w:rPr>
                <w:rFonts w:ascii="宋体" w:hAnsi="宋体" w:cs="宋体" w:eastAsia="宋体" w:hint="default"/>
                <w:spacing w:val="-5"/>
                <w:sz w:val="21"/>
                <w:szCs w:val="21"/>
              </w:rPr>
              <w:t>由本公司自行负责。因本次重大资产重组引致的投资风险，由投</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资者自行负责。</w:t>
            </w:r>
            <w:r>
              <w:rPr>
                <w:rFonts w:ascii="Times New Roman" w:hAnsi="Times New Roman" w:cs="Times New Roman" w:eastAsia="Times New Roman" w:hint="default"/>
                <w:sz w:val="21"/>
                <w:szCs w:val="21"/>
              </w:rPr>
              <w:t>”</w:t>
            </w:r>
            <w:r>
              <w:rPr>
                <w:rFonts w:ascii="宋体" w:hAnsi="宋体" w:cs="宋体" w:eastAsia="宋体" w:hint="default"/>
                <w:sz w:val="21"/>
                <w:szCs w:val="21"/>
              </w:rPr>
              <w:t>截至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日，公司本次重大资产重</w:t>
            </w:r>
            <w:r>
              <w:rPr>
                <w:rFonts w:ascii="宋体" w:hAnsi="宋体" w:cs="宋体" w:eastAsia="宋体" w:hint="default"/>
                <w:w w:val="100"/>
                <w:sz w:val="21"/>
                <w:szCs w:val="21"/>
              </w:rPr>
              <w:t> </w:t>
            </w:r>
            <w:r>
              <w:rPr>
                <w:rFonts w:ascii="宋体" w:hAnsi="宋体" w:cs="宋体" w:eastAsia="宋体" w:hint="default"/>
                <w:sz w:val="21"/>
                <w:szCs w:val="21"/>
              </w:rPr>
              <w:t>组实施完成，本项承诺履行完毕。</w:t>
            </w:r>
          </w:p>
        </w:tc>
        <w:tc>
          <w:tcPr>
            <w:tcW w:w="120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79" w:hRule="exact"/>
        </w:trPr>
        <w:tc>
          <w:tcPr>
            <w:tcW w:w="1119" w:type="dxa"/>
            <w:vMerge/>
            <w:tcBorders>
              <w:left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03" w:right="89" w:hanging="10"/>
              <w:jc w:val="center"/>
              <w:rPr>
                <w:rFonts w:ascii="宋体" w:hAnsi="宋体" w:cs="宋体" w:eastAsia="宋体" w:hint="default"/>
                <w:sz w:val="21"/>
                <w:szCs w:val="21"/>
              </w:rPr>
            </w:pPr>
            <w:r>
              <w:rPr>
                <w:rFonts w:ascii="宋体" w:hAnsi="宋体" w:cs="宋体" w:eastAsia="宋体" w:hint="default"/>
                <w:sz w:val="21"/>
                <w:szCs w:val="21"/>
              </w:rPr>
              <w:t>公司全</w:t>
            </w:r>
            <w:r>
              <w:rPr>
                <w:rFonts w:ascii="宋体" w:hAnsi="宋体" w:cs="宋体" w:eastAsia="宋体" w:hint="default"/>
                <w:w w:val="100"/>
                <w:sz w:val="21"/>
                <w:szCs w:val="21"/>
              </w:rPr>
              <w:t> </w:t>
            </w:r>
            <w:r>
              <w:rPr>
                <w:rFonts w:ascii="宋体" w:hAnsi="宋体" w:cs="宋体" w:eastAsia="宋体" w:hint="default"/>
                <w:sz w:val="21"/>
                <w:szCs w:val="21"/>
              </w:rPr>
              <w:t>体董事、</w:t>
            </w:r>
            <w:r>
              <w:rPr>
                <w:rFonts w:ascii="宋体" w:hAnsi="宋体" w:cs="宋体" w:eastAsia="宋体" w:hint="default"/>
                <w:w w:val="100"/>
                <w:sz w:val="21"/>
                <w:szCs w:val="21"/>
              </w:rPr>
              <w:t> </w:t>
            </w:r>
            <w:r>
              <w:rPr>
                <w:rFonts w:ascii="宋体" w:hAnsi="宋体" w:cs="宋体" w:eastAsia="宋体" w:hint="default"/>
                <w:sz w:val="21"/>
                <w:szCs w:val="21"/>
              </w:rPr>
              <w:t>监事及</w:t>
            </w:r>
            <w:r>
              <w:rPr>
                <w:rFonts w:ascii="宋体" w:hAnsi="宋体" w:cs="宋体" w:eastAsia="宋体" w:hint="default"/>
                <w:w w:val="100"/>
                <w:sz w:val="21"/>
                <w:szCs w:val="21"/>
              </w:rPr>
              <w:t> </w:t>
            </w:r>
            <w:r>
              <w:rPr>
                <w:rFonts w:ascii="宋体" w:hAnsi="宋体" w:cs="宋体" w:eastAsia="宋体" w:hint="default"/>
                <w:sz w:val="21"/>
                <w:szCs w:val="21"/>
              </w:rPr>
              <w:t>高级管</w:t>
            </w:r>
            <w:r>
              <w:rPr>
                <w:rFonts w:ascii="宋体" w:hAnsi="宋体" w:cs="宋体" w:eastAsia="宋体" w:hint="default"/>
                <w:w w:val="100"/>
                <w:sz w:val="21"/>
                <w:szCs w:val="21"/>
              </w:rPr>
              <w:t> </w:t>
            </w:r>
            <w:r>
              <w:rPr>
                <w:rFonts w:ascii="宋体" w:hAnsi="宋体" w:cs="宋体" w:eastAsia="宋体" w:hint="default"/>
                <w:sz w:val="21"/>
                <w:szCs w:val="21"/>
              </w:rPr>
              <w:t>理人员</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年公司重大资产重组承诺事项：</w:t>
            </w:r>
          </w:p>
          <w:p>
            <w:pPr>
              <w:pStyle w:val="TableParagraph"/>
              <w:spacing w:line="232" w:lineRule="auto"/>
              <w:ind w:left="103" w:right="98" w:firstLine="420"/>
              <w:jc w:val="both"/>
              <w:rPr>
                <w:rFonts w:ascii="宋体" w:hAnsi="宋体" w:cs="宋体" w:eastAsia="宋体" w:hint="default"/>
                <w:sz w:val="21"/>
                <w:szCs w:val="21"/>
              </w:rPr>
            </w:pPr>
            <w:r>
              <w:rPr>
                <w:rFonts w:ascii="宋体" w:hAnsi="宋体" w:cs="宋体" w:eastAsia="宋体" w:hint="default"/>
                <w:spacing w:val="-4"/>
                <w:w w:val="100"/>
                <w:sz w:val="21"/>
                <w:szCs w:val="21"/>
              </w:rPr>
              <w:t>“为浙报传媒集团股份有限公司（以下简称“浙报传媒”）</w:t>
            </w:r>
            <w:r>
              <w:rPr>
                <w:rFonts w:ascii="宋体" w:hAnsi="宋体" w:cs="宋体" w:eastAsia="宋体" w:hint="default"/>
                <w:w w:val="100"/>
                <w:sz w:val="21"/>
                <w:szCs w:val="21"/>
              </w:rPr>
              <w:t> </w:t>
            </w:r>
            <w:r>
              <w:rPr>
                <w:rFonts w:ascii="宋体" w:hAnsi="宋体" w:cs="宋体" w:eastAsia="宋体" w:hint="default"/>
                <w:spacing w:val="-1"/>
                <w:sz w:val="21"/>
                <w:szCs w:val="21"/>
              </w:rPr>
              <w:t>重大资产重组之目的，浙报传媒及其现任董事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监事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高级管理人</w:t>
            </w:r>
            <w:r>
              <w:rPr>
                <w:rFonts w:ascii="宋体" w:hAnsi="宋体" w:cs="宋体" w:eastAsia="宋体" w:hint="default"/>
                <w:spacing w:val="-59"/>
                <w:sz w:val="21"/>
                <w:szCs w:val="21"/>
              </w:rPr>
              <w:t> </w:t>
            </w:r>
            <w:r>
              <w:rPr>
                <w:rFonts w:ascii="宋体" w:hAnsi="宋体" w:cs="宋体" w:eastAsia="宋体" w:hint="default"/>
                <w:sz w:val="21"/>
                <w:szCs w:val="21"/>
              </w:rPr>
              <w:t>员，承诺如下：</w:t>
            </w:r>
          </w:p>
          <w:p>
            <w:pPr>
              <w:pStyle w:val="TableParagraph"/>
              <w:spacing w:line="272" w:lineRule="exact" w:before="27"/>
              <w:ind w:left="103" w:right="98" w:firstLine="420"/>
              <w:jc w:val="both"/>
              <w:rPr>
                <w:rFonts w:ascii="宋体" w:hAnsi="宋体" w:cs="宋体" w:eastAsia="宋体" w:hint="default"/>
                <w:sz w:val="21"/>
                <w:szCs w:val="21"/>
              </w:rPr>
            </w:pPr>
            <w:r>
              <w:rPr>
                <w:rFonts w:ascii="宋体" w:hAnsi="宋体" w:cs="宋体" w:eastAsia="宋体" w:hint="default"/>
                <w:spacing w:val="-5"/>
                <w:sz w:val="21"/>
                <w:szCs w:val="21"/>
              </w:rPr>
              <w:t>一、不存在涉嫌犯罪正被司法机关立案侦查或涉嫌违法违规</w:t>
            </w:r>
            <w:r>
              <w:rPr>
                <w:rFonts w:ascii="宋体" w:hAnsi="宋体" w:cs="宋体" w:eastAsia="宋体" w:hint="default"/>
                <w:w w:val="100"/>
                <w:sz w:val="21"/>
                <w:szCs w:val="21"/>
              </w:rPr>
              <w:t> </w:t>
            </w:r>
            <w:r>
              <w:rPr>
                <w:rFonts w:ascii="宋体" w:hAnsi="宋体" w:cs="宋体" w:eastAsia="宋体" w:hint="default"/>
                <w:sz w:val="21"/>
                <w:szCs w:val="21"/>
              </w:rPr>
              <w:t>正被中国证券监督管理委员会立案调查的情形。</w:t>
            </w:r>
          </w:p>
          <w:p>
            <w:pPr>
              <w:pStyle w:val="TableParagraph"/>
              <w:spacing w:line="272" w:lineRule="exact" w:before="1"/>
              <w:ind w:left="103" w:right="98" w:firstLine="420"/>
              <w:jc w:val="both"/>
              <w:rPr>
                <w:rFonts w:ascii="宋体" w:hAnsi="宋体" w:cs="宋体" w:eastAsia="宋体" w:hint="default"/>
                <w:sz w:val="21"/>
                <w:szCs w:val="21"/>
              </w:rPr>
            </w:pPr>
            <w:r>
              <w:rPr>
                <w:rFonts w:ascii="宋体" w:hAnsi="宋体" w:cs="宋体" w:eastAsia="宋体" w:hint="default"/>
                <w:spacing w:val="-5"/>
                <w:sz w:val="21"/>
                <w:szCs w:val="21"/>
              </w:rPr>
              <w:t>二、最近三年内未受到过行政处罚（与证券市场明显无关的</w:t>
            </w:r>
            <w:r>
              <w:rPr>
                <w:rFonts w:ascii="宋体" w:hAnsi="宋体" w:cs="宋体" w:eastAsia="宋体" w:hint="default"/>
                <w:w w:val="100"/>
                <w:sz w:val="21"/>
                <w:szCs w:val="21"/>
              </w:rPr>
              <w:t> </w:t>
            </w:r>
            <w:r>
              <w:rPr>
                <w:rFonts w:ascii="宋体" w:hAnsi="宋体" w:cs="宋体" w:eastAsia="宋体" w:hint="default"/>
                <w:spacing w:val="-4"/>
                <w:w w:val="100"/>
                <w:sz w:val="21"/>
                <w:szCs w:val="21"/>
              </w:rPr>
              <w:t>除外）、刑事处罚，也未涉及与经济纠纷有关的重大民事诉讼或</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pacing w:val="-5"/>
                <w:sz w:val="21"/>
                <w:szCs w:val="21"/>
              </w:rPr>
              <w:t>者仲裁的情形；亦不存在未按期偿还大额债务、未履行承诺、被</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中国证券监督管理委员会采取行政监管措施或受到证券交易所</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纪律处分、公开谴责等情况。”截至</w:t>
            </w:r>
            <w:r>
              <w:rPr>
                <w:rFonts w:ascii="宋体" w:hAnsi="宋体" w:cs="宋体" w:eastAsia="宋体" w:hint="default"/>
                <w:spacing w:val="-50"/>
                <w:w w:val="100"/>
                <w:sz w:val="21"/>
                <w:szCs w:val="21"/>
              </w:rPr>
              <w:t> </w:t>
            </w:r>
            <w:r>
              <w:rPr>
                <w:rFonts w:ascii="Times New Roman" w:hAnsi="Times New Roman" w:cs="Times New Roman" w:eastAsia="Times New Roman" w:hint="default"/>
                <w:w w:val="100"/>
                <w:sz w:val="21"/>
                <w:szCs w:val="21"/>
              </w:rPr>
              <w:t>2017</w:t>
            </w:r>
            <w:r>
              <w:rPr>
                <w:rFonts w:ascii="Times New Roman" w:hAnsi="Times New Roman" w:cs="Times New Roman" w:eastAsia="Times New Roman" w:hint="default"/>
                <w:spacing w:val="3"/>
                <w:w w:val="100"/>
                <w:sz w:val="21"/>
                <w:szCs w:val="21"/>
              </w:rPr>
              <w:t> </w:t>
            </w:r>
            <w:r>
              <w:rPr>
                <w:rFonts w:ascii="宋体" w:hAnsi="宋体" w:cs="宋体" w:eastAsia="宋体" w:hint="default"/>
                <w:w w:val="100"/>
                <w:sz w:val="21"/>
                <w:szCs w:val="21"/>
              </w:rPr>
              <w:t>年</w:t>
            </w:r>
            <w:r>
              <w:rPr>
                <w:rFonts w:ascii="宋体" w:hAnsi="宋体" w:cs="宋体" w:eastAsia="宋体" w:hint="default"/>
                <w:spacing w:val="-48"/>
                <w:w w:val="100"/>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月</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2"/>
                <w:w w:val="100"/>
                <w:sz w:val="21"/>
                <w:szCs w:val="21"/>
              </w:rPr>
              <w:t>18</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1"/>
                <w:w w:val="100"/>
                <w:sz w:val="21"/>
                <w:szCs w:val="21"/>
              </w:rPr>
              <w:t>日，公司本</w:t>
            </w:r>
            <w:r>
              <w:rPr>
                <w:rFonts w:ascii="宋体" w:hAnsi="宋体" w:cs="宋体" w:eastAsia="宋体" w:hint="default"/>
                <w:w w:val="100"/>
                <w:sz w:val="21"/>
                <w:szCs w:val="21"/>
              </w:rPr>
              <w:t> </w:t>
            </w:r>
            <w:r>
              <w:rPr>
                <w:rFonts w:ascii="宋体" w:hAnsi="宋体" w:cs="宋体" w:eastAsia="宋体" w:hint="default"/>
                <w:sz w:val="21"/>
                <w:szCs w:val="21"/>
              </w:rPr>
              <w:t>次重大资产重组实施完成，本项承诺履行完毕。</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383" w:right="173" w:hanging="212"/>
              <w:jc w:val="left"/>
              <w:rPr>
                <w:rFonts w:ascii="宋体" w:hAnsi="宋体" w:cs="宋体" w:eastAsia="宋体" w:hint="default"/>
                <w:sz w:val="21"/>
                <w:szCs w:val="21"/>
              </w:rPr>
            </w:pPr>
            <w:r>
              <w:rPr>
                <w:rFonts w:ascii="宋体" w:hAnsi="宋体" w:cs="宋体" w:eastAsia="宋体" w:hint="default"/>
                <w:sz w:val="21"/>
                <w:szCs w:val="21"/>
              </w:rPr>
              <w:t>重组实施</w:t>
            </w:r>
            <w:r>
              <w:rPr>
                <w:rFonts w:ascii="宋体" w:hAnsi="宋体" w:cs="宋体" w:eastAsia="宋体" w:hint="default"/>
                <w:w w:val="100"/>
                <w:sz w:val="21"/>
                <w:szCs w:val="21"/>
              </w:rPr>
              <w:t> </w:t>
            </w:r>
            <w:r>
              <w:rPr>
                <w:rFonts w:ascii="宋体" w:hAnsi="宋体" w:cs="宋体" w:eastAsia="宋体" w:hint="default"/>
                <w:sz w:val="21"/>
                <w:szCs w:val="21"/>
              </w:rPr>
              <w:t>完成</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3"/>
              <w:jc w:val="center"/>
              <w:rPr>
                <w:rFonts w:ascii="Times New Roman" w:hAnsi="Times New Roman" w:cs="Times New Roman" w:eastAsia="Times New Roman" w:hint="default"/>
                <w:sz w:val="21"/>
                <w:szCs w:val="21"/>
              </w:rPr>
            </w:pPr>
            <w:r>
              <w:rPr>
                <w:rFonts w:ascii="Times New Roman"/>
                <w:w w:val="100"/>
                <w:sz w:val="21"/>
              </w:rPr>
              <w:t>/</w:t>
            </w:r>
          </w:p>
        </w:tc>
      </w:tr>
      <w:tr>
        <w:trPr>
          <w:trHeight w:val="4369" w:hRule="exact"/>
        </w:trPr>
        <w:tc>
          <w:tcPr>
            <w:tcW w:w="1119" w:type="dxa"/>
            <w:vMerge/>
            <w:tcBorders>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103" w:right="89" w:hanging="10"/>
              <w:jc w:val="center"/>
              <w:rPr>
                <w:rFonts w:ascii="宋体" w:hAnsi="宋体" w:cs="宋体" w:eastAsia="宋体" w:hint="default"/>
                <w:sz w:val="21"/>
                <w:szCs w:val="21"/>
              </w:rPr>
            </w:pPr>
            <w:r>
              <w:rPr>
                <w:rFonts w:ascii="宋体" w:hAnsi="宋体" w:cs="宋体" w:eastAsia="宋体" w:hint="default"/>
                <w:sz w:val="21"/>
                <w:szCs w:val="21"/>
              </w:rPr>
              <w:t>公司全</w:t>
            </w:r>
            <w:r>
              <w:rPr>
                <w:rFonts w:ascii="宋体" w:hAnsi="宋体" w:cs="宋体" w:eastAsia="宋体" w:hint="default"/>
                <w:w w:val="100"/>
                <w:sz w:val="21"/>
                <w:szCs w:val="21"/>
              </w:rPr>
              <w:t> </w:t>
            </w:r>
            <w:r>
              <w:rPr>
                <w:rFonts w:ascii="宋体" w:hAnsi="宋体" w:cs="宋体" w:eastAsia="宋体" w:hint="default"/>
                <w:sz w:val="21"/>
                <w:szCs w:val="21"/>
              </w:rPr>
              <w:t>体董事、</w:t>
            </w:r>
            <w:r>
              <w:rPr>
                <w:rFonts w:ascii="宋体" w:hAnsi="宋体" w:cs="宋体" w:eastAsia="宋体" w:hint="default"/>
                <w:w w:val="100"/>
                <w:sz w:val="21"/>
                <w:szCs w:val="21"/>
              </w:rPr>
              <w:t> </w:t>
            </w:r>
            <w:r>
              <w:rPr>
                <w:rFonts w:ascii="宋体" w:hAnsi="宋体" w:cs="宋体" w:eastAsia="宋体" w:hint="default"/>
                <w:sz w:val="21"/>
                <w:szCs w:val="21"/>
              </w:rPr>
              <w:t>监事及</w:t>
            </w:r>
            <w:r>
              <w:rPr>
                <w:rFonts w:ascii="宋体" w:hAnsi="宋体" w:cs="宋体" w:eastAsia="宋体" w:hint="default"/>
                <w:w w:val="100"/>
                <w:sz w:val="21"/>
                <w:szCs w:val="21"/>
              </w:rPr>
              <w:t> </w:t>
            </w:r>
            <w:r>
              <w:rPr>
                <w:rFonts w:ascii="宋体" w:hAnsi="宋体" w:cs="宋体" w:eastAsia="宋体" w:hint="default"/>
                <w:sz w:val="21"/>
                <w:szCs w:val="21"/>
              </w:rPr>
              <w:t>高级管</w:t>
            </w:r>
            <w:r>
              <w:rPr>
                <w:rFonts w:ascii="宋体" w:hAnsi="宋体" w:cs="宋体" w:eastAsia="宋体" w:hint="default"/>
                <w:w w:val="100"/>
                <w:sz w:val="21"/>
                <w:szCs w:val="21"/>
              </w:rPr>
              <w:t> </w:t>
            </w:r>
            <w:r>
              <w:rPr>
                <w:rFonts w:ascii="宋体" w:hAnsi="宋体" w:cs="宋体" w:eastAsia="宋体" w:hint="default"/>
                <w:sz w:val="21"/>
                <w:szCs w:val="21"/>
              </w:rPr>
              <w:t>理人员</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420"/>
              <w:jc w:val="left"/>
              <w:rPr>
                <w:rFonts w:ascii="宋体" w:hAnsi="宋体" w:cs="宋体" w:eastAsia="宋体" w:hint="default"/>
                <w:sz w:val="21"/>
                <w:szCs w:val="21"/>
              </w:rPr>
            </w:pPr>
            <w:r>
              <w:rPr>
                <w:rFonts w:ascii="宋体" w:hAnsi="宋体" w:cs="宋体" w:eastAsia="宋体" w:hint="default"/>
                <w:spacing w:val="-5"/>
                <w:sz w:val="21"/>
                <w:szCs w:val="21"/>
              </w:rPr>
              <w:t>“根据《国务院办公厅关于进一步加强资本市场中小投资者</w:t>
            </w:r>
          </w:p>
          <w:p>
            <w:pPr>
              <w:pStyle w:val="TableParagraph"/>
              <w:spacing w:line="230" w:lineRule="auto" w:before="8"/>
              <w:ind w:left="103" w:right="98"/>
              <w:jc w:val="both"/>
              <w:rPr>
                <w:rFonts w:ascii="宋体" w:hAnsi="宋体" w:cs="宋体" w:eastAsia="宋体" w:hint="default"/>
                <w:sz w:val="21"/>
                <w:szCs w:val="21"/>
              </w:rPr>
            </w:pPr>
            <w:r>
              <w:rPr>
                <w:rFonts w:ascii="宋体" w:hAnsi="宋体" w:cs="宋体" w:eastAsia="宋体" w:hint="default"/>
                <w:spacing w:val="-8"/>
                <w:w w:val="100"/>
                <w:sz w:val="21"/>
                <w:szCs w:val="21"/>
              </w:rPr>
              <w:t>合法权益保护工作的意见》（国办发</w:t>
            </w:r>
            <w:r>
              <w:rPr>
                <w:rFonts w:ascii="Times New Roman" w:hAnsi="Times New Roman" w:cs="Times New Roman" w:eastAsia="Times New Roman" w:hint="default"/>
                <w:spacing w:val="-8"/>
                <w:w w:val="100"/>
                <w:sz w:val="21"/>
                <w:szCs w:val="21"/>
              </w:rPr>
              <w:t>[2013]110</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30"/>
                <w:w w:val="100"/>
                <w:sz w:val="21"/>
                <w:szCs w:val="21"/>
              </w:rPr>
              <w:t>号）、《国务院关于</w:t>
            </w:r>
            <w:r>
              <w:rPr>
                <w:rFonts w:ascii="宋体" w:hAnsi="宋体" w:cs="宋体" w:eastAsia="宋体" w:hint="default"/>
                <w:w w:val="100"/>
                <w:sz w:val="21"/>
                <w:szCs w:val="21"/>
              </w:rPr>
              <w:t> </w:t>
            </w:r>
            <w:r>
              <w:rPr>
                <w:rFonts w:ascii="宋体" w:hAnsi="宋体" w:cs="宋体" w:eastAsia="宋体" w:hint="default"/>
                <w:spacing w:val="-5"/>
                <w:w w:val="100"/>
                <w:sz w:val="21"/>
                <w:szCs w:val="21"/>
              </w:rPr>
              <w:t>进一步促进资本市场健康发展的若干意见》（国发</w:t>
            </w:r>
            <w:r>
              <w:rPr>
                <w:rFonts w:ascii="Times New Roman" w:hAnsi="Times New Roman" w:cs="Times New Roman" w:eastAsia="Times New Roman" w:hint="default"/>
                <w:spacing w:val="-5"/>
                <w:w w:val="100"/>
                <w:sz w:val="21"/>
                <w:szCs w:val="21"/>
              </w:rPr>
              <w:t>[2014]17</w:t>
            </w:r>
            <w:r>
              <w:rPr>
                <w:rFonts w:ascii="Times New Roman" w:hAnsi="Times New Roman" w:cs="Times New Roman" w:eastAsia="Times New Roman" w:hint="default"/>
                <w:w w:val="100"/>
                <w:sz w:val="21"/>
                <w:szCs w:val="21"/>
              </w:rPr>
              <w:t> </w:t>
            </w:r>
            <w:r>
              <w:rPr>
                <w:rFonts w:ascii="宋体" w:hAnsi="宋体" w:cs="宋体" w:eastAsia="宋体" w:hint="default"/>
                <w:spacing w:val="-3"/>
                <w:w w:val="100"/>
                <w:sz w:val="21"/>
                <w:szCs w:val="21"/>
              </w:rPr>
              <w:t>号）</w:t>
            </w:r>
            <w:r>
              <w:rPr>
                <w:rFonts w:ascii="宋体" w:hAnsi="宋体" w:cs="宋体" w:eastAsia="宋体" w:hint="default"/>
                <w:spacing w:val="-102"/>
                <w:w w:val="100"/>
                <w:sz w:val="21"/>
                <w:szCs w:val="21"/>
              </w:rPr>
              <w:t> </w:t>
            </w:r>
            <w:r>
              <w:rPr>
                <w:rFonts w:ascii="宋体" w:hAnsi="宋体" w:cs="宋体" w:eastAsia="宋体" w:hint="default"/>
                <w:spacing w:val="-5"/>
                <w:sz w:val="21"/>
                <w:szCs w:val="21"/>
              </w:rPr>
              <w:t>及《关于首发及再融资、重大资产重组摊薄即期回报有关事项的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7"/>
                <w:w w:val="100"/>
                <w:sz w:val="21"/>
                <w:szCs w:val="21"/>
              </w:rPr>
              <w:t>指导意见》（证监会公告</w:t>
            </w:r>
            <w:r>
              <w:rPr>
                <w:rFonts w:ascii="Times New Roman" w:hAnsi="Times New Roman" w:cs="Times New Roman" w:eastAsia="Times New Roman" w:hint="default"/>
                <w:spacing w:val="-7"/>
                <w:w w:val="100"/>
                <w:sz w:val="21"/>
                <w:szCs w:val="21"/>
              </w:rPr>
              <w:t>[2015]31</w:t>
            </w:r>
            <w:r>
              <w:rPr>
                <w:rFonts w:ascii="Times New Roman" w:hAnsi="Times New Roman" w:cs="Times New Roman" w:eastAsia="Times New Roman" w:hint="default"/>
                <w:spacing w:val="8"/>
                <w:w w:val="100"/>
                <w:sz w:val="21"/>
                <w:szCs w:val="21"/>
              </w:rPr>
              <w:t> </w:t>
            </w:r>
            <w:r>
              <w:rPr>
                <w:rFonts w:ascii="宋体" w:hAnsi="宋体" w:cs="宋体" w:eastAsia="宋体" w:hint="default"/>
                <w:spacing w:val="-2"/>
                <w:w w:val="100"/>
                <w:sz w:val="21"/>
                <w:szCs w:val="21"/>
              </w:rPr>
              <w:t>号）等相关规定要求，作为浙</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报传媒集团股份有限公司董事</w:t>
            </w:r>
            <w:r>
              <w:rPr>
                <w:rFonts w:ascii="Times New Roman" w:hAnsi="Times New Roman" w:cs="Times New Roman" w:eastAsia="Times New Roman" w:hint="default"/>
                <w:sz w:val="21"/>
                <w:szCs w:val="21"/>
              </w:rPr>
              <w:t>/</w:t>
            </w:r>
            <w:r>
              <w:rPr>
                <w:rFonts w:ascii="宋体" w:hAnsi="宋体" w:cs="宋体" w:eastAsia="宋体" w:hint="default"/>
                <w:sz w:val="21"/>
                <w:szCs w:val="21"/>
              </w:rPr>
              <w:t>高级管理人员，本人会忠实、勤</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勉地履行职责，维护公司和全体股东的合法权益，并对公司填补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回报措施能够得到切实履行作出如下承诺：</w:t>
            </w:r>
          </w:p>
          <w:p>
            <w:pPr>
              <w:pStyle w:val="TableParagraph"/>
              <w:spacing w:line="272" w:lineRule="exact" w:before="27"/>
              <w:ind w:left="103" w:right="98" w:firstLine="420"/>
              <w:jc w:val="left"/>
              <w:rPr>
                <w:rFonts w:ascii="宋体" w:hAnsi="宋体" w:cs="宋体" w:eastAsia="宋体" w:hint="default"/>
                <w:sz w:val="21"/>
                <w:szCs w:val="21"/>
              </w:rPr>
            </w:pPr>
            <w:r>
              <w:rPr>
                <w:rFonts w:ascii="宋体" w:hAnsi="宋体" w:cs="宋体" w:eastAsia="宋体" w:hint="default"/>
                <w:spacing w:val="-5"/>
                <w:sz w:val="21"/>
                <w:szCs w:val="21"/>
              </w:rPr>
              <w:t>（一）承诺不无偿或以不公平条件向其他单位或者个人输送</w:t>
            </w:r>
            <w:r>
              <w:rPr>
                <w:rFonts w:ascii="宋体" w:hAnsi="宋体" w:cs="宋体" w:eastAsia="宋体" w:hint="default"/>
                <w:w w:val="100"/>
                <w:sz w:val="21"/>
                <w:szCs w:val="21"/>
              </w:rPr>
              <w:t> </w:t>
            </w:r>
            <w:r>
              <w:rPr>
                <w:rFonts w:ascii="宋体" w:hAnsi="宋体" w:cs="宋体" w:eastAsia="宋体" w:hint="default"/>
                <w:sz w:val="21"/>
                <w:szCs w:val="21"/>
              </w:rPr>
              <w:t>利益，也不采用其他方式损害公司利益。</w:t>
            </w:r>
          </w:p>
          <w:p>
            <w:pPr>
              <w:pStyle w:val="TableParagraph"/>
              <w:spacing w:line="248" w:lineRule="exact"/>
              <w:ind w:left="523" w:right="0"/>
              <w:jc w:val="left"/>
              <w:rPr>
                <w:rFonts w:ascii="宋体" w:hAnsi="宋体" w:cs="宋体" w:eastAsia="宋体" w:hint="default"/>
                <w:sz w:val="21"/>
                <w:szCs w:val="21"/>
              </w:rPr>
            </w:pPr>
            <w:r>
              <w:rPr>
                <w:rFonts w:ascii="宋体" w:hAnsi="宋体" w:cs="宋体" w:eastAsia="宋体" w:hint="default"/>
                <w:sz w:val="21"/>
                <w:szCs w:val="21"/>
              </w:rPr>
              <w:t>（二）承诺对本人的职务消费行为进行约束。</w:t>
            </w:r>
          </w:p>
          <w:p>
            <w:pPr>
              <w:pStyle w:val="TableParagraph"/>
              <w:spacing w:line="240" w:lineRule="auto"/>
              <w:ind w:left="103" w:right="103" w:firstLine="420"/>
              <w:jc w:val="left"/>
              <w:rPr>
                <w:rFonts w:ascii="宋体" w:hAnsi="宋体" w:cs="宋体" w:eastAsia="宋体" w:hint="default"/>
                <w:sz w:val="21"/>
                <w:szCs w:val="21"/>
              </w:rPr>
            </w:pPr>
            <w:r>
              <w:rPr>
                <w:rFonts w:ascii="宋体" w:hAnsi="宋体" w:cs="宋体" w:eastAsia="宋体" w:hint="default"/>
                <w:spacing w:val="2"/>
                <w:sz w:val="21"/>
                <w:szCs w:val="21"/>
              </w:rPr>
              <w:t>（三）承诺不动用公司资产从事与本人履行职责无关的投</w:t>
            </w:r>
            <w:r>
              <w:rPr>
                <w:rFonts w:ascii="宋体" w:hAnsi="宋体" w:cs="宋体" w:eastAsia="宋体" w:hint="default"/>
                <w:w w:val="100"/>
                <w:sz w:val="21"/>
                <w:szCs w:val="21"/>
              </w:rPr>
              <w:t> </w:t>
            </w:r>
            <w:r>
              <w:rPr>
                <w:rFonts w:ascii="宋体" w:hAnsi="宋体" w:cs="宋体" w:eastAsia="宋体" w:hint="default"/>
                <w:sz w:val="21"/>
                <w:szCs w:val="21"/>
              </w:rPr>
              <w:t>资、消费活动。</w:t>
            </w:r>
          </w:p>
          <w:p>
            <w:pPr>
              <w:pStyle w:val="TableParagraph"/>
              <w:spacing w:line="274" w:lineRule="exact" w:before="22"/>
              <w:ind w:left="103" w:right="98" w:firstLine="420"/>
              <w:jc w:val="left"/>
              <w:rPr>
                <w:rFonts w:ascii="宋体" w:hAnsi="宋体" w:cs="宋体" w:eastAsia="宋体" w:hint="default"/>
                <w:sz w:val="21"/>
                <w:szCs w:val="21"/>
              </w:rPr>
            </w:pPr>
            <w:r>
              <w:rPr>
                <w:rFonts w:ascii="宋体" w:hAnsi="宋体" w:cs="宋体" w:eastAsia="宋体" w:hint="default"/>
                <w:spacing w:val="-5"/>
                <w:sz w:val="21"/>
                <w:szCs w:val="21"/>
              </w:rPr>
              <w:t>（四）承诺由董事会或薪酬与考核委员会制定的薪酬制度与</w:t>
            </w:r>
            <w:r>
              <w:rPr>
                <w:rFonts w:ascii="宋体" w:hAnsi="宋体" w:cs="宋体" w:eastAsia="宋体" w:hint="default"/>
                <w:w w:val="100"/>
                <w:sz w:val="21"/>
                <w:szCs w:val="21"/>
              </w:rPr>
              <w:t> </w:t>
            </w:r>
            <w:r>
              <w:rPr>
                <w:rFonts w:ascii="宋体" w:hAnsi="宋体" w:cs="宋体" w:eastAsia="宋体" w:hint="default"/>
                <w:sz w:val="21"/>
                <w:szCs w:val="21"/>
              </w:rPr>
              <w:t>公司填补回报措施的执行情况相挂钩。</w:t>
            </w:r>
          </w:p>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pacing w:val="-5"/>
                <w:sz w:val="21"/>
                <w:szCs w:val="21"/>
              </w:rPr>
              <w:t>（五）承诺若公司实行股权激励，则拟公布的公司股权激励</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72"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footerReference w:type="default" r:id="rId25"/>
          <w:pgSz w:w="16840" w:h="11910" w:orient="landscape"/>
          <w:pgMar w:footer="975" w:header="880" w:top="1120" w:bottom="1160" w:left="120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9"/>
        <w:gridCol w:w="1054"/>
        <w:gridCol w:w="1049"/>
        <w:gridCol w:w="6023"/>
        <w:gridCol w:w="1201"/>
        <w:gridCol w:w="787"/>
        <w:gridCol w:w="852"/>
        <w:gridCol w:w="1217"/>
        <w:gridCol w:w="1044"/>
      </w:tblGrid>
      <w:tr>
        <w:trPr>
          <w:trHeight w:val="1644" w:hRule="exact"/>
        </w:trPr>
        <w:tc>
          <w:tcPr>
            <w:tcW w:w="1119" w:type="dxa"/>
            <w:vMerge w:val="restart"/>
            <w:tcBorders>
              <w:top w:val="single" w:sz="4" w:space="0" w:color="000000"/>
              <w:left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的行权条件与公司填补回报措施的执行情况相挂钩。</w:t>
            </w:r>
          </w:p>
          <w:p>
            <w:pPr>
              <w:pStyle w:val="TableParagraph"/>
              <w:spacing w:line="237" w:lineRule="auto"/>
              <w:ind w:left="103" w:right="21" w:firstLine="420"/>
              <w:jc w:val="left"/>
              <w:rPr>
                <w:rFonts w:ascii="宋体" w:hAnsi="宋体" w:cs="宋体" w:eastAsia="宋体" w:hint="default"/>
                <w:sz w:val="21"/>
                <w:szCs w:val="21"/>
              </w:rPr>
            </w:pPr>
            <w:r>
              <w:rPr>
                <w:rFonts w:ascii="宋体" w:hAnsi="宋体" w:cs="宋体" w:eastAsia="宋体" w:hint="default"/>
                <w:spacing w:val="-2"/>
                <w:sz w:val="21"/>
                <w:szCs w:val="21"/>
              </w:rPr>
              <w:t>作为填补回报措施能够得到切实履行的相关责任主体之一，</w:t>
            </w:r>
            <w:r>
              <w:rPr>
                <w:rFonts w:ascii="宋体" w:hAnsi="宋体" w:cs="宋体" w:eastAsia="宋体" w:hint="default"/>
                <w:w w:val="100"/>
                <w:sz w:val="21"/>
                <w:szCs w:val="21"/>
              </w:rPr>
              <w:t> </w:t>
            </w:r>
            <w:r>
              <w:rPr>
                <w:rFonts w:ascii="宋体" w:hAnsi="宋体" w:cs="宋体" w:eastAsia="宋体" w:hint="default"/>
                <w:spacing w:val="-5"/>
                <w:sz w:val="21"/>
                <w:szCs w:val="21"/>
              </w:rPr>
              <w:t>本人若违反上述承诺或拒不履行上述承诺，本人同意接受中国证</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券监督管理委员会和上海证券交易所等证券监管机构按照其制</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5"/>
                <w:sz w:val="21"/>
                <w:szCs w:val="21"/>
              </w:rPr>
              <w:t>定或发布的有关规定、规则等对本人作出相关行政处罚或采取相</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16"/>
                <w:w w:val="100"/>
                <w:sz w:val="21"/>
                <w:szCs w:val="21"/>
              </w:rPr>
              <w:t>关管理措施。”</w:t>
            </w:r>
          </w:p>
        </w:tc>
        <w:tc>
          <w:tcPr>
            <w:tcW w:w="120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7094" w:hRule="exact"/>
        </w:trPr>
        <w:tc>
          <w:tcPr>
            <w:tcW w:w="1119" w:type="dxa"/>
            <w:vMerge/>
            <w:tcBorders>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30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309"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年公司重大资产重组承诺事项：</w:t>
            </w:r>
          </w:p>
          <w:p>
            <w:pPr>
              <w:pStyle w:val="TableParagraph"/>
              <w:spacing w:line="232" w:lineRule="auto"/>
              <w:ind w:left="103" w:right="-5" w:firstLine="420"/>
              <w:jc w:val="left"/>
              <w:rPr>
                <w:rFonts w:ascii="宋体" w:hAnsi="宋体" w:cs="宋体" w:eastAsia="宋体" w:hint="default"/>
                <w:sz w:val="21"/>
                <w:szCs w:val="21"/>
              </w:rPr>
            </w:pPr>
            <w:r>
              <w:rPr>
                <w:rFonts w:ascii="宋体" w:hAnsi="宋体" w:cs="宋体" w:eastAsia="宋体" w:hint="default"/>
                <w:spacing w:val="-5"/>
                <w:w w:val="100"/>
                <w:sz w:val="21"/>
                <w:szCs w:val="21"/>
              </w:rPr>
              <w:t>“浙报传媒集团股份有限公司（以下简称“本公司”）拟向</w:t>
            </w:r>
            <w:r>
              <w:rPr>
                <w:rFonts w:ascii="宋体" w:hAnsi="宋体" w:cs="宋体" w:eastAsia="宋体" w:hint="default"/>
                <w:w w:val="100"/>
                <w:sz w:val="21"/>
                <w:szCs w:val="21"/>
              </w:rPr>
              <w:t> </w:t>
            </w:r>
            <w:r>
              <w:rPr>
                <w:rFonts w:ascii="宋体" w:hAnsi="宋体" w:cs="宋体" w:eastAsia="宋体" w:hint="default"/>
                <w:spacing w:val="-8"/>
                <w:w w:val="100"/>
                <w:sz w:val="21"/>
                <w:szCs w:val="21"/>
              </w:rPr>
              <w:t>浙报传媒控股集团有限公司（以下简称“浙报控股”）出售资产，</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包括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家一级子公司（以下或称</w:t>
            </w:r>
            <w:r>
              <w:rPr>
                <w:rFonts w:ascii="Times New Roman" w:hAnsi="Times New Roman" w:cs="Times New Roman" w:eastAsia="Times New Roman" w:hint="default"/>
                <w:sz w:val="21"/>
                <w:szCs w:val="21"/>
              </w:rPr>
              <w:t>“</w:t>
            </w:r>
            <w:r>
              <w:rPr>
                <w:rFonts w:ascii="宋体" w:hAnsi="宋体" w:cs="宋体" w:eastAsia="宋体" w:hint="default"/>
                <w:sz w:val="21"/>
                <w:szCs w:val="21"/>
              </w:rPr>
              <w:t>标的公司</w:t>
            </w:r>
            <w:r>
              <w:rPr>
                <w:rFonts w:ascii="Times New Roman" w:hAnsi="Times New Roman" w:cs="Times New Roman" w:eastAsia="Times New Roman" w:hint="default"/>
                <w:sz w:val="21"/>
                <w:szCs w:val="21"/>
              </w:rPr>
              <w:t>”</w:t>
            </w:r>
            <w:r>
              <w:rPr>
                <w:rFonts w:ascii="宋体" w:hAnsi="宋体" w:cs="宋体" w:eastAsia="宋体" w:hint="default"/>
                <w:sz w:val="21"/>
                <w:szCs w:val="21"/>
              </w:rPr>
              <w:t>）股权，分别为：</w:t>
            </w:r>
            <w:r>
              <w:rPr>
                <w:rFonts w:ascii="宋体" w:hAnsi="宋体" w:cs="宋体" w:eastAsia="宋体" w:hint="default"/>
                <w:w w:val="100"/>
                <w:sz w:val="21"/>
                <w:szCs w:val="21"/>
              </w:rPr>
              <w:t> </w:t>
            </w:r>
            <w:r>
              <w:rPr>
                <w:rFonts w:ascii="宋体" w:hAnsi="宋体" w:cs="宋体" w:eastAsia="宋体" w:hint="default"/>
                <w:spacing w:val="-5"/>
                <w:sz w:val="21"/>
                <w:szCs w:val="21"/>
              </w:rPr>
              <w:t>浙江日报新闻发展有限公司、钱江报系有限公司、浙江智慧网络</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医院管理有限公司、浙江老年报报业有限公司、浙江日报报业集</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团印务有限公司、浙江九星传媒有限公司</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股权，浙江在线</w:t>
            </w:r>
            <w:r>
              <w:rPr>
                <w:rFonts w:ascii="宋体" w:hAnsi="宋体" w:cs="宋体" w:eastAsia="宋体" w:hint="default"/>
                <w:w w:val="100"/>
                <w:sz w:val="21"/>
                <w:szCs w:val="21"/>
              </w:rPr>
              <w:t> </w:t>
            </w:r>
            <w:r>
              <w:rPr>
                <w:rFonts w:ascii="宋体" w:hAnsi="宋体" w:cs="宋体" w:eastAsia="宋体" w:hint="default"/>
                <w:sz w:val="21"/>
                <w:szCs w:val="21"/>
              </w:rPr>
              <w:t>新闻网站有限公司 </w:t>
            </w:r>
            <w:r>
              <w:rPr>
                <w:rFonts w:ascii="Times New Roman" w:hAnsi="Times New Roman" w:cs="Times New Roman" w:eastAsia="Times New Roman" w:hint="default"/>
                <w:sz w:val="21"/>
                <w:szCs w:val="21"/>
              </w:rPr>
              <w:t>70.51%</w:t>
            </w:r>
            <w:r>
              <w:rPr>
                <w:rFonts w:ascii="宋体" w:hAnsi="宋体" w:cs="宋体" w:eastAsia="宋体" w:hint="default"/>
                <w:sz w:val="21"/>
                <w:szCs w:val="21"/>
              </w:rPr>
              <w:t>股权，浙江法制报报业有限公司、浙</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江《美术报》有限公司、浙江《江南游报》社有限责任公司、乐</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5"/>
                <w:sz w:val="21"/>
                <w:szCs w:val="21"/>
              </w:rPr>
              <w:t>清日报有限公司、瑞安日报有限公司、海宁日报有限公司、诸暨</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5"/>
                <w:sz w:val="21"/>
                <w:szCs w:val="21"/>
              </w:rPr>
              <w:t>日报有限公司、东阳日报有限公司、上虞日报有限公司、绍兴市</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5"/>
                <w:sz w:val="21"/>
                <w:szCs w:val="21"/>
              </w:rPr>
              <w:t>柯桥日报有限公司、永康日报有限公司、温岭日报有限公司、上</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w w:val="100"/>
                <w:sz w:val="21"/>
                <w:szCs w:val="21"/>
              </w:rPr>
              <w:t>海高铁旅游服务有限公司</w:t>
            </w:r>
            <w:r>
              <w:rPr>
                <w:rFonts w:ascii="宋体" w:hAnsi="宋体" w:cs="宋体" w:eastAsia="宋体" w:hint="default"/>
                <w:spacing w:val="-56"/>
                <w:w w:val="100"/>
                <w:sz w:val="21"/>
                <w:szCs w:val="21"/>
              </w:rPr>
              <w:t> </w:t>
            </w:r>
            <w:r>
              <w:rPr>
                <w:rFonts w:ascii="Times New Roman" w:hAnsi="Times New Roman" w:cs="Times New Roman" w:eastAsia="Times New Roman" w:hint="default"/>
                <w:spacing w:val="-8"/>
                <w:w w:val="100"/>
                <w:sz w:val="21"/>
                <w:szCs w:val="21"/>
              </w:rPr>
              <w:t>51%</w:t>
            </w:r>
            <w:r>
              <w:rPr>
                <w:rFonts w:ascii="宋体" w:hAnsi="宋体" w:cs="宋体" w:eastAsia="宋体" w:hint="default"/>
                <w:spacing w:val="-8"/>
                <w:w w:val="100"/>
                <w:sz w:val="21"/>
                <w:szCs w:val="21"/>
              </w:rPr>
              <w:t>股权，浙江浙商传媒有限公司</w:t>
            </w:r>
            <w:r>
              <w:rPr>
                <w:rFonts w:ascii="宋体" w:hAnsi="宋体" w:cs="宋体" w:eastAsia="宋体" w:hint="default"/>
                <w:spacing w:val="-54"/>
                <w:w w:val="100"/>
                <w:sz w:val="21"/>
                <w:szCs w:val="21"/>
              </w:rPr>
              <w:t> </w:t>
            </w:r>
            <w:r>
              <w:rPr>
                <w:rFonts w:ascii="Times New Roman" w:hAnsi="Times New Roman" w:cs="Times New Roman" w:eastAsia="Times New Roman" w:hint="default"/>
                <w:w w:val="100"/>
                <w:sz w:val="21"/>
                <w:szCs w:val="21"/>
              </w:rPr>
              <w:t>49%</w:t>
            </w:r>
            <w:r>
              <w:rPr>
                <w:rFonts w:ascii="Times New Roman" w:hAnsi="Times New Roman" w:cs="Times New Roman" w:eastAsia="Times New Roman" w:hint="default"/>
                <w:spacing w:val="-48"/>
                <w:w w:val="100"/>
                <w:sz w:val="21"/>
                <w:szCs w:val="21"/>
              </w:rPr>
              <w:t> </w:t>
            </w:r>
            <w:r>
              <w:rPr>
                <w:rFonts w:ascii="宋体" w:hAnsi="宋体" w:cs="宋体" w:eastAsia="宋体" w:hint="default"/>
                <w:spacing w:val="-11"/>
                <w:w w:val="100"/>
                <w:sz w:val="21"/>
                <w:szCs w:val="21"/>
              </w:rPr>
              <w:t>股权（以下合称</w:t>
            </w:r>
            <w:r>
              <w:rPr>
                <w:rFonts w:ascii="Times New Roman" w:hAnsi="Times New Roman" w:cs="Times New Roman" w:eastAsia="Times New Roman" w:hint="default"/>
                <w:spacing w:val="-11"/>
                <w:w w:val="100"/>
                <w:sz w:val="21"/>
                <w:szCs w:val="21"/>
              </w:rPr>
              <w:t>“</w:t>
            </w:r>
            <w:r>
              <w:rPr>
                <w:rFonts w:ascii="宋体" w:hAnsi="宋体" w:cs="宋体" w:eastAsia="宋体" w:hint="default"/>
                <w:spacing w:val="-11"/>
                <w:w w:val="100"/>
                <w:sz w:val="21"/>
                <w:szCs w:val="21"/>
              </w:rPr>
              <w:t>标的资产</w:t>
            </w:r>
            <w:r>
              <w:rPr>
                <w:rFonts w:ascii="Times New Roman" w:hAnsi="Times New Roman" w:cs="Times New Roman" w:eastAsia="Times New Roman" w:hint="default"/>
                <w:spacing w:val="-11"/>
                <w:w w:val="100"/>
                <w:sz w:val="21"/>
                <w:szCs w:val="21"/>
              </w:rPr>
              <w:t>”</w:t>
            </w:r>
            <w:r>
              <w:rPr>
                <w:rFonts w:ascii="宋体" w:hAnsi="宋体" w:cs="宋体" w:eastAsia="宋体" w:hint="default"/>
                <w:spacing w:val="-11"/>
                <w:w w:val="100"/>
                <w:sz w:val="21"/>
                <w:szCs w:val="21"/>
              </w:rPr>
              <w:t>或</w:t>
            </w:r>
            <w:r>
              <w:rPr>
                <w:rFonts w:ascii="Times New Roman" w:hAnsi="Times New Roman" w:cs="Times New Roman" w:eastAsia="Times New Roman" w:hint="default"/>
                <w:spacing w:val="-11"/>
                <w:w w:val="100"/>
                <w:sz w:val="21"/>
                <w:szCs w:val="21"/>
              </w:rPr>
              <w:t>“</w:t>
            </w:r>
            <w:r>
              <w:rPr>
                <w:rFonts w:ascii="宋体" w:hAnsi="宋体" w:cs="宋体" w:eastAsia="宋体" w:hint="default"/>
                <w:spacing w:val="-11"/>
                <w:w w:val="100"/>
                <w:sz w:val="21"/>
                <w:szCs w:val="21"/>
              </w:rPr>
              <w:t>标的股权</w:t>
            </w:r>
            <w:r>
              <w:rPr>
                <w:rFonts w:ascii="Times New Roman" w:hAnsi="Times New Roman" w:cs="Times New Roman" w:eastAsia="Times New Roman" w:hint="default"/>
                <w:spacing w:val="-11"/>
                <w:w w:val="100"/>
                <w:sz w:val="21"/>
                <w:szCs w:val="21"/>
              </w:rPr>
              <w:t>”</w:t>
            </w:r>
            <w:r>
              <w:rPr>
                <w:rFonts w:ascii="宋体" w:hAnsi="宋体" w:cs="宋体" w:eastAsia="宋体" w:hint="default"/>
                <w:spacing w:val="-11"/>
                <w:w w:val="100"/>
                <w:sz w:val="21"/>
                <w:szCs w:val="21"/>
              </w:rPr>
              <w:t>）。</w:t>
            </w:r>
            <w:r>
              <w:rPr>
                <w:rFonts w:ascii="宋体" w:hAnsi="宋体" w:cs="宋体" w:eastAsia="宋体" w:hint="default"/>
                <w:spacing w:val="-108"/>
                <w:w w:val="100"/>
                <w:sz w:val="21"/>
                <w:szCs w:val="21"/>
              </w:rPr>
              <w:t> </w:t>
            </w:r>
            <w:r>
              <w:rPr>
                <w:rFonts w:ascii="宋体" w:hAnsi="宋体" w:cs="宋体" w:eastAsia="宋体" w:hint="default"/>
                <w:spacing w:val="-5"/>
                <w:sz w:val="21"/>
                <w:szCs w:val="21"/>
              </w:rPr>
              <w:t>本公司作为标的公司的股东，现就截至本声明出具日的相关事实</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出具如下声明与承诺：</w:t>
            </w:r>
          </w:p>
          <w:p>
            <w:pPr>
              <w:pStyle w:val="TableParagraph"/>
              <w:spacing w:line="237" w:lineRule="auto" w:before="2"/>
              <w:ind w:left="103" w:right="98" w:firstLine="420"/>
              <w:jc w:val="both"/>
              <w:rPr>
                <w:rFonts w:ascii="宋体" w:hAnsi="宋体" w:cs="宋体" w:eastAsia="宋体" w:hint="default"/>
                <w:sz w:val="21"/>
                <w:szCs w:val="21"/>
              </w:rPr>
            </w:pPr>
            <w:r>
              <w:rPr>
                <w:rFonts w:ascii="宋体" w:hAnsi="宋体" w:cs="宋体" w:eastAsia="宋体" w:hint="default"/>
                <w:spacing w:val="-5"/>
                <w:sz w:val="21"/>
                <w:szCs w:val="21"/>
              </w:rPr>
              <w:t>一、本公司不存在任何虚假出资、延期出资、抽逃出资等违</w:t>
            </w:r>
            <w:r>
              <w:rPr>
                <w:rFonts w:ascii="宋体" w:hAnsi="宋体" w:cs="宋体" w:eastAsia="宋体" w:hint="default"/>
                <w:w w:val="100"/>
                <w:sz w:val="21"/>
                <w:szCs w:val="21"/>
              </w:rPr>
              <w:t> </w:t>
            </w:r>
            <w:r>
              <w:rPr>
                <w:rFonts w:ascii="宋体" w:hAnsi="宋体" w:cs="宋体" w:eastAsia="宋体" w:hint="default"/>
                <w:spacing w:val="-5"/>
                <w:sz w:val="21"/>
                <w:szCs w:val="21"/>
              </w:rPr>
              <w:t>反其作为股东所应当承担的义务及责任的行为，不存在法律、法</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规、规章及规范性文件规定的不得担任标的公司股东的情形。</w:t>
            </w:r>
          </w:p>
          <w:p>
            <w:pPr>
              <w:pStyle w:val="TableParagraph"/>
              <w:spacing w:line="237" w:lineRule="auto"/>
              <w:ind w:left="103" w:right="98" w:firstLine="420"/>
              <w:jc w:val="both"/>
              <w:rPr>
                <w:rFonts w:ascii="宋体" w:hAnsi="宋体" w:cs="宋体" w:eastAsia="宋体" w:hint="default"/>
                <w:sz w:val="21"/>
                <w:szCs w:val="21"/>
              </w:rPr>
            </w:pPr>
            <w:r>
              <w:rPr>
                <w:rFonts w:ascii="宋体" w:hAnsi="宋体" w:cs="宋体" w:eastAsia="宋体" w:hint="default"/>
                <w:spacing w:val="-5"/>
                <w:sz w:val="21"/>
                <w:szCs w:val="21"/>
              </w:rPr>
              <w:t>二、本公司对标的股权具有合法、完整的所有权，有权转让</w:t>
            </w:r>
            <w:r>
              <w:rPr>
                <w:rFonts w:ascii="宋体" w:hAnsi="宋体" w:cs="宋体" w:eastAsia="宋体" w:hint="default"/>
                <w:w w:val="100"/>
                <w:sz w:val="21"/>
                <w:szCs w:val="21"/>
              </w:rPr>
              <w:t> </w:t>
            </w:r>
            <w:r>
              <w:rPr>
                <w:rFonts w:ascii="宋体" w:hAnsi="宋体" w:cs="宋体" w:eastAsia="宋体" w:hint="default"/>
                <w:spacing w:val="-5"/>
                <w:sz w:val="21"/>
                <w:szCs w:val="21"/>
              </w:rPr>
              <w:t>所持有的标的股权；标的股权不存在信托、委托持股或者其他任</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何类似安排，不存在质押等任何担保权益，不存在冻结、查封或</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5"/>
                <w:sz w:val="21"/>
                <w:szCs w:val="21"/>
              </w:rPr>
              <w:t>者其他任何被采取强制保全措施的情形，不存在禁止转让、限制</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转让、其他任何权利限制的任何公司内部管理制度文件、股东协</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5"/>
                <w:sz w:val="21"/>
                <w:szCs w:val="21"/>
              </w:rPr>
              <w:t>议、合同、承诺或安排，亦不存在任何可能导致上述股权被有关</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司法机关或行政机关查封、冻结或限制转让的未决或潜在的诉</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72" w:lineRule="exact"/>
              <w:ind w:left="383" w:right="173" w:hanging="212"/>
              <w:jc w:val="left"/>
              <w:rPr>
                <w:rFonts w:ascii="宋体" w:hAnsi="宋体" w:cs="宋体" w:eastAsia="宋体" w:hint="default"/>
                <w:sz w:val="21"/>
                <w:szCs w:val="21"/>
              </w:rPr>
            </w:pPr>
            <w:r>
              <w:rPr>
                <w:rFonts w:ascii="宋体" w:hAnsi="宋体" w:cs="宋体" w:eastAsia="宋体" w:hint="default"/>
                <w:sz w:val="21"/>
                <w:szCs w:val="21"/>
              </w:rPr>
              <w:t>重组实施</w:t>
            </w:r>
            <w:r>
              <w:rPr>
                <w:rFonts w:ascii="宋体" w:hAnsi="宋体" w:cs="宋体" w:eastAsia="宋体" w:hint="default"/>
                <w:w w:val="100"/>
                <w:sz w:val="21"/>
                <w:szCs w:val="21"/>
              </w:rPr>
              <w:t> </w:t>
            </w:r>
            <w:r>
              <w:rPr>
                <w:rFonts w:ascii="宋体" w:hAnsi="宋体" w:cs="宋体" w:eastAsia="宋体" w:hint="default"/>
                <w:sz w:val="21"/>
                <w:szCs w:val="21"/>
              </w:rPr>
              <w:t>完成</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footerReference w:type="default" r:id="rId26"/>
          <w:pgSz w:w="16840" w:h="11910" w:orient="landscape"/>
          <w:pgMar w:footer="975" w:header="880" w:top="1120" w:bottom="1160" w:left="1200" w:right="106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9"/>
        <w:gridCol w:w="1054"/>
        <w:gridCol w:w="1049"/>
        <w:gridCol w:w="6023"/>
        <w:gridCol w:w="1201"/>
        <w:gridCol w:w="787"/>
        <w:gridCol w:w="852"/>
        <w:gridCol w:w="1217"/>
        <w:gridCol w:w="1044"/>
      </w:tblGrid>
      <w:tr>
        <w:trPr>
          <w:trHeight w:val="3279" w:hRule="exact"/>
        </w:trPr>
        <w:tc>
          <w:tcPr>
            <w:tcW w:w="1119" w:type="dxa"/>
            <w:vMerge w:val="restart"/>
            <w:tcBorders>
              <w:top w:val="single" w:sz="4" w:space="0" w:color="000000"/>
              <w:left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讼、仲裁以及任何其他行政或司法程序。本公司保证上述状态持</w:t>
            </w:r>
          </w:p>
          <w:p>
            <w:pPr>
              <w:pStyle w:val="TableParagraph"/>
              <w:spacing w:line="240" w:lineRule="auto"/>
              <w:ind w:left="523" w:right="98" w:hanging="421"/>
              <w:jc w:val="left"/>
              <w:rPr>
                <w:rFonts w:ascii="宋体" w:hAnsi="宋体" w:cs="宋体" w:eastAsia="宋体" w:hint="default"/>
                <w:sz w:val="21"/>
                <w:szCs w:val="21"/>
              </w:rPr>
            </w:pPr>
            <w:r>
              <w:rPr>
                <w:rFonts w:ascii="宋体" w:hAnsi="宋体" w:cs="宋体" w:eastAsia="宋体" w:hint="default"/>
                <w:sz w:val="21"/>
                <w:szCs w:val="21"/>
              </w:rPr>
              <w:t>续至标的股权变更登记至浙报控股名下时。</w:t>
            </w:r>
            <w:r>
              <w:rPr>
                <w:rFonts w:ascii="宋体" w:hAnsi="宋体" w:cs="宋体" w:eastAsia="宋体" w:hint="default"/>
                <w:w w:val="100"/>
                <w:sz w:val="21"/>
                <w:szCs w:val="21"/>
              </w:rPr>
              <w:t> </w:t>
            </w:r>
            <w:r>
              <w:rPr>
                <w:rFonts w:ascii="宋体" w:hAnsi="宋体" w:cs="宋体" w:eastAsia="宋体" w:hint="default"/>
                <w:spacing w:val="-5"/>
                <w:sz w:val="21"/>
                <w:szCs w:val="21"/>
              </w:rPr>
              <w:t>三、本公司保证，标的公司已取得其设立及经营业务所需的</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5"/>
                <w:sz w:val="21"/>
                <w:szCs w:val="21"/>
              </w:rPr>
              <w:t>一切批准、同意、授权和许可，所有该等批准、同意、授权和许</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8"/>
                <w:w w:val="100"/>
                <w:sz w:val="21"/>
                <w:szCs w:val="21"/>
              </w:rPr>
              <w:t>可均为有效，并不存在任何原因或事由可能导致上述批准、同意、</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授权和许可失效。</w:t>
            </w:r>
          </w:p>
          <w:p>
            <w:pPr>
              <w:pStyle w:val="TableParagraph"/>
              <w:spacing w:line="237" w:lineRule="auto" w:before="1"/>
              <w:ind w:left="103" w:right="98" w:firstLine="420"/>
              <w:jc w:val="both"/>
              <w:rPr>
                <w:rFonts w:ascii="宋体" w:hAnsi="宋体" w:cs="宋体" w:eastAsia="宋体" w:hint="default"/>
                <w:sz w:val="21"/>
                <w:szCs w:val="21"/>
              </w:rPr>
            </w:pPr>
            <w:r>
              <w:rPr>
                <w:rFonts w:ascii="宋体" w:hAnsi="宋体" w:cs="宋体" w:eastAsia="宋体" w:hint="default"/>
                <w:spacing w:val="-5"/>
                <w:sz w:val="21"/>
                <w:szCs w:val="21"/>
              </w:rPr>
              <w:t>四、本公司保证上述声明的真实性、准确性和完整性，如有</w:t>
            </w:r>
            <w:r>
              <w:rPr>
                <w:rFonts w:ascii="宋体" w:hAnsi="宋体" w:cs="宋体" w:eastAsia="宋体" w:hint="default"/>
                <w:w w:val="100"/>
                <w:sz w:val="21"/>
                <w:szCs w:val="21"/>
              </w:rPr>
              <w:t> </w:t>
            </w:r>
            <w:r>
              <w:rPr>
                <w:rFonts w:ascii="宋体" w:hAnsi="宋体" w:cs="宋体" w:eastAsia="宋体" w:hint="default"/>
                <w:spacing w:val="-5"/>
                <w:sz w:val="21"/>
                <w:szCs w:val="21"/>
              </w:rPr>
              <w:t>虚假、误导性陈述或者重大遗漏，本公司将承担由此引起的一切</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法律责任和后果，并就该种行为对相关各方造成的损失予以赔</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36"/>
                <w:w w:val="100"/>
                <w:sz w:val="21"/>
                <w:szCs w:val="21"/>
              </w:rPr>
              <w:t>偿。”</w:t>
            </w:r>
          </w:p>
          <w:p>
            <w:pPr>
              <w:pStyle w:val="TableParagraph"/>
              <w:spacing w:line="272" w:lineRule="exact" w:before="26"/>
              <w:ind w:left="103" w:right="21" w:firstLine="42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日，公司本次重大资产重组实施完成，</w:t>
            </w:r>
            <w:r>
              <w:rPr>
                <w:rFonts w:ascii="宋体" w:hAnsi="宋体" w:cs="宋体" w:eastAsia="宋体" w:hint="default"/>
                <w:w w:val="100"/>
                <w:sz w:val="21"/>
                <w:szCs w:val="21"/>
              </w:rPr>
              <w:t> </w:t>
            </w:r>
            <w:r>
              <w:rPr>
                <w:rFonts w:ascii="宋体" w:hAnsi="宋体" w:cs="宋体" w:eastAsia="宋体" w:hint="default"/>
                <w:sz w:val="21"/>
                <w:szCs w:val="21"/>
              </w:rPr>
              <w:t>本项承诺履行完毕。</w:t>
            </w:r>
          </w:p>
        </w:tc>
        <w:tc>
          <w:tcPr>
            <w:tcW w:w="120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4095" w:hRule="exact"/>
        </w:trPr>
        <w:tc>
          <w:tcPr>
            <w:tcW w:w="1119" w:type="dxa"/>
            <w:vMerge/>
            <w:tcBorders>
              <w:left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412" w:right="199" w:hanging="209"/>
              <w:jc w:val="left"/>
              <w:rPr>
                <w:rFonts w:ascii="宋体" w:hAnsi="宋体" w:cs="宋体" w:eastAsia="宋体" w:hint="default"/>
                <w:sz w:val="21"/>
                <w:szCs w:val="21"/>
              </w:rPr>
            </w:pPr>
            <w:r>
              <w:rPr>
                <w:rFonts w:ascii="宋体" w:hAnsi="宋体" w:cs="宋体" w:eastAsia="宋体" w:hint="default"/>
                <w:sz w:val="21"/>
                <w:szCs w:val="21"/>
              </w:rPr>
              <w:t>浙报控</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年公司重大资产重组承诺事项：</w:t>
            </w:r>
          </w:p>
          <w:p>
            <w:pPr>
              <w:pStyle w:val="TableParagraph"/>
              <w:spacing w:line="230" w:lineRule="auto"/>
              <w:ind w:left="103" w:right="98"/>
              <w:jc w:val="both"/>
              <w:rPr>
                <w:rFonts w:ascii="宋体" w:hAnsi="宋体" w:cs="宋体" w:eastAsia="宋体" w:hint="default"/>
                <w:sz w:val="21"/>
                <w:szCs w:val="21"/>
              </w:rPr>
            </w:pPr>
            <w:r>
              <w:rPr>
                <w:rFonts w:ascii="宋体" w:hAnsi="宋体" w:cs="宋体" w:eastAsia="宋体" w:hint="default"/>
                <w:sz w:val="21"/>
                <w:szCs w:val="21"/>
              </w:rPr>
              <w:t>“本人</w:t>
            </w:r>
            <w:r>
              <w:rPr>
                <w:rFonts w:ascii="Times New Roman" w:hAnsi="Times New Roman" w:cs="Times New Roman" w:eastAsia="Times New Roman" w:hint="default"/>
                <w:sz w:val="21"/>
                <w:szCs w:val="21"/>
              </w:rPr>
              <w:t>/</w:t>
            </w:r>
            <w:r>
              <w:rPr>
                <w:rFonts w:ascii="宋体" w:hAnsi="宋体" w:cs="宋体" w:eastAsia="宋体" w:hint="default"/>
                <w:sz w:val="21"/>
                <w:szCs w:val="21"/>
              </w:rPr>
              <w:t>本单位作为浙报传媒集团股份有限公司重大资产重组的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1"/>
                <w:sz w:val="21"/>
                <w:szCs w:val="21"/>
              </w:rPr>
              <w:t>相关主体，特此承诺本人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本单位及本人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本单位控制的机构不存</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5"/>
                <w:sz w:val="21"/>
                <w:szCs w:val="21"/>
              </w:rPr>
              <w:t>在依据《关于加强与上市公司重大资产重组相关股票异常交易监</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管的暂行规定》第十三条不得参与任何上市公司重大资产重组的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以下情形：</w:t>
            </w:r>
          </w:p>
          <w:p>
            <w:pPr>
              <w:pStyle w:val="TableParagraph"/>
              <w:spacing w:line="237" w:lineRule="auto" w:before="2"/>
              <w:ind w:left="103" w:right="98" w:firstLine="420"/>
              <w:jc w:val="both"/>
              <w:rPr>
                <w:rFonts w:ascii="宋体" w:hAnsi="宋体" w:cs="宋体" w:eastAsia="宋体" w:hint="default"/>
                <w:sz w:val="21"/>
                <w:szCs w:val="21"/>
              </w:rPr>
            </w:pPr>
            <w:r>
              <w:rPr>
                <w:rFonts w:ascii="宋体" w:hAnsi="宋体" w:cs="宋体" w:eastAsia="宋体" w:hint="default"/>
                <w:spacing w:val="-5"/>
                <w:sz w:val="21"/>
                <w:szCs w:val="21"/>
              </w:rPr>
              <w:t>一、因涉嫌本次重大资产重组相关的内幕交易被立案调查或</w:t>
            </w:r>
            <w:r>
              <w:rPr>
                <w:rFonts w:ascii="宋体" w:hAnsi="宋体" w:cs="宋体" w:eastAsia="宋体" w:hint="default"/>
                <w:w w:val="100"/>
                <w:sz w:val="21"/>
                <w:szCs w:val="21"/>
              </w:rPr>
              <w:t> </w:t>
            </w:r>
            <w:r>
              <w:rPr>
                <w:rFonts w:ascii="宋体" w:hAnsi="宋体" w:cs="宋体" w:eastAsia="宋体" w:hint="default"/>
                <w:spacing w:val="-5"/>
                <w:sz w:val="21"/>
                <w:szCs w:val="21"/>
              </w:rPr>
              <w:t>者立案侦查的，自立案之日起至责任认定前不得参与任何上市公</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司的重大资产重组；</w:t>
            </w:r>
          </w:p>
          <w:p>
            <w:pPr>
              <w:pStyle w:val="TableParagraph"/>
              <w:spacing w:line="237" w:lineRule="auto"/>
              <w:ind w:left="103" w:right="98" w:firstLine="420"/>
              <w:jc w:val="both"/>
              <w:rPr>
                <w:rFonts w:ascii="Times New Roman" w:hAnsi="Times New Roman" w:cs="Times New Roman" w:eastAsia="Times New Roman" w:hint="default"/>
                <w:sz w:val="21"/>
                <w:szCs w:val="21"/>
              </w:rPr>
            </w:pPr>
            <w:r>
              <w:rPr>
                <w:rFonts w:ascii="宋体" w:hAnsi="宋体" w:cs="宋体" w:eastAsia="宋体" w:hint="default"/>
                <w:spacing w:val="-4"/>
                <w:w w:val="100"/>
                <w:sz w:val="21"/>
                <w:szCs w:val="21"/>
              </w:rPr>
              <w:t>二、中国证券监督管理委员会（以下简称“中国证监会”）</w:t>
            </w:r>
            <w:r>
              <w:rPr>
                <w:rFonts w:ascii="宋体" w:hAnsi="宋体" w:cs="宋体" w:eastAsia="宋体" w:hint="default"/>
                <w:w w:val="100"/>
                <w:sz w:val="21"/>
                <w:szCs w:val="21"/>
              </w:rPr>
              <w:t> </w:t>
            </w:r>
            <w:r>
              <w:rPr>
                <w:rFonts w:ascii="宋体" w:hAnsi="宋体" w:cs="宋体" w:eastAsia="宋体" w:hint="default"/>
                <w:spacing w:val="-5"/>
                <w:sz w:val="21"/>
                <w:szCs w:val="21"/>
              </w:rPr>
              <w:t>作出行政处罚或者司法机关依法追究刑事责任的，自中国证监会</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作出行政处罚决定或者司法机关作出相关裁判生效之日起至少</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个月内不得参与任何上市公司的重大资产重组。</w:t>
            </w:r>
            <w:r>
              <w:rPr>
                <w:rFonts w:ascii="Times New Roman" w:hAnsi="Times New Roman" w:cs="Times New Roman" w:eastAsia="Times New Roman" w:hint="default"/>
                <w:sz w:val="21"/>
                <w:szCs w:val="21"/>
              </w:rPr>
              <w:t>”</w:t>
            </w:r>
          </w:p>
          <w:p>
            <w:pPr>
              <w:pStyle w:val="TableParagraph"/>
              <w:spacing w:line="272" w:lineRule="exact" w:before="8"/>
              <w:ind w:left="103" w:right="21" w:firstLine="42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日，公司本次重大资产重组实施完成，</w:t>
            </w:r>
            <w:r>
              <w:rPr>
                <w:rFonts w:ascii="宋体" w:hAnsi="宋体" w:cs="宋体" w:eastAsia="宋体" w:hint="default"/>
                <w:w w:val="100"/>
                <w:sz w:val="21"/>
                <w:szCs w:val="21"/>
              </w:rPr>
              <w:t> </w:t>
            </w:r>
            <w:r>
              <w:rPr>
                <w:rFonts w:ascii="宋体" w:hAnsi="宋体" w:cs="宋体" w:eastAsia="宋体" w:hint="default"/>
                <w:sz w:val="21"/>
                <w:szCs w:val="21"/>
              </w:rPr>
              <w:t>本项承诺履行完毕。</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383" w:right="173" w:hanging="212"/>
              <w:jc w:val="left"/>
              <w:rPr>
                <w:rFonts w:ascii="宋体" w:hAnsi="宋体" w:cs="宋体" w:eastAsia="宋体" w:hint="default"/>
                <w:sz w:val="21"/>
                <w:szCs w:val="21"/>
              </w:rPr>
            </w:pPr>
            <w:r>
              <w:rPr>
                <w:rFonts w:ascii="宋体" w:hAnsi="宋体" w:cs="宋体" w:eastAsia="宋体" w:hint="default"/>
                <w:sz w:val="21"/>
                <w:szCs w:val="21"/>
              </w:rPr>
              <w:t>重组实施</w:t>
            </w:r>
            <w:r>
              <w:rPr>
                <w:rFonts w:ascii="宋体" w:hAnsi="宋体" w:cs="宋体" w:eastAsia="宋体" w:hint="default"/>
                <w:w w:val="100"/>
                <w:sz w:val="21"/>
                <w:szCs w:val="21"/>
              </w:rPr>
              <w:t> </w:t>
            </w:r>
            <w:r>
              <w:rPr>
                <w:rFonts w:ascii="宋体" w:hAnsi="宋体" w:cs="宋体" w:eastAsia="宋体" w:hint="default"/>
                <w:sz w:val="21"/>
                <w:szCs w:val="21"/>
              </w:rPr>
              <w:t>完成</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r>
        <w:trPr>
          <w:trHeight w:val="1373" w:hRule="exact"/>
        </w:trPr>
        <w:tc>
          <w:tcPr>
            <w:tcW w:w="1119" w:type="dxa"/>
            <w:vMerge/>
            <w:tcBorders>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412" w:right="199" w:hanging="209"/>
              <w:jc w:val="left"/>
              <w:rPr>
                <w:rFonts w:ascii="宋体" w:hAnsi="宋体" w:cs="宋体" w:eastAsia="宋体" w:hint="default"/>
                <w:sz w:val="21"/>
                <w:szCs w:val="21"/>
              </w:rPr>
            </w:pPr>
            <w:r>
              <w:rPr>
                <w:rFonts w:ascii="宋体" w:hAnsi="宋体" w:cs="宋体" w:eastAsia="宋体" w:hint="default"/>
                <w:sz w:val="21"/>
                <w:szCs w:val="21"/>
              </w:rPr>
              <w:t>浙报控</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年公司重大资产重组承诺事项：</w:t>
            </w:r>
          </w:p>
          <w:p>
            <w:pPr>
              <w:pStyle w:val="TableParagraph"/>
              <w:spacing w:line="237" w:lineRule="auto"/>
              <w:ind w:left="103" w:right="-5" w:firstLine="420"/>
              <w:jc w:val="left"/>
              <w:rPr>
                <w:rFonts w:ascii="宋体" w:hAnsi="宋体" w:cs="宋体" w:eastAsia="宋体" w:hint="default"/>
                <w:sz w:val="21"/>
                <w:szCs w:val="21"/>
              </w:rPr>
            </w:pPr>
            <w:r>
              <w:rPr>
                <w:rFonts w:ascii="宋体" w:hAnsi="宋体" w:cs="宋体" w:eastAsia="宋体" w:hint="default"/>
                <w:spacing w:val="-4"/>
                <w:w w:val="100"/>
                <w:sz w:val="21"/>
                <w:szCs w:val="21"/>
              </w:rPr>
              <w:t>“浙报传媒集团股份有限公司（以下简称“浙报传媒”）拟</w:t>
            </w:r>
            <w:r>
              <w:rPr>
                <w:rFonts w:ascii="宋体" w:hAnsi="宋体" w:cs="宋体" w:eastAsia="宋体" w:hint="default"/>
                <w:w w:val="100"/>
                <w:sz w:val="21"/>
                <w:szCs w:val="21"/>
              </w:rPr>
              <w:t> </w:t>
            </w:r>
            <w:r>
              <w:rPr>
                <w:rFonts w:ascii="宋体" w:hAnsi="宋体" w:cs="宋体" w:eastAsia="宋体" w:hint="default"/>
                <w:spacing w:val="-15"/>
                <w:w w:val="100"/>
                <w:sz w:val="21"/>
                <w:szCs w:val="21"/>
              </w:rPr>
              <w:t>实施重大资产出售暨关联交易（以下简称“本次重大资产重组”）。</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5"/>
                <w:sz w:val="21"/>
                <w:szCs w:val="21"/>
              </w:rPr>
              <w:t>浙报传媒及其董事、监事、高级管理人员、控股股东、实际控制</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人特此承诺将在本次重大资产重组过程中严格按照相关法律法</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383" w:right="173" w:hanging="212"/>
              <w:jc w:val="left"/>
              <w:rPr>
                <w:rFonts w:ascii="宋体" w:hAnsi="宋体" w:cs="宋体" w:eastAsia="宋体" w:hint="default"/>
                <w:sz w:val="21"/>
                <w:szCs w:val="21"/>
              </w:rPr>
            </w:pPr>
            <w:r>
              <w:rPr>
                <w:rFonts w:ascii="宋体" w:hAnsi="宋体" w:cs="宋体" w:eastAsia="宋体" w:hint="default"/>
                <w:sz w:val="21"/>
                <w:szCs w:val="21"/>
              </w:rPr>
              <w:t>重组实施</w:t>
            </w:r>
            <w:r>
              <w:rPr>
                <w:rFonts w:ascii="宋体" w:hAnsi="宋体" w:cs="宋体" w:eastAsia="宋体" w:hint="default"/>
                <w:w w:val="100"/>
                <w:sz w:val="21"/>
                <w:szCs w:val="21"/>
              </w:rPr>
              <w:t> </w:t>
            </w:r>
            <w:r>
              <w:rPr>
                <w:rFonts w:ascii="宋体" w:hAnsi="宋体" w:cs="宋体" w:eastAsia="宋体" w:hint="default"/>
                <w:sz w:val="21"/>
                <w:szCs w:val="21"/>
              </w:rPr>
              <w:t>完成</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pgSz w:w="16840" w:h="11910" w:orient="landscape"/>
          <w:pgMar w:header="880" w:footer="975" w:top="1120" w:bottom="1160" w:left="120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9"/>
        <w:gridCol w:w="1054"/>
        <w:gridCol w:w="1049"/>
        <w:gridCol w:w="6023"/>
        <w:gridCol w:w="1201"/>
        <w:gridCol w:w="787"/>
        <w:gridCol w:w="852"/>
        <w:gridCol w:w="1217"/>
        <w:gridCol w:w="1044"/>
      </w:tblGrid>
      <w:tr>
        <w:trPr>
          <w:trHeight w:val="4369" w:hRule="exact"/>
        </w:trPr>
        <w:tc>
          <w:tcPr>
            <w:tcW w:w="1119" w:type="dxa"/>
            <w:vMerge w:val="restart"/>
            <w:tcBorders>
              <w:top w:val="single" w:sz="4" w:space="0" w:color="000000"/>
              <w:left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规等规定履行信息披露义务，保证本次重大资产重组的信息披露</w:t>
            </w:r>
          </w:p>
          <w:p>
            <w:pPr>
              <w:pStyle w:val="TableParagraph"/>
              <w:spacing w:line="237" w:lineRule="auto"/>
              <w:ind w:left="103" w:right="22"/>
              <w:jc w:val="left"/>
              <w:rPr>
                <w:rFonts w:ascii="宋体" w:hAnsi="宋体" w:cs="宋体" w:eastAsia="宋体" w:hint="default"/>
                <w:sz w:val="21"/>
                <w:szCs w:val="21"/>
              </w:rPr>
            </w:pPr>
            <w:r>
              <w:rPr>
                <w:rFonts w:ascii="宋体" w:hAnsi="宋体" w:cs="宋体" w:eastAsia="宋体" w:hint="default"/>
                <w:sz w:val="21"/>
                <w:szCs w:val="21"/>
              </w:rPr>
              <w:t>和申请文件不存在虚假记载、误导性陈述或者重大遗漏。</w:t>
            </w:r>
            <w:r>
              <w:rPr>
                <w:rFonts w:ascii="宋体" w:hAnsi="宋体" w:cs="宋体" w:eastAsia="宋体" w:hint="default"/>
                <w:w w:val="100"/>
                <w:sz w:val="21"/>
                <w:szCs w:val="21"/>
              </w:rPr>
              <w:t> </w:t>
            </w:r>
            <w:r>
              <w:rPr>
                <w:rFonts w:ascii="宋体" w:hAnsi="宋体" w:cs="宋体" w:eastAsia="宋体" w:hint="default"/>
                <w:spacing w:val="-5"/>
                <w:sz w:val="21"/>
                <w:szCs w:val="21"/>
              </w:rPr>
              <w:t>如本次重大资产重组所提供或披露的信息涉嫌虚假记载、误导性</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陈述或者重大遗漏，被司法机关立案侦查或者被中国证监会立案</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调查的，在形成调查结论以前，不转让在浙报传媒拥有权益的股</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份，并于收到立案稽查通知的两个交易日内将暂停转让的书面申</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请和股票账户提交浙报传媒董事会，由董事会代其向证券交易所</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和登记结算公司申请锁定；未在两个交易日内提交锁定申请的，</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授权董事会核实后直接向证券交易所和登记结算公司报送本人</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或本单位的身份信息和账户信息并申请锁定；董事会未向证券交</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易所和登记结算公司报送本人或本单位的身份信息和账户信息</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5"/>
                <w:sz w:val="21"/>
                <w:szCs w:val="21"/>
              </w:rPr>
              <w:t>的，授权证券交易所和登记结算公司直接锁定相关股份。如调查</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结论发现存在违法违规情节，本人或本单位承诺锁定股份自愿用</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10"/>
                <w:w w:val="100"/>
                <w:sz w:val="21"/>
                <w:szCs w:val="21"/>
              </w:rPr>
              <w:t>于相关投资者赔偿安排。”</w:t>
            </w:r>
          </w:p>
          <w:p>
            <w:pPr>
              <w:pStyle w:val="TableParagraph"/>
              <w:spacing w:line="272" w:lineRule="exact" w:before="26"/>
              <w:ind w:left="103" w:right="21" w:firstLine="42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日，公司本次重大资产重组实施完成，</w:t>
            </w:r>
            <w:r>
              <w:rPr>
                <w:rFonts w:ascii="宋体" w:hAnsi="宋体" w:cs="宋体" w:eastAsia="宋体" w:hint="default"/>
                <w:w w:val="100"/>
                <w:sz w:val="21"/>
                <w:szCs w:val="21"/>
              </w:rPr>
              <w:t> </w:t>
            </w:r>
            <w:r>
              <w:rPr>
                <w:rFonts w:ascii="宋体" w:hAnsi="宋体" w:cs="宋体" w:eastAsia="宋体" w:hint="default"/>
                <w:sz w:val="21"/>
                <w:szCs w:val="21"/>
              </w:rPr>
              <w:t>本项承诺履行完毕。</w:t>
            </w:r>
          </w:p>
        </w:tc>
        <w:tc>
          <w:tcPr>
            <w:tcW w:w="120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4369" w:hRule="exact"/>
        </w:trPr>
        <w:tc>
          <w:tcPr>
            <w:tcW w:w="1119" w:type="dxa"/>
            <w:vMerge/>
            <w:tcBorders>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30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12" w:right="199" w:hanging="209"/>
              <w:jc w:val="left"/>
              <w:rPr>
                <w:rFonts w:ascii="宋体" w:hAnsi="宋体" w:cs="宋体" w:eastAsia="宋体" w:hint="default"/>
                <w:sz w:val="21"/>
                <w:szCs w:val="21"/>
              </w:rPr>
            </w:pPr>
            <w:r>
              <w:rPr>
                <w:rFonts w:ascii="宋体" w:hAnsi="宋体" w:cs="宋体" w:eastAsia="宋体" w:hint="default"/>
                <w:sz w:val="21"/>
                <w:szCs w:val="21"/>
              </w:rPr>
              <w:t>浙报控</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年公司重大资产重组承诺事项：</w:t>
            </w:r>
          </w:p>
          <w:p>
            <w:pPr>
              <w:pStyle w:val="TableParagraph"/>
              <w:spacing w:line="237" w:lineRule="auto"/>
              <w:ind w:left="103" w:right="-3" w:firstLine="420"/>
              <w:jc w:val="left"/>
              <w:rPr>
                <w:rFonts w:ascii="宋体" w:hAnsi="宋体" w:cs="宋体" w:eastAsia="宋体" w:hint="default"/>
                <w:sz w:val="21"/>
                <w:szCs w:val="21"/>
              </w:rPr>
            </w:pPr>
            <w:r>
              <w:rPr>
                <w:rFonts w:ascii="宋体" w:hAnsi="宋体" w:cs="宋体" w:eastAsia="宋体" w:hint="default"/>
                <w:spacing w:val="-12"/>
                <w:sz w:val="21"/>
                <w:szCs w:val="21"/>
              </w:rPr>
              <w:t>“浙报传媒集团股份有限公司（以下简称“浙报传媒”或“上</w:t>
            </w:r>
            <w:r>
              <w:rPr>
                <w:rFonts w:ascii="宋体" w:hAnsi="宋体" w:cs="宋体" w:eastAsia="宋体" w:hint="default"/>
                <w:w w:val="100"/>
                <w:sz w:val="21"/>
                <w:szCs w:val="21"/>
              </w:rPr>
              <w:t> </w:t>
            </w:r>
            <w:r>
              <w:rPr>
                <w:rFonts w:ascii="宋体" w:hAnsi="宋体" w:cs="宋体" w:eastAsia="宋体" w:hint="default"/>
                <w:spacing w:val="-15"/>
                <w:w w:val="100"/>
                <w:sz w:val="21"/>
                <w:szCs w:val="21"/>
              </w:rPr>
              <w:t>市公司”）拟向浙报传媒控股集团有限公司（以下简称“本公司”）</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12"/>
                <w:w w:val="100"/>
                <w:sz w:val="21"/>
                <w:szCs w:val="21"/>
              </w:rPr>
              <w:t>出售资产（以下简称“本次交易”）。本公司作为浙报传媒出售资</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pacing w:val="2"/>
                <w:sz w:val="21"/>
                <w:szCs w:val="21"/>
              </w:rPr>
              <w:t>产的交易对方，就本次交易事宜所提供的所有相关信息的真实</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性、准确性和完整性作出如下声明和承诺：</w:t>
            </w:r>
          </w:p>
          <w:p>
            <w:pPr>
              <w:pStyle w:val="TableParagraph"/>
              <w:spacing w:line="230" w:lineRule="auto" w:before="9"/>
              <w:ind w:left="103" w:right="101"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、本公司保证为本次重组所提供的有关信息真实、准确和</w:t>
            </w:r>
            <w:r>
              <w:rPr>
                <w:rFonts w:ascii="宋体" w:hAnsi="宋体" w:cs="宋体" w:eastAsia="宋体" w:hint="default"/>
                <w:w w:val="100"/>
                <w:sz w:val="21"/>
                <w:szCs w:val="21"/>
              </w:rPr>
              <w:t> </w:t>
            </w:r>
            <w:r>
              <w:rPr>
                <w:rFonts w:ascii="宋体" w:hAnsi="宋体" w:cs="宋体" w:eastAsia="宋体" w:hint="default"/>
                <w:spacing w:val="-5"/>
                <w:sz w:val="21"/>
                <w:szCs w:val="21"/>
              </w:rPr>
              <w:t>完整，不存在虚假记载、误导性陈述或者重大遗漏，并对所提供</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信息的真实性、准确性和完整性承担个别和连带的法律责任。</w:t>
            </w:r>
          </w:p>
          <w:p>
            <w:pPr>
              <w:pStyle w:val="TableParagraph"/>
              <w:spacing w:line="232" w:lineRule="auto" w:before="5"/>
              <w:ind w:left="103" w:right="22"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、本公司保证向参与本次重组的各中介机构所提供的资料</w:t>
            </w:r>
            <w:r>
              <w:rPr>
                <w:rFonts w:ascii="宋体" w:hAnsi="宋体" w:cs="宋体" w:eastAsia="宋体" w:hint="default"/>
                <w:w w:val="100"/>
                <w:sz w:val="21"/>
                <w:szCs w:val="21"/>
              </w:rPr>
              <w:t> </w:t>
            </w:r>
            <w:r>
              <w:rPr>
                <w:rFonts w:ascii="宋体" w:hAnsi="宋体" w:cs="宋体" w:eastAsia="宋体" w:hint="default"/>
                <w:spacing w:val="-4"/>
                <w:sz w:val="21"/>
                <w:szCs w:val="21"/>
              </w:rPr>
              <w:t>均为真实、原始的书面资料或副本资料，该等资料副本或复印件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与其原始资料或文件一致，是准确和完整的，所有文件的签名、</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印章均是真实的，并无任何虚假记载、误导性陈述或重大遗漏。</w:t>
            </w:r>
          </w:p>
          <w:p>
            <w:pPr>
              <w:pStyle w:val="TableParagraph"/>
              <w:spacing w:line="272" w:lineRule="exact" w:before="27"/>
              <w:ind w:left="103" w:right="10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、本公司保证为本次重组所出具的说明及确认均为真实、</w:t>
            </w:r>
            <w:r>
              <w:rPr>
                <w:rFonts w:ascii="宋体" w:hAnsi="宋体" w:cs="宋体" w:eastAsia="宋体" w:hint="default"/>
                <w:w w:val="100"/>
                <w:sz w:val="21"/>
                <w:szCs w:val="21"/>
              </w:rPr>
              <w:t> </w:t>
            </w:r>
            <w:r>
              <w:rPr>
                <w:rFonts w:ascii="宋体" w:hAnsi="宋体" w:cs="宋体" w:eastAsia="宋体" w:hint="default"/>
                <w:sz w:val="21"/>
                <w:szCs w:val="21"/>
              </w:rPr>
              <w:t>准确和完整，无任何虚假记载、误导性陈述或重大遗漏。</w:t>
            </w:r>
          </w:p>
          <w:p>
            <w:pPr>
              <w:pStyle w:val="TableParagraph"/>
              <w:spacing w:line="265"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、本公司保证，如违反上述承诺及声明，将愿意承担个别</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83" w:right="173" w:hanging="212"/>
              <w:jc w:val="left"/>
              <w:rPr>
                <w:rFonts w:ascii="宋体" w:hAnsi="宋体" w:cs="宋体" w:eastAsia="宋体" w:hint="default"/>
                <w:sz w:val="21"/>
                <w:szCs w:val="21"/>
              </w:rPr>
            </w:pPr>
            <w:r>
              <w:rPr>
                <w:rFonts w:ascii="宋体" w:hAnsi="宋体" w:cs="宋体" w:eastAsia="宋体" w:hint="default"/>
                <w:sz w:val="21"/>
                <w:szCs w:val="21"/>
              </w:rPr>
              <w:t>重组实施</w:t>
            </w:r>
            <w:r>
              <w:rPr>
                <w:rFonts w:ascii="宋体" w:hAnsi="宋体" w:cs="宋体" w:eastAsia="宋体" w:hint="default"/>
                <w:w w:val="100"/>
                <w:sz w:val="21"/>
                <w:szCs w:val="21"/>
              </w:rPr>
              <w:t> </w:t>
            </w:r>
            <w:r>
              <w:rPr>
                <w:rFonts w:ascii="宋体" w:hAnsi="宋体" w:cs="宋体" w:eastAsia="宋体" w:hint="default"/>
                <w:sz w:val="21"/>
                <w:szCs w:val="21"/>
              </w:rPr>
              <w:t>完成</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pgSz w:w="16840" w:h="11910" w:orient="landscape"/>
          <w:pgMar w:header="880" w:footer="975" w:top="1120" w:bottom="1160" w:left="120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9"/>
        <w:gridCol w:w="1054"/>
        <w:gridCol w:w="1049"/>
        <w:gridCol w:w="6023"/>
        <w:gridCol w:w="1201"/>
        <w:gridCol w:w="787"/>
        <w:gridCol w:w="852"/>
        <w:gridCol w:w="1217"/>
        <w:gridCol w:w="1044"/>
      </w:tblGrid>
      <w:tr>
        <w:trPr>
          <w:trHeight w:val="826" w:hRule="exact"/>
        </w:trPr>
        <w:tc>
          <w:tcPr>
            <w:tcW w:w="1119" w:type="dxa"/>
            <w:vMerge w:val="restart"/>
            <w:tcBorders>
              <w:top w:val="single" w:sz="4" w:space="0" w:color="000000"/>
              <w:left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和连带的法律责任</w:t>
            </w:r>
            <w:r>
              <w:rPr>
                <w:rFonts w:ascii="Times New Roman" w:hAnsi="Times New Roman" w:cs="Times New Roman" w:eastAsia="Times New Roman" w:hint="default"/>
                <w:sz w:val="21"/>
                <w:szCs w:val="21"/>
              </w:rPr>
              <w:t>”</w:t>
            </w:r>
          </w:p>
          <w:p>
            <w:pPr>
              <w:pStyle w:val="TableParagraph"/>
              <w:spacing w:line="274" w:lineRule="exact" w:before="16"/>
              <w:ind w:left="103" w:right="21" w:firstLine="42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日，公司本次重大资产重组实施完成，</w:t>
            </w:r>
            <w:r>
              <w:rPr>
                <w:rFonts w:ascii="宋体" w:hAnsi="宋体" w:cs="宋体" w:eastAsia="宋体" w:hint="default"/>
                <w:w w:val="100"/>
                <w:sz w:val="21"/>
                <w:szCs w:val="21"/>
              </w:rPr>
              <w:t> </w:t>
            </w:r>
            <w:r>
              <w:rPr>
                <w:rFonts w:ascii="宋体" w:hAnsi="宋体" w:cs="宋体" w:eastAsia="宋体" w:hint="default"/>
                <w:sz w:val="21"/>
                <w:szCs w:val="21"/>
              </w:rPr>
              <w:t>本项承诺履行完毕。</w:t>
            </w:r>
          </w:p>
        </w:tc>
        <w:tc>
          <w:tcPr>
            <w:tcW w:w="120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5187" w:hRule="exact"/>
        </w:trPr>
        <w:tc>
          <w:tcPr>
            <w:tcW w:w="1119" w:type="dxa"/>
            <w:vMerge/>
            <w:tcBorders>
              <w:left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03" w:right="204"/>
              <w:jc w:val="left"/>
              <w:rPr>
                <w:rFonts w:ascii="宋体" w:hAnsi="宋体" w:cs="宋体" w:eastAsia="宋体" w:hint="default"/>
                <w:sz w:val="21"/>
                <w:szCs w:val="21"/>
              </w:rPr>
            </w:pPr>
            <w:r>
              <w:rPr>
                <w:rFonts w:ascii="宋体" w:hAnsi="宋体" w:cs="宋体" w:eastAsia="宋体" w:hint="default"/>
                <w:sz w:val="21"/>
                <w:szCs w:val="21"/>
              </w:rPr>
              <w:t>解决同</w:t>
            </w:r>
            <w:r>
              <w:rPr>
                <w:rFonts w:ascii="宋体" w:hAnsi="宋体" w:cs="宋体" w:eastAsia="宋体" w:hint="default"/>
                <w:spacing w:val="-102"/>
                <w:sz w:val="21"/>
                <w:szCs w:val="21"/>
              </w:rPr>
              <w:t> </w:t>
            </w:r>
            <w:r>
              <w:rPr>
                <w:rFonts w:ascii="宋体" w:hAnsi="宋体" w:cs="宋体" w:eastAsia="宋体" w:hint="default"/>
                <w:sz w:val="21"/>
                <w:szCs w:val="21"/>
              </w:rPr>
              <w:t>业竞争</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412" w:right="199" w:hanging="209"/>
              <w:jc w:val="left"/>
              <w:rPr>
                <w:rFonts w:ascii="宋体" w:hAnsi="宋体" w:cs="宋体" w:eastAsia="宋体" w:hint="default"/>
                <w:sz w:val="21"/>
                <w:szCs w:val="21"/>
              </w:rPr>
            </w:pPr>
            <w:r>
              <w:rPr>
                <w:rFonts w:ascii="宋体" w:hAnsi="宋体" w:cs="宋体" w:eastAsia="宋体" w:hint="default"/>
                <w:sz w:val="21"/>
                <w:szCs w:val="21"/>
              </w:rPr>
              <w:t>浙报控</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年公司重大资产重组承诺事项：</w:t>
            </w:r>
          </w:p>
          <w:p>
            <w:pPr>
              <w:pStyle w:val="TableParagraph"/>
              <w:spacing w:line="237" w:lineRule="auto"/>
              <w:ind w:left="103" w:right="98" w:firstLine="420"/>
              <w:jc w:val="both"/>
              <w:rPr>
                <w:rFonts w:ascii="宋体" w:hAnsi="宋体" w:cs="宋体" w:eastAsia="宋体" w:hint="default"/>
                <w:sz w:val="21"/>
                <w:szCs w:val="21"/>
              </w:rPr>
            </w:pPr>
            <w:r>
              <w:rPr>
                <w:rFonts w:ascii="宋体" w:hAnsi="宋体" w:cs="宋体" w:eastAsia="宋体" w:hint="default"/>
                <w:spacing w:val="-5"/>
                <w:sz w:val="21"/>
                <w:szCs w:val="21"/>
              </w:rPr>
              <w:t>“截至本承诺函出具日，浙报传媒控股集团有限公司（以下</w:t>
            </w:r>
            <w:r>
              <w:rPr>
                <w:rFonts w:ascii="宋体" w:hAnsi="宋体" w:cs="宋体" w:eastAsia="宋体" w:hint="default"/>
                <w:w w:val="100"/>
                <w:sz w:val="21"/>
                <w:szCs w:val="21"/>
              </w:rPr>
              <w:t> </w:t>
            </w:r>
            <w:r>
              <w:rPr>
                <w:rFonts w:ascii="宋体" w:hAnsi="宋体" w:cs="宋体" w:eastAsia="宋体" w:hint="default"/>
                <w:spacing w:val="-4"/>
                <w:w w:val="100"/>
                <w:sz w:val="21"/>
                <w:szCs w:val="21"/>
              </w:rPr>
              <w:t>简称“本公司”）为浙报传媒集团股份有限公司（以下“浙报传</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12"/>
                <w:w w:val="100"/>
                <w:sz w:val="21"/>
                <w:szCs w:val="21"/>
              </w:rPr>
              <w:t>媒”）的控股股东。浙报传媒拟向本公司出售资产（以下简称“本</w:t>
            </w:r>
            <w:r>
              <w:rPr>
                <w:rFonts w:ascii="宋体" w:hAnsi="宋体" w:cs="宋体" w:eastAsia="宋体" w:hint="default"/>
                <w:spacing w:val="-83"/>
                <w:w w:val="100"/>
                <w:sz w:val="21"/>
                <w:szCs w:val="21"/>
              </w:rPr>
              <w:t> </w:t>
            </w:r>
            <w:r>
              <w:rPr>
                <w:rFonts w:ascii="宋体" w:hAnsi="宋体" w:cs="宋体" w:eastAsia="宋体" w:hint="default"/>
                <w:spacing w:val="-83"/>
                <w:w w:val="100"/>
                <w:sz w:val="21"/>
                <w:szCs w:val="21"/>
              </w:rPr>
            </w:r>
            <w:r>
              <w:rPr>
                <w:rFonts w:ascii="宋体" w:hAnsi="宋体" w:cs="宋体" w:eastAsia="宋体" w:hint="default"/>
                <w:spacing w:val="-12"/>
                <w:w w:val="100"/>
                <w:sz w:val="21"/>
                <w:szCs w:val="21"/>
              </w:rPr>
              <w:t>次重大资产重组”），为支持浙报传媒的业务发展，避免与浙报传</w:t>
            </w:r>
            <w:r>
              <w:rPr>
                <w:rFonts w:ascii="宋体" w:hAnsi="宋体" w:cs="宋体" w:eastAsia="宋体" w:hint="default"/>
                <w:spacing w:val="-82"/>
                <w:w w:val="100"/>
                <w:sz w:val="21"/>
                <w:szCs w:val="21"/>
              </w:rPr>
              <w:t> </w:t>
            </w:r>
            <w:r>
              <w:rPr>
                <w:rFonts w:ascii="宋体" w:hAnsi="宋体" w:cs="宋体" w:eastAsia="宋体" w:hint="default"/>
                <w:spacing w:val="-82"/>
                <w:w w:val="100"/>
                <w:sz w:val="21"/>
                <w:szCs w:val="21"/>
              </w:rPr>
            </w:r>
            <w:r>
              <w:rPr>
                <w:rFonts w:ascii="宋体" w:hAnsi="宋体" w:cs="宋体" w:eastAsia="宋体" w:hint="default"/>
                <w:spacing w:val="-5"/>
                <w:sz w:val="21"/>
                <w:szCs w:val="21"/>
              </w:rPr>
              <w:t>媒及其控制的企业之间产生同业竞争事宜，本公司特作出以下不</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可撤销的承诺及保证：</w:t>
            </w:r>
          </w:p>
          <w:p>
            <w:pPr>
              <w:pStyle w:val="TableParagraph"/>
              <w:spacing w:line="235" w:lineRule="auto" w:before="4"/>
              <w:ind w:left="103" w:right="22"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、浙报传媒完成本次重大资产重组后，本公司保证不会以</w:t>
            </w:r>
            <w:r>
              <w:rPr>
                <w:rFonts w:ascii="宋体" w:hAnsi="宋体" w:cs="宋体" w:eastAsia="宋体" w:hint="default"/>
                <w:w w:val="100"/>
                <w:sz w:val="21"/>
                <w:szCs w:val="21"/>
              </w:rPr>
              <w:t> </w:t>
            </w:r>
            <w:r>
              <w:rPr>
                <w:rFonts w:ascii="宋体" w:hAnsi="宋体" w:cs="宋体" w:eastAsia="宋体" w:hint="default"/>
                <w:spacing w:val="-2"/>
                <w:sz w:val="21"/>
                <w:szCs w:val="21"/>
              </w:rPr>
              <w:t>任何方式直接或间接从事与上市公司主营业务构成竞争的业务，</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5"/>
                <w:sz w:val="21"/>
                <w:szCs w:val="21"/>
              </w:rPr>
              <w:t>并将采取合法及有效的措施，促使公司现有或将来成立的全资子</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公司、控股子公司和其它受本公司控制的企业不从事与上市公司</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主营业务构成竞争的业务，以确保上市公司及其全体股东的利益</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不受损害。</w:t>
            </w:r>
          </w:p>
          <w:p>
            <w:pPr>
              <w:pStyle w:val="TableParagraph"/>
              <w:spacing w:line="230" w:lineRule="auto" w:before="9"/>
              <w:ind w:left="103" w:right="9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、自本承诺函出具日起，本公司承诺赔偿浙报传媒因本公</w:t>
            </w:r>
            <w:r>
              <w:rPr>
                <w:rFonts w:ascii="宋体" w:hAnsi="宋体" w:cs="宋体" w:eastAsia="宋体" w:hint="default"/>
                <w:w w:val="100"/>
                <w:sz w:val="21"/>
                <w:szCs w:val="21"/>
              </w:rPr>
              <w:t> </w:t>
            </w:r>
            <w:r>
              <w:rPr>
                <w:rFonts w:ascii="宋体" w:hAnsi="宋体" w:cs="宋体" w:eastAsia="宋体" w:hint="default"/>
                <w:spacing w:val="-5"/>
                <w:sz w:val="21"/>
                <w:szCs w:val="21"/>
              </w:rPr>
              <w:t>司违反本承诺函项下任何承诺而遭受的一切实际损失、损害和开</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支。</w:t>
            </w:r>
          </w:p>
          <w:p>
            <w:pPr>
              <w:pStyle w:val="TableParagraph"/>
              <w:spacing w:line="28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承</w:t>
            </w:r>
            <w:r>
              <w:rPr>
                <w:rFonts w:ascii="宋体" w:hAnsi="宋体" w:cs="宋体" w:eastAsia="宋体" w:hint="default"/>
                <w:spacing w:val="-3"/>
                <w:w w:val="100"/>
                <w:sz w:val="21"/>
                <w:szCs w:val="21"/>
              </w:rPr>
              <w:t>诺</w:t>
            </w:r>
            <w:r>
              <w:rPr>
                <w:rFonts w:ascii="宋体" w:hAnsi="宋体" w:cs="宋体" w:eastAsia="宋体" w:hint="default"/>
                <w:w w:val="100"/>
                <w:sz w:val="21"/>
                <w:szCs w:val="21"/>
              </w:rPr>
              <w:t>函</w:t>
            </w:r>
            <w:r>
              <w:rPr>
                <w:rFonts w:ascii="宋体" w:hAnsi="宋体" w:cs="宋体" w:eastAsia="宋体" w:hint="default"/>
                <w:spacing w:val="-3"/>
                <w:w w:val="100"/>
                <w:sz w:val="21"/>
                <w:szCs w:val="21"/>
              </w:rPr>
              <w:t>至</w:t>
            </w:r>
            <w:r>
              <w:rPr>
                <w:rFonts w:ascii="宋体" w:hAnsi="宋体" w:cs="宋体" w:eastAsia="宋体" w:hint="default"/>
                <w:w w:val="100"/>
                <w:sz w:val="21"/>
                <w:szCs w:val="21"/>
              </w:rPr>
              <w:t>发</w:t>
            </w:r>
            <w:r>
              <w:rPr>
                <w:rFonts w:ascii="宋体" w:hAnsi="宋体" w:cs="宋体" w:eastAsia="宋体" w:hint="default"/>
                <w:spacing w:val="-3"/>
                <w:w w:val="100"/>
                <w:sz w:val="21"/>
                <w:szCs w:val="21"/>
              </w:rPr>
              <w:t>生</w:t>
            </w:r>
            <w:r>
              <w:rPr>
                <w:rFonts w:ascii="宋体" w:hAnsi="宋体" w:cs="宋体" w:eastAsia="宋体" w:hint="default"/>
                <w:w w:val="100"/>
                <w:sz w:val="21"/>
                <w:szCs w:val="21"/>
              </w:rPr>
              <w:t>以</w:t>
            </w:r>
            <w:r>
              <w:rPr>
                <w:rFonts w:ascii="宋体" w:hAnsi="宋体" w:cs="宋体" w:eastAsia="宋体" w:hint="default"/>
                <w:spacing w:val="-3"/>
                <w:w w:val="100"/>
                <w:sz w:val="21"/>
                <w:szCs w:val="21"/>
              </w:rPr>
              <w:t>下情</w:t>
            </w:r>
            <w:r>
              <w:rPr>
                <w:rFonts w:ascii="宋体" w:hAnsi="宋体" w:cs="宋体" w:eastAsia="宋体" w:hint="default"/>
                <w:w w:val="100"/>
                <w:sz w:val="21"/>
                <w:szCs w:val="21"/>
              </w:rPr>
              <w:t>形时</w:t>
            </w:r>
            <w:r>
              <w:rPr>
                <w:rFonts w:ascii="宋体" w:hAnsi="宋体" w:cs="宋体" w:eastAsia="宋体" w:hint="default"/>
                <w:spacing w:val="-3"/>
                <w:w w:val="100"/>
                <w:sz w:val="21"/>
                <w:szCs w:val="21"/>
              </w:rPr>
              <w:t>终</w:t>
            </w:r>
            <w:r>
              <w:rPr>
                <w:rFonts w:ascii="宋体" w:hAnsi="宋体" w:cs="宋体" w:eastAsia="宋体" w:hint="default"/>
                <w:w w:val="100"/>
                <w:sz w:val="21"/>
                <w:szCs w:val="21"/>
              </w:rPr>
              <w:t>止</w:t>
            </w:r>
            <w:r>
              <w:rPr>
                <w:rFonts w:ascii="宋体" w:hAnsi="宋体" w:cs="宋体" w:eastAsia="宋体" w:hint="default"/>
                <w:spacing w:val="-3"/>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较</w:t>
            </w:r>
            <w:r>
              <w:rPr>
                <w:rFonts w:ascii="宋体" w:hAnsi="宋体" w:cs="宋体" w:eastAsia="宋体" w:hint="default"/>
                <w:w w:val="100"/>
                <w:sz w:val="21"/>
                <w:szCs w:val="21"/>
              </w:rPr>
              <w:t>早</w:t>
            </w:r>
            <w:r>
              <w:rPr>
                <w:rFonts w:ascii="宋体" w:hAnsi="宋体" w:cs="宋体" w:eastAsia="宋体" w:hint="default"/>
                <w:spacing w:val="-3"/>
                <w:w w:val="100"/>
                <w:sz w:val="21"/>
                <w:szCs w:val="21"/>
              </w:rPr>
              <w:t>为</w:t>
            </w:r>
            <w:r>
              <w:rPr>
                <w:rFonts w:ascii="宋体" w:hAnsi="宋体" w:cs="宋体" w:eastAsia="宋体" w:hint="default"/>
                <w:w w:val="100"/>
                <w:sz w:val="21"/>
                <w:szCs w:val="21"/>
              </w:rPr>
              <w:t>准</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72"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）本公司不再作为浙报传媒的控股股东；或</w:t>
            </w:r>
          </w:p>
          <w:p>
            <w:pPr>
              <w:pStyle w:val="TableParagraph"/>
              <w:spacing w:line="281" w:lineRule="exact"/>
              <w:ind w:left="41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）浙报传媒股票终止在证券交易所上市。</w:t>
            </w:r>
            <w:r>
              <w:rPr>
                <w:rFonts w:ascii="Times New Roman" w:hAnsi="Times New Roman" w:cs="Times New Roman" w:eastAsia="Times New Roman" w:hint="default"/>
                <w:sz w:val="21"/>
                <w:szCs w:val="21"/>
              </w:rPr>
              <w:t>”</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right="3"/>
              <w:jc w:val="center"/>
              <w:rPr>
                <w:rFonts w:ascii="Times New Roman" w:hAnsi="Times New Roman" w:cs="Times New Roman" w:eastAsia="Times New Roman" w:hint="default"/>
                <w:sz w:val="21"/>
                <w:szCs w:val="21"/>
              </w:rPr>
            </w:pPr>
            <w:r>
              <w:rPr>
                <w:rFonts w:ascii="Times New Roman"/>
                <w:w w:val="100"/>
                <w:sz w:val="21"/>
              </w:rPr>
              <w:t>/</w:t>
            </w:r>
          </w:p>
        </w:tc>
      </w:tr>
      <w:tr>
        <w:trPr>
          <w:trHeight w:val="2734" w:hRule="exact"/>
        </w:trPr>
        <w:tc>
          <w:tcPr>
            <w:tcW w:w="1119" w:type="dxa"/>
            <w:vMerge/>
            <w:tcBorders>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64"/>
              <w:ind w:left="412" w:right="199" w:hanging="209"/>
              <w:jc w:val="left"/>
              <w:rPr>
                <w:rFonts w:ascii="宋体" w:hAnsi="宋体" w:cs="宋体" w:eastAsia="宋体" w:hint="default"/>
                <w:sz w:val="21"/>
                <w:szCs w:val="21"/>
              </w:rPr>
            </w:pPr>
            <w:r>
              <w:rPr>
                <w:rFonts w:ascii="宋体" w:hAnsi="宋体" w:cs="宋体" w:eastAsia="宋体" w:hint="default"/>
                <w:sz w:val="21"/>
                <w:szCs w:val="21"/>
              </w:rPr>
              <w:t>浙报控</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6"/>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年公司重大资产重组承诺事项：</w:t>
            </w:r>
          </w:p>
          <w:p>
            <w:pPr>
              <w:pStyle w:val="TableParagraph"/>
              <w:spacing w:line="237" w:lineRule="auto"/>
              <w:ind w:left="103" w:right="-6" w:firstLine="420"/>
              <w:jc w:val="left"/>
              <w:rPr>
                <w:rFonts w:ascii="宋体" w:hAnsi="宋体" w:cs="宋体" w:eastAsia="宋体" w:hint="default"/>
                <w:sz w:val="21"/>
                <w:szCs w:val="21"/>
              </w:rPr>
            </w:pPr>
            <w:r>
              <w:rPr>
                <w:rFonts w:ascii="宋体" w:hAnsi="宋体" w:cs="宋体" w:eastAsia="宋体" w:hint="default"/>
                <w:spacing w:val="-8"/>
                <w:w w:val="100"/>
                <w:sz w:val="21"/>
                <w:szCs w:val="21"/>
              </w:rPr>
              <w:t>“鉴于浙报传媒集团股份有限公司（以下简称“浙报传媒”）</w:t>
            </w:r>
            <w:r>
              <w:rPr>
                <w:rFonts w:ascii="宋体" w:hAnsi="宋体" w:cs="宋体" w:eastAsia="宋体" w:hint="default"/>
                <w:w w:val="100"/>
                <w:sz w:val="21"/>
                <w:szCs w:val="21"/>
              </w:rPr>
              <w:t> </w:t>
            </w:r>
            <w:r>
              <w:rPr>
                <w:rFonts w:ascii="宋体" w:hAnsi="宋体" w:cs="宋体" w:eastAsia="宋体" w:hint="default"/>
                <w:spacing w:val="-5"/>
                <w:sz w:val="21"/>
                <w:szCs w:val="21"/>
              </w:rPr>
              <w:t>拟向浙报传媒控股集团有限公司（以下简称“浙报控股”或“本</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11"/>
                <w:w w:val="100"/>
                <w:sz w:val="21"/>
                <w:szCs w:val="21"/>
              </w:rPr>
              <w:t>公司”）出售资产（以下简称“本次重大资产重组”），作为浙报</w:t>
            </w:r>
            <w:r>
              <w:rPr>
                <w:rFonts w:ascii="宋体" w:hAnsi="宋体" w:cs="宋体" w:eastAsia="宋体" w:hint="default"/>
                <w:w w:val="100"/>
                <w:sz w:val="21"/>
                <w:szCs w:val="21"/>
              </w:rPr>
              <w:t> </w:t>
            </w:r>
            <w:r>
              <w:rPr>
                <w:rFonts w:ascii="宋体" w:hAnsi="宋体" w:cs="宋体" w:eastAsia="宋体" w:hint="default"/>
                <w:sz w:val="21"/>
                <w:szCs w:val="21"/>
              </w:rPr>
              <w:t>传媒的控股股东，本公司特此说明和承诺如下：</w:t>
            </w:r>
          </w:p>
          <w:p>
            <w:pPr>
              <w:pStyle w:val="TableParagraph"/>
              <w:spacing w:line="274" w:lineRule="exact" w:before="22"/>
              <w:ind w:left="103" w:right="-6" w:firstLine="42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、本公司将保证上市公司建立健全股份公司法人治理结构，</w:t>
            </w:r>
            <w:r>
              <w:rPr>
                <w:rFonts w:ascii="宋体" w:hAnsi="宋体" w:cs="宋体" w:eastAsia="宋体" w:hint="default"/>
                <w:w w:val="100"/>
                <w:sz w:val="21"/>
                <w:szCs w:val="21"/>
              </w:rPr>
              <w:t> </w:t>
            </w:r>
            <w:r>
              <w:rPr>
                <w:rFonts w:ascii="宋体" w:hAnsi="宋体" w:cs="宋体" w:eastAsia="宋体" w:hint="default"/>
                <w:sz w:val="21"/>
                <w:szCs w:val="21"/>
              </w:rPr>
              <w:t>拥有独立、完整的组织机构；</w:t>
            </w:r>
          </w:p>
          <w:p>
            <w:pPr>
              <w:pStyle w:val="TableParagraph"/>
              <w:spacing w:line="253" w:lineRule="exact"/>
              <w:ind w:left="523" w:right="-3"/>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、本公司将保证上市公司的股东大会、董事会、独立董事、</w:t>
            </w:r>
          </w:p>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监事会、总经理等依照法律、法规和公司章程独立行使职权；</w:t>
            </w:r>
          </w:p>
          <w:p>
            <w:pPr>
              <w:pStyle w:val="TableParagraph"/>
              <w:spacing w:line="28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、本公司将保证从业务、资产、财务、人员、机构等方面</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pgSz w:w="16840" w:h="11910" w:orient="landscape"/>
          <w:pgMar w:header="880" w:footer="975" w:top="1120" w:bottom="1160" w:left="120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9"/>
        <w:gridCol w:w="1054"/>
        <w:gridCol w:w="1049"/>
        <w:gridCol w:w="6023"/>
        <w:gridCol w:w="1201"/>
        <w:gridCol w:w="787"/>
        <w:gridCol w:w="852"/>
        <w:gridCol w:w="1217"/>
        <w:gridCol w:w="1044"/>
      </w:tblGrid>
      <w:tr>
        <w:trPr>
          <w:trHeight w:val="1099" w:hRule="exact"/>
        </w:trPr>
        <w:tc>
          <w:tcPr>
            <w:tcW w:w="1119" w:type="dxa"/>
            <w:vMerge w:val="restart"/>
            <w:tcBorders>
              <w:top w:val="single" w:sz="4" w:space="0" w:color="000000"/>
              <w:left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保障上市公司的独立性。</w:t>
            </w:r>
          </w:p>
          <w:p>
            <w:pPr>
              <w:pStyle w:val="TableParagraph"/>
              <w:spacing w:line="237" w:lineRule="auto"/>
              <w:ind w:left="103" w:right="98" w:firstLine="420"/>
              <w:jc w:val="both"/>
              <w:rPr>
                <w:rFonts w:ascii="宋体" w:hAnsi="宋体" w:cs="宋体" w:eastAsia="宋体" w:hint="default"/>
                <w:sz w:val="21"/>
                <w:szCs w:val="21"/>
              </w:rPr>
            </w:pPr>
            <w:r>
              <w:rPr>
                <w:rFonts w:ascii="宋体" w:hAnsi="宋体" w:cs="宋体" w:eastAsia="宋体" w:hint="default"/>
                <w:spacing w:val="-5"/>
                <w:sz w:val="21"/>
                <w:szCs w:val="21"/>
              </w:rPr>
              <w:t>若违反上述承诺，本公司将连带承担相应的法律责任，包括</w:t>
            </w:r>
            <w:r>
              <w:rPr>
                <w:rFonts w:ascii="宋体" w:hAnsi="宋体" w:cs="宋体" w:eastAsia="宋体" w:hint="default"/>
                <w:w w:val="100"/>
                <w:sz w:val="21"/>
                <w:szCs w:val="21"/>
              </w:rPr>
              <w:t> </w:t>
            </w:r>
            <w:r>
              <w:rPr>
                <w:rFonts w:ascii="宋体" w:hAnsi="宋体" w:cs="宋体" w:eastAsia="宋体" w:hint="default"/>
                <w:spacing w:val="2"/>
                <w:sz w:val="21"/>
                <w:szCs w:val="21"/>
              </w:rPr>
              <w:t>但不限于对由此给浙报传媒及其中小股东造成的全部损失承担</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19"/>
                <w:w w:val="100"/>
                <w:sz w:val="21"/>
                <w:szCs w:val="21"/>
              </w:rPr>
              <w:t>赔偿责任。”</w:t>
            </w:r>
          </w:p>
        </w:tc>
        <w:tc>
          <w:tcPr>
            <w:tcW w:w="120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5730" w:hRule="exact"/>
        </w:trPr>
        <w:tc>
          <w:tcPr>
            <w:tcW w:w="1119" w:type="dxa"/>
            <w:vMerge/>
            <w:tcBorders>
              <w:left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72" w:lineRule="exact"/>
              <w:ind w:left="203" w:right="204"/>
              <w:jc w:val="left"/>
              <w:rPr>
                <w:rFonts w:ascii="宋体" w:hAnsi="宋体" w:cs="宋体" w:eastAsia="宋体" w:hint="default"/>
                <w:sz w:val="21"/>
                <w:szCs w:val="21"/>
              </w:rPr>
            </w:pPr>
            <w:r>
              <w:rPr>
                <w:rFonts w:ascii="宋体" w:hAnsi="宋体" w:cs="宋体" w:eastAsia="宋体" w:hint="default"/>
                <w:sz w:val="21"/>
                <w:szCs w:val="21"/>
              </w:rPr>
              <w:t>解决关</w:t>
            </w:r>
            <w:r>
              <w:rPr>
                <w:rFonts w:ascii="宋体" w:hAnsi="宋体" w:cs="宋体" w:eastAsia="宋体" w:hint="default"/>
                <w:spacing w:val="-102"/>
                <w:sz w:val="21"/>
                <w:szCs w:val="21"/>
              </w:rPr>
              <w:t> </w:t>
            </w:r>
            <w:r>
              <w:rPr>
                <w:rFonts w:ascii="宋体" w:hAnsi="宋体" w:cs="宋体" w:eastAsia="宋体" w:hint="default"/>
                <w:sz w:val="21"/>
                <w:szCs w:val="21"/>
              </w:rPr>
              <w:t>联交易</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72" w:lineRule="exact"/>
              <w:ind w:left="412" w:right="199" w:hanging="209"/>
              <w:jc w:val="left"/>
              <w:rPr>
                <w:rFonts w:ascii="宋体" w:hAnsi="宋体" w:cs="宋体" w:eastAsia="宋体" w:hint="default"/>
                <w:sz w:val="21"/>
                <w:szCs w:val="21"/>
              </w:rPr>
            </w:pPr>
            <w:r>
              <w:rPr>
                <w:rFonts w:ascii="宋体" w:hAnsi="宋体" w:cs="宋体" w:eastAsia="宋体" w:hint="default"/>
                <w:sz w:val="21"/>
                <w:szCs w:val="21"/>
              </w:rPr>
              <w:t>浙报控</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6"/>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年公司重大资产重组承诺事项：</w:t>
            </w:r>
          </w:p>
          <w:p>
            <w:pPr>
              <w:pStyle w:val="TableParagraph"/>
              <w:spacing w:line="237" w:lineRule="auto"/>
              <w:ind w:left="103" w:right="-6" w:firstLine="420"/>
              <w:jc w:val="left"/>
              <w:rPr>
                <w:rFonts w:ascii="宋体" w:hAnsi="宋体" w:cs="宋体" w:eastAsia="宋体" w:hint="default"/>
                <w:sz w:val="21"/>
                <w:szCs w:val="21"/>
              </w:rPr>
            </w:pPr>
            <w:r>
              <w:rPr>
                <w:rFonts w:ascii="宋体" w:hAnsi="宋体" w:cs="宋体" w:eastAsia="宋体" w:hint="default"/>
                <w:spacing w:val="-8"/>
                <w:w w:val="100"/>
                <w:sz w:val="21"/>
                <w:szCs w:val="21"/>
              </w:rPr>
              <w:t>“鉴于浙报传媒集团股份有限公司（以下简称“浙报传媒”）</w:t>
            </w:r>
            <w:r>
              <w:rPr>
                <w:rFonts w:ascii="宋体" w:hAnsi="宋体" w:cs="宋体" w:eastAsia="宋体" w:hint="default"/>
                <w:w w:val="100"/>
                <w:sz w:val="21"/>
                <w:szCs w:val="21"/>
              </w:rPr>
              <w:t> </w:t>
            </w:r>
            <w:r>
              <w:rPr>
                <w:rFonts w:ascii="宋体" w:hAnsi="宋体" w:cs="宋体" w:eastAsia="宋体" w:hint="default"/>
                <w:spacing w:val="-5"/>
                <w:sz w:val="21"/>
                <w:szCs w:val="21"/>
              </w:rPr>
              <w:t>拟向浙报传媒控股集团有限公司（以下简称“浙报控股”或“本</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11"/>
                <w:w w:val="100"/>
                <w:sz w:val="21"/>
                <w:szCs w:val="21"/>
              </w:rPr>
              <w:t>公司”）出售资产（以下简称“本次重大资产重组”），作为浙报</w:t>
            </w:r>
            <w:r>
              <w:rPr>
                <w:rFonts w:ascii="宋体" w:hAnsi="宋体" w:cs="宋体" w:eastAsia="宋体" w:hint="default"/>
                <w:w w:val="100"/>
                <w:sz w:val="21"/>
                <w:szCs w:val="21"/>
              </w:rPr>
              <w:t> </w:t>
            </w:r>
            <w:r>
              <w:rPr>
                <w:rFonts w:ascii="宋体" w:hAnsi="宋体" w:cs="宋体" w:eastAsia="宋体" w:hint="default"/>
                <w:sz w:val="21"/>
                <w:szCs w:val="21"/>
              </w:rPr>
              <w:t>传媒的控股股东，本公司特此说明和承诺如下：</w:t>
            </w:r>
          </w:p>
          <w:p>
            <w:pPr>
              <w:pStyle w:val="TableParagraph"/>
              <w:spacing w:line="279" w:lineRule="exact"/>
              <w:ind w:left="523" w:right="-5"/>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w w:val="100"/>
                <w:sz w:val="21"/>
                <w:szCs w:val="21"/>
              </w:rPr>
              <w:t>、本公司将督促浙报传媒按照《中华人民共和国公司法</w:t>
            </w:r>
            <w:r>
              <w:rPr>
                <w:rFonts w:ascii="宋体" w:hAnsi="宋体" w:cs="宋体" w:eastAsia="宋体" w:hint="default"/>
                <w:spacing w:val="-104"/>
                <w:w w:val="100"/>
                <w:sz w:val="21"/>
                <w:szCs w:val="21"/>
              </w:rPr>
              <w:t>》</w:t>
            </w:r>
            <w:r>
              <w:rPr>
                <w:rFonts w:ascii="宋体" w:hAnsi="宋体" w:cs="宋体" w:eastAsia="宋体" w:hint="default"/>
                <w:w w:val="100"/>
                <w:sz w:val="21"/>
                <w:szCs w:val="21"/>
              </w:rPr>
              <w:t>、</w:t>
            </w:r>
          </w:p>
          <w:p>
            <w:pPr>
              <w:pStyle w:val="TableParagraph"/>
              <w:spacing w:line="272" w:lineRule="exact" w:before="19"/>
              <w:ind w:left="103" w:right="101"/>
              <w:jc w:val="left"/>
              <w:rPr>
                <w:rFonts w:ascii="宋体" w:hAnsi="宋体" w:cs="宋体" w:eastAsia="宋体" w:hint="default"/>
                <w:sz w:val="21"/>
                <w:szCs w:val="21"/>
              </w:rPr>
            </w:pPr>
            <w:r>
              <w:rPr>
                <w:rFonts w:ascii="宋体" w:hAnsi="宋体" w:cs="宋体" w:eastAsia="宋体" w:hint="default"/>
                <w:spacing w:val="-5"/>
                <w:sz w:val="21"/>
                <w:szCs w:val="21"/>
              </w:rPr>
              <w:t>《上海证券交易所股票上市规则》等有关法律、法规、规范性文</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件和公司章程的规定，履行关联交易的决策程序；</w:t>
            </w:r>
          </w:p>
          <w:p>
            <w:pPr>
              <w:pStyle w:val="TableParagraph"/>
              <w:spacing w:line="272" w:lineRule="exact" w:before="1"/>
              <w:ind w:left="103" w:right="9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、本公司将遵循平等互利、诚实信用、等价有偿、公平合</w:t>
            </w:r>
            <w:r>
              <w:rPr>
                <w:rFonts w:ascii="宋体" w:hAnsi="宋体" w:cs="宋体" w:eastAsia="宋体" w:hint="default"/>
                <w:w w:val="100"/>
                <w:sz w:val="21"/>
                <w:szCs w:val="21"/>
              </w:rPr>
              <w:t> </w:t>
            </w:r>
            <w:r>
              <w:rPr>
                <w:rFonts w:ascii="宋体" w:hAnsi="宋体" w:cs="宋体" w:eastAsia="宋体" w:hint="default"/>
                <w:spacing w:val="-5"/>
                <w:sz w:val="21"/>
                <w:szCs w:val="21"/>
              </w:rPr>
              <w:t>理的交易原则，以市场公允价格与浙报传媒进行交易，不利用该</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类交易从事任何损害上市公司利益的行为。</w:t>
            </w:r>
          </w:p>
          <w:p>
            <w:pPr>
              <w:pStyle w:val="TableParagraph"/>
              <w:spacing w:line="235" w:lineRule="auto" w:before="3"/>
              <w:ind w:left="103" w:right="98" w:firstLine="420"/>
              <w:jc w:val="both"/>
              <w:rPr>
                <w:rFonts w:ascii="宋体" w:hAnsi="宋体" w:cs="宋体" w:eastAsia="宋体" w:hint="default"/>
                <w:sz w:val="21"/>
                <w:szCs w:val="21"/>
              </w:rPr>
            </w:pPr>
            <w:r>
              <w:rPr>
                <w:rFonts w:ascii="Times New Roman" w:hAnsi="Times New Roman" w:cs="Times New Roman" w:eastAsia="Times New Roman" w:hint="default"/>
                <w:spacing w:val="-8"/>
                <w:w w:val="100"/>
                <w:sz w:val="21"/>
                <w:szCs w:val="21"/>
              </w:rPr>
              <w:t>3</w:t>
            </w:r>
            <w:r>
              <w:rPr>
                <w:rFonts w:ascii="宋体" w:hAnsi="宋体" w:cs="宋体" w:eastAsia="宋体" w:hint="default"/>
                <w:spacing w:val="-8"/>
                <w:w w:val="100"/>
                <w:sz w:val="21"/>
                <w:szCs w:val="21"/>
              </w:rPr>
              <w:t>、本公司将根据《中华人民共和国公司法》、《上海证券交</w:t>
            </w:r>
            <w:r>
              <w:rPr>
                <w:rFonts w:ascii="宋体" w:hAnsi="宋体" w:cs="宋体" w:eastAsia="宋体" w:hint="default"/>
                <w:w w:val="100"/>
                <w:sz w:val="21"/>
                <w:szCs w:val="21"/>
              </w:rPr>
              <w:t> </w:t>
            </w:r>
            <w:r>
              <w:rPr>
                <w:rFonts w:ascii="宋体" w:hAnsi="宋体" w:cs="宋体" w:eastAsia="宋体" w:hint="default"/>
                <w:spacing w:val="-5"/>
                <w:sz w:val="21"/>
                <w:szCs w:val="21"/>
              </w:rPr>
              <w:t>易所股票上市规则》等有关法律、法规、规范性文件和公司章程</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5"/>
                <w:sz w:val="21"/>
                <w:szCs w:val="21"/>
              </w:rPr>
              <w:t>的规定，督促上市公司依法履行信息披露义务和办理有关报批程</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序。</w:t>
            </w:r>
          </w:p>
          <w:p>
            <w:pPr>
              <w:pStyle w:val="TableParagraph"/>
              <w:spacing w:line="237" w:lineRule="auto"/>
              <w:ind w:left="103" w:right="98" w:firstLine="420"/>
              <w:jc w:val="both"/>
              <w:rPr>
                <w:rFonts w:ascii="宋体" w:hAnsi="宋体" w:cs="宋体" w:eastAsia="宋体" w:hint="default"/>
                <w:sz w:val="21"/>
                <w:szCs w:val="21"/>
              </w:rPr>
            </w:pPr>
            <w:r>
              <w:rPr>
                <w:rFonts w:ascii="宋体" w:hAnsi="宋体" w:cs="宋体" w:eastAsia="宋体" w:hint="default"/>
                <w:spacing w:val="2"/>
                <w:sz w:val="21"/>
                <w:szCs w:val="21"/>
              </w:rPr>
              <w:t>本公司将确保自身及控制的主体不会进行有损浙报传媒及</w:t>
            </w:r>
            <w:r>
              <w:rPr>
                <w:rFonts w:ascii="宋体" w:hAnsi="宋体" w:cs="宋体" w:eastAsia="宋体" w:hint="default"/>
                <w:w w:val="100"/>
                <w:sz w:val="21"/>
                <w:szCs w:val="21"/>
              </w:rPr>
              <w:t> </w:t>
            </w:r>
            <w:r>
              <w:rPr>
                <w:rFonts w:ascii="宋体" w:hAnsi="宋体" w:cs="宋体" w:eastAsia="宋体" w:hint="default"/>
                <w:spacing w:val="-5"/>
                <w:sz w:val="21"/>
                <w:szCs w:val="21"/>
              </w:rPr>
              <w:t>其中小股东利益的关联交易。若违反上述承诺，本公司将连带承</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5"/>
                <w:sz w:val="21"/>
                <w:szCs w:val="21"/>
              </w:rPr>
              <w:t>担相应的法律责任，包括但不限于对由此给浙报传媒及其中小股</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8"/>
                <w:w w:val="100"/>
                <w:sz w:val="21"/>
                <w:szCs w:val="21"/>
              </w:rPr>
              <w:t>东造成的全部损失承担赔偿责任。”</w:t>
            </w:r>
          </w:p>
          <w:p>
            <w:pPr>
              <w:pStyle w:val="TableParagraph"/>
              <w:spacing w:line="274" w:lineRule="exact" w:before="22"/>
              <w:ind w:left="103" w:right="21" w:firstLine="42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日，公司本次重大资产重组实施完成，</w:t>
            </w:r>
            <w:r>
              <w:rPr>
                <w:rFonts w:ascii="宋体" w:hAnsi="宋体" w:cs="宋体" w:eastAsia="宋体" w:hint="default"/>
                <w:w w:val="100"/>
                <w:sz w:val="21"/>
                <w:szCs w:val="21"/>
              </w:rPr>
              <w:t> </w:t>
            </w:r>
            <w:r>
              <w:rPr>
                <w:rFonts w:ascii="宋体" w:hAnsi="宋体" w:cs="宋体" w:eastAsia="宋体" w:hint="default"/>
                <w:sz w:val="21"/>
                <w:szCs w:val="21"/>
              </w:rPr>
              <w:t>本项承诺履行完毕。</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72" w:lineRule="exact"/>
              <w:ind w:left="383" w:right="173" w:hanging="212"/>
              <w:jc w:val="left"/>
              <w:rPr>
                <w:rFonts w:ascii="宋体" w:hAnsi="宋体" w:cs="宋体" w:eastAsia="宋体" w:hint="default"/>
                <w:sz w:val="21"/>
                <w:szCs w:val="21"/>
              </w:rPr>
            </w:pPr>
            <w:r>
              <w:rPr>
                <w:rFonts w:ascii="宋体" w:hAnsi="宋体" w:cs="宋体" w:eastAsia="宋体" w:hint="default"/>
                <w:sz w:val="21"/>
                <w:szCs w:val="21"/>
              </w:rPr>
              <w:t>重组实施</w:t>
            </w:r>
            <w:r>
              <w:rPr>
                <w:rFonts w:ascii="宋体" w:hAnsi="宋体" w:cs="宋体" w:eastAsia="宋体" w:hint="default"/>
                <w:w w:val="100"/>
                <w:sz w:val="21"/>
                <w:szCs w:val="21"/>
              </w:rPr>
              <w:t> </w:t>
            </w:r>
            <w:r>
              <w:rPr>
                <w:rFonts w:ascii="宋体" w:hAnsi="宋体" w:cs="宋体" w:eastAsia="宋体" w:hint="default"/>
                <w:sz w:val="21"/>
                <w:szCs w:val="21"/>
              </w:rPr>
              <w:t>完成</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r>
        <w:trPr>
          <w:trHeight w:val="1918" w:hRule="exact"/>
        </w:trPr>
        <w:tc>
          <w:tcPr>
            <w:tcW w:w="1119" w:type="dxa"/>
            <w:vMerge/>
            <w:tcBorders>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72" w:lineRule="exact"/>
              <w:ind w:left="412" w:right="199" w:hanging="209"/>
              <w:jc w:val="left"/>
              <w:rPr>
                <w:rFonts w:ascii="宋体" w:hAnsi="宋体" w:cs="宋体" w:eastAsia="宋体" w:hint="default"/>
                <w:sz w:val="21"/>
                <w:szCs w:val="21"/>
              </w:rPr>
            </w:pPr>
            <w:r>
              <w:rPr>
                <w:rFonts w:ascii="宋体" w:hAnsi="宋体" w:cs="宋体" w:eastAsia="宋体" w:hint="default"/>
                <w:sz w:val="21"/>
                <w:szCs w:val="21"/>
              </w:rPr>
              <w:t>浙报控</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年公司重大资产重组承诺事项：</w:t>
            </w:r>
          </w:p>
          <w:p>
            <w:pPr>
              <w:pStyle w:val="TableParagraph"/>
              <w:spacing w:line="232" w:lineRule="auto"/>
              <w:ind w:left="103" w:right="98" w:firstLine="420"/>
              <w:jc w:val="left"/>
              <w:rPr>
                <w:rFonts w:ascii="宋体" w:hAnsi="宋体" w:cs="宋体" w:eastAsia="宋体" w:hint="default"/>
                <w:sz w:val="21"/>
                <w:szCs w:val="21"/>
              </w:rPr>
            </w:pPr>
            <w:r>
              <w:rPr>
                <w:rFonts w:ascii="宋体" w:hAnsi="宋体" w:cs="宋体" w:eastAsia="宋体" w:hint="default"/>
                <w:spacing w:val="-4"/>
                <w:w w:val="100"/>
                <w:sz w:val="21"/>
                <w:szCs w:val="21"/>
              </w:rPr>
              <w:t>“鉴于浙报传媒控股集团有限公司（以下简称“本公司”）</w:t>
            </w:r>
            <w:r>
              <w:rPr>
                <w:rFonts w:ascii="宋体" w:hAnsi="宋体" w:cs="宋体" w:eastAsia="宋体" w:hint="default"/>
                <w:w w:val="100"/>
                <w:sz w:val="21"/>
                <w:szCs w:val="21"/>
              </w:rPr>
              <w:t> </w:t>
            </w:r>
            <w:r>
              <w:rPr>
                <w:rFonts w:ascii="宋体" w:hAnsi="宋体" w:cs="宋体" w:eastAsia="宋体" w:hint="default"/>
                <w:spacing w:val="-4"/>
                <w:w w:val="100"/>
                <w:sz w:val="21"/>
                <w:szCs w:val="21"/>
              </w:rPr>
              <w:t>系浙报传媒集团股份有限公司（以下简称“上市公司”）的控股</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4"/>
                <w:sz w:val="21"/>
                <w:szCs w:val="21"/>
              </w:rPr>
              <w:t>股东，上市公司拟向本公司出售</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2"/>
                <w:sz w:val="21"/>
                <w:szCs w:val="21"/>
              </w:rPr>
              <w:t> </w:t>
            </w:r>
            <w:r>
              <w:rPr>
                <w:rFonts w:ascii="宋体" w:hAnsi="宋体" w:cs="宋体" w:eastAsia="宋体" w:hint="default"/>
                <w:spacing w:val="-4"/>
                <w:sz w:val="21"/>
                <w:szCs w:val="21"/>
              </w:rPr>
              <w:t>家一级子公司（以下简称</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标</w:t>
            </w:r>
            <w:r>
              <w:rPr>
                <w:rFonts w:ascii="宋体" w:hAnsi="宋体" w:cs="宋体" w:eastAsia="宋体" w:hint="default"/>
                <w:spacing w:val="-98"/>
                <w:sz w:val="21"/>
                <w:szCs w:val="21"/>
              </w:rPr>
              <w:t> </w:t>
            </w:r>
            <w:r>
              <w:rPr>
                <w:rFonts w:ascii="宋体" w:hAnsi="宋体" w:cs="宋体" w:eastAsia="宋体" w:hint="default"/>
                <w:spacing w:val="-7"/>
                <w:w w:val="100"/>
                <w:sz w:val="21"/>
                <w:szCs w:val="21"/>
              </w:rPr>
              <w:t>的公司</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）的股权（以下简称</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本次重组</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），本次重组完成后，标</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z w:val="21"/>
                <w:szCs w:val="21"/>
              </w:rPr>
              <w:t>的公司将成为上市公司的关联方。本公司现承诺：</w:t>
            </w:r>
            <w:r>
              <w:rPr>
                <w:rFonts w:ascii="宋体" w:hAnsi="宋体" w:cs="宋体" w:eastAsia="宋体" w:hint="default"/>
                <w:w w:val="100"/>
                <w:sz w:val="21"/>
                <w:szCs w:val="21"/>
              </w:rPr>
              <w:t> </w:t>
            </w:r>
            <w:r>
              <w:rPr>
                <w:rFonts w:ascii="宋体" w:hAnsi="宋体" w:cs="宋体" w:eastAsia="宋体" w:hint="default"/>
                <w:sz w:val="21"/>
                <w:szCs w:val="21"/>
              </w:rPr>
              <w:t>自本次重组的交割日起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0"/>
                <w:sz w:val="21"/>
                <w:szCs w:val="21"/>
              </w:rPr>
              <w:t> </w:t>
            </w:r>
            <w:r>
              <w:rPr>
                <w:rFonts w:ascii="宋体" w:hAnsi="宋体" w:cs="宋体" w:eastAsia="宋体" w:hint="default"/>
                <w:spacing w:val="-6"/>
                <w:sz w:val="21"/>
                <w:szCs w:val="21"/>
              </w:rPr>
              <w:t>个月内，促使解决标的公司与上市公司</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right="3"/>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pgSz w:w="16840" w:h="11910" w:orient="landscape"/>
          <w:pgMar w:header="880" w:footer="975" w:top="1120" w:bottom="1160" w:left="120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9"/>
        <w:gridCol w:w="1054"/>
        <w:gridCol w:w="1049"/>
        <w:gridCol w:w="6023"/>
        <w:gridCol w:w="1201"/>
        <w:gridCol w:w="787"/>
        <w:gridCol w:w="852"/>
        <w:gridCol w:w="1217"/>
        <w:gridCol w:w="1044"/>
      </w:tblGrid>
      <w:tr>
        <w:trPr>
          <w:trHeight w:val="1370" w:hRule="exact"/>
        </w:trPr>
        <w:tc>
          <w:tcPr>
            <w:tcW w:w="1119" w:type="dxa"/>
            <w:vMerge w:val="restart"/>
            <w:tcBorders>
              <w:top w:val="single" w:sz="4" w:space="0" w:color="000000"/>
              <w:left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的非经营性资金占用事项，并于本次重组完成后不会与上市公司</w:t>
            </w:r>
          </w:p>
          <w:p>
            <w:pPr>
              <w:pStyle w:val="TableParagraph"/>
              <w:spacing w:line="240" w:lineRule="auto"/>
              <w:ind w:left="103" w:right="107"/>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进行资金拆借等违规占用上市公司及其子公司非经营性资金的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情形。</w:t>
            </w:r>
            <w:r>
              <w:rPr>
                <w:rFonts w:ascii="Times New Roman" w:hAnsi="Times New Roman" w:cs="Times New Roman" w:eastAsia="Times New Roman" w:hint="default"/>
                <w:sz w:val="21"/>
                <w:szCs w:val="21"/>
              </w:rPr>
              <w:t>”</w:t>
            </w:r>
          </w:p>
          <w:p>
            <w:pPr>
              <w:pStyle w:val="TableParagraph"/>
              <w:spacing w:line="274" w:lineRule="exact" w:before="6"/>
              <w:ind w:left="103" w:right="98" w:firstLine="42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日，本次重组资产交割完成，公司与标</w:t>
            </w:r>
            <w:r>
              <w:rPr>
                <w:rFonts w:ascii="宋体" w:hAnsi="宋体" w:cs="宋体" w:eastAsia="宋体" w:hint="default"/>
                <w:w w:val="100"/>
                <w:sz w:val="21"/>
                <w:szCs w:val="21"/>
              </w:rPr>
              <w:t> </w:t>
            </w:r>
            <w:r>
              <w:rPr>
                <w:rFonts w:ascii="宋体" w:hAnsi="宋体" w:cs="宋体" w:eastAsia="宋体" w:hint="default"/>
                <w:sz w:val="21"/>
                <w:szCs w:val="21"/>
              </w:rPr>
              <w:t>的公司不存在非经营性资金占用事项。</w:t>
            </w:r>
          </w:p>
        </w:tc>
        <w:tc>
          <w:tcPr>
            <w:tcW w:w="120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4369" w:hRule="exact"/>
        </w:trPr>
        <w:tc>
          <w:tcPr>
            <w:tcW w:w="1119" w:type="dxa"/>
            <w:vMerge/>
            <w:tcBorders>
              <w:left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1"/>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72" w:lineRule="exact"/>
              <w:ind w:left="412" w:right="199" w:hanging="209"/>
              <w:jc w:val="left"/>
              <w:rPr>
                <w:rFonts w:ascii="宋体" w:hAnsi="宋体" w:cs="宋体" w:eastAsia="宋体" w:hint="default"/>
                <w:sz w:val="21"/>
                <w:szCs w:val="21"/>
              </w:rPr>
            </w:pPr>
            <w:r>
              <w:rPr>
                <w:rFonts w:ascii="宋体" w:hAnsi="宋体" w:cs="宋体" w:eastAsia="宋体" w:hint="default"/>
                <w:sz w:val="21"/>
                <w:szCs w:val="21"/>
              </w:rPr>
              <w:t>浙报控</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年公司重大资产重组承诺事项：</w:t>
            </w:r>
          </w:p>
          <w:p>
            <w:pPr>
              <w:pStyle w:val="TableParagraph"/>
              <w:spacing w:line="237" w:lineRule="auto"/>
              <w:ind w:left="103" w:right="98" w:firstLine="420"/>
              <w:jc w:val="both"/>
              <w:rPr>
                <w:rFonts w:ascii="宋体" w:hAnsi="宋体" w:cs="宋体" w:eastAsia="宋体" w:hint="default"/>
                <w:sz w:val="21"/>
                <w:szCs w:val="21"/>
              </w:rPr>
            </w:pPr>
            <w:r>
              <w:rPr>
                <w:rFonts w:ascii="宋体" w:hAnsi="宋体" w:cs="宋体" w:eastAsia="宋体" w:hint="default"/>
                <w:spacing w:val="-4"/>
                <w:w w:val="100"/>
                <w:sz w:val="21"/>
                <w:szCs w:val="21"/>
              </w:rPr>
              <w:t>“鉴于浙报传媒控股集团有限公司（以下简称“本公司”）</w:t>
            </w:r>
            <w:r>
              <w:rPr>
                <w:rFonts w:ascii="宋体" w:hAnsi="宋体" w:cs="宋体" w:eastAsia="宋体" w:hint="default"/>
                <w:w w:val="100"/>
                <w:sz w:val="21"/>
                <w:szCs w:val="21"/>
              </w:rPr>
              <w:t> </w:t>
            </w:r>
            <w:r>
              <w:rPr>
                <w:rFonts w:ascii="宋体" w:hAnsi="宋体" w:cs="宋体" w:eastAsia="宋体" w:hint="default"/>
                <w:spacing w:val="-5"/>
                <w:sz w:val="21"/>
                <w:szCs w:val="21"/>
              </w:rPr>
              <w:t>系浙报传媒集团股份有限公司（以下简称“上市公司”或“浙报</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w w:val="100"/>
                <w:sz w:val="21"/>
                <w:szCs w:val="21"/>
              </w:rPr>
              <w:t>传媒”）的控股股东，浙报传媒拟向本公司出售资产（以下简称</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19"/>
                <w:w w:val="100"/>
                <w:sz w:val="21"/>
                <w:szCs w:val="21"/>
              </w:rPr>
              <w:t>“本次重大资产重组”）。</w:t>
            </w:r>
          </w:p>
          <w:p>
            <w:pPr>
              <w:pStyle w:val="TableParagraph"/>
              <w:spacing w:line="272" w:lineRule="exact"/>
              <w:ind w:left="523" w:right="0"/>
              <w:jc w:val="left"/>
              <w:rPr>
                <w:rFonts w:ascii="宋体" w:hAnsi="宋体" w:cs="宋体" w:eastAsia="宋体" w:hint="default"/>
                <w:sz w:val="21"/>
                <w:szCs w:val="21"/>
              </w:rPr>
            </w:pPr>
            <w:r>
              <w:rPr>
                <w:rFonts w:ascii="宋体" w:hAnsi="宋体" w:cs="宋体" w:eastAsia="宋体" w:hint="default"/>
                <w:sz w:val="21"/>
                <w:szCs w:val="21"/>
              </w:rPr>
              <w:t>为充分保护上市公司的利益，本公司现承诺如下：</w:t>
            </w:r>
          </w:p>
          <w:p>
            <w:pPr>
              <w:pStyle w:val="TableParagraph"/>
              <w:spacing w:line="230" w:lineRule="auto" w:before="8"/>
              <w:ind w:left="103" w:right="9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、截至本承诺签署之日，本公司及关联方不存在违规占用</w:t>
            </w:r>
            <w:r>
              <w:rPr>
                <w:rFonts w:ascii="宋体" w:hAnsi="宋体" w:cs="宋体" w:eastAsia="宋体" w:hint="default"/>
                <w:w w:val="100"/>
                <w:sz w:val="21"/>
                <w:szCs w:val="21"/>
              </w:rPr>
              <w:t> </w:t>
            </w:r>
            <w:r>
              <w:rPr>
                <w:rFonts w:ascii="宋体" w:hAnsi="宋体" w:cs="宋体" w:eastAsia="宋体" w:hint="default"/>
                <w:spacing w:val="-5"/>
                <w:sz w:val="21"/>
                <w:szCs w:val="21"/>
              </w:rPr>
              <w:t>上市公司及其子公司资金的情况，上市公司及其子公司也没有为</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本公司及关联方提供担保。</w:t>
            </w:r>
          </w:p>
          <w:p>
            <w:pPr>
              <w:pStyle w:val="TableParagraph"/>
              <w:spacing w:line="281"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、本次重大资产重组完成后，本公司及关联方将继续遵守</w:t>
            </w:r>
          </w:p>
          <w:p>
            <w:pPr>
              <w:pStyle w:val="TableParagraph"/>
              <w:spacing w:line="230"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《关于规范上市公司与关联方资金往来及上市公司对外担保若</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7"/>
                <w:w w:val="100"/>
                <w:sz w:val="21"/>
                <w:szCs w:val="21"/>
              </w:rPr>
              <w:t>干问题的通知》（证监发</w:t>
            </w:r>
            <w:r>
              <w:rPr>
                <w:rFonts w:ascii="Times New Roman" w:hAnsi="Times New Roman" w:cs="Times New Roman" w:eastAsia="Times New Roman" w:hint="default"/>
                <w:spacing w:val="-7"/>
                <w:w w:val="100"/>
                <w:sz w:val="21"/>
                <w:szCs w:val="21"/>
              </w:rPr>
              <w:t>[2003]56</w:t>
            </w:r>
            <w:r>
              <w:rPr>
                <w:rFonts w:ascii="Times New Roman" w:hAnsi="Times New Roman" w:cs="Times New Roman" w:eastAsia="Times New Roman" w:hint="default"/>
                <w:w w:val="100"/>
                <w:sz w:val="21"/>
                <w:szCs w:val="21"/>
              </w:rPr>
              <w:t> </w:t>
            </w:r>
            <w:r>
              <w:rPr>
                <w:rFonts w:ascii="宋体" w:hAnsi="宋体" w:cs="宋体" w:eastAsia="宋体" w:hint="default"/>
                <w:spacing w:val="-2"/>
                <w:w w:val="100"/>
                <w:sz w:val="21"/>
                <w:szCs w:val="21"/>
              </w:rPr>
              <w:t>号）及《中国证券监督管理委</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5"/>
                <w:sz w:val="21"/>
                <w:szCs w:val="21"/>
              </w:rPr>
              <w:t>员会、中国银行业监督管理委员会关于规范上市公司对外担保行</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8"/>
                <w:w w:val="100"/>
                <w:sz w:val="21"/>
                <w:szCs w:val="21"/>
              </w:rPr>
              <w:t>为的通知》（证监发</w:t>
            </w:r>
            <w:r>
              <w:rPr>
                <w:rFonts w:ascii="Times New Roman" w:hAnsi="Times New Roman" w:cs="Times New Roman" w:eastAsia="Times New Roman" w:hint="default"/>
                <w:spacing w:val="-8"/>
                <w:w w:val="100"/>
                <w:sz w:val="21"/>
                <w:szCs w:val="21"/>
              </w:rPr>
              <w:t>[2005]120</w:t>
            </w:r>
            <w:r>
              <w:rPr>
                <w:rFonts w:ascii="Times New Roman" w:hAnsi="Times New Roman" w:cs="Times New Roman" w:eastAsia="Times New Roman" w:hint="default"/>
                <w:w w:val="100"/>
                <w:sz w:val="21"/>
                <w:szCs w:val="21"/>
              </w:rPr>
              <w:t> </w:t>
            </w:r>
            <w:r>
              <w:rPr>
                <w:rFonts w:ascii="宋体" w:hAnsi="宋体" w:cs="宋体" w:eastAsia="宋体" w:hint="default"/>
                <w:spacing w:val="-5"/>
                <w:w w:val="100"/>
                <w:sz w:val="21"/>
                <w:szCs w:val="21"/>
              </w:rPr>
              <w:t>号）的规定，规范上市公司及其子</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公司对外担保行为，不违规占用上市公司及其子公司的资金。</w:t>
            </w: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w w:val="100"/>
                <w:sz w:val="21"/>
                <w:szCs w:val="21"/>
              </w:rPr>
              <w:t>特此</w:t>
            </w:r>
            <w:r>
              <w:rPr>
                <w:rFonts w:ascii="宋体" w:hAnsi="宋体" w:cs="宋体" w:eastAsia="宋体" w:hint="default"/>
                <w:spacing w:val="-3"/>
                <w:w w:val="100"/>
                <w:sz w:val="21"/>
                <w:szCs w:val="21"/>
              </w:rPr>
              <w:t>承</w:t>
            </w:r>
            <w:r>
              <w:rPr>
                <w:rFonts w:ascii="宋体" w:hAnsi="宋体" w:cs="宋体" w:eastAsia="宋体" w:hint="default"/>
                <w:w w:val="100"/>
                <w:sz w:val="21"/>
                <w:szCs w:val="21"/>
              </w:rPr>
              <w:t>诺</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1"/>
              <w:ind w:left="172"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r>
        <w:trPr>
          <w:trHeight w:val="3008" w:hRule="exact"/>
        </w:trPr>
        <w:tc>
          <w:tcPr>
            <w:tcW w:w="1119" w:type="dxa"/>
            <w:vMerge/>
            <w:tcBorders>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80"/>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37" w:lineRule="auto"/>
              <w:ind w:left="103" w:right="96" w:hanging="3"/>
              <w:jc w:val="center"/>
              <w:rPr>
                <w:rFonts w:ascii="宋体" w:hAnsi="宋体" w:cs="宋体" w:eastAsia="宋体" w:hint="default"/>
                <w:sz w:val="21"/>
                <w:szCs w:val="21"/>
              </w:rPr>
            </w:pPr>
            <w:r>
              <w:rPr>
                <w:rFonts w:ascii="宋体" w:hAnsi="宋体" w:cs="宋体" w:eastAsia="宋体" w:hint="default"/>
                <w:sz w:val="21"/>
                <w:szCs w:val="21"/>
              </w:rPr>
              <w:t>浙报控</w:t>
            </w:r>
            <w:r>
              <w:rPr>
                <w:rFonts w:ascii="宋体" w:hAnsi="宋体" w:cs="宋体" w:eastAsia="宋体" w:hint="default"/>
                <w:w w:val="100"/>
                <w:sz w:val="21"/>
                <w:szCs w:val="21"/>
              </w:rPr>
              <w:t> </w:t>
            </w:r>
            <w:r>
              <w:rPr>
                <w:rFonts w:ascii="宋体" w:hAnsi="宋体" w:cs="宋体" w:eastAsia="宋体" w:hint="default"/>
                <w:sz w:val="21"/>
                <w:szCs w:val="21"/>
              </w:rPr>
              <w:t>股及其</w:t>
            </w:r>
            <w:r>
              <w:rPr>
                <w:rFonts w:ascii="宋体" w:hAnsi="宋体" w:cs="宋体" w:eastAsia="宋体" w:hint="default"/>
                <w:w w:val="100"/>
                <w:sz w:val="21"/>
                <w:szCs w:val="21"/>
              </w:rPr>
              <w:t> </w:t>
            </w:r>
            <w:r>
              <w:rPr>
                <w:rFonts w:ascii="宋体" w:hAnsi="宋体" w:cs="宋体" w:eastAsia="宋体" w:hint="default"/>
                <w:spacing w:val="-2"/>
                <w:sz w:val="21"/>
                <w:szCs w:val="21"/>
              </w:rPr>
              <w:t>董事、监</w:t>
            </w:r>
            <w:r>
              <w:rPr>
                <w:rFonts w:ascii="宋体" w:hAnsi="宋体" w:cs="宋体" w:eastAsia="宋体" w:hint="default"/>
                <w:w w:val="100"/>
                <w:sz w:val="21"/>
                <w:szCs w:val="21"/>
              </w:rPr>
              <w:t> </w:t>
            </w:r>
            <w:r>
              <w:rPr>
                <w:rFonts w:ascii="宋体" w:hAnsi="宋体" w:cs="宋体" w:eastAsia="宋体" w:hint="default"/>
                <w:spacing w:val="-2"/>
                <w:sz w:val="21"/>
                <w:szCs w:val="21"/>
              </w:rPr>
              <w:t>事、高级</w:t>
            </w:r>
            <w:r>
              <w:rPr>
                <w:rFonts w:ascii="宋体" w:hAnsi="宋体" w:cs="宋体" w:eastAsia="宋体" w:hint="default"/>
                <w:w w:val="100"/>
                <w:sz w:val="21"/>
                <w:szCs w:val="21"/>
              </w:rPr>
              <w:t> </w:t>
            </w:r>
            <w:r>
              <w:rPr>
                <w:rFonts w:ascii="宋体" w:hAnsi="宋体" w:cs="宋体" w:eastAsia="宋体" w:hint="default"/>
                <w:sz w:val="21"/>
                <w:szCs w:val="21"/>
              </w:rPr>
              <w:t>管理人</w:t>
            </w:r>
            <w:r>
              <w:rPr>
                <w:rFonts w:ascii="宋体" w:hAnsi="宋体" w:cs="宋体" w:eastAsia="宋体" w:hint="default"/>
                <w:w w:val="100"/>
                <w:sz w:val="21"/>
                <w:szCs w:val="21"/>
              </w:rPr>
              <w:t> </w:t>
            </w:r>
            <w:r>
              <w:rPr>
                <w:rFonts w:ascii="宋体" w:hAnsi="宋体" w:cs="宋体" w:eastAsia="宋体" w:hint="default"/>
                <w:sz w:val="21"/>
                <w:szCs w:val="21"/>
              </w:rPr>
              <w:t>员</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年公司重大资产重组承诺事项：</w:t>
            </w:r>
          </w:p>
          <w:p>
            <w:pPr>
              <w:pStyle w:val="TableParagraph"/>
              <w:spacing w:line="272" w:lineRule="exact" w:before="19"/>
              <w:ind w:left="103" w:right="99" w:firstLine="420"/>
              <w:jc w:val="both"/>
              <w:rPr>
                <w:rFonts w:ascii="宋体" w:hAnsi="宋体" w:cs="宋体" w:eastAsia="宋体" w:hint="default"/>
                <w:sz w:val="21"/>
                <w:szCs w:val="21"/>
              </w:rPr>
            </w:pPr>
            <w:r>
              <w:rPr>
                <w:rFonts w:ascii="宋体" w:hAnsi="宋体" w:cs="宋体" w:eastAsia="宋体" w:hint="default"/>
                <w:w w:val="100"/>
                <w:sz w:val="21"/>
                <w:szCs w:val="21"/>
              </w:rPr>
              <w:t>“浙报传媒集团股份有限公司（以下简称“浙报传媒</w:t>
            </w:r>
            <w:r>
              <w:rPr>
                <w:rFonts w:ascii="宋体" w:hAnsi="宋体" w:cs="宋体" w:eastAsia="宋体" w:hint="default"/>
                <w:spacing w:val="-104"/>
                <w:w w:val="100"/>
                <w:sz w:val="21"/>
                <w:szCs w:val="21"/>
              </w:rPr>
              <w:t>”</w:t>
            </w:r>
            <w:r>
              <w:rPr>
                <w:rFonts w:ascii="宋体" w:hAnsi="宋体" w:cs="宋体" w:eastAsia="宋体" w:hint="default"/>
                <w:w w:val="100"/>
                <w:sz w:val="21"/>
                <w:szCs w:val="21"/>
              </w:rPr>
              <w:t>）拟</w:t>
            </w:r>
            <w:r>
              <w:rPr>
                <w:rFonts w:ascii="宋体" w:hAnsi="宋体" w:cs="宋体" w:eastAsia="宋体" w:hint="default"/>
                <w:w w:val="100"/>
                <w:sz w:val="21"/>
                <w:szCs w:val="21"/>
              </w:rPr>
              <w:t> 向浙报传媒控股集团有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公司（以下简称“本公司</w:t>
            </w:r>
            <w:r>
              <w:rPr>
                <w:rFonts w:ascii="宋体" w:hAnsi="宋体" w:cs="宋体" w:eastAsia="宋体" w:hint="default"/>
                <w:spacing w:val="-106"/>
                <w:w w:val="100"/>
                <w:sz w:val="21"/>
                <w:szCs w:val="21"/>
              </w:rPr>
              <w:t>”</w:t>
            </w:r>
            <w:r>
              <w:rPr>
                <w:rFonts w:ascii="宋体" w:hAnsi="宋体" w:cs="宋体" w:eastAsia="宋体" w:hint="default"/>
                <w:w w:val="100"/>
                <w:sz w:val="21"/>
                <w:szCs w:val="21"/>
              </w:rPr>
              <w:t>）出售资产</w:t>
            </w:r>
          </w:p>
          <w:p>
            <w:pPr>
              <w:pStyle w:val="TableParagraph"/>
              <w:spacing w:line="272" w:lineRule="exact" w:before="1"/>
              <w:ind w:left="103" w:right="-3"/>
              <w:jc w:val="left"/>
              <w:rPr>
                <w:rFonts w:ascii="宋体" w:hAnsi="宋体" w:cs="宋体" w:eastAsia="宋体" w:hint="default"/>
                <w:sz w:val="21"/>
                <w:szCs w:val="21"/>
              </w:rPr>
            </w:pPr>
            <w:r>
              <w:rPr>
                <w:rFonts w:ascii="宋体" w:hAnsi="宋体" w:cs="宋体" w:eastAsia="宋体" w:hint="default"/>
                <w:w w:val="100"/>
                <w:sz w:val="21"/>
                <w:szCs w:val="21"/>
              </w:rPr>
              <w:t>（以</w:t>
            </w:r>
            <w:r>
              <w:rPr>
                <w:rFonts w:ascii="宋体" w:hAnsi="宋体" w:cs="宋体" w:eastAsia="宋体" w:hint="default"/>
                <w:spacing w:val="-3"/>
                <w:w w:val="100"/>
                <w:sz w:val="21"/>
                <w:szCs w:val="21"/>
              </w:rPr>
              <w:t>下</w:t>
            </w:r>
            <w:r>
              <w:rPr>
                <w:rFonts w:ascii="宋体" w:hAnsi="宋体" w:cs="宋体" w:eastAsia="宋体" w:hint="default"/>
                <w:w w:val="100"/>
                <w:sz w:val="21"/>
                <w:szCs w:val="21"/>
              </w:rPr>
              <w:t>简</w:t>
            </w:r>
            <w:r>
              <w:rPr>
                <w:rFonts w:ascii="宋体" w:hAnsi="宋体" w:cs="宋体" w:eastAsia="宋体" w:hint="default"/>
                <w:spacing w:val="-41"/>
                <w:w w:val="100"/>
                <w:sz w:val="21"/>
                <w:szCs w:val="21"/>
              </w:rPr>
              <w:t>称</w:t>
            </w:r>
            <w:r>
              <w:rPr>
                <w:rFonts w:ascii="宋体" w:hAnsi="宋体" w:cs="宋体" w:eastAsia="宋体" w:hint="default"/>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次</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spacing w:val="-41"/>
                <w:w w:val="100"/>
                <w:sz w:val="21"/>
                <w:szCs w:val="21"/>
              </w:rPr>
              <w:t>。</w:t>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作</w:t>
            </w:r>
            <w:r>
              <w:rPr>
                <w:rFonts w:ascii="宋体" w:hAnsi="宋体" w:cs="宋体" w:eastAsia="宋体" w:hint="default"/>
                <w:spacing w:val="-3"/>
                <w:w w:val="100"/>
                <w:sz w:val="21"/>
                <w:szCs w:val="21"/>
              </w:rPr>
              <w:t>为</w:t>
            </w:r>
            <w:r>
              <w:rPr>
                <w:rFonts w:ascii="宋体" w:hAnsi="宋体" w:cs="宋体" w:eastAsia="宋体" w:hint="default"/>
                <w:w w:val="100"/>
                <w:sz w:val="21"/>
                <w:szCs w:val="21"/>
              </w:rPr>
              <w:t>浙</w:t>
            </w:r>
            <w:r>
              <w:rPr>
                <w:rFonts w:ascii="宋体" w:hAnsi="宋体" w:cs="宋体" w:eastAsia="宋体" w:hint="default"/>
                <w:spacing w:val="-3"/>
                <w:w w:val="100"/>
                <w:sz w:val="21"/>
                <w:szCs w:val="21"/>
              </w:rPr>
              <w:t>报</w:t>
            </w:r>
            <w:r>
              <w:rPr>
                <w:rFonts w:ascii="宋体" w:hAnsi="宋体" w:cs="宋体" w:eastAsia="宋体" w:hint="default"/>
                <w:w w:val="100"/>
                <w:sz w:val="21"/>
                <w:szCs w:val="21"/>
              </w:rPr>
              <w:t>传</w:t>
            </w:r>
            <w:r>
              <w:rPr>
                <w:rFonts w:ascii="宋体" w:hAnsi="宋体" w:cs="宋体" w:eastAsia="宋体" w:hint="default"/>
                <w:spacing w:val="-3"/>
                <w:w w:val="100"/>
                <w:sz w:val="21"/>
                <w:szCs w:val="21"/>
              </w:rPr>
              <w:t>媒</w:t>
            </w:r>
            <w:r>
              <w:rPr>
                <w:rFonts w:ascii="宋体" w:hAnsi="宋体" w:cs="宋体" w:eastAsia="宋体" w:hint="default"/>
                <w:w w:val="100"/>
                <w:sz w:val="21"/>
                <w:szCs w:val="21"/>
              </w:rPr>
              <w:t>出</w:t>
            </w:r>
            <w:r>
              <w:rPr>
                <w:rFonts w:ascii="宋体" w:hAnsi="宋体" w:cs="宋体" w:eastAsia="宋体" w:hint="default"/>
                <w:spacing w:val="-3"/>
                <w:w w:val="100"/>
                <w:sz w:val="21"/>
                <w:szCs w:val="21"/>
              </w:rPr>
              <w:t>售</w:t>
            </w:r>
            <w:r>
              <w:rPr>
                <w:rFonts w:ascii="宋体" w:hAnsi="宋体" w:cs="宋体" w:eastAsia="宋体" w:hint="default"/>
                <w:w w:val="100"/>
                <w:sz w:val="21"/>
                <w:szCs w:val="21"/>
              </w:rPr>
              <w:t>资产</w:t>
            </w:r>
            <w:r>
              <w:rPr>
                <w:rFonts w:ascii="宋体" w:hAnsi="宋体" w:cs="宋体" w:eastAsia="宋体" w:hint="default"/>
                <w:spacing w:val="-3"/>
                <w:w w:val="100"/>
                <w:sz w:val="21"/>
                <w:szCs w:val="21"/>
              </w:rPr>
              <w:t>的</w:t>
            </w:r>
            <w:r>
              <w:rPr>
                <w:rFonts w:ascii="宋体" w:hAnsi="宋体" w:cs="宋体" w:eastAsia="宋体" w:hint="default"/>
                <w:w w:val="100"/>
                <w:sz w:val="21"/>
                <w:szCs w:val="21"/>
              </w:rPr>
              <w:t>交易</w:t>
            </w:r>
            <w:r>
              <w:rPr>
                <w:rFonts w:ascii="宋体" w:hAnsi="宋体" w:cs="宋体" w:eastAsia="宋体" w:hint="default"/>
                <w:w w:val="100"/>
                <w:sz w:val="21"/>
                <w:szCs w:val="21"/>
              </w:rPr>
              <w:t> 对</w:t>
            </w:r>
            <w:r>
              <w:rPr>
                <w:rFonts w:ascii="宋体" w:hAnsi="宋体" w:cs="宋体" w:eastAsia="宋体" w:hint="default"/>
                <w:spacing w:val="-3"/>
                <w:w w:val="100"/>
                <w:sz w:val="21"/>
                <w:szCs w:val="21"/>
              </w:rPr>
              <w:t>方</w:t>
            </w:r>
            <w:r>
              <w:rPr>
                <w:rFonts w:ascii="宋体" w:hAnsi="宋体" w:cs="宋体" w:eastAsia="宋体" w:hint="default"/>
                <w:spacing w:val="-8"/>
                <w:w w:val="100"/>
                <w:sz w:val="21"/>
                <w:szCs w:val="21"/>
              </w:rPr>
              <w:t>，</w:t>
            </w:r>
            <w:r>
              <w:rPr>
                <w:rFonts w:ascii="宋体" w:hAnsi="宋体" w:cs="宋体" w:eastAsia="宋体" w:hint="default"/>
                <w:spacing w:val="-3"/>
                <w:w w:val="100"/>
                <w:sz w:val="21"/>
                <w:szCs w:val="21"/>
              </w:rPr>
              <w:t>现</w:t>
            </w:r>
            <w:r>
              <w:rPr>
                <w:rFonts w:ascii="宋体" w:hAnsi="宋体" w:cs="宋体" w:eastAsia="宋体" w:hint="default"/>
                <w:w w:val="100"/>
                <w:sz w:val="21"/>
                <w:szCs w:val="21"/>
              </w:rPr>
              <w:t>依</w:t>
            </w:r>
            <w:r>
              <w:rPr>
                <w:rFonts w:ascii="宋体" w:hAnsi="宋体" w:cs="宋体" w:eastAsia="宋体" w:hint="default"/>
                <w:spacing w:val="-10"/>
                <w:w w:val="100"/>
                <w:sz w:val="21"/>
                <w:szCs w:val="21"/>
              </w:rPr>
              <w:t>据</w:t>
            </w:r>
            <w:r>
              <w:rPr>
                <w:rFonts w:ascii="宋体" w:hAnsi="宋体" w:cs="宋体" w:eastAsia="宋体" w:hint="default"/>
                <w:w w:val="100"/>
                <w:sz w:val="21"/>
                <w:szCs w:val="21"/>
              </w:rPr>
              <w:t>《</w:t>
            </w:r>
            <w:r>
              <w:rPr>
                <w:rFonts w:ascii="宋体" w:hAnsi="宋体" w:cs="宋体" w:eastAsia="宋体" w:hint="default"/>
                <w:spacing w:val="-3"/>
                <w:w w:val="100"/>
                <w:sz w:val="21"/>
                <w:szCs w:val="21"/>
              </w:rPr>
              <w:t>上</w:t>
            </w:r>
            <w:r>
              <w:rPr>
                <w:rFonts w:ascii="宋体" w:hAnsi="宋体" w:cs="宋体" w:eastAsia="宋体" w:hint="default"/>
                <w:w w:val="100"/>
                <w:sz w:val="21"/>
                <w:szCs w:val="21"/>
              </w:rPr>
              <w:t>市</w:t>
            </w:r>
            <w:r>
              <w:rPr>
                <w:rFonts w:ascii="宋体" w:hAnsi="宋体" w:cs="宋体" w:eastAsia="宋体" w:hint="default"/>
                <w:spacing w:val="-3"/>
                <w:w w:val="100"/>
                <w:sz w:val="21"/>
                <w:szCs w:val="21"/>
              </w:rPr>
              <w:t>公司</w:t>
            </w:r>
            <w:r>
              <w:rPr>
                <w:rFonts w:ascii="宋体" w:hAnsi="宋体" w:cs="宋体" w:eastAsia="宋体" w:hint="default"/>
                <w:w w:val="100"/>
                <w:sz w:val="21"/>
                <w:szCs w:val="21"/>
              </w:rPr>
              <w:t>重大</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重</w:t>
            </w:r>
            <w:r>
              <w:rPr>
                <w:rFonts w:ascii="宋体" w:hAnsi="宋体" w:cs="宋体" w:eastAsia="宋体" w:hint="default"/>
                <w:w w:val="100"/>
                <w:sz w:val="21"/>
                <w:szCs w:val="21"/>
              </w:rPr>
              <w:t>组</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办</w:t>
            </w:r>
            <w:r>
              <w:rPr>
                <w:rFonts w:ascii="宋体" w:hAnsi="宋体" w:cs="宋体" w:eastAsia="宋体" w:hint="default"/>
                <w:spacing w:val="-10"/>
                <w:w w:val="100"/>
                <w:sz w:val="21"/>
                <w:szCs w:val="21"/>
              </w:rPr>
              <w:t>法</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016</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修</w:t>
            </w:r>
            <w:r>
              <w:rPr>
                <w:rFonts w:ascii="宋体" w:hAnsi="宋体" w:cs="宋体" w:eastAsia="宋体" w:hint="default"/>
                <w:w w:val="100"/>
                <w:sz w:val="21"/>
                <w:szCs w:val="21"/>
              </w:rPr>
              <w:t>订</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72" w:lineRule="exact" w:before="2"/>
              <w:ind w:left="103" w:right="101"/>
              <w:jc w:val="left"/>
              <w:rPr>
                <w:rFonts w:ascii="宋体" w:hAnsi="宋体" w:cs="宋体" w:eastAsia="宋体" w:hint="default"/>
                <w:sz w:val="21"/>
                <w:szCs w:val="21"/>
              </w:rPr>
            </w:pPr>
            <w:r>
              <w:rPr>
                <w:rFonts w:ascii="宋体" w:hAnsi="宋体" w:cs="宋体" w:eastAsia="宋体" w:hint="default"/>
                <w:spacing w:val="6"/>
                <w:sz w:val="21"/>
                <w:szCs w:val="21"/>
              </w:rPr>
              <w:t>《关于规范上市公司重大资产重组若干问题的规定（</w:t>
            </w:r>
            <w:r>
              <w:rPr>
                <w:rFonts w:ascii="Times New Roman" w:hAnsi="Times New Roman" w:cs="Times New Roman" w:eastAsia="Times New Roman" w:hint="default"/>
                <w:spacing w:val="6"/>
                <w:sz w:val="21"/>
                <w:szCs w:val="21"/>
              </w:rPr>
              <w:t>2016</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修</w:t>
            </w:r>
            <w:r>
              <w:rPr>
                <w:rFonts w:ascii="宋体" w:hAnsi="宋体" w:cs="宋体" w:eastAsia="宋体" w:hint="default"/>
                <w:spacing w:val="-94"/>
                <w:sz w:val="21"/>
                <w:szCs w:val="21"/>
              </w:rPr>
              <w:t> </w:t>
            </w:r>
            <w:r>
              <w:rPr>
                <w:rFonts w:ascii="宋体" w:hAnsi="宋体" w:cs="宋体" w:eastAsia="宋体" w:hint="default"/>
                <w:spacing w:val="-12"/>
                <w:w w:val="100"/>
                <w:sz w:val="21"/>
                <w:szCs w:val="21"/>
              </w:rPr>
              <w:t>订）》、《上市公司证券发行管理办法》及《上市公司非公开发行</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股票实施细则》等相关规定作出如下声明和承诺：</w:t>
            </w:r>
          </w:p>
          <w:p>
            <w:pPr>
              <w:pStyle w:val="TableParagraph"/>
              <w:spacing w:line="230" w:lineRule="auto" w:before="8"/>
              <w:ind w:left="103" w:right="9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、本公司及本公司现任董事、监事和高级管理人员最近五</w:t>
            </w:r>
            <w:r>
              <w:rPr>
                <w:rFonts w:ascii="宋体" w:hAnsi="宋体" w:cs="宋体" w:eastAsia="宋体" w:hint="default"/>
                <w:w w:val="100"/>
                <w:sz w:val="21"/>
                <w:szCs w:val="21"/>
              </w:rPr>
              <w:t> </w:t>
            </w:r>
            <w:r>
              <w:rPr>
                <w:rFonts w:ascii="宋体" w:hAnsi="宋体" w:cs="宋体" w:eastAsia="宋体" w:hint="default"/>
                <w:spacing w:val="-5"/>
                <w:sz w:val="21"/>
                <w:szCs w:val="21"/>
              </w:rPr>
              <w:t>年未因违反相关法律法规的规定而受到行政处罚（与证券市场明</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w w:val="100"/>
                <w:sz w:val="21"/>
                <w:szCs w:val="21"/>
              </w:rPr>
              <w:t>显无关的除外），最近五年不存在刑事处罚或涉及与经济纠纷有</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72" w:lineRule="exact"/>
              <w:ind w:left="383" w:right="173" w:hanging="212"/>
              <w:jc w:val="left"/>
              <w:rPr>
                <w:rFonts w:ascii="宋体" w:hAnsi="宋体" w:cs="宋体" w:eastAsia="宋体" w:hint="default"/>
                <w:sz w:val="21"/>
                <w:szCs w:val="21"/>
              </w:rPr>
            </w:pPr>
            <w:r>
              <w:rPr>
                <w:rFonts w:ascii="宋体" w:hAnsi="宋体" w:cs="宋体" w:eastAsia="宋体" w:hint="default"/>
                <w:sz w:val="21"/>
                <w:szCs w:val="21"/>
              </w:rPr>
              <w:t>重组实施</w:t>
            </w:r>
            <w:r>
              <w:rPr>
                <w:rFonts w:ascii="宋体" w:hAnsi="宋体" w:cs="宋体" w:eastAsia="宋体" w:hint="default"/>
                <w:w w:val="100"/>
                <w:sz w:val="21"/>
                <w:szCs w:val="21"/>
              </w:rPr>
              <w:t> </w:t>
            </w:r>
            <w:r>
              <w:rPr>
                <w:rFonts w:ascii="宋体" w:hAnsi="宋体" w:cs="宋体" w:eastAsia="宋体" w:hint="default"/>
                <w:sz w:val="21"/>
                <w:szCs w:val="21"/>
              </w:rPr>
              <w:t>完成</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8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8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pgSz w:w="16840" w:h="11910" w:orient="landscape"/>
          <w:pgMar w:header="880" w:footer="975" w:top="1120" w:bottom="1160" w:left="120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9"/>
        <w:gridCol w:w="1054"/>
        <w:gridCol w:w="1049"/>
        <w:gridCol w:w="6023"/>
        <w:gridCol w:w="1201"/>
        <w:gridCol w:w="787"/>
        <w:gridCol w:w="852"/>
        <w:gridCol w:w="1217"/>
        <w:gridCol w:w="1044"/>
      </w:tblGrid>
      <w:tr>
        <w:trPr>
          <w:trHeight w:val="2461" w:hRule="exact"/>
        </w:trPr>
        <w:tc>
          <w:tcPr>
            <w:tcW w:w="1119" w:type="dxa"/>
            <w:vMerge w:val="restart"/>
            <w:tcBorders>
              <w:top w:val="single" w:sz="4" w:space="0" w:color="000000"/>
              <w:left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关的重大民事诉讼或仲裁案件。</w:t>
            </w:r>
          </w:p>
          <w:p>
            <w:pPr>
              <w:pStyle w:val="TableParagraph"/>
              <w:spacing w:line="232" w:lineRule="auto" w:before="5"/>
              <w:ind w:left="103" w:right="9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、本承诺人及本承诺人现任董事、监事和高级管理人员最</w:t>
            </w:r>
            <w:r>
              <w:rPr>
                <w:rFonts w:ascii="宋体" w:hAnsi="宋体" w:cs="宋体" w:eastAsia="宋体" w:hint="default"/>
                <w:w w:val="100"/>
                <w:sz w:val="21"/>
                <w:szCs w:val="21"/>
              </w:rPr>
              <w:t> </w:t>
            </w:r>
            <w:r>
              <w:rPr>
                <w:rFonts w:ascii="宋体" w:hAnsi="宋体" w:cs="宋体" w:eastAsia="宋体" w:hint="default"/>
                <w:spacing w:val="-5"/>
                <w:sz w:val="21"/>
                <w:szCs w:val="21"/>
              </w:rPr>
              <w:t>近五年诚信状况良好，不存在重大失信情况，包括但不限于未按</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期偿还大额债务、未履行承诺、被中国证监会采取行政监管措施</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或受到证券交易所纪律处分的情况等。</w:t>
            </w:r>
          </w:p>
          <w:p>
            <w:pPr>
              <w:pStyle w:val="TableParagraph"/>
              <w:spacing w:line="274" w:lineRule="exact" w:before="23"/>
              <w:ind w:left="103" w:right="98" w:firstLine="420"/>
              <w:jc w:val="both"/>
              <w:rPr>
                <w:rFonts w:ascii="宋体" w:hAnsi="宋体" w:cs="宋体" w:eastAsia="宋体" w:hint="default"/>
                <w:sz w:val="21"/>
                <w:szCs w:val="21"/>
              </w:rPr>
            </w:pPr>
            <w:r>
              <w:rPr>
                <w:rFonts w:ascii="宋体" w:hAnsi="宋体" w:cs="宋体" w:eastAsia="宋体" w:hint="default"/>
                <w:spacing w:val="-5"/>
                <w:sz w:val="21"/>
                <w:szCs w:val="21"/>
              </w:rPr>
              <w:t>本公司承诺：对上述事项的说明真实、准确、完整，不存在</w:t>
            </w:r>
            <w:r>
              <w:rPr>
                <w:rFonts w:ascii="宋体" w:hAnsi="宋体" w:cs="宋体" w:eastAsia="宋体" w:hint="default"/>
                <w:w w:val="100"/>
                <w:sz w:val="21"/>
                <w:szCs w:val="21"/>
              </w:rPr>
              <w:t> </w:t>
            </w:r>
            <w:r>
              <w:rPr>
                <w:rFonts w:ascii="宋体" w:hAnsi="宋体" w:cs="宋体" w:eastAsia="宋体" w:hint="default"/>
                <w:spacing w:val="-9"/>
                <w:w w:val="100"/>
                <w:sz w:val="21"/>
                <w:szCs w:val="21"/>
              </w:rPr>
              <w:t>虚假、误导性陈述或重大遗漏。”</w:t>
            </w:r>
          </w:p>
          <w:p>
            <w:pPr>
              <w:pStyle w:val="TableParagraph"/>
              <w:spacing w:line="254" w:lineRule="exact"/>
              <w:ind w:left="523"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日，公司本次重大资产重组实施完成，</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本项承诺履行完毕。</w:t>
            </w:r>
          </w:p>
        </w:tc>
        <w:tc>
          <w:tcPr>
            <w:tcW w:w="120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4097" w:hRule="exact"/>
        </w:trPr>
        <w:tc>
          <w:tcPr>
            <w:tcW w:w="1119" w:type="dxa"/>
            <w:vMerge/>
            <w:tcBorders>
              <w:left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55"/>
              <w:ind w:left="412" w:right="199" w:hanging="209"/>
              <w:jc w:val="left"/>
              <w:rPr>
                <w:rFonts w:ascii="宋体" w:hAnsi="宋体" w:cs="宋体" w:eastAsia="宋体" w:hint="default"/>
                <w:sz w:val="21"/>
                <w:szCs w:val="21"/>
              </w:rPr>
            </w:pPr>
            <w:r>
              <w:rPr>
                <w:rFonts w:ascii="宋体" w:hAnsi="宋体" w:cs="宋体" w:eastAsia="宋体" w:hint="default"/>
                <w:sz w:val="21"/>
                <w:szCs w:val="21"/>
              </w:rPr>
              <w:t>浙报集</w:t>
            </w:r>
            <w:r>
              <w:rPr>
                <w:rFonts w:ascii="宋体" w:hAnsi="宋体" w:cs="宋体" w:eastAsia="宋体" w:hint="default"/>
                <w:spacing w:val="-102"/>
                <w:sz w:val="21"/>
                <w:szCs w:val="21"/>
              </w:rPr>
              <w:t> </w:t>
            </w:r>
            <w:r>
              <w:rPr>
                <w:rFonts w:ascii="宋体" w:hAnsi="宋体" w:cs="宋体" w:eastAsia="宋体" w:hint="default"/>
                <w:sz w:val="21"/>
                <w:szCs w:val="21"/>
              </w:rPr>
              <w:t>团</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年公司重大资产重组承诺事项：</w:t>
            </w:r>
          </w:p>
          <w:p>
            <w:pPr>
              <w:pStyle w:val="TableParagraph"/>
              <w:spacing w:line="230" w:lineRule="auto" w:before="1"/>
              <w:ind w:left="103" w:right="98" w:firstLine="420"/>
              <w:jc w:val="both"/>
              <w:rPr>
                <w:rFonts w:ascii="宋体" w:hAnsi="宋体" w:cs="宋体" w:eastAsia="宋体" w:hint="default"/>
                <w:sz w:val="21"/>
                <w:szCs w:val="21"/>
              </w:rPr>
            </w:pPr>
            <w:r>
              <w:rPr>
                <w:rFonts w:ascii="宋体" w:hAnsi="宋体" w:cs="宋体" w:eastAsia="宋体" w:hint="default"/>
                <w:sz w:val="21"/>
                <w:szCs w:val="21"/>
              </w:rPr>
              <w:t>“本人</w:t>
            </w:r>
            <w:r>
              <w:rPr>
                <w:rFonts w:ascii="Times New Roman" w:hAnsi="Times New Roman" w:cs="Times New Roman" w:eastAsia="Times New Roman" w:hint="default"/>
                <w:sz w:val="21"/>
                <w:szCs w:val="21"/>
              </w:rPr>
              <w:t>/</w:t>
            </w:r>
            <w:r>
              <w:rPr>
                <w:rFonts w:ascii="宋体" w:hAnsi="宋体" w:cs="宋体" w:eastAsia="宋体" w:hint="default"/>
                <w:sz w:val="21"/>
                <w:szCs w:val="21"/>
              </w:rPr>
              <w:t>本单位作为浙报传媒集团股份有限公司重大资产重</w:t>
            </w:r>
            <w:r>
              <w:rPr>
                <w:rFonts w:ascii="宋体" w:hAnsi="宋体" w:cs="宋体" w:eastAsia="宋体" w:hint="default"/>
                <w:w w:val="100"/>
                <w:sz w:val="21"/>
                <w:szCs w:val="21"/>
              </w:rPr>
              <w:t> </w:t>
            </w:r>
            <w:r>
              <w:rPr>
                <w:rFonts w:ascii="宋体" w:hAnsi="宋体" w:cs="宋体" w:eastAsia="宋体" w:hint="default"/>
                <w:spacing w:val="-1"/>
                <w:sz w:val="21"/>
                <w:szCs w:val="21"/>
              </w:rPr>
              <w:t>组的相关主体，特此承诺本人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本单位及本人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本单位控制的机构</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5"/>
                <w:sz w:val="21"/>
                <w:szCs w:val="21"/>
              </w:rPr>
              <w:t>不存在依据《关于加强与上市公司重大资产重组相关股票异常交</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易监管的暂行规定》第十三条不得参与任何上市公司重大资产重</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组的以下情形：</w:t>
            </w:r>
          </w:p>
          <w:p>
            <w:pPr>
              <w:pStyle w:val="TableParagraph"/>
              <w:spacing w:line="237" w:lineRule="auto"/>
              <w:ind w:left="103" w:right="98" w:firstLine="420"/>
              <w:jc w:val="both"/>
              <w:rPr>
                <w:rFonts w:ascii="宋体" w:hAnsi="宋体" w:cs="宋体" w:eastAsia="宋体" w:hint="default"/>
                <w:sz w:val="21"/>
                <w:szCs w:val="21"/>
              </w:rPr>
            </w:pPr>
            <w:r>
              <w:rPr>
                <w:rFonts w:ascii="宋体" w:hAnsi="宋体" w:cs="宋体" w:eastAsia="宋体" w:hint="default"/>
                <w:spacing w:val="-5"/>
                <w:sz w:val="21"/>
                <w:szCs w:val="21"/>
              </w:rPr>
              <w:t>一、因涉嫌本次重大资产重组相关的内幕交易被立案调查或</w:t>
            </w:r>
            <w:r>
              <w:rPr>
                <w:rFonts w:ascii="宋体" w:hAnsi="宋体" w:cs="宋体" w:eastAsia="宋体" w:hint="default"/>
                <w:w w:val="100"/>
                <w:sz w:val="21"/>
                <w:szCs w:val="21"/>
              </w:rPr>
              <w:t> </w:t>
            </w:r>
            <w:r>
              <w:rPr>
                <w:rFonts w:ascii="宋体" w:hAnsi="宋体" w:cs="宋体" w:eastAsia="宋体" w:hint="default"/>
                <w:spacing w:val="-5"/>
                <w:sz w:val="21"/>
                <w:szCs w:val="21"/>
              </w:rPr>
              <w:t>者立案侦查的，自立案之日起至责任认定前不得参与任何上市公</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司的重大资产重组；</w:t>
            </w:r>
          </w:p>
          <w:p>
            <w:pPr>
              <w:pStyle w:val="TableParagraph"/>
              <w:spacing w:line="237" w:lineRule="auto" w:before="1"/>
              <w:ind w:left="103" w:right="98" w:firstLine="420"/>
              <w:jc w:val="both"/>
              <w:rPr>
                <w:rFonts w:ascii="Times New Roman" w:hAnsi="Times New Roman" w:cs="Times New Roman" w:eastAsia="Times New Roman" w:hint="default"/>
                <w:sz w:val="21"/>
                <w:szCs w:val="21"/>
              </w:rPr>
            </w:pPr>
            <w:r>
              <w:rPr>
                <w:rFonts w:ascii="宋体" w:hAnsi="宋体" w:cs="宋体" w:eastAsia="宋体" w:hint="default"/>
                <w:spacing w:val="-4"/>
                <w:w w:val="100"/>
                <w:sz w:val="21"/>
                <w:szCs w:val="21"/>
              </w:rPr>
              <w:t>二、中国证券监督管理委员会（以下简称“中国证监会”）</w:t>
            </w:r>
            <w:r>
              <w:rPr>
                <w:rFonts w:ascii="宋体" w:hAnsi="宋体" w:cs="宋体" w:eastAsia="宋体" w:hint="default"/>
                <w:w w:val="100"/>
                <w:sz w:val="21"/>
                <w:szCs w:val="21"/>
              </w:rPr>
              <w:t> </w:t>
            </w:r>
            <w:r>
              <w:rPr>
                <w:rFonts w:ascii="宋体" w:hAnsi="宋体" w:cs="宋体" w:eastAsia="宋体" w:hint="default"/>
                <w:spacing w:val="-5"/>
                <w:sz w:val="21"/>
                <w:szCs w:val="21"/>
              </w:rPr>
              <w:t>作出行政处罚或者司法机关依法追究刑事责任的，自中国证监会</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作出行政处罚决定或者司法机关作出相关裁判生效之日起至少</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个月内不得参与任何上市公司的重大资产重组。</w:t>
            </w:r>
            <w:r>
              <w:rPr>
                <w:rFonts w:ascii="Times New Roman" w:hAnsi="Times New Roman" w:cs="Times New Roman" w:eastAsia="Times New Roman" w:hint="default"/>
                <w:sz w:val="21"/>
                <w:szCs w:val="21"/>
              </w:rPr>
              <w:t>”</w:t>
            </w:r>
          </w:p>
          <w:p>
            <w:pPr>
              <w:pStyle w:val="TableParagraph"/>
              <w:spacing w:line="272" w:lineRule="exact" w:before="11"/>
              <w:ind w:left="103" w:right="21" w:firstLine="42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日，公司本次重大资产重组实施完成，</w:t>
            </w:r>
            <w:r>
              <w:rPr>
                <w:rFonts w:ascii="宋体" w:hAnsi="宋体" w:cs="宋体" w:eastAsia="宋体" w:hint="default"/>
                <w:w w:val="100"/>
                <w:sz w:val="21"/>
                <w:szCs w:val="21"/>
              </w:rPr>
              <w:t> </w:t>
            </w:r>
            <w:r>
              <w:rPr>
                <w:rFonts w:ascii="宋体" w:hAnsi="宋体" w:cs="宋体" w:eastAsia="宋体" w:hint="default"/>
                <w:sz w:val="21"/>
                <w:szCs w:val="21"/>
              </w:rPr>
              <w:t>本项承诺履行完毕。</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55"/>
              <w:ind w:left="383" w:right="173" w:hanging="212"/>
              <w:jc w:val="left"/>
              <w:rPr>
                <w:rFonts w:ascii="宋体" w:hAnsi="宋体" w:cs="宋体" w:eastAsia="宋体" w:hint="default"/>
                <w:sz w:val="21"/>
                <w:szCs w:val="21"/>
              </w:rPr>
            </w:pPr>
            <w:r>
              <w:rPr>
                <w:rFonts w:ascii="宋体" w:hAnsi="宋体" w:cs="宋体" w:eastAsia="宋体" w:hint="default"/>
                <w:sz w:val="21"/>
                <w:szCs w:val="21"/>
              </w:rPr>
              <w:t>重组实施</w:t>
            </w:r>
            <w:r>
              <w:rPr>
                <w:rFonts w:ascii="宋体" w:hAnsi="宋体" w:cs="宋体" w:eastAsia="宋体" w:hint="default"/>
                <w:w w:val="100"/>
                <w:sz w:val="21"/>
                <w:szCs w:val="21"/>
              </w:rPr>
              <w:t> </w:t>
            </w:r>
            <w:r>
              <w:rPr>
                <w:rFonts w:ascii="宋体" w:hAnsi="宋体" w:cs="宋体" w:eastAsia="宋体" w:hint="default"/>
                <w:sz w:val="21"/>
                <w:szCs w:val="21"/>
              </w:rPr>
              <w:t>完成</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r>
        <w:trPr>
          <w:trHeight w:val="2189" w:hRule="exact"/>
        </w:trPr>
        <w:tc>
          <w:tcPr>
            <w:tcW w:w="1119" w:type="dxa"/>
            <w:vMerge/>
            <w:tcBorders>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203" w:right="204"/>
              <w:jc w:val="left"/>
              <w:rPr>
                <w:rFonts w:ascii="宋体" w:hAnsi="宋体" w:cs="宋体" w:eastAsia="宋体" w:hint="default"/>
                <w:sz w:val="21"/>
                <w:szCs w:val="21"/>
              </w:rPr>
            </w:pPr>
            <w:r>
              <w:rPr>
                <w:rFonts w:ascii="宋体" w:hAnsi="宋体" w:cs="宋体" w:eastAsia="宋体" w:hint="default"/>
                <w:sz w:val="21"/>
                <w:szCs w:val="21"/>
              </w:rPr>
              <w:t>解决同</w:t>
            </w:r>
            <w:r>
              <w:rPr>
                <w:rFonts w:ascii="宋体" w:hAnsi="宋体" w:cs="宋体" w:eastAsia="宋体" w:hint="default"/>
                <w:spacing w:val="-102"/>
                <w:sz w:val="21"/>
                <w:szCs w:val="21"/>
              </w:rPr>
              <w:t> </w:t>
            </w:r>
            <w:r>
              <w:rPr>
                <w:rFonts w:ascii="宋体" w:hAnsi="宋体" w:cs="宋体" w:eastAsia="宋体" w:hint="default"/>
                <w:sz w:val="21"/>
                <w:szCs w:val="21"/>
              </w:rPr>
              <w:t>业竞争</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412" w:right="199" w:hanging="209"/>
              <w:jc w:val="left"/>
              <w:rPr>
                <w:rFonts w:ascii="宋体" w:hAnsi="宋体" w:cs="宋体" w:eastAsia="宋体" w:hint="default"/>
                <w:sz w:val="21"/>
                <w:szCs w:val="21"/>
              </w:rPr>
            </w:pPr>
            <w:r>
              <w:rPr>
                <w:rFonts w:ascii="宋体" w:hAnsi="宋体" w:cs="宋体" w:eastAsia="宋体" w:hint="default"/>
                <w:sz w:val="21"/>
                <w:szCs w:val="21"/>
              </w:rPr>
              <w:t>浙报集</w:t>
            </w:r>
            <w:r>
              <w:rPr>
                <w:rFonts w:ascii="宋体" w:hAnsi="宋体" w:cs="宋体" w:eastAsia="宋体" w:hint="default"/>
                <w:spacing w:val="-102"/>
                <w:sz w:val="21"/>
                <w:szCs w:val="21"/>
              </w:rPr>
              <w:t> </w:t>
            </w:r>
            <w:r>
              <w:rPr>
                <w:rFonts w:ascii="宋体" w:hAnsi="宋体" w:cs="宋体" w:eastAsia="宋体" w:hint="default"/>
                <w:sz w:val="21"/>
                <w:szCs w:val="21"/>
              </w:rPr>
              <w:t>团</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年公司重大资产重组承诺事项：</w:t>
            </w:r>
          </w:p>
          <w:p>
            <w:pPr>
              <w:pStyle w:val="TableParagraph"/>
              <w:spacing w:line="237" w:lineRule="auto"/>
              <w:ind w:left="103" w:right="100" w:firstLine="420"/>
              <w:jc w:val="both"/>
              <w:rPr>
                <w:rFonts w:ascii="宋体" w:hAnsi="宋体" w:cs="宋体" w:eastAsia="宋体" w:hint="default"/>
                <w:sz w:val="21"/>
                <w:szCs w:val="21"/>
              </w:rPr>
            </w:pPr>
            <w:r>
              <w:rPr>
                <w:rFonts w:ascii="宋体" w:hAnsi="宋体" w:cs="宋体" w:eastAsia="宋体" w:hint="default"/>
                <w:spacing w:val="-5"/>
                <w:sz w:val="21"/>
                <w:szCs w:val="21"/>
              </w:rPr>
              <w:t>“截至本承诺函出具日，浙江日报报业集团（以下简称“本</w:t>
            </w:r>
            <w:r>
              <w:rPr>
                <w:rFonts w:ascii="宋体" w:hAnsi="宋体" w:cs="宋体" w:eastAsia="宋体" w:hint="default"/>
                <w:w w:val="100"/>
                <w:sz w:val="21"/>
                <w:szCs w:val="21"/>
              </w:rPr>
              <w:t> </w:t>
            </w:r>
            <w:r>
              <w:rPr>
                <w:rFonts w:ascii="宋体" w:hAnsi="宋体" w:cs="宋体" w:eastAsia="宋体" w:hint="default"/>
                <w:spacing w:val="-12"/>
                <w:w w:val="100"/>
                <w:sz w:val="21"/>
                <w:szCs w:val="21"/>
              </w:rPr>
              <w:t>单位”）为浙报传媒集团股份有限公司（以下“浙报传媒”）的实</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pacing w:val="2"/>
                <w:sz w:val="21"/>
                <w:szCs w:val="21"/>
              </w:rPr>
              <w:t>际控制人。浙报传媒拟向浙报传媒控股集团有限公司出售资产</w:t>
            </w:r>
          </w:p>
          <w:p>
            <w:pPr>
              <w:pStyle w:val="TableParagraph"/>
              <w:spacing w:line="237" w:lineRule="auto" w:before="1"/>
              <w:ind w:left="103" w:right="-3"/>
              <w:jc w:val="left"/>
              <w:rPr>
                <w:rFonts w:ascii="宋体" w:hAnsi="宋体" w:cs="宋体" w:eastAsia="宋体" w:hint="default"/>
                <w:sz w:val="21"/>
                <w:szCs w:val="21"/>
              </w:rPr>
            </w:pPr>
            <w:r>
              <w:rPr>
                <w:rFonts w:ascii="宋体" w:hAnsi="宋体" w:cs="宋体" w:eastAsia="宋体" w:hint="default"/>
                <w:spacing w:val="-15"/>
                <w:w w:val="100"/>
                <w:sz w:val="21"/>
                <w:szCs w:val="21"/>
              </w:rPr>
              <w:t>（以下简称“本次重大资产重组”），为支持浙报传媒的业务发展，</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5"/>
                <w:sz w:val="21"/>
                <w:szCs w:val="21"/>
              </w:rPr>
              <w:t>避免与浙报传媒及其控制的企业之间产生同业竞争事宜，本单位</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特作出以下不可撤销的承诺及保证：</w:t>
            </w:r>
          </w:p>
          <w:p>
            <w:pPr>
              <w:pStyle w:val="TableParagraph"/>
              <w:spacing w:line="28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、浙报传媒完成本次重大资产重组后，本单位保证不会以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pgSz w:w="16840" w:h="11910" w:orient="landscape"/>
          <w:pgMar w:header="880" w:footer="975" w:top="1120" w:bottom="1160" w:left="120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9"/>
        <w:gridCol w:w="1054"/>
        <w:gridCol w:w="1049"/>
        <w:gridCol w:w="6023"/>
        <w:gridCol w:w="1201"/>
        <w:gridCol w:w="787"/>
        <w:gridCol w:w="852"/>
        <w:gridCol w:w="1217"/>
        <w:gridCol w:w="1044"/>
      </w:tblGrid>
      <w:tr>
        <w:trPr>
          <w:trHeight w:val="3005" w:hRule="exact"/>
        </w:trPr>
        <w:tc>
          <w:tcPr>
            <w:tcW w:w="1119" w:type="dxa"/>
            <w:vMerge w:val="restart"/>
            <w:tcBorders>
              <w:top w:val="single" w:sz="4" w:space="0" w:color="000000"/>
              <w:left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任何方式直接或间接从事与上市公司主营业务构成竞争的业务，</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5"/>
                <w:sz w:val="21"/>
                <w:szCs w:val="21"/>
              </w:rPr>
              <w:t>并将采取合法及有效的措施，促使公司现有或将来成立的全资子</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公司、控股子公司和其它受本单位控制的企业不从事与上市公司</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主营业务构成竞争的业务，以确保上市公司及其全体股东的利益</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不受损害。</w:t>
            </w:r>
          </w:p>
          <w:p>
            <w:pPr>
              <w:pStyle w:val="TableParagraph"/>
              <w:spacing w:line="232" w:lineRule="auto" w:before="4"/>
              <w:ind w:left="103" w:right="9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、自本承诺函出具日起，本单位承诺赔偿浙报传媒因本单</w:t>
            </w:r>
            <w:r>
              <w:rPr>
                <w:rFonts w:ascii="宋体" w:hAnsi="宋体" w:cs="宋体" w:eastAsia="宋体" w:hint="default"/>
                <w:w w:val="100"/>
                <w:sz w:val="21"/>
                <w:szCs w:val="21"/>
              </w:rPr>
              <w:t> </w:t>
            </w:r>
            <w:r>
              <w:rPr>
                <w:rFonts w:ascii="宋体" w:hAnsi="宋体" w:cs="宋体" w:eastAsia="宋体" w:hint="default"/>
                <w:spacing w:val="-5"/>
                <w:sz w:val="21"/>
                <w:szCs w:val="21"/>
              </w:rPr>
              <w:t>位违反本承诺函项下任何承诺而遭受的一切实际损失、损害和开</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支。</w:t>
            </w:r>
          </w:p>
          <w:p>
            <w:pPr>
              <w:pStyle w:val="TableParagraph"/>
              <w:spacing w:line="281"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承</w:t>
            </w:r>
            <w:r>
              <w:rPr>
                <w:rFonts w:ascii="宋体" w:hAnsi="宋体" w:cs="宋体" w:eastAsia="宋体" w:hint="default"/>
                <w:spacing w:val="-3"/>
                <w:w w:val="100"/>
                <w:sz w:val="21"/>
                <w:szCs w:val="21"/>
              </w:rPr>
              <w:t>诺</w:t>
            </w:r>
            <w:r>
              <w:rPr>
                <w:rFonts w:ascii="宋体" w:hAnsi="宋体" w:cs="宋体" w:eastAsia="宋体" w:hint="default"/>
                <w:w w:val="100"/>
                <w:sz w:val="21"/>
                <w:szCs w:val="21"/>
              </w:rPr>
              <w:t>函</w:t>
            </w:r>
            <w:r>
              <w:rPr>
                <w:rFonts w:ascii="宋体" w:hAnsi="宋体" w:cs="宋体" w:eastAsia="宋体" w:hint="default"/>
                <w:spacing w:val="-3"/>
                <w:w w:val="100"/>
                <w:sz w:val="21"/>
                <w:szCs w:val="21"/>
              </w:rPr>
              <w:t>至</w:t>
            </w:r>
            <w:r>
              <w:rPr>
                <w:rFonts w:ascii="宋体" w:hAnsi="宋体" w:cs="宋体" w:eastAsia="宋体" w:hint="default"/>
                <w:w w:val="100"/>
                <w:sz w:val="21"/>
                <w:szCs w:val="21"/>
              </w:rPr>
              <w:t>发</w:t>
            </w:r>
            <w:r>
              <w:rPr>
                <w:rFonts w:ascii="宋体" w:hAnsi="宋体" w:cs="宋体" w:eastAsia="宋体" w:hint="default"/>
                <w:spacing w:val="-3"/>
                <w:w w:val="100"/>
                <w:sz w:val="21"/>
                <w:szCs w:val="21"/>
              </w:rPr>
              <w:t>生</w:t>
            </w:r>
            <w:r>
              <w:rPr>
                <w:rFonts w:ascii="宋体" w:hAnsi="宋体" w:cs="宋体" w:eastAsia="宋体" w:hint="default"/>
                <w:w w:val="100"/>
                <w:sz w:val="21"/>
                <w:szCs w:val="21"/>
              </w:rPr>
              <w:t>以</w:t>
            </w:r>
            <w:r>
              <w:rPr>
                <w:rFonts w:ascii="宋体" w:hAnsi="宋体" w:cs="宋体" w:eastAsia="宋体" w:hint="default"/>
                <w:spacing w:val="-3"/>
                <w:w w:val="100"/>
                <w:sz w:val="21"/>
                <w:szCs w:val="21"/>
              </w:rPr>
              <w:t>下情</w:t>
            </w:r>
            <w:r>
              <w:rPr>
                <w:rFonts w:ascii="宋体" w:hAnsi="宋体" w:cs="宋体" w:eastAsia="宋体" w:hint="default"/>
                <w:w w:val="100"/>
                <w:sz w:val="21"/>
                <w:szCs w:val="21"/>
              </w:rPr>
              <w:t>形时</w:t>
            </w:r>
            <w:r>
              <w:rPr>
                <w:rFonts w:ascii="宋体" w:hAnsi="宋体" w:cs="宋体" w:eastAsia="宋体" w:hint="default"/>
                <w:spacing w:val="-3"/>
                <w:w w:val="100"/>
                <w:sz w:val="21"/>
                <w:szCs w:val="21"/>
              </w:rPr>
              <w:t>终</w:t>
            </w:r>
            <w:r>
              <w:rPr>
                <w:rFonts w:ascii="宋体" w:hAnsi="宋体" w:cs="宋体" w:eastAsia="宋体" w:hint="default"/>
                <w:w w:val="100"/>
                <w:sz w:val="21"/>
                <w:szCs w:val="21"/>
              </w:rPr>
              <w:t>止</w:t>
            </w:r>
            <w:r>
              <w:rPr>
                <w:rFonts w:ascii="宋体" w:hAnsi="宋体" w:cs="宋体" w:eastAsia="宋体" w:hint="default"/>
                <w:spacing w:val="-3"/>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较</w:t>
            </w:r>
            <w:r>
              <w:rPr>
                <w:rFonts w:ascii="宋体" w:hAnsi="宋体" w:cs="宋体" w:eastAsia="宋体" w:hint="default"/>
                <w:w w:val="100"/>
                <w:sz w:val="21"/>
                <w:szCs w:val="21"/>
              </w:rPr>
              <w:t>早</w:t>
            </w:r>
            <w:r>
              <w:rPr>
                <w:rFonts w:ascii="宋体" w:hAnsi="宋体" w:cs="宋体" w:eastAsia="宋体" w:hint="default"/>
                <w:spacing w:val="-3"/>
                <w:w w:val="100"/>
                <w:sz w:val="21"/>
                <w:szCs w:val="21"/>
              </w:rPr>
              <w:t>为</w:t>
            </w:r>
            <w:r>
              <w:rPr>
                <w:rFonts w:ascii="宋体" w:hAnsi="宋体" w:cs="宋体" w:eastAsia="宋体" w:hint="default"/>
                <w:w w:val="100"/>
                <w:sz w:val="21"/>
                <w:szCs w:val="21"/>
              </w:rPr>
              <w:t>准</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72"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）本单位不再作为浙报传媒的实际控制人；或</w:t>
            </w:r>
          </w:p>
          <w:p>
            <w:pPr>
              <w:pStyle w:val="TableParagraph"/>
              <w:spacing w:line="282" w:lineRule="exact"/>
              <w:ind w:left="41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）浙报传媒股票终止在证券交易所上市。</w:t>
            </w:r>
            <w:r>
              <w:rPr>
                <w:rFonts w:ascii="Times New Roman" w:hAnsi="Times New Roman" w:cs="Times New Roman" w:eastAsia="Times New Roman" w:hint="default"/>
                <w:sz w:val="21"/>
                <w:szCs w:val="21"/>
              </w:rPr>
              <w:t>”</w:t>
            </w:r>
          </w:p>
        </w:tc>
        <w:tc>
          <w:tcPr>
            <w:tcW w:w="120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5732" w:hRule="exact"/>
        </w:trPr>
        <w:tc>
          <w:tcPr>
            <w:tcW w:w="1119" w:type="dxa"/>
            <w:vMerge/>
            <w:tcBorders>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30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12" w:right="199" w:hanging="209"/>
              <w:jc w:val="left"/>
              <w:rPr>
                <w:rFonts w:ascii="宋体" w:hAnsi="宋体" w:cs="宋体" w:eastAsia="宋体" w:hint="default"/>
                <w:sz w:val="21"/>
                <w:szCs w:val="21"/>
              </w:rPr>
            </w:pPr>
            <w:r>
              <w:rPr>
                <w:rFonts w:ascii="宋体" w:hAnsi="宋体" w:cs="宋体" w:eastAsia="宋体" w:hint="default"/>
                <w:sz w:val="21"/>
                <w:szCs w:val="21"/>
              </w:rPr>
              <w:t>浙报集</w:t>
            </w:r>
            <w:r>
              <w:rPr>
                <w:rFonts w:ascii="宋体" w:hAnsi="宋体" w:cs="宋体" w:eastAsia="宋体" w:hint="default"/>
                <w:spacing w:val="-102"/>
                <w:sz w:val="21"/>
                <w:szCs w:val="21"/>
              </w:rPr>
              <w:t> </w:t>
            </w:r>
            <w:r>
              <w:rPr>
                <w:rFonts w:ascii="宋体" w:hAnsi="宋体" w:cs="宋体" w:eastAsia="宋体" w:hint="default"/>
                <w:sz w:val="21"/>
                <w:szCs w:val="21"/>
              </w:rPr>
              <w:t>团</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年公司重大资产重组承诺事项：</w:t>
            </w:r>
          </w:p>
          <w:p>
            <w:pPr>
              <w:pStyle w:val="TableParagraph"/>
              <w:spacing w:line="237" w:lineRule="auto"/>
              <w:ind w:left="103" w:right="98" w:firstLine="420"/>
              <w:jc w:val="both"/>
              <w:rPr>
                <w:rFonts w:ascii="宋体" w:hAnsi="宋体" w:cs="宋体" w:eastAsia="宋体" w:hint="default"/>
                <w:sz w:val="21"/>
                <w:szCs w:val="21"/>
              </w:rPr>
            </w:pPr>
            <w:r>
              <w:rPr>
                <w:rFonts w:ascii="宋体" w:hAnsi="宋体" w:cs="宋体" w:eastAsia="宋体" w:hint="default"/>
                <w:spacing w:val="-4"/>
                <w:w w:val="100"/>
                <w:sz w:val="21"/>
                <w:szCs w:val="21"/>
              </w:rPr>
              <w:t>“浙报传媒集团股份有限公司（以下简称“浙报传媒”）拟</w:t>
            </w:r>
            <w:r>
              <w:rPr>
                <w:rFonts w:ascii="宋体" w:hAnsi="宋体" w:cs="宋体" w:eastAsia="宋体" w:hint="default"/>
                <w:w w:val="100"/>
                <w:sz w:val="21"/>
                <w:szCs w:val="21"/>
              </w:rPr>
              <w:t> </w:t>
            </w:r>
            <w:r>
              <w:rPr>
                <w:rFonts w:ascii="宋体" w:hAnsi="宋体" w:cs="宋体" w:eastAsia="宋体" w:hint="default"/>
                <w:spacing w:val="-12"/>
                <w:w w:val="100"/>
                <w:sz w:val="21"/>
                <w:szCs w:val="21"/>
              </w:rPr>
              <w:t>实施重大资产出售暨关联交易（以下简称“本次重组”）。浙报传</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pacing w:val="-5"/>
                <w:sz w:val="21"/>
                <w:szCs w:val="21"/>
              </w:rPr>
              <w:t>媒及其董事、监事、高级管理人员、控股股东、实际控制人特此</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承诺将在本次重组过程中严格按照相关法律法规等规定履行信</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5"/>
                <w:sz w:val="21"/>
                <w:szCs w:val="21"/>
              </w:rPr>
              <w:t>息披露义务，保证本次重组的信息披露和申请文件不存在虚假记</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载、误导性陈述或者重大遗漏。</w:t>
            </w:r>
          </w:p>
          <w:p>
            <w:pPr>
              <w:pStyle w:val="TableParagraph"/>
              <w:spacing w:line="237" w:lineRule="auto" w:before="1"/>
              <w:ind w:left="103" w:right="22" w:firstLine="420"/>
              <w:jc w:val="left"/>
              <w:rPr>
                <w:rFonts w:ascii="宋体" w:hAnsi="宋体" w:cs="宋体" w:eastAsia="宋体" w:hint="default"/>
                <w:sz w:val="21"/>
                <w:szCs w:val="21"/>
              </w:rPr>
            </w:pPr>
            <w:r>
              <w:rPr>
                <w:rFonts w:ascii="宋体" w:hAnsi="宋体" w:cs="宋体" w:eastAsia="宋体" w:hint="default"/>
                <w:spacing w:val="-5"/>
                <w:sz w:val="21"/>
                <w:szCs w:val="21"/>
              </w:rPr>
              <w:t>如本次重组所提供或披露的信息涉嫌虚假记载、误导性陈述</w:t>
            </w:r>
            <w:r>
              <w:rPr>
                <w:rFonts w:ascii="宋体" w:hAnsi="宋体" w:cs="宋体" w:eastAsia="宋体" w:hint="default"/>
                <w:w w:val="100"/>
                <w:sz w:val="21"/>
                <w:szCs w:val="21"/>
              </w:rPr>
              <w:t> </w:t>
            </w:r>
            <w:r>
              <w:rPr>
                <w:rFonts w:ascii="宋体" w:hAnsi="宋体" w:cs="宋体" w:eastAsia="宋体" w:hint="default"/>
                <w:spacing w:val="-5"/>
                <w:sz w:val="21"/>
                <w:szCs w:val="21"/>
              </w:rPr>
              <w:t>或者重大遗漏，被司法机关立案侦查或者被中国证监会立案调查</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的，在形成调查结论以前，不转让在浙报传媒拥有权益的股份，</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并于收到立案稽查通知的两个交易日内将暂停转让的书面申请</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sz w:val="21"/>
                <w:szCs w:val="21"/>
              </w:rPr>
              <w:t>和股票账户提交浙报传媒董事会，由董事会代其向证券交易所和</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登记结算公司申请锁定；未在两个交易日内提交锁定申请的，授</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权董事会核实后直接向证券交易所和登记结算公司报送本人或</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5"/>
                <w:sz w:val="21"/>
                <w:szCs w:val="21"/>
              </w:rPr>
              <w:t>本单位的身份信息和账户信息并申请锁定；董事会未向证券交易</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所和登记结算公司报送本人或本单位的身份信息和账户信息的，</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5"/>
                <w:sz w:val="21"/>
                <w:szCs w:val="21"/>
              </w:rPr>
              <w:t>授权证券交易所和登记结算公司直接锁定相关股份。如调查结论</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发现存在违法违规情节，本人或本单位承诺锁定股份自愿用于相</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12"/>
                <w:w w:val="100"/>
                <w:sz w:val="21"/>
                <w:szCs w:val="21"/>
              </w:rPr>
              <w:t>关投资者赔偿安排。”</w:t>
            </w:r>
          </w:p>
          <w:p>
            <w:pPr>
              <w:pStyle w:val="TableParagraph"/>
              <w:spacing w:line="274" w:lineRule="exact" w:before="22"/>
              <w:ind w:left="103" w:right="21" w:firstLine="42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日，公司本次重大资产重组实施完成，</w:t>
            </w:r>
            <w:r>
              <w:rPr>
                <w:rFonts w:ascii="宋体" w:hAnsi="宋体" w:cs="宋体" w:eastAsia="宋体" w:hint="default"/>
                <w:w w:val="100"/>
                <w:sz w:val="21"/>
                <w:szCs w:val="21"/>
              </w:rPr>
              <w:t> </w:t>
            </w:r>
            <w:r>
              <w:rPr>
                <w:rFonts w:ascii="宋体" w:hAnsi="宋体" w:cs="宋体" w:eastAsia="宋体" w:hint="default"/>
                <w:sz w:val="21"/>
                <w:szCs w:val="21"/>
              </w:rPr>
              <w:t>本项承诺履行完毕。</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87" w:right="173" w:hanging="315"/>
              <w:jc w:val="left"/>
              <w:rPr>
                <w:rFonts w:ascii="宋体" w:hAnsi="宋体" w:cs="宋体" w:eastAsia="宋体" w:hint="default"/>
                <w:sz w:val="21"/>
                <w:szCs w:val="21"/>
              </w:rPr>
            </w:pPr>
            <w:r>
              <w:rPr>
                <w:rFonts w:ascii="宋体" w:hAnsi="宋体" w:cs="宋体" w:eastAsia="宋体" w:hint="default"/>
                <w:sz w:val="21"/>
                <w:szCs w:val="21"/>
              </w:rPr>
              <w:t>重组完成</w:t>
            </w:r>
            <w:r>
              <w:rPr>
                <w:rFonts w:ascii="宋体" w:hAnsi="宋体" w:cs="宋体" w:eastAsia="宋体" w:hint="default"/>
                <w:w w:val="100"/>
                <w:sz w:val="21"/>
                <w:szCs w:val="21"/>
              </w:rPr>
              <w:t> </w:t>
            </w:r>
            <w:r>
              <w:rPr>
                <w:rFonts w:ascii="宋体" w:hAnsi="宋体" w:cs="宋体" w:eastAsia="宋体" w:hint="default"/>
                <w:sz w:val="21"/>
                <w:szCs w:val="21"/>
              </w:rPr>
              <w:t>后</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pgSz w:w="16840" w:h="11910" w:orient="landscape"/>
          <w:pgMar w:header="880" w:footer="975" w:top="1120" w:bottom="1160" w:left="120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9"/>
        <w:gridCol w:w="1054"/>
        <w:gridCol w:w="1049"/>
        <w:gridCol w:w="6023"/>
        <w:gridCol w:w="1201"/>
        <w:gridCol w:w="787"/>
        <w:gridCol w:w="852"/>
        <w:gridCol w:w="1217"/>
        <w:gridCol w:w="1044"/>
      </w:tblGrid>
      <w:tr>
        <w:trPr>
          <w:trHeight w:val="3824" w:hRule="exact"/>
        </w:trPr>
        <w:tc>
          <w:tcPr>
            <w:tcW w:w="1119" w:type="dxa"/>
            <w:vMerge w:val="restart"/>
            <w:tcBorders>
              <w:top w:val="single" w:sz="4" w:space="0" w:color="000000"/>
              <w:left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30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72" w:lineRule="exact"/>
              <w:ind w:left="412" w:right="199" w:hanging="209"/>
              <w:jc w:val="left"/>
              <w:rPr>
                <w:rFonts w:ascii="宋体" w:hAnsi="宋体" w:cs="宋体" w:eastAsia="宋体" w:hint="default"/>
                <w:sz w:val="21"/>
                <w:szCs w:val="21"/>
              </w:rPr>
            </w:pPr>
            <w:r>
              <w:rPr>
                <w:rFonts w:ascii="宋体" w:hAnsi="宋体" w:cs="宋体" w:eastAsia="宋体" w:hint="default"/>
                <w:sz w:val="21"/>
                <w:szCs w:val="21"/>
              </w:rPr>
              <w:t>浙报集</w:t>
            </w:r>
            <w:r>
              <w:rPr>
                <w:rFonts w:ascii="宋体" w:hAnsi="宋体" w:cs="宋体" w:eastAsia="宋体" w:hint="default"/>
                <w:spacing w:val="-102"/>
                <w:sz w:val="21"/>
                <w:szCs w:val="21"/>
              </w:rPr>
              <w:t> </w:t>
            </w:r>
            <w:r>
              <w:rPr>
                <w:rFonts w:ascii="宋体" w:hAnsi="宋体" w:cs="宋体" w:eastAsia="宋体" w:hint="default"/>
                <w:sz w:val="21"/>
                <w:szCs w:val="21"/>
              </w:rPr>
              <w:t>团</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6"/>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年公司重大资产重组承诺事项：</w:t>
            </w:r>
          </w:p>
          <w:p>
            <w:pPr>
              <w:pStyle w:val="TableParagraph"/>
              <w:spacing w:line="237" w:lineRule="auto"/>
              <w:ind w:left="103" w:right="-6" w:firstLine="420"/>
              <w:jc w:val="left"/>
              <w:rPr>
                <w:rFonts w:ascii="宋体" w:hAnsi="宋体" w:cs="宋体" w:eastAsia="宋体" w:hint="default"/>
                <w:sz w:val="21"/>
                <w:szCs w:val="21"/>
              </w:rPr>
            </w:pPr>
            <w:r>
              <w:rPr>
                <w:rFonts w:ascii="宋体" w:hAnsi="宋体" w:cs="宋体" w:eastAsia="宋体" w:hint="default"/>
                <w:spacing w:val="-8"/>
                <w:w w:val="100"/>
                <w:sz w:val="21"/>
                <w:szCs w:val="21"/>
              </w:rPr>
              <w:t>“鉴于浙报传媒集团股份有限公司（以下简称“浙报传媒”）</w:t>
            </w:r>
            <w:r>
              <w:rPr>
                <w:rFonts w:ascii="宋体" w:hAnsi="宋体" w:cs="宋体" w:eastAsia="宋体" w:hint="default"/>
                <w:w w:val="100"/>
                <w:sz w:val="21"/>
                <w:szCs w:val="21"/>
              </w:rPr>
              <w:t> </w:t>
            </w:r>
            <w:r>
              <w:rPr>
                <w:rFonts w:ascii="宋体" w:hAnsi="宋体" w:cs="宋体" w:eastAsia="宋体" w:hint="default"/>
                <w:spacing w:val="-5"/>
                <w:sz w:val="21"/>
                <w:szCs w:val="21"/>
              </w:rPr>
              <w:t>拟向浙报传媒控股集团有限公司出售资产（以下简称“本次重大</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12"/>
                <w:w w:val="100"/>
                <w:sz w:val="21"/>
                <w:szCs w:val="21"/>
              </w:rPr>
              <w:t>资产重组”），浙江日报报业集团（以下简称“本单位”）作为浙</w:t>
            </w:r>
            <w:r>
              <w:rPr>
                <w:rFonts w:ascii="宋体" w:hAnsi="宋体" w:cs="宋体" w:eastAsia="宋体" w:hint="default"/>
                <w:spacing w:val="-81"/>
                <w:w w:val="100"/>
                <w:sz w:val="21"/>
                <w:szCs w:val="21"/>
              </w:rPr>
              <w:t> </w:t>
            </w:r>
            <w:r>
              <w:rPr>
                <w:rFonts w:ascii="宋体" w:hAnsi="宋体" w:cs="宋体" w:eastAsia="宋体" w:hint="default"/>
                <w:spacing w:val="-81"/>
                <w:w w:val="100"/>
                <w:sz w:val="21"/>
                <w:szCs w:val="21"/>
              </w:rPr>
            </w:r>
            <w:r>
              <w:rPr>
                <w:rFonts w:ascii="宋体" w:hAnsi="宋体" w:cs="宋体" w:eastAsia="宋体" w:hint="default"/>
                <w:sz w:val="21"/>
                <w:szCs w:val="21"/>
              </w:rPr>
              <w:t>报传媒的实际控制人，特此说明和承诺如下：</w:t>
            </w:r>
          </w:p>
          <w:p>
            <w:pPr>
              <w:pStyle w:val="TableParagraph"/>
              <w:spacing w:line="274" w:lineRule="exact" w:before="22"/>
              <w:ind w:left="103" w:right="-6" w:firstLine="42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、本单位将保证上市公司建立健全股份公司法人治理结构，</w:t>
            </w:r>
            <w:r>
              <w:rPr>
                <w:rFonts w:ascii="宋体" w:hAnsi="宋体" w:cs="宋体" w:eastAsia="宋体" w:hint="default"/>
                <w:w w:val="100"/>
                <w:sz w:val="21"/>
                <w:szCs w:val="21"/>
              </w:rPr>
              <w:t> </w:t>
            </w:r>
            <w:r>
              <w:rPr>
                <w:rFonts w:ascii="宋体" w:hAnsi="宋体" w:cs="宋体" w:eastAsia="宋体" w:hint="default"/>
                <w:sz w:val="21"/>
                <w:szCs w:val="21"/>
              </w:rPr>
              <w:t>拥有独立、完整的组织机构；</w:t>
            </w:r>
          </w:p>
          <w:p>
            <w:pPr>
              <w:pStyle w:val="TableParagraph"/>
              <w:spacing w:line="254" w:lineRule="exact"/>
              <w:ind w:left="523" w:right="-3"/>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、本单位将保证上市公司的股东大会、董事会、独立董事、</w:t>
            </w:r>
          </w:p>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监事会、总经理等依照法律、法规和公司章程独立行使职权；</w:t>
            </w:r>
          </w:p>
          <w:p>
            <w:pPr>
              <w:pStyle w:val="TableParagraph"/>
              <w:spacing w:line="274" w:lineRule="exact" w:before="24"/>
              <w:ind w:left="103" w:right="10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、本单位将保证从业务、资产、财务、人员、机构等方面</w:t>
            </w:r>
            <w:r>
              <w:rPr>
                <w:rFonts w:ascii="宋体" w:hAnsi="宋体" w:cs="宋体" w:eastAsia="宋体" w:hint="default"/>
                <w:w w:val="100"/>
                <w:sz w:val="21"/>
                <w:szCs w:val="21"/>
              </w:rPr>
              <w:t> </w:t>
            </w:r>
            <w:r>
              <w:rPr>
                <w:rFonts w:ascii="宋体" w:hAnsi="宋体" w:cs="宋体" w:eastAsia="宋体" w:hint="default"/>
                <w:sz w:val="21"/>
                <w:szCs w:val="21"/>
              </w:rPr>
              <w:t>保障上市公司的独立性。</w:t>
            </w:r>
          </w:p>
          <w:p>
            <w:pPr>
              <w:pStyle w:val="TableParagraph"/>
              <w:spacing w:line="245" w:lineRule="exact"/>
              <w:ind w:left="103" w:right="0" w:firstLine="420"/>
              <w:jc w:val="left"/>
              <w:rPr>
                <w:rFonts w:ascii="宋体" w:hAnsi="宋体" w:cs="宋体" w:eastAsia="宋体" w:hint="default"/>
                <w:sz w:val="21"/>
                <w:szCs w:val="21"/>
              </w:rPr>
            </w:pPr>
            <w:r>
              <w:rPr>
                <w:rFonts w:ascii="宋体" w:hAnsi="宋体" w:cs="宋体" w:eastAsia="宋体" w:hint="default"/>
                <w:spacing w:val="-5"/>
                <w:sz w:val="21"/>
                <w:szCs w:val="21"/>
              </w:rPr>
              <w:t>若违反上述承诺，本单位将连带承担相应的法律责任，包括</w:t>
            </w:r>
          </w:p>
          <w:p>
            <w:pPr>
              <w:pStyle w:val="TableParagraph"/>
              <w:spacing w:line="272" w:lineRule="exact" w:before="27"/>
              <w:ind w:left="103" w:right="107"/>
              <w:jc w:val="left"/>
              <w:rPr>
                <w:rFonts w:ascii="宋体" w:hAnsi="宋体" w:cs="宋体" w:eastAsia="宋体" w:hint="default"/>
                <w:sz w:val="21"/>
                <w:szCs w:val="21"/>
              </w:rPr>
            </w:pPr>
            <w:r>
              <w:rPr>
                <w:rFonts w:ascii="宋体" w:hAnsi="宋体" w:cs="宋体" w:eastAsia="宋体" w:hint="default"/>
                <w:spacing w:val="2"/>
                <w:sz w:val="21"/>
                <w:szCs w:val="21"/>
              </w:rPr>
              <w:t>但不限于对由此给浙报传媒及其中小股东造成的全部损失承担</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19"/>
                <w:w w:val="100"/>
                <w:sz w:val="21"/>
                <w:szCs w:val="21"/>
              </w:rPr>
              <w:t>赔偿责任。”</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172"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3"/>
              <w:jc w:val="center"/>
              <w:rPr>
                <w:rFonts w:ascii="Times New Roman" w:hAnsi="Times New Roman" w:cs="Times New Roman" w:eastAsia="Times New Roman" w:hint="default"/>
                <w:sz w:val="21"/>
                <w:szCs w:val="21"/>
              </w:rPr>
            </w:pPr>
            <w:r>
              <w:rPr>
                <w:rFonts w:ascii="Times New Roman"/>
                <w:w w:val="100"/>
                <w:sz w:val="21"/>
              </w:rPr>
              <w:t>/</w:t>
            </w:r>
          </w:p>
        </w:tc>
      </w:tr>
      <w:tr>
        <w:trPr>
          <w:trHeight w:val="4914" w:hRule="exact"/>
        </w:trPr>
        <w:tc>
          <w:tcPr>
            <w:tcW w:w="1119" w:type="dxa"/>
            <w:vMerge/>
            <w:tcBorders>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72" w:lineRule="exact"/>
              <w:ind w:left="203" w:right="204"/>
              <w:jc w:val="left"/>
              <w:rPr>
                <w:rFonts w:ascii="宋体" w:hAnsi="宋体" w:cs="宋体" w:eastAsia="宋体" w:hint="default"/>
                <w:sz w:val="21"/>
                <w:szCs w:val="21"/>
              </w:rPr>
            </w:pPr>
            <w:r>
              <w:rPr>
                <w:rFonts w:ascii="宋体" w:hAnsi="宋体" w:cs="宋体" w:eastAsia="宋体" w:hint="default"/>
                <w:sz w:val="21"/>
                <w:szCs w:val="21"/>
              </w:rPr>
              <w:t>解决关</w:t>
            </w:r>
            <w:r>
              <w:rPr>
                <w:rFonts w:ascii="宋体" w:hAnsi="宋体" w:cs="宋体" w:eastAsia="宋体" w:hint="default"/>
                <w:spacing w:val="-102"/>
                <w:sz w:val="21"/>
                <w:szCs w:val="21"/>
              </w:rPr>
              <w:t> </w:t>
            </w:r>
            <w:r>
              <w:rPr>
                <w:rFonts w:ascii="宋体" w:hAnsi="宋体" w:cs="宋体" w:eastAsia="宋体" w:hint="default"/>
                <w:sz w:val="21"/>
                <w:szCs w:val="21"/>
              </w:rPr>
              <w:t>联交易</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72" w:lineRule="exact"/>
              <w:ind w:left="412" w:right="199" w:hanging="209"/>
              <w:jc w:val="left"/>
              <w:rPr>
                <w:rFonts w:ascii="宋体" w:hAnsi="宋体" w:cs="宋体" w:eastAsia="宋体" w:hint="default"/>
                <w:sz w:val="21"/>
                <w:szCs w:val="21"/>
              </w:rPr>
            </w:pPr>
            <w:r>
              <w:rPr>
                <w:rFonts w:ascii="宋体" w:hAnsi="宋体" w:cs="宋体" w:eastAsia="宋体" w:hint="default"/>
                <w:sz w:val="21"/>
                <w:szCs w:val="21"/>
              </w:rPr>
              <w:t>浙报集</w:t>
            </w:r>
            <w:r>
              <w:rPr>
                <w:rFonts w:ascii="宋体" w:hAnsi="宋体" w:cs="宋体" w:eastAsia="宋体" w:hint="default"/>
                <w:spacing w:val="-102"/>
                <w:sz w:val="21"/>
                <w:szCs w:val="21"/>
              </w:rPr>
              <w:t> </w:t>
            </w:r>
            <w:r>
              <w:rPr>
                <w:rFonts w:ascii="宋体" w:hAnsi="宋体" w:cs="宋体" w:eastAsia="宋体" w:hint="default"/>
                <w:sz w:val="21"/>
                <w:szCs w:val="21"/>
              </w:rPr>
              <w:t>团</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6"/>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年公司重大资产重组承诺事项：</w:t>
            </w:r>
          </w:p>
          <w:p>
            <w:pPr>
              <w:pStyle w:val="TableParagraph"/>
              <w:spacing w:line="237" w:lineRule="auto"/>
              <w:ind w:left="103" w:right="-6" w:firstLine="420"/>
              <w:jc w:val="left"/>
              <w:rPr>
                <w:rFonts w:ascii="宋体" w:hAnsi="宋体" w:cs="宋体" w:eastAsia="宋体" w:hint="default"/>
                <w:sz w:val="21"/>
                <w:szCs w:val="21"/>
              </w:rPr>
            </w:pPr>
            <w:r>
              <w:rPr>
                <w:rFonts w:ascii="宋体" w:hAnsi="宋体" w:cs="宋体" w:eastAsia="宋体" w:hint="default"/>
                <w:spacing w:val="-8"/>
                <w:w w:val="100"/>
                <w:sz w:val="21"/>
                <w:szCs w:val="21"/>
              </w:rPr>
              <w:t>“鉴于浙报传媒集团股份有限公司（以下简称“浙报传媒”）</w:t>
            </w:r>
            <w:r>
              <w:rPr>
                <w:rFonts w:ascii="宋体" w:hAnsi="宋体" w:cs="宋体" w:eastAsia="宋体" w:hint="default"/>
                <w:w w:val="100"/>
                <w:sz w:val="21"/>
                <w:szCs w:val="21"/>
              </w:rPr>
              <w:t> </w:t>
            </w:r>
            <w:r>
              <w:rPr>
                <w:rFonts w:ascii="宋体" w:hAnsi="宋体" w:cs="宋体" w:eastAsia="宋体" w:hint="default"/>
                <w:spacing w:val="-5"/>
                <w:sz w:val="21"/>
                <w:szCs w:val="21"/>
              </w:rPr>
              <w:t>拟向浙报传媒控股集团有限公司出售资产（以下简称“本次重大</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12"/>
                <w:w w:val="100"/>
                <w:sz w:val="21"/>
                <w:szCs w:val="21"/>
              </w:rPr>
              <w:t>资产重组”），浙江日报报业集团（以下简称“本单位”）作为浙</w:t>
            </w:r>
            <w:r>
              <w:rPr>
                <w:rFonts w:ascii="宋体" w:hAnsi="宋体" w:cs="宋体" w:eastAsia="宋体" w:hint="default"/>
                <w:spacing w:val="-81"/>
                <w:w w:val="100"/>
                <w:sz w:val="21"/>
                <w:szCs w:val="21"/>
              </w:rPr>
              <w:t> </w:t>
            </w:r>
            <w:r>
              <w:rPr>
                <w:rFonts w:ascii="宋体" w:hAnsi="宋体" w:cs="宋体" w:eastAsia="宋体" w:hint="default"/>
                <w:spacing w:val="-81"/>
                <w:w w:val="100"/>
                <w:sz w:val="21"/>
                <w:szCs w:val="21"/>
              </w:rPr>
            </w:r>
            <w:r>
              <w:rPr>
                <w:rFonts w:ascii="宋体" w:hAnsi="宋体" w:cs="宋体" w:eastAsia="宋体" w:hint="default"/>
                <w:sz w:val="21"/>
                <w:szCs w:val="21"/>
              </w:rPr>
              <w:t>报传媒的实际控制人，本单位特此说明和承诺如下：</w:t>
            </w:r>
          </w:p>
          <w:p>
            <w:pPr>
              <w:pStyle w:val="TableParagraph"/>
              <w:spacing w:line="279" w:lineRule="exact"/>
              <w:ind w:left="523" w:right="-5"/>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w w:val="100"/>
                <w:sz w:val="21"/>
                <w:szCs w:val="21"/>
              </w:rPr>
              <w:t>、本单位将督促浙报传媒按照《中华人民共和国公司法</w:t>
            </w:r>
            <w:r>
              <w:rPr>
                <w:rFonts w:ascii="宋体" w:hAnsi="宋体" w:cs="宋体" w:eastAsia="宋体" w:hint="default"/>
                <w:spacing w:val="-104"/>
                <w:w w:val="100"/>
                <w:sz w:val="21"/>
                <w:szCs w:val="21"/>
              </w:rPr>
              <w:t>》</w:t>
            </w:r>
            <w:r>
              <w:rPr>
                <w:rFonts w:ascii="宋体" w:hAnsi="宋体" w:cs="宋体" w:eastAsia="宋体" w:hint="default"/>
                <w:w w:val="100"/>
                <w:sz w:val="21"/>
                <w:szCs w:val="21"/>
              </w:rPr>
              <w:t>、</w:t>
            </w:r>
          </w:p>
          <w:p>
            <w:pPr>
              <w:pStyle w:val="TableParagraph"/>
              <w:spacing w:line="272" w:lineRule="exact" w:before="19"/>
              <w:ind w:left="103" w:right="101"/>
              <w:jc w:val="left"/>
              <w:rPr>
                <w:rFonts w:ascii="宋体" w:hAnsi="宋体" w:cs="宋体" w:eastAsia="宋体" w:hint="default"/>
                <w:sz w:val="21"/>
                <w:szCs w:val="21"/>
              </w:rPr>
            </w:pPr>
            <w:r>
              <w:rPr>
                <w:rFonts w:ascii="宋体" w:hAnsi="宋体" w:cs="宋体" w:eastAsia="宋体" w:hint="default"/>
                <w:spacing w:val="-5"/>
                <w:sz w:val="21"/>
                <w:szCs w:val="21"/>
              </w:rPr>
              <w:t>《上海证券交易所股票上市规则》等有关法律、法规、规范性文</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件和公司章程的规定，履行关联交易的决策程序；</w:t>
            </w:r>
          </w:p>
          <w:p>
            <w:pPr>
              <w:pStyle w:val="TableParagraph"/>
              <w:spacing w:line="272" w:lineRule="exact" w:before="1"/>
              <w:ind w:left="103" w:right="9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、本单位将遵循平等互利、诚实信用、等价有偿、公平合</w:t>
            </w:r>
            <w:r>
              <w:rPr>
                <w:rFonts w:ascii="宋体" w:hAnsi="宋体" w:cs="宋体" w:eastAsia="宋体" w:hint="default"/>
                <w:w w:val="100"/>
                <w:sz w:val="21"/>
                <w:szCs w:val="21"/>
              </w:rPr>
              <w:t> </w:t>
            </w:r>
            <w:r>
              <w:rPr>
                <w:rFonts w:ascii="宋体" w:hAnsi="宋体" w:cs="宋体" w:eastAsia="宋体" w:hint="default"/>
                <w:spacing w:val="-5"/>
                <w:sz w:val="21"/>
                <w:szCs w:val="21"/>
              </w:rPr>
              <w:t>理的交易原则，以市场公允价格与浙报传媒进行交易，不利用该</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类交易从事任何损害上市公司利益的行为。</w:t>
            </w:r>
          </w:p>
          <w:p>
            <w:pPr>
              <w:pStyle w:val="TableParagraph"/>
              <w:spacing w:line="232" w:lineRule="auto" w:before="5"/>
              <w:ind w:left="103" w:right="98" w:firstLine="420"/>
              <w:jc w:val="both"/>
              <w:rPr>
                <w:rFonts w:ascii="宋体" w:hAnsi="宋体" w:cs="宋体" w:eastAsia="宋体" w:hint="default"/>
                <w:sz w:val="21"/>
                <w:szCs w:val="21"/>
              </w:rPr>
            </w:pPr>
            <w:r>
              <w:rPr>
                <w:rFonts w:ascii="Times New Roman" w:hAnsi="Times New Roman" w:cs="Times New Roman" w:eastAsia="Times New Roman" w:hint="default"/>
                <w:spacing w:val="-8"/>
                <w:w w:val="100"/>
                <w:sz w:val="21"/>
                <w:szCs w:val="21"/>
              </w:rPr>
              <w:t>3</w:t>
            </w:r>
            <w:r>
              <w:rPr>
                <w:rFonts w:ascii="宋体" w:hAnsi="宋体" w:cs="宋体" w:eastAsia="宋体" w:hint="default"/>
                <w:spacing w:val="-8"/>
                <w:w w:val="100"/>
                <w:sz w:val="21"/>
                <w:szCs w:val="21"/>
              </w:rPr>
              <w:t>、本单位将根据《中华人民共和国公司法》、《上海证券交</w:t>
            </w:r>
            <w:r>
              <w:rPr>
                <w:rFonts w:ascii="宋体" w:hAnsi="宋体" w:cs="宋体" w:eastAsia="宋体" w:hint="default"/>
                <w:w w:val="100"/>
                <w:sz w:val="21"/>
                <w:szCs w:val="21"/>
              </w:rPr>
              <w:t> </w:t>
            </w:r>
            <w:r>
              <w:rPr>
                <w:rFonts w:ascii="宋体" w:hAnsi="宋体" w:cs="宋体" w:eastAsia="宋体" w:hint="default"/>
                <w:spacing w:val="-5"/>
                <w:sz w:val="21"/>
                <w:szCs w:val="21"/>
              </w:rPr>
              <w:t>易所股票上市规则》等有关法律、法规、规范性文件和公司章程</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5"/>
                <w:sz w:val="21"/>
                <w:szCs w:val="21"/>
              </w:rPr>
              <w:t>的规定，督促上市公司依法履行信息披露义务和办理有关报批程</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序。</w:t>
            </w:r>
          </w:p>
          <w:p>
            <w:pPr>
              <w:pStyle w:val="TableParagraph"/>
              <w:spacing w:line="237" w:lineRule="auto" w:before="2"/>
              <w:ind w:left="103" w:right="98" w:firstLine="420"/>
              <w:jc w:val="both"/>
              <w:rPr>
                <w:rFonts w:ascii="宋体" w:hAnsi="宋体" w:cs="宋体" w:eastAsia="宋体" w:hint="default"/>
                <w:sz w:val="21"/>
                <w:szCs w:val="21"/>
              </w:rPr>
            </w:pPr>
            <w:r>
              <w:rPr>
                <w:rFonts w:ascii="宋体" w:hAnsi="宋体" w:cs="宋体" w:eastAsia="宋体" w:hint="default"/>
                <w:spacing w:val="2"/>
                <w:sz w:val="21"/>
                <w:szCs w:val="21"/>
              </w:rPr>
              <w:t>本单位将确保自身及控制的主体不会进行有损浙报传媒及</w:t>
            </w:r>
            <w:r>
              <w:rPr>
                <w:rFonts w:ascii="宋体" w:hAnsi="宋体" w:cs="宋体" w:eastAsia="宋体" w:hint="default"/>
                <w:w w:val="100"/>
                <w:sz w:val="21"/>
                <w:szCs w:val="21"/>
              </w:rPr>
              <w:t> </w:t>
            </w:r>
            <w:r>
              <w:rPr>
                <w:rFonts w:ascii="宋体" w:hAnsi="宋体" w:cs="宋体" w:eastAsia="宋体" w:hint="default"/>
                <w:spacing w:val="-5"/>
                <w:sz w:val="21"/>
                <w:szCs w:val="21"/>
              </w:rPr>
              <w:t>其中小股东利益的关联交易。若违反上述承诺，本单位将连带承</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5"/>
                <w:sz w:val="21"/>
                <w:szCs w:val="21"/>
              </w:rPr>
              <w:t>担相应的法律责任，包括但不限于对由此给浙报传媒及其中小股</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72" w:lineRule="exact"/>
              <w:ind w:left="383" w:right="173" w:hanging="212"/>
              <w:jc w:val="left"/>
              <w:rPr>
                <w:rFonts w:ascii="宋体" w:hAnsi="宋体" w:cs="宋体" w:eastAsia="宋体" w:hint="default"/>
                <w:sz w:val="21"/>
                <w:szCs w:val="21"/>
              </w:rPr>
            </w:pPr>
            <w:r>
              <w:rPr>
                <w:rFonts w:ascii="宋体" w:hAnsi="宋体" w:cs="宋体" w:eastAsia="宋体" w:hint="default"/>
                <w:sz w:val="21"/>
                <w:szCs w:val="21"/>
              </w:rPr>
              <w:t>重组实施</w:t>
            </w:r>
            <w:r>
              <w:rPr>
                <w:rFonts w:ascii="宋体" w:hAnsi="宋体" w:cs="宋体" w:eastAsia="宋体" w:hint="default"/>
                <w:w w:val="100"/>
                <w:sz w:val="21"/>
                <w:szCs w:val="21"/>
              </w:rPr>
              <w:t> </w:t>
            </w:r>
            <w:r>
              <w:rPr>
                <w:rFonts w:ascii="宋体" w:hAnsi="宋体" w:cs="宋体" w:eastAsia="宋体" w:hint="default"/>
                <w:sz w:val="21"/>
                <w:szCs w:val="21"/>
              </w:rPr>
              <w:t>完成</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pgSz w:w="16840" w:h="11910" w:orient="landscape"/>
          <w:pgMar w:header="880" w:footer="975" w:top="1120" w:bottom="1160" w:left="120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9"/>
        <w:gridCol w:w="1054"/>
        <w:gridCol w:w="1049"/>
        <w:gridCol w:w="6023"/>
        <w:gridCol w:w="1201"/>
        <w:gridCol w:w="787"/>
        <w:gridCol w:w="852"/>
        <w:gridCol w:w="1217"/>
        <w:gridCol w:w="1044"/>
      </w:tblGrid>
      <w:tr>
        <w:trPr>
          <w:trHeight w:val="826" w:hRule="exact"/>
        </w:trPr>
        <w:tc>
          <w:tcPr>
            <w:tcW w:w="111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东造</w:t>
            </w:r>
            <w:r>
              <w:rPr>
                <w:rFonts w:ascii="宋体" w:hAnsi="宋体" w:cs="宋体" w:eastAsia="宋体" w:hint="default"/>
                <w:spacing w:val="-3"/>
                <w:w w:val="100"/>
                <w:sz w:val="21"/>
                <w:szCs w:val="21"/>
              </w:rPr>
              <w:t>成</w:t>
            </w:r>
            <w:r>
              <w:rPr>
                <w:rFonts w:ascii="宋体" w:hAnsi="宋体" w:cs="宋体" w:eastAsia="宋体" w:hint="default"/>
                <w:w w:val="100"/>
                <w:sz w:val="21"/>
                <w:szCs w:val="21"/>
              </w:rPr>
              <w:t>的</w:t>
            </w:r>
            <w:r>
              <w:rPr>
                <w:rFonts w:ascii="宋体" w:hAnsi="宋体" w:cs="宋体" w:eastAsia="宋体" w:hint="default"/>
                <w:spacing w:val="-3"/>
                <w:w w:val="100"/>
                <w:sz w:val="21"/>
                <w:szCs w:val="21"/>
              </w:rPr>
              <w:t>全</w:t>
            </w:r>
            <w:r>
              <w:rPr>
                <w:rFonts w:ascii="宋体" w:hAnsi="宋体" w:cs="宋体" w:eastAsia="宋体" w:hint="default"/>
                <w:w w:val="100"/>
                <w:sz w:val="21"/>
                <w:szCs w:val="21"/>
              </w:rPr>
              <w:t>部</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
                <w:w w:val="100"/>
                <w:sz w:val="21"/>
                <w:szCs w:val="21"/>
              </w:rPr>
              <w:t>承</w:t>
            </w:r>
            <w:r>
              <w:rPr>
                <w:rFonts w:ascii="宋体" w:hAnsi="宋体" w:cs="宋体" w:eastAsia="宋体" w:hint="default"/>
                <w:w w:val="100"/>
                <w:sz w:val="21"/>
                <w:szCs w:val="21"/>
              </w:rPr>
              <w:t>担</w:t>
            </w:r>
            <w:r>
              <w:rPr>
                <w:rFonts w:ascii="宋体" w:hAnsi="宋体" w:cs="宋体" w:eastAsia="宋体" w:hint="default"/>
                <w:spacing w:val="-3"/>
                <w:w w:val="100"/>
                <w:sz w:val="21"/>
                <w:szCs w:val="21"/>
              </w:rPr>
              <w:t>赔</w:t>
            </w:r>
            <w:r>
              <w:rPr>
                <w:rFonts w:ascii="宋体" w:hAnsi="宋体" w:cs="宋体" w:eastAsia="宋体" w:hint="default"/>
                <w:w w:val="100"/>
                <w:sz w:val="21"/>
                <w:szCs w:val="21"/>
              </w:rPr>
              <w:t>偿责</w:t>
            </w:r>
            <w:r>
              <w:rPr>
                <w:rFonts w:ascii="宋体" w:hAnsi="宋体" w:cs="宋体" w:eastAsia="宋体" w:hint="default"/>
                <w:spacing w:val="-3"/>
                <w:w w:val="100"/>
                <w:sz w:val="21"/>
                <w:szCs w:val="21"/>
              </w:rPr>
              <w:t>任</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74" w:lineRule="exact" w:before="24"/>
              <w:ind w:left="103" w:right="21" w:firstLine="42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日，公司本次重大资产重组实施完成，</w:t>
            </w:r>
            <w:r>
              <w:rPr>
                <w:rFonts w:ascii="宋体" w:hAnsi="宋体" w:cs="宋体" w:eastAsia="宋体" w:hint="default"/>
                <w:w w:val="100"/>
                <w:sz w:val="21"/>
                <w:szCs w:val="21"/>
              </w:rPr>
              <w:t> </w:t>
            </w:r>
            <w:r>
              <w:rPr>
                <w:rFonts w:ascii="宋体" w:hAnsi="宋体" w:cs="宋体" w:eastAsia="宋体" w:hint="default"/>
                <w:sz w:val="21"/>
                <w:szCs w:val="21"/>
              </w:rPr>
              <w:t>本项承诺履行完毕。</w:t>
            </w:r>
          </w:p>
        </w:tc>
        <w:tc>
          <w:tcPr>
            <w:tcW w:w="120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64"/>
              <w:ind w:left="103" w:right="99"/>
              <w:jc w:val="both"/>
              <w:rPr>
                <w:rFonts w:ascii="宋体" w:hAnsi="宋体" w:cs="宋体" w:eastAsia="宋体" w:hint="default"/>
                <w:sz w:val="21"/>
                <w:szCs w:val="21"/>
              </w:rPr>
            </w:pPr>
            <w:r>
              <w:rPr>
                <w:rFonts w:ascii="宋体" w:hAnsi="宋体" w:cs="宋体" w:eastAsia="宋体" w:hint="default"/>
                <w:spacing w:val="14"/>
                <w:sz w:val="21"/>
                <w:szCs w:val="21"/>
              </w:rPr>
              <w:t>与再融资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4"/>
                <w:sz w:val="21"/>
                <w:szCs w:val="21"/>
              </w:rPr>
              <w:t>相关的承</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诺</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415" w:right="204" w:hanging="212"/>
              <w:jc w:val="left"/>
              <w:rPr>
                <w:rFonts w:ascii="宋体" w:hAnsi="宋体" w:cs="宋体" w:eastAsia="宋体" w:hint="default"/>
                <w:sz w:val="21"/>
                <w:szCs w:val="21"/>
              </w:rPr>
            </w:pPr>
            <w:r>
              <w:rPr>
                <w:rFonts w:ascii="宋体" w:hAnsi="宋体" w:cs="宋体" w:eastAsia="宋体" w:hint="default"/>
                <w:sz w:val="21"/>
                <w:szCs w:val="21"/>
              </w:rPr>
              <w:t>股份限</w:t>
            </w:r>
            <w:r>
              <w:rPr>
                <w:rFonts w:ascii="宋体" w:hAnsi="宋体" w:cs="宋体" w:eastAsia="宋体" w:hint="default"/>
                <w:spacing w:val="-102"/>
                <w:sz w:val="21"/>
                <w:szCs w:val="21"/>
              </w:rPr>
              <w:t> </w:t>
            </w:r>
            <w:r>
              <w:rPr>
                <w:rFonts w:ascii="宋体" w:hAnsi="宋体" w:cs="宋体" w:eastAsia="宋体" w:hint="default"/>
                <w:sz w:val="21"/>
                <w:szCs w:val="21"/>
              </w:rPr>
              <w:t>售</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412" w:right="199" w:hanging="209"/>
              <w:jc w:val="left"/>
              <w:rPr>
                <w:rFonts w:ascii="宋体" w:hAnsi="宋体" w:cs="宋体" w:eastAsia="宋体" w:hint="default"/>
                <w:sz w:val="21"/>
                <w:szCs w:val="21"/>
              </w:rPr>
            </w:pPr>
            <w:r>
              <w:rPr>
                <w:rFonts w:ascii="宋体" w:hAnsi="宋体" w:cs="宋体" w:eastAsia="宋体" w:hint="default"/>
                <w:sz w:val="21"/>
                <w:szCs w:val="21"/>
              </w:rPr>
              <w:t>浙报控</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日完成非公开发行股份</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113,636,363</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股，募集资金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19.50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亿元投资建设互联网数据中心项目。浙报控</w:t>
            </w:r>
          </w:p>
          <w:p>
            <w:pPr>
              <w:pStyle w:val="TableParagraph"/>
              <w:spacing w:line="274" w:lineRule="exact" w:before="16"/>
              <w:ind w:left="103" w:right="98"/>
              <w:jc w:val="left"/>
              <w:rPr>
                <w:rFonts w:ascii="宋体" w:hAnsi="宋体" w:cs="宋体" w:eastAsia="宋体" w:hint="default"/>
                <w:sz w:val="21"/>
                <w:szCs w:val="21"/>
              </w:rPr>
            </w:pPr>
            <w:r>
              <w:rPr>
                <w:rFonts w:ascii="宋体" w:hAnsi="宋体" w:cs="宋体" w:eastAsia="宋体" w:hint="default"/>
                <w:sz w:val="21"/>
                <w:szCs w:val="21"/>
              </w:rPr>
              <w:t>股认购的股份</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11,655,012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股自非公开发行结束之日起</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个月内</w:t>
            </w:r>
            <w:r>
              <w:rPr>
                <w:rFonts w:ascii="宋体" w:hAnsi="宋体" w:cs="宋体" w:eastAsia="宋体" w:hint="default"/>
                <w:w w:val="100"/>
                <w:sz w:val="21"/>
                <w:szCs w:val="21"/>
              </w:rPr>
              <w:t> </w:t>
            </w:r>
            <w:r>
              <w:rPr>
                <w:rFonts w:ascii="宋体" w:hAnsi="宋体" w:cs="宋体" w:eastAsia="宋体" w:hint="default"/>
                <w:sz w:val="21"/>
                <w:szCs w:val="21"/>
              </w:rPr>
              <w:t>不得转让。</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p>
          <w:p>
            <w:pPr>
              <w:pStyle w:val="TableParagraph"/>
              <w:spacing w:line="272"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82" w:lineRule="exact"/>
              <w:ind w:right="1"/>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r>
        <w:trPr>
          <w:trHeight w:val="3008" w:hRule="exact"/>
        </w:trPr>
        <w:tc>
          <w:tcPr>
            <w:tcW w:w="1119" w:type="dxa"/>
            <w:vMerge/>
            <w:tcBorders>
              <w:left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415" w:right="204" w:hanging="212"/>
              <w:jc w:val="left"/>
              <w:rPr>
                <w:rFonts w:ascii="宋体" w:hAnsi="宋体" w:cs="宋体" w:eastAsia="宋体" w:hint="default"/>
                <w:sz w:val="21"/>
                <w:szCs w:val="21"/>
              </w:rPr>
            </w:pPr>
            <w:r>
              <w:rPr>
                <w:rFonts w:ascii="宋体" w:hAnsi="宋体" w:cs="宋体" w:eastAsia="宋体" w:hint="default"/>
                <w:sz w:val="21"/>
                <w:szCs w:val="21"/>
              </w:rPr>
              <w:t>股份限</w:t>
            </w:r>
            <w:r>
              <w:rPr>
                <w:rFonts w:ascii="宋体" w:hAnsi="宋体" w:cs="宋体" w:eastAsia="宋体" w:hint="default"/>
                <w:spacing w:val="-102"/>
                <w:sz w:val="21"/>
                <w:szCs w:val="21"/>
              </w:rPr>
              <w:t> </w:t>
            </w:r>
            <w:r>
              <w:rPr>
                <w:rFonts w:ascii="宋体" w:hAnsi="宋体" w:cs="宋体" w:eastAsia="宋体" w:hint="default"/>
                <w:sz w:val="21"/>
                <w:szCs w:val="21"/>
              </w:rPr>
              <w:t>售</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0" w:lineRule="auto" w:before="146"/>
              <w:ind w:left="103" w:right="96"/>
              <w:jc w:val="center"/>
              <w:rPr>
                <w:rFonts w:ascii="宋体" w:hAnsi="宋体" w:cs="宋体" w:eastAsia="宋体" w:hint="default"/>
                <w:sz w:val="21"/>
                <w:szCs w:val="21"/>
              </w:rPr>
            </w:pPr>
            <w:r>
              <w:rPr>
                <w:rFonts w:ascii="宋体" w:hAnsi="宋体" w:cs="宋体" w:eastAsia="宋体" w:hint="default"/>
                <w:sz w:val="21"/>
                <w:szCs w:val="21"/>
              </w:rPr>
              <w:t>其余</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认购对</w:t>
            </w:r>
            <w:r>
              <w:rPr>
                <w:rFonts w:ascii="宋体" w:hAnsi="宋体" w:cs="宋体" w:eastAsia="宋体" w:hint="default"/>
                <w:w w:val="100"/>
                <w:sz w:val="21"/>
                <w:szCs w:val="21"/>
              </w:rPr>
              <w:t> </w:t>
            </w:r>
            <w:r>
              <w:rPr>
                <w:rFonts w:ascii="宋体" w:hAnsi="宋体" w:cs="宋体" w:eastAsia="宋体" w:hint="default"/>
                <w:sz w:val="21"/>
                <w:szCs w:val="21"/>
              </w:rPr>
              <w:t>象</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日完成非公开发行股份</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113,636,363</w:t>
            </w:r>
          </w:p>
          <w:p>
            <w:pPr>
              <w:pStyle w:val="TableParagraph"/>
              <w:spacing w:line="235" w:lineRule="auto"/>
              <w:ind w:left="103" w:right="98"/>
              <w:jc w:val="both"/>
              <w:rPr>
                <w:rFonts w:ascii="宋体" w:hAnsi="宋体" w:cs="宋体" w:eastAsia="宋体" w:hint="default"/>
                <w:sz w:val="21"/>
                <w:szCs w:val="21"/>
              </w:rPr>
            </w:pPr>
            <w:r>
              <w:rPr>
                <w:rFonts w:ascii="宋体" w:hAnsi="宋体" w:cs="宋体" w:eastAsia="宋体" w:hint="default"/>
                <w:spacing w:val="-4"/>
                <w:sz w:val="21"/>
                <w:szCs w:val="21"/>
              </w:rPr>
              <w:t>股，募集资金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19.50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亿元投资建设互联网数据中心项目。认购对</w:t>
            </w:r>
            <w:r>
              <w:rPr>
                <w:rFonts w:ascii="宋体" w:hAnsi="宋体" w:cs="宋体" w:eastAsia="宋体" w:hint="default"/>
                <w:w w:val="100"/>
                <w:sz w:val="21"/>
                <w:szCs w:val="21"/>
              </w:rPr>
              <w:t> </w:t>
            </w:r>
            <w:r>
              <w:rPr>
                <w:rFonts w:ascii="宋体" w:hAnsi="宋体" w:cs="宋体" w:eastAsia="宋体" w:hint="default"/>
                <w:spacing w:val="-4"/>
                <w:sz w:val="21"/>
                <w:szCs w:val="21"/>
              </w:rPr>
              <w:t>象安信基金管理有限责任公司、金元顺安基金管理有限公司、深</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4"/>
                <w:sz w:val="21"/>
                <w:szCs w:val="21"/>
              </w:rPr>
              <w:t>圳天风天成资产管理有限公司、泰达宏利基金管理有限公司、北</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5"/>
                <w:sz w:val="21"/>
                <w:szCs w:val="21"/>
              </w:rPr>
              <w:t>信瑞丰基金管理有限公司、鹏华资产管理有限公司、广东省铁路</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发展基金有限责任公司所认购的股份 </w:t>
            </w:r>
            <w:r>
              <w:rPr>
                <w:rFonts w:ascii="Times New Roman" w:hAnsi="Times New Roman" w:cs="Times New Roman" w:eastAsia="Times New Roman" w:hint="default"/>
                <w:sz w:val="21"/>
                <w:szCs w:val="21"/>
              </w:rPr>
              <w:t>101,981,351</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股自非公开发</w:t>
            </w:r>
          </w:p>
          <w:p>
            <w:pPr>
              <w:pStyle w:val="TableParagraph"/>
              <w:spacing w:line="264" w:lineRule="exact"/>
              <w:ind w:left="103" w:right="0"/>
              <w:jc w:val="both"/>
              <w:rPr>
                <w:rFonts w:ascii="宋体" w:hAnsi="宋体" w:cs="宋体" w:eastAsia="宋体" w:hint="default"/>
                <w:sz w:val="21"/>
                <w:szCs w:val="21"/>
              </w:rPr>
            </w:pPr>
            <w:r>
              <w:rPr>
                <w:rFonts w:ascii="宋体" w:hAnsi="宋体" w:cs="宋体" w:eastAsia="宋体" w:hint="default"/>
                <w:sz w:val="21"/>
                <w:szCs w:val="21"/>
              </w:rPr>
              <w:t>行结束之日起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个月内不得转让。</w:t>
            </w:r>
          </w:p>
          <w:p>
            <w:pPr>
              <w:pStyle w:val="TableParagraph"/>
              <w:spacing w:line="272" w:lineRule="exact"/>
              <w:ind w:left="523" w:right="0"/>
              <w:jc w:val="left"/>
              <w:rPr>
                <w:rFonts w:ascii="宋体" w:hAnsi="宋体" w:cs="宋体" w:eastAsia="宋体" w:hint="default"/>
                <w:sz w:val="21"/>
                <w:szCs w:val="21"/>
              </w:rPr>
            </w:pPr>
            <w:r>
              <w:rPr>
                <w:rFonts w:ascii="宋体" w:hAnsi="宋体" w:cs="宋体" w:eastAsia="宋体" w:hint="default"/>
                <w:sz w:val="21"/>
                <w:szCs w:val="21"/>
              </w:rPr>
              <w:t>有限售条件的流通股上市流通日为</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日，因</w:t>
            </w:r>
          </w:p>
          <w:p>
            <w:pPr>
              <w:pStyle w:val="TableParagraph"/>
              <w:spacing w:line="273"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日为周六交易所休市，本次有限售条件的流通</w:t>
            </w:r>
          </w:p>
          <w:p>
            <w:pPr>
              <w:pStyle w:val="TableParagraph"/>
              <w:spacing w:line="273"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股上市流通日顺延至</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 </w:t>
            </w:r>
            <w:r>
              <w:rPr>
                <w:rFonts w:ascii="宋体" w:hAnsi="宋体" w:cs="宋体" w:eastAsia="宋体" w:hint="default"/>
                <w:spacing w:val="-21"/>
                <w:sz w:val="21"/>
                <w:szCs w:val="21"/>
              </w:rPr>
              <w:t>日。截至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18</w:t>
            </w:r>
            <w:r>
              <w:rPr>
                <w:rFonts w:ascii="Times New Roman" w:hAnsi="Times New Roman" w:cs="Times New Roman" w:eastAsia="Times New Roman" w:hint="default"/>
                <w:sz w:val="21"/>
                <w:szCs w:val="21"/>
              </w:rPr>
            </w:r>
          </w:p>
          <w:p>
            <w:pPr>
              <w:pStyle w:val="TableParagraph"/>
              <w:spacing w:line="265" w:lineRule="exact"/>
              <w:ind w:left="103" w:right="0"/>
              <w:jc w:val="both"/>
              <w:rPr>
                <w:rFonts w:ascii="宋体" w:hAnsi="宋体" w:cs="宋体" w:eastAsia="宋体" w:hint="default"/>
                <w:sz w:val="21"/>
                <w:szCs w:val="21"/>
              </w:rPr>
            </w:pPr>
            <w:r>
              <w:rPr>
                <w:rFonts w:ascii="宋体" w:hAnsi="宋体" w:cs="宋体" w:eastAsia="宋体" w:hint="default"/>
                <w:sz w:val="21"/>
                <w:szCs w:val="21"/>
              </w:rPr>
              <w:t>日，本项承诺履行完毕。</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81" w:lineRule="exact" w:before="16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p>
          <w:p>
            <w:pPr>
              <w:pStyle w:val="TableParagraph"/>
              <w:spacing w:line="272"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81" w:lineRule="exact"/>
              <w:ind w:right="1"/>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8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8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r>
        <w:trPr>
          <w:trHeight w:val="3550" w:hRule="exact"/>
        </w:trPr>
        <w:tc>
          <w:tcPr>
            <w:tcW w:w="1119" w:type="dxa"/>
            <w:vMerge/>
            <w:tcBorders>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8"/>
              <w:ind w:left="203" w:right="199"/>
              <w:jc w:val="both"/>
              <w:rPr>
                <w:rFonts w:ascii="宋体" w:hAnsi="宋体" w:cs="宋体" w:eastAsia="宋体" w:hint="default"/>
                <w:sz w:val="21"/>
                <w:szCs w:val="21"/>
              </w:rPr>
            </w:pPr>
            <w:r>
              <w:rPr>
                <w:rFonts w:ascii="宋体" w:hAnsi="宋体" w:cs="宋体" w:eastAsia="宋体" w:hint="default"/>
                <w:sz w:val="21"/>
                <w:szCs w:val="21"/>
              </w:rPr>
              <w:t>公司非</w:t>
            </w:r>
            <w:r>
              <w:rPr>
                <w:rFonts w:ascii="宋体" w:hAnsi="宋体" w:cs="宋体" w:eastAsia="宋体" w:hint="default"/>
                <w:spacing w:val="-102"/>
                <w:sz w:val="21"/>
                <w:szCs w:val="21"/>
              </w:rPr>
              <w:t> </w:t>
            </w:r>
            <w:r>
              <w:rPr>
                <w:rFonts w:ascii="宋体" w:hAnsi="宋体" w:cs="宋体" w:eastAsia="宋体" w:hint="default"/>
                <w:sz w:val="21"/>
                <w:szCs w:val="21"/>
              </w:rPr>
              <w:t>独立董</w:t>
            </w:r>
            <w:r>
              <w:rPr>
                <w:rFonts w:ascii="宋体" w:hAnsi="宋体" w:cs="宋体" w:eastAsia="宋体" w:hint="default"/>
                <w:spacing w:val="-102"/>
                <w:sz w:val="21"/>
                <w:szCs w:val="21"/>
              </w:rPr>
              <w:t> </w:t>
            </w:r>
            <w:r>
              <w:rPr>
                <w:rFonts w:ascii="宋体" w:hAnsi="宋体" w:cs="宋体" w:eastAsia="宋体" w:hint="default"/>
                <w:sz w:val="21"/>
                <w:szCs w:val="21"/>
              </w:rPr>
              <w:t>事和高</w:t>
            </w:r>
            <w:r>
              <w:rPr>
                <w:rFonts w:ascii="宋体" w:hAnsi="宋体" w:cs="宋体" w:eastAsia="宋体" w:hint="default"/>
                <w:spacing w:val="-102"/>
                <w:sz w:val="21"/>
                <w:szCs w:val="21"/>
              </w:rPr>
              <w:t> </w:t>
            </w:r>
            <w:r>
              <w:rPr>
                <w:rFonts w:ascii="宋体" w:hAnsi="宋体" w:cs="宋体" w:eastAsia="宋体" w:hint="default"/>
                <w:sz w:val="21"/>
                <w:szCs w:val="21"/>
              </w:rPr>
              <w:t>级管理</w:t>
            </w:r>
            <w:r>
              <w:rPr>
                <w:rFonts w:ascii="宋体" w:hAnsi="宋体" w:cs="宋体" w:eastAsia="宋体" w:hint="default"/>
                <w:spacing w:val="-102"/>
                <w:sz w:val="21"/>
                <w:szCs w:val="21"/>
              </w:rPr>
              <w:t> </w:t>
            </w:r>
            <w:r>
              <w:rPr>
                <w:rFonts w:ascii="宋体" w:hAnsi="宋体" w:cs="宋体" w:eastAsia="宋体" w:hint="default"/>
                <w:sz w:val="21"/>
                <w:szCs w:val="21"/>
              </w:rPr>
              <w:t>人员</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公司非独立董事和高级管理人员关于公司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年非公开发</w:t>
            </w:r>
          </w:p>
          <w:p>
            <w:pPr>
              <w:pStyle w:val="TableParagraph"/>
              <w:spacing w:line="230" w:lineRule="auto"/>
              <w:ind w:left="103" w:right="1"/>
              <w:jc w:val="both"/>
              <w:rPr>
                <w:rFonts w:ascii="宋体" w:hAnsi="宋体" w:cs="宋体" w:eastAsia="宋体" w:hint="default"/>
                <w:sz w:val="21"/>
                <w:szCs w:val="21"/>
              </w:rPr>
            </w:pPr>
            <w:r>
              <w:rPr>
                <w:rFonts w:ascii="宋体" w:hAnsi="宋体" w:cs="宋体" w:eastAsia="宋体" w:hint="default"/>
                <w:sz w:val="21"/>
                <w:szCs w:val="21"/>
              </w:rPr>
              <w:t>行股票摊薄即期回报采取填补措施的承诺：</w:t>
            </w:r>
            <w:r>
              <w:rPr>
                <w:rFonts w:ascii="Times New Roman" w:hAnsi="Times New Roman" w:cs="Times New Roman" w:eastAsia="Times New Roman" w:hint="default"/>
                <w:sz w:val="21"/>
                <w:szCs w:val="21"/>
              </w:rPr>
              <w:t>“</w:t>
            </w:r>
            <w:r>
              <w:rPr>
                <w:rFonts w:ascii="宋体" w:hAnsi="宋体" w:cs="宋体" w:eastAsia="宋体" w:hint="default"/>
                <w:sz w:val="21"/>
                <w:szCs w:val="21"/>
              </w:rPr>
              <w:t>（一）承诺不无偿</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5"/>
                <w:sz w:val="21"/>
                <w:szCs w:val="21"/>
              </w:rPr>
              <w:t>或以不公平条件向其他单位或者个人输送利益，也不采用其他方</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1"/>
                <w:w w:val="100"/>
                <w:sz w:val="21"/>
                <w:szCs w:val="21"/>
              </w:rPr>
              <w:t>式损害公司利益。（二）承诺对本人的职务消费行为进行约束。</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4"/>
                <w:sz w:val="21"/>
                <w:szCs w:val="21"/>
              </w:rPr>
              <w:t>（三）承诺不动用公司资产从事与本人履行职责无关的投资、消</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4"/>
                <w:w w:val="100"/>
                <w:sz w:val="21"/>
                <w:szCs w:val="21"/>
              </w:rPr>
              <w:t>费活动。（四）承诺由董事会或薪酬与考核委员会制定的薪酬制</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4"/>
                <w:w w:val="100"/>
                <w:sz w:val="21"/>
                <w:szCs w:val="21"/>
              </w:rPr>
              <w:t>度与公司填补回报措施的执行情况相挂钩。（五）承诺若公司实</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2"/>
                <w:sz w:val="21"/>
                <w:szCs w:val="21"/>
              </w:rPr>
              <w:t>行股权激励计划则拟公布的公司股权激励的行权条件与公司填</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5"/>
                <w:sz w:val="21"/>
                <w:szCs w:val="21"/>
              </w:rPr>
              <w:t>补回报措施的执行情况相挂钩。作为填补回报措施相关责任主体</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之一，本人若违反上述承诺或拒不履行上述承诺，本人同意按照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中国证监会和上海证券交易所等证券监管机构按照其制定或发</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布的有关规定、规则，对本人作出相关处罚或采取相关管理措</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36"/>
                <w:w w:val="100"/>
                <w:sz w:val="21"/>
                <w:szCs w:val="21"/>
              </w:rPr>
              <w:t>施。”</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footerReference w:type="default" r:id="rId27"/>
          <w:pgSz w:w="16840" w:h="11910" w:orient="landscape"/>
          <w:pgMar w:footer="975" w:header="880" w:top="1120" w:bottom="1160" w:left="120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pStyle w:val="Heading4"/>
        <w:tabs>
          <w:tab w:pos="706" w:val="left" w:leader="none"/>
        </w:tabs>
        <w:spacing w:line="264" w:lineRule="auto"/>
        <w:ind w:left="140" w:right="584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51" w:lineRule="exact"/>
        <w:ind w:left="140" w:right="5840"/>
        <w:jc w:val="left"/>
      </w:pPr>
      <w:r>
        <w:rPr/>
        <w:t>√已达到 □未达到</w:t>
      </w:r>
      <w:r>
        <w:rPr>
          <w:spacing w:val="1"/>
        </w:rPr>
        <w:t> </w:t>
      </w:r>
      <w:r>
        <w:rPr/>
        <w:t>□不适用</w:t>
      </w:r>
    </w:p>
    <w:p>
      <w:pPr>
        <w:pStyle w:val="BodyText"/>
        <w:spacing w:line="289" w:lineRule="exact"/>
        <w:ind w:left="560" w:right="0"/>
        <w:jc w:val="left"/>
      </w:pPr>
      <w:r>
        <w:rPr>
          <w:rFonts w:ascii="Times New Roman" w:hAnsi="Times New Roman" w:cs="Times New Roman" w:eastAsia="Times New Roman" w:hint="default"/>
          <w:w w:val="100"/>
        </w:rPr>
        <w:t>2017</w:t>
      </w:r>
      <w:r>
        <w:rPr>
          <w:rFonts w:ascii="Times New Roman" w:hAnsi="Times New Roman" w:cs="Times New Roman" w:eastAsia="Times New Roman" w:hint="default"/>
          <w:spacing w:val="-12"/>
        </w:rPr>
        <w:t> </w:t>
      </w:r>
      <w:r>
        <w:rPr>
          <w:w w:val="100"/>
        </w:rPr>
        <w:t>年</w:t>
      </w:r>
      <w:r>
        <w:rPr>
          <w:spacing w:val="-62"/>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12"/>
        </w:rPr>
        <w:t> </w:t>
      </w:r>
      <w:r>
        <w:rPr>
          <w:w w:val="100"/>
        </w:rPr>
        <w:t>月</w:t>
      </w:r>
      <w:r>
        <w:rPr>
          <w:spacing w:val="-62"/>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0"/>
        </w:rPr>
        <w:t> </w:t>
      </w:r>
      <w:r>
        <w:rPr>
          <w:spacing w:val="-3"/>
          <w:w w:val="100"/>
        </w:rPr>
        <w:t>日</w:t>
      </w:r>
      <w:r>
        <w:rPr>
          <w:spacing w:val="-106"/>
          <w:w w:val="100"/>
        </w:rPr>
        <w:t>，</w:t>
      </w:r>
      <w:r>
        <w:rPr>
          <w:spacing w:val="-3"/>
          <w:w w:val="100"/>
        </w:rPr>
        <w:t>公</w:t>
      </w:r>
      <w:r>
        <w:rPr>
          <w:w w:val="100"/>
        </w:rPr>
        <w:t>司</w:t>
      </w:r>
      <w:r>
        <w:rPr>
          <w:spacing w:val="-3"/>
          <w:w w:val="100"/>
        </w:rPr>
        <w:t>第七</w:t>
      </w:r>
      <w:r>
        <w:rPr>
          <w:w w:val="100"/>
        </w:rPr>
        <w:t>届董</w:t>
      </w:r>
      <w:r>
        <w:rPr>
          <w:spacing w:val="-3"/>
          <w:w w:val="100"/>
        </w:rPr>
        <w:t>事</w:t>
      </w:r>
      <w:r>
        <w:rPr>
          <w:w w:val="100"/>
        </w:rPr>
        <w:t>会</w:t>
      </w:r>
      <w:r>
        <w:rPr>
          <w:spacing w:val="-3"/>
          <w:w w:val="100"/>
        </w:rPr>
        <w:t>第</w:t>
      </w:r>
      <w:r>
        <w:rPr>
          <w:w w:val="100"/>
        </w:rPr>
        <w:t>三</w:t>
      </w:r>
      <w:r>
        <w:rPr>
          <w:spacing w:val="-3"/>
          <w:w w:val="100"/>
        </w:rPr>
        <w:t>十</w:t>
      </w:r>
      <w:r>
        <w:rPr>
          <w:w w:val="100"/>
        </w:rPr>
        <w:t>次</w:t>
      </w:r>
      <w:r>
        <w:rPr>
          <w:spacing w:val="-3"/>
          <w:w w:val="100"/>
        </w:rPr>
        <w:t>会</w:t>
      </w:r>
      <w:r>
        <w:rPr>
          <w:w w:val="100"/>
        </w:rPr>
        <w:t>议</w:t>
      </w:r>
      <w:r>
        <w:rPr>
          <w:spacing w:val="-3"/>
          <w:w w:val="100"/>
        </w:rPr>
        <w:t>审</w:t>
      </w:r>
      <w:r>
        <w:rPr>
          <w:w w:val="100"/>
        </w:rPr>
        <w:t>议通</w:t>
      </w:r>
      <w:r>
        <w:rPr>
          <w:spacing w:val="-3"/>
          <w:w w:val="100"/>
        </w:rPr>
        <w:t>过</w:t>
      </w:r>
      <w:r>
        <w:rPr>
          <w:spacing w:val="-106"/>
          <w:w w:val="100"/>
        </w:rPr>
        <w:t>了</w:t>
      </w:r>
      <w:r>
        <w:rPr>
          <w:spacing w:val="-3"/>
          <w:w w:val="100"/>
        </w:rPr>
        <w:t>《</w:t>
      </w:r>
      <w:r>
        <w:rPr>
          <w:w w:val="100"/>
        </w:rPr>
        <w:t>关</w:t>
      </w:r>
      <w:r>
        <w:rPr>
          <w:spacing w:val="-3"/>
          <w:w w:val="100"/>
        </w:rPr>
        <w:t>于</w:t>
      </w:r>
      <w:r>
        <w:rPr>
          <w:w w:val="100"/>
        </w:rPr>
        <w:t>杭</w:t>
      </w:r>
      <w:r>
        <w:rPr>
          <w:spacing w:val="-3"/>
          <w:w w:val="100"/>
        </w:rPr>
        <w:t>州</w:t>
      </w:r>
      <w:r>
        <w:rPr>
          <w:w w:val="100"/>
        </w:rPr>
        <w:t>边</w:t>
      </w:r>
      <w:r>
        <w:rPr>
          <w:spacing w:val="-3"/>
          <w:w w:val="100"/>
        </w:rPr>
        <w:t>锋网</w:t>
      </w:r>
      <w:r>
        <w:rPr>
          <w:w w:val="100"/>
        </w:rPr>
        <w:t>络技</w:t>
      </w:r>
      <w:r>
        <w:rPr>
          <w:spacing w:val="-3"/>
          <w:w w:val="100"/>
        </w:rPr>
        <w:t>术</w:t>
      </w:r>
      <w:r>
        <w:rPr>
          <w:w w:val="100"/>
        </w:rPr>
        <w:t>有</w:t>
      </w:r>
      <w:r>
        <w:rPr>
          <w:spacing w:val="-3"/>
          <w:w w:val="100"/>
        </w:rPr>
        <w:t>限</w:t>
      </w:r>
      <w:r>
        <w:rPr>
          <w:spacing w:val="-1"/>
          <w:w w:val="100"/>
        </w:rPr>
        <w:t>公</w:t>
      </w:r>
      <w:r>
        <w:rPr>
          <w:spacing w:val="-3"/>
          <w:w w:val="100"/>
        </w:rPr>
        <w:t>司</w:t>
      </w:r>
      <w:r>
        <w:rPr>
          <w:w w:val="100"/>
        </w:rPr>
        <w:t>收</w:t>
      </w:r>
      <w:r>
        <w:rPr>
          <w:spacing w:val="-3"/>
          <w:w w:val="100"/>
        </w:rPr>
        <w:t>购</w:t>
      </w:r>
      <w:r>
        <w:rPr>
          <w:w w:val="100"/>
        </w:rPr>
        <w:t>深</w:t>
      </w:r>
      <w:r>
        <w:rPr>
          <w:spacing w:val="-3"/>
          <w:w w:val="100"/>
        </w:rPr>
        <w:t>圳</w:t>
      </w:r>
      <w:r>
        <w:rPr>
          <w:w w:val="100"/>
        </w:rPr>
        <w:t>市天</w:t>
      </w:r>
      <w:r>
        <w:rPr>
          <w:spacing w:val="-3"/>
          <w:w w:val="100"/>
        </w:rPr>
        <w:t>天</w:t>
      </w:r>
      <w:r>
        <w:rPr>
          <w:w w:val="100"/>
        </w:rPr>
        <w:t>爱</w:t>
      </w:r>
      <w:r>
        <w:rPr>
          <w:spacing w:val="-3"/>
          <w:w w:val="100"/>
        </w:rPr>
        <w:t>科</w:t>
      </w:r>
      <w:r>
        <w:rPr>
          <w:w w:val="100"/>
        </w:rPr>
        <w:t>技</w:t>
      </w:r>
      <w:r>
        <w:rPr>
          <w:spacing w:val="-3"/>
          <w:w w:val="100"/>
        </w:rPr>
        <w:t>有</w:t>
      </w:r>
      <w:r>
        <w:rPr>
          <w:w w:val="100"/>
        </w:rPr>
        <w:t>限</w:t>
      </w:r>
      <w:r>
        <w:rPr>
          <w:spacing w:val="-3"/>
          <w:w w:val="100"/>
        </w:rPr>
        <w:t>公</w:t>
      </w:r>
      <w:r>
        <w:rPr>
          <w:w w:val="100"/>
        </w:rPr>
        <w:t>司</w:t>
      </w:r>
      <w:r>
        <w:rPr>
          <w:spacing w:val="-62"/>
        </w:rPr>
        <w:t> </w:t>
      </w:r>
      <w:r>
        <w:rPr>
          <w:rFonts w:ascii="Times New Roman" w:hAnsi="Times New Roman" w:cs="Times New Roman" w:eastAsia="Times New Roman" w:hint="default"/>
          <w:spacing w:val="-3"/>
          <w:w w:val="100"/>
        </w:rPr>
        <w:t>10</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w:t>
      </w:r>
      <w:r>
        <w:rPr>
          <w:w w:val="100"/>
        </w:rPr>
        <w:t>股</w:t>
      </w:r>
      <w:r>
        <w:rPr>
          <w:spacing w:val="-3"/>
          <w:w w:val="100"/>
        </w:rPr>
        <w:t>权</w:t>
      </w:r>
      <w:r>
        <w:rPr>
          <w:w w:val="100"/>
        </w:rPr>
        <w:t>的</w:t>
      </w:r>
      <w:r>
        <w:rPr>
          <w:spacing w:val="-3"/>
          <w:w w:val="100"/>
        </w:rPr>
        <w:t>议</w:t>
      </w:r>
      <w:r>
        <w:rPr>
          <w:w w:val="100"/>
        </w:rPr>
        <w:t>案</w:t>
      </w:r>
      <w:r>
        <w:rPr>
          <w:spacing w:val="-108"/>
          <w:w w:val="100"/>
        </w:rPr>
        <w:t>》</w:t>
      </w:r>
      <w:r>
        <w:rPr>
          <w:w w:val="100"/>
        </w:rPr>
        <w:t>，</w:t>
      </w:r>
    </w:p>
    <w:p>
      <w:pPr>
        <w:pStyle w:val="BodyText"/>
        <w:spacing w:line="240" w:lineRule="auto" w:before="117"/>
        <w:ind w:left="140" w:right="0"/>
        <w:jc w:val="left"/>
      </w:pPr>
      <w:r>
        <w:rPr/>
        <w:t>根据北京中企华资产评估有限公司出具的评估报告，本次标的资产的交易价格确定为人民币</w:t>
      </w:r>
      <w:r>
        <w:rPr>
          <w:spacing w:val="-38"/>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12"/>
        </w:rPr>
        <w:t> </w:t>
      </w:r>
      <w:r>
        <w:rPr/>
        <w:t>万元，评估采用收益法结论，预测</w:t>
      </w:r>
      <w:r>
        <w:rPr>
          <w:spacing w:val="-3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37"/>
        </w:rPr>
        <w:t> </w:t>
      </w:r>
      <w:r>
        <w:rPr>
          <w:rFonts w:ascii="Times New Roman" w:hAnsi="Times New Roman" w:cs="Times New Roman" w:eastAsia="Times New Roman" w:hint="default"/>
        </w:rPr>
        <w:t>5-12</w:t>
      </w:r>
      <w:r>
        <w:rPr>
          <w:rFonts w:ascii="Times New Roman" w:hAnsi="Times New Roman" w:cs="Times New Roman" w:eastAsia="Times New Roman" w:hint="default"/>
          <w:spacing w:val="12"/>
        </w:rPr>
        <w:t> </w:t>
      </w:r>
      <w:r>
        <w:rPr/>
        <w:t>月</w:t>
      </w:r>
    </w:p>
    <w:p>
      <w:pPr>
        <w:pStyle w:val="BodyText"/>
        <w:spacing w:line="240" w:lineRule="auto" w:before="119"/>
        <w:ind w:left="140" w:right="0"/>
        <w:jc w:val="left"/>
        <w:rPr>
          <w:rFonts w:ascii="Times New Roman" w:hAnsi="Times New Roman" w:cs="Times New Roman" w:eastAsia="Times New Roman" w:hint="default"/>
        </w:rPr>
      </w:pPr>
      <w:r>
        <w:rPr/>
        <w:t>实现净利润</w:t>
      </w:r>
      <w:r>
        <w:rPr>
          <w:spacing w:val="-49"/>
        </w:rPr>
        <w:t> </w:t>
      </w:r>
      <w:r>
        <w:rPr>
          <w:rFonts w:ascii="Times New Roman" w:hAnsi="Times New Roman" w:cs="Times New Roman" w:eastAsia="Times New Roman" w:hint="default"/>
        </w:rPr>
        <w:t>8,916</w:t>
      </w:r>
      <w:r>
        <w:rPr>
          <w:rFonts w:ascii="Times New Roman" w:hAnsi="Times New Roman" w:cs="Times New Roman" w:eastAsia="Times New Roman" w:hint="default"/>
          <w:spacing w:val="3"/>
        </w:rPr>
        <w:t> </w:t>
      </w:r>
      <w:r>
        <w:rPr>
          <w:spacing w:val="-11"/>
        </w:rPr>
        <w:t>万元，</w:t>
      </w:r>
      <w:r>
        <w:rPr>
          <w:rFonts w:ascii="Times New Roman" w:hAnsi="Times New Roman" w:cs="Times New Roman" w:eastAsia="Times New Roman" w:hint="default"/>
          <w:spacing w:val="-11"/>
        </w:rPr>
        <w:t>2017</w:t>
      </w:r>
      <w:r>
        <w:rPr>
          <w:rFonts w:ascii="Times New Roman" w:hAnsi="Times New Roman" w:cs="Times New Roman" w:eastAsia="Times New Roman" w:hint="default"/>
          <w:spacing w:val="3"/>
        </w:rPr>
        <w:t> </w:t>
      </w:r>
      <w:r>
        <w:rPr/>
        <w:t>年度合计实现净利润</w:t>
      </w:r>
      <w:r>
        <w:rPr>
          <w:spacing w:val="-49"/>
        </w:rPr>
        <w:t> </w:t>
      </w:r>
      <w:r>
        <w:rPr>
          <w:rFonts w:ascii="Times New Roman" w:hAnsi="Times New Roman" w:cs="Times New Roman" w:eastAsia="Times New Roman" w:hint="default"/>
        </w:rPr>
        <w:t>10,839</w:t>
      </w:r>
      <w:r>
        <w:rPr>
          <w:rFonts w:ascii="Times New Roman" w:hAnsi="Times New Roman" w:cs="Times New Roman" w:eastAsia="Times New Roman" w:hint="default"/>
          <w:spacing w:val="3"/>
        </w:rPr>
        <w:t> </w:t>
      </w:r>
      <w:r>
        <w:rPr>
          <w:spacing w:val="-7"/>
        </w:rPr>
        <w:t>万元。同时深圳天天爱承诺</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spacing w:val="-12"/>
        </w:rPr>
        <w:t>年、</w:t>
      </w:r>
      <w:r>
        <w:rPr>
          <w:rFonts w:ascii="Times New Roman" w:hAnsi="Times New Roman" w:cs="Times New Roman" w:eastAsia="Times New Roman" w:hint="default"/>
          <w:spacing w:val="-12"/>
        </w:rPr>
        <w:t>2018</w:t>
      </w:r>
      <w:r>
        <w:rPr>
          <w:rFonts w:ascii="Times New Roman" w:hAnsi="Times New Roman" w:cs="Times New Roman" w:eastAsia="Times New Roman" w:hint="default"/>
          <w:spacing w:val="3"/>
        </w:rPr>
        <w:t> </w:t>
      </w:r>
      <w:r>
        <w:rPr>
          <w:spacing w:val="-12"/>
        </w:rPr>
        <w:t>年、</w:t>
      </w:r>
      <w:r>
        <w:rPr>
          <w:rFonts w:ascii="Times New Roman" w:hAnsi="Times New Roman" w:cs="Times New Roman" w:eastAsia="Times New Roman" w:hint="default"/>
          <w:spacing w:val="-12"/>
        </w:rPr>
        <w:t>2019</w:t>
      </w:r>
      <w:r>
        <w:rPr>
          <w:rFonts w:ascii="Times New Roman" w:hAnsi="Times New Roman" w:cs="Times New Roman" w:eastAsia="Times New Roman" w:hint="default"/>
          <w:spacing w:val="3"/>
        </w:rPr>
        <w:t> </w:t>
      </w:r>
      <w:r>
        <w:rPr/>
        <w:t>年经审计的净利润分别不低于人民币</w:t>
      </w:r>
      <w:r>
        <w:rPr>
          <w:spacing w:val="-49"/>
        </w:rPr>
        <w:t> </w:t>
      </w:r>
      <w:r>
        <w:rPr>
          <w:rFonts w:ascii="Times New Roman" w:hAnsi="Times New Roman" w:cs="Times New Roman" w:eastAsia="Times New Roman" w:hint="default"/>
        </w:rPr>
        <w:t>12,500</w:t>
      </w:r>
    </w:p>
    <w:p>
      <w:pPr>
        <w:pStyle w:val="BodyText"/>
        <w:spacing w:line="240" w:lineRule="auto" w:before="118"/>
        <w:ind w:left="140" w:right="0"/>
        <w:jc w:val="left"/>
      </w:pPr>
      <w:r>
        <w:rPr>
          <w:spacing w:val="-3"/>
        </w:rPr>
        <w:t>万元、人民币</w:t>
      </w:r>
      <w:r>
        <w:rPr>
          <w:spacing w:val="-51"/>
        </w:rPr>
        <w:t> </w:t>
      </w:r>
      <w:r>
        <w:rPr>
          <w:rFonts w:ascii="Times New Roman" w:hAnsi="Times New Roman" w:cs="Times New Roman" w:eastAsia="Times New Roman" w:hint="default"/>
        </w:rPr>
        <w:t>16,300</w:t>
      </w:r>
      <w:r>
        <w:rPr>
          <w:rFonts w:ascii="Times New Roman" w:hAnsi="Times New Roman" w:cs="Times New Roman" w:eastAsia="Times New Roman" w:hint="default"/>
          <w:spacing w:val="1"/>
        </w:rPr>
        <w:t> </w:t>
      </w:r>
      <w:r>
        <w:rPr>
          <w:spacing w:val="-3"/>
        </w:rPr>
        <w:t>万元、人民币</w:t>
      </w:r>
      <w:r>
        <w:rPr>
          <w:spacing w:val="-52"/>
        </w:rPr>
        <w:t> </w:t>
      </w:r>
      <w:r>
        <w:rPr>
          <w:rFonts w:ascii="Times New Roman" w:hAnsi="Times New Roman" w:cs="Times New Roman" w:eastAsia="Times New Roman" w:hint="default"/>
        </w:rPr>
        <w:t>21,200</w:t>
      </w:r>
      <w:r>
        <w:rPr>
          <w:rFonts w:ascii="Times New Roman" w:hAnsi="Times New Roman" w:cs="Times New Roman" w:eastAsia="Times New Roman" w:hint="default"/>
          <w:spacing w:val="1"/>
        </w:rPr>
        <w:t> </w:t>
      </w:r>
      <w:r>
        <w:rPr>
          <w:spacing w:val="-3"/>
        </w:rPr>
        <w:t>万元。详见公司</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日和</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日于上海证券交易所网站</w:t>
      </w:r>
      <w:r>
        <w:rPr>
          <w:spacing w:val="-51"/>
        </w:rPr>
        <w:t> </w:t>
      </w:r>
      <w:hyperlink r:id="rId10">
        <w:r>
          <w:rPr>
            <w:rFonts w:ascii="Times New Roman" w:hAnsi="Times New Roman" w:cs="Times New Roman" w:eastAsia="Times New Roman" w:hint="default"/>
          </w:rPr>
          <w:t>www.sse.com.cn</w:t>
        </w:r>
      </w:hyperlink>
      <w:r>
        <w:rPr>
          <w:rFonts w:ascii="Times New Roman" w:hAnsi="Times New Roman" w:cs="Times New Roman" w:eastAsia="Times New Roman" w:hint="default"/>
        </w:rPr>
        <w:t> </w:t>
      </w:r>
      <w:r>
        <w:rPr>
          <w:spacing w:val="-3"/>
        </w:rPr>
        <w:t>和《上海证券报》披露的</w:t>
      </w:r>
    </w:p>
    <w:p>
      <w:pPr>
        <w:pStyle w:val="BodyText"/>
        <w:spacing w:line="336" w:lineRule="auto" w:before="117"/>
        <w:ind w:left="140" w:right="0"/>
        <w:jc w:val="left"/>
      </w:pPr>
      <w:r>
        <w:rPr/>
        <w:t>相关公告。根据天健会计师事务所（特殊普通合伙）出具的天健审（</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2 </w:t>
      </w:r>
      <w:r>
        <w:rPr/>
        <w:t>号审计报告，深圳天天爱</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年实现净利润</w:t>
      </w:r>
      <w:r>
        <w:rPr>
          <w:spacing w:val="-54"/>
        </w:rPr>
        <w:t> </w:t>
      </w:r>
      <w:r>
        <w:rPr>
          <w:rFonts w:ascii="Times New Roman" w:hAnsi="Times New Roman" w:cs="Times New Roman" w:eastAsia="Times New Roman" w:hint="default"/>
        </w:rPr>
        <w:t>1.32 </w:t>
      </w:r>
      <w:r>
        <w:rPr/>
        <w:t>亿元，达到</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年度预</w:t>
      </w:r>
      <w:r>
        <w:rPr>
          <w:w w:val="100"/>
        </w:rPr>
        <w:t> </w:t>
      </w:r>
      <w:r>
        <w:rPr/>
        <w:t>测情况并完成年度利润承诺。</w:t>
      </w:r>
    </w:p>
    <w:p>
      <w:pPr>
        <w:spacing w:after="0" w:line="336" w:lineRule="auto"/>
        <w:jc w:val="left"/>
        <w:sectPr>
          <w:footerReference w:type="default" r:id="rId28"/>
          <w:pgSz w:w="16840" w:h="11910" w:orient="landscape"/>
          <w:pgMar w:footer="975" w:header="880" w:top="1120" w:bottom="1160" w:left="1300" w:right="1400"/>
        </w:sectPr>
      </w:pPr>
    </w:p>
    <w:p>
      <w:pPr>
        <w:spacing w:line="240" w:lineRule="auto" w:before="11"/>
        <w:rPr>
          <w:rFonts w:ascii="宋体" w:hAnsi="宋体" w:cs="宋体" w:eastAsia="宋体" w:hint="default"/>
          <w:sz w:val="29"/>
          <w:szCs w:val="29"/>
        </w:rPr>
      </w:pPr>
    </w:p>
    <w:p>
      <w:pPr>
        <w:pStyle w:val="Heading4"/>
        <w:spacing w:line="240" w:lineRule="auto" w:before="36"/>
        <w:ind w:left="138" w:right="100"/>
        <w:jc w:val="left"/>
        <w:rPr>
          <w:b w:val="0"/>
          <w:bCs w:val="0"/>
        </w:rPr>
      </w:pPr>
      <w:r>
        <w:rPr/>
        <w:t>三、报告期内资金被占用情况及清欠进展情况</w:t>
      </w:r>
      <w:r>
        <w:rPr>
          <w:b w:val="0"/>
          <w:bCs w:val="0"/>
        </w:rPr>
      </w:r>
    </w:p>
    <w:p>
      <w:pPr>
        <w:spacing w:line="290" w:lineRule="auto" w:before="58"/>
        <w:ind w:left="138" w:right="287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14"/>
        <w:ind w:left="138" w:right="100"/>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left="138" w:right="100"/>
        <w:jc w:val="left"/>
        <w:rPr>
          <w:b w:val="0"/>
          <w:bCs w:val="0"/>
        </w:rPr>
      </w:pPr>
      <w:r>
        <w:rPr/>
        <w:t>五、公司对会计政策、会计估计变更或重大会计差错更正原因和影响的分析说明</w:t>
      </w:r>
      <w:r>
        <w:rPr>
          <w:b w:val="0"/>
          <w:bCs w:val="0"/>
        </w:rPr>
      </w:r>
    </w:p>
    <w:p>
      <w:pPr>
        <w:pStyle w:val="Heading4"/>
        <w:tabs>
          <w:tab w:pos="977" w:val="left" w:leader="none"/>
        </w:tabs>
        <w:spacing w:line="240" w:lineRule="auto" w:before="56"/>
        <w:ind w:left="138" w:right="100"/>
        <w:jc w:val="left"/>
        <w:rPr>
          <w:b w:val="0"/>
          <w:bCs w:val="0"/>
        </w:rPr>
      </w:pPr>
      <w:r>
        <w:rPr/>
        <w:t>（一）</w:t>
        <w:tab/>
        <w:t>公司对会计政策、会计估计变更原因及影响的分析说明</w:t>
      </w:r>
      <w:r>
        <w:rPr>
          <w:b w:val="0"/>
          <w:bCs w:val="0"/>
        </w:rPr>
      </w:r>
    </w:p>
    <w:p>
      <w:pPr>
        <w:pStyle w:val="BodyText"/>
        <w:tabs>
          <w:tab w:pos="980" w:val="left" w:leader="none"/>
        </w:tabs>
        <w:spacing w:line="273" w:lineRule="exact" w:before="58"/>
        <w:ind w:left="138" w:right="100"/>
        <w:jc w:val="left"/>
      </w:pPr>
      <w:r>
        <w:rPr/>
        <w:t>√适用</w:t>
        <w:tab/>
        <w:t>□不适用</w:t>
      </w:r>
    </w:p>
    <w:p>
      <w:pPr>
        <w:pStyle w:val="BodyText"/>
        <w:spacing w:line="357" w:lineRule="auto"/>
        <w:ind w:left="138" w:right="207" w:firstLine="419"/>
        <w:jc w:val="both"/>
      </w:pPr>
      <w:r>
        <w:rPr>
          <w:rFonts w:ascii="宋体" w:hAnsi="宋体" w:cs="宋体" w:eastAsia="宋体" w:hint="default"/>
          <w:spacing w:val="-4"/>
        </w:rPr>
        <w:t>1</w:t>
      </w:r>
      <w:r>
        <w:rPr>
          <w:spacing w:val="-4"/>
        </w:rPr>
        <w:t>、</w:t>
      </w:r>
      <w:r>
        <w:rPr>
          <w:rFonts w:ascii="宋体" w:hAnsi="宋体" w:cs="宋体" w:eastAsia="宋体" w:hint="default"/>
          <w:spacing w:val="-4"/>
        </w:rPr>
        <w:t>2017</w:t>
      </w:r>
      <w:r>
        <w:rPr>
          <w:rFonts w:ascii="宋体" w:hAnsi="宋体" w:cs="宋体" w:eastAsia="宋体" w:hint="default"/>
          <w:spacing w:val="-47"/>
        </w:rPr>
        <w:t> </w:t>
      </w:r>
      <w:r>
        <w:rPr/>
        <w:t>年</w:t>
      </w:r>
      <w:r>
        <w:rPr>
          <w:spacing w:val="-49"/>
        </w:rPr>
        <w:t> </w:t>
      </w:r>
      <w:r>
        <w:rPr>
          <w:rFonts w:ascii="宋体" w:hAnsi="宋体" w:cs="宋体" w:eastAsia="宋体" w:hint="default"/>
        </w:rPr>
        <w:t>4</w:t>
      </w:r>
      <w:r>
        <w:rPr>
          <w:rFonts w:ascii="宋体" w:hAnsi="宋体" w:cs="宋体" w:eastAsia="宋体" w:hint="default"/>
          <w:spacing w:val="-47"/>
        </w:rPr>
        <w:t> </w:t>
      </w:r>
      <w:r>
        <w:rPr/>
        <w:t>月</w:t>
      </w:r>
      <w:r>
        <w:rPr>
          <w:spacing w:val="-47"/>
        </w:rPr>
        <w:t> </w:t>
      </w:r>
      <w:r>
        <w:rPr>
          <w:rFonts w:ascii="宋体" w:hAnsi="宋体" w:cs="宋体" w:eastAsia="宋体" w:hint="default"/>
        </w:rPr>
        <w:t>28</w:t>
      </w:r>
      <w:r>
        <w:rPr>
          <w:rFonts w:ascii="宋体" w:hAnsi="宋体" w:cs="宋体" w:eastAsia="宋体" w:hint="default"/>
          <w:spacing w:val="-46"/>
        </w:rPr>
        <w:t> </w:t>
      </w:r>
      <w:r>
        <w:rPr>
          <w:spacing w:val="-5"/>
        </w:rPr>
        <w:t>日，财政部发布了财会〔</w:t>
      </w:r>
      <w:r>
        <w:rPr>
          <w:rFonts w:ascii="宋体" w:hAnsi="宋体" w:cs="宋体" w:eastAsia="宋体" w:hint="default"/>
          <w:spacing w:val="-5"/>
        </w:rPr>
        <w:t>2017</w:t>
      </w:r>
      <w:r>
        <w:rPr>
          <w:spacing w:val="-5"/>
        </w:rPr>
        <w:t>〕</w:t>
      </w:r>
      <w:r>
        <w:rPr>
          <w:rFonts w:ascii="宋体" w:hAnsi="宋体" w:cs="宋体" w:eastAsia="宋体" w:hint="default"/>
          <w:spacing w:val="-5"/>
        </w:rPr>
        <w:t>13</w:t>
      </w:r>
      <w:r>
        <w:rPr>
          <w:rFonts w:ascii="宋体" w:hAnsi="宋体" w:cs="宋体" w:eastAsia="宋体" w:hint="default"/>
          <w:spacing w:val="-47"/>
        </w:rPr>
        <w:t> </w:t>
      </w:r>
      <w:r>
        <w:rPr>
          <w:spacing w:val="-3"/>
        </w:rPr>
        <w:t>号《关于印发</w:t>
      </w:r>
      <w:r>
        <w:rPr>
          <w:rFonts w:ascii="宋体" w:hAnsi="宋体" w:cs="宋体" w:eastAsia="宋体" w:hint="default"/>
          <w:spacing w:val="-3"/>
        </w:rPr>
        <w:t>&lt;</w:t>
      </w:r>
      <w:r>
        <w:rPr>
          <w:spacing w:val="-3"/>
        </w:rPr>
        <w:t>企业会计准则第</w:t>
      </w:r>
      <w:r>
        <w:rPr>
          <w:spacing w:val="-46"/>
        </w:rPr>
        <w:t> </w:t>
      </w:r>
      <w:r>
        <w:rPr>
          <w:rFonts w:ascii="宋体" w:hAnsi="宋体" w:cs="宋体" w:eastAsia="宋体" w:hint="default"/>
        </w:rPr>
        <w:t>42</w:t>
      </w:r>
      <w:r>
        <w:rPr>
          <w:rFonts w:ascii="宋体" w:hAnsi="宋体" w:cs="宋体" w:eastAsia="宋体" w:hint="default"/>
          <w:spacing w:val="-49"/>
        </w:rPr>
        <w:t> </w:t>
      </w:r>
      <w:r>
        <w:rPr/>
        <w:t>号—</w:t>
      </w:r>
      <w:r>
        <w:rPr>
          <w:w w:val="100"/>
        </w:rPr>
        <w:t> </w:t>
      </w:r>
      <w:r>
        <w:rPr>
          <w:spacing w:val="-4"/>
          <w:w w:val="100"/>
        </w:rPr>
        <w:t>持有待售的非流动资产、处置组和终止经营</w:t>
      </w:r>
      <w:r>
        <w:rPr>
          <w:rFonts w:ascii="宋体" w:hAnsi="宋体" w:cs="宋体" w:eastAsia="宋体" w:hint="default"/>
          <w:spacing w:val="-4"/>
          <w:w w:val="100"/>
        </w:rPr>
        <w:t>&gt;</w:t>
      </w:r>
      <w:r>
        <w:rPr>
          <w:spacing w:val="-4"/>
          <w:w w:val="100"/>
        </w:rPr>
        <w:t>的通知》，要求采用未来适用法处理。根据《企业会</w:t>
      </w:r>
      <w:r>
        <w:rPr>
          <w:spacing w:val="-83"/>
          <w:w w:val="100"/>
        </w:rPr>
        <w:t> </w:t>
      </w:r>
      <w:r>
        <w:rPr>
          <w:spacing w:val="-83"/>
          <w:w w:val="100"/>
        </w:rPr>
      </w:r>
      <w:r>
        <w:rPr/>
        <w:t>计准则第 </w:t>
      </w:r>
      <w:r>
        <w:rPr>
          <w:rFonts w:ascii="宋体" w:hAnsi="宋体" w:cs="宋体" w:eastAsia="宋体" w:hint="default"/>
        </w:rPr>
        <w:t>42</w:t>
      </w:r>
      <w:r>
        <w:rPr>
          <w:rFonts w:ascii="宋体" w:hAnsi="宋体" w:cs="宋体" w:eastAsia="宋体" w:hint="default"/>
          <w:spacing w:val="8"/>
        </w:rPr>
        <w:t> </w:t>
      </w:r>
      <w:r>
        <w:rPr/>
        <w:t>号—持有待售的非流动资产、处置组和终止经营》的规定，在利润表中增加列报持</w:t>
      </w:r>
      <w:r>
        <w:rPr>
          <w:w w:val="100"/>
        </w:rPr>
        <w:t> </w:t>
      </w:r>
      <w:r>
        <w:rPr/>
        <w:t>续经营净利润上年、本期金额分别为</w:t>
      </w:r>
      <w:r>
        <w:rPr>
          <w:spacing w:val="-34"/>
        </w:rPr>
        <w:t> </w:t>
      </w:r>
      <w:r>
        <w:rPr>
          <w:rFonts w:ascii="宋体" w:hAnsi="宋体" w:cs="宋体" w:eastAsia="宋体" w:hint="default"/>
        </w:rPr>
        <w:t>800,435,286.18</w:t>
      </w:r>
      <w:r>
        <w:rPr>
          <w:rFonts w:ascii="宋体" w:hAnsi="宋体" w:cs="宋体" w:eastAsia="宋体" w:hint="default"/>
          <w:spacing w:val="-32"/>
        </w:rPr>
        <w:t> </w:t>
      </w:r>
      <w:r>
        <w:rPr/>
        <w:t>元、</w:t>
      </w:r>
      <w:r>
        <w:rPr>
          <w:rFonts w:ascii="宋体" w:hAnsi="宋体" w:cs="宋体" w:eastAsia="宋体" w:hint="default"/>
        </w:rPr>
        <w:t>516,977,716.82</w:t>
      </w:r>
      <w:r>
        <w:rPr>
          <w:rFonts w:ascii="宋体" w:hAnsi="宋体" w:cs="宋体" w:eastAsia="宋体" w:hint="default"/>
          <w:spacing w:val="-35"/>
        </w:rPr>
        <w:t> </w:t>
      </w:r>
      <w:r>
        <w:rPr/>
        <w:t>元；列示终止经营净</w:t>
      </w:r>
      <w:r>
        <w:rPr>
          <w:w w:val="100"/>
        </w:rPr>
        <w:t> </w:t>
      </w:r>
      <w:r>
        <w:rPr/>
        <w:t>利润上年、本期金额分别为</w:t>
      </w:r>
      <w:r>
        <w:rPr>
          <w:spacing w:val="-53"/>
        </w:rPr>
        <w:t> </w:t>
      </w:r>
      <w:r>
        <w:rPr>
          <w:rFonts w:ascii="宋体" w:hAnsi="宋体" w:cs="宋体" w:eastAsia="宋体" w:hint="default"/>
        </w:rPr>
        <w:t>224,694,795.47</w:t>
      </w:r>
      <w:r>
        <w:rPr>
          <w:rFonts w:ascii="宋体" w:hAnsi="宋体" w:cs="宋体" w:eastAsia="宋体" w:hint="default"/>
          <w:spacing w:val="-56"/>
        </w:rPr>
        <w:t> </w:t>
      </w:r>
      <w:r>
        <w:rPr/>
        <w:t>元、</w:t>
      </w:r>
      <w:r>
        <w:rPr>
          <w:rFonts w:ascii="宋体" w:hAnsi="宋体" w:cs="宋体" w:eastAsia="宋体" w:hint="default"/>
        </w:rPr>
        <w:t>1,213,660,750.65</w:t>
      </w:r>
      <w:r>
        <w:rPr>
          <w:rFonts w:ascii="宋体" w:hAnsi="宋体" w:cs="宋体" w:eastAsia="宋体" w:hint="default"/>
          <w:spacing w:val="-54"/>
        </w:rPr>
        <w:t> </w:t>
      </w:r>
      <w:r>
        <w:rPr>
          <w:spacing w:val="-3"/>
        </w:rPr>
        <w:t>元。</w:t>
      </w:r>
      <w:r>
        <w:rPr/>
      </w:r>
    </w:p>
    <w:p>
      <w:pPr>
        <w:pStyle w:val="BodyText"/>
        <w:spacing w:line="240" w:lineRule="auto" w:before="30"/>
        <w:ind w:left="558" w:right="100"/>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54"/>
        </w:rPr>
        <w:t> </w:t>
      </w:r>
      <w:r>
        <w:rPr/>
        <w:t>年</w:t>
      </w:r>
      <w:r>
        <w:rPr>
          <w:spacing w:val="-52"/>
        </w:rPr>
        <w:t> </w:t>
      </w:r>
      <w:r>
        <w:rPr>
          <w:rFonts w:ascii="宋体" w:hAnsi="宋体" w:cs="宋体" w:eastAsia="宋体" w:hint="default"/>
        </w:rPr>
        <w:t>5</w:t>
      </w:r>
      <w:r>
        <w:rPr>
          <w:rFonts w:ascii="宋体" w:hAnsi="宋体" w:cs="宋体" w:eastAsia="宋体" w:hint="default"/>
          <w:spacing w:val="-54"/>
        </w:rPr>
        <w:t> </w:t>
      </w:r>
      <w:r>
        <w:rPr/>
        <w:t>月</w:t>
      </w:r>
      <w:r>
        <w:rPr>
          <w:spacing w:val="-52"/>
        </w:rPr>
        <w:t> </w:t>
      </w:r>
      <w:r>
        <w:rPr>
          <w:rFonts w:ascii="宋体" w:hAnsi="宋体" w:cs="宋体" w:eastAsia="宋体" w:hint="default"/>
        </w:rPr>
        <w:t>10</w:t>
      </w:r>
      <w:r>
        <w:rPr>
          <w:rFonts w:ascii="宋体" w:hAnsi="宋体" w:cs="宋体" w:eastAsia="宋体" w:hint="default"/>
          <w:spacing w:val="-53"/>
        </w:rPr>
        <w:t> </w:t>
      </w:r>
      <w:r>
        <w:rPr>
          <w:spacing w:val="-3"/>
        </w:rPr>
        <w:t>日，财政部发布了财会〔</w:t>
      </w:r>
      <w:r>
        <w:rPr>
          <w:rFonts w:ascii="宋体" w:hAnsi="宋体" w:cs="宋体" w:eastAsia="宋体" w:hint="default"/>
          <w:spacing w:val="-3"/>
        </w:rPr>
        <w:t>2017</w:t>
      </w:r>
      <w:r>
        <w:rPr>
          <w:spacing w:val="-3"/>
        </w:rPr>
        <w:t>〕</w:t>
      </w:r>
      <w:r>
        <w:rPr>
          <w:rFonts w:ascii="宋体" w:hAnsi="宋体" w:cs="宋体" w:eastAsia="宋体" w:hint="default"/>
          <w:spacing w:val="-3"/>
        </w:rPr>
        <w:t>15</w:t>
      </w:r>
      <w:r>
        <w:rPr>
          <w:rFonts w:ascii="宋体" w:hAnsi="宋体" w:cs="宋体" w:eastAsia="宋体" w:hint="default"/>
          <w:spacing w:val="-52"/>
        </w:rPr>
        <w:t> </w:t>
      </w:r>
      <w:r>
        <w:rPr/>
        <w:t>号《关于印发修订</w:t>
      </w:r>
      <w:r>
        <w:rPr>
          <w:rFonts w:ascii="宋体" w:hAnsi="宋体" w:cs="宋体" w:eastAsia="宋体" w:hint="default"/>
        </w:rPr>
        <w:t>&lt;</w:t>
      </w:r>
      <w:r>
        <w:rPr/>
        <w:t>企业会计准则第</w:t>
      </w:r>
      <w:r>
        <w:rPr>
          <w:spacing w:val="-52"/>
        </w:rPr>
        <w:t> </w:t>
      </w:r>
      <w:r>
        <w:rPr>
          <w:rFonts w:ascii="宋体" w:hAnsi="宋体" w:cs="宋体" w:eastAsia="宋体" w:hint="default"/>
        </w:rPr>
        <w:t>16</w:t>
      </w:r>
    </w:p>
    <w:p>
      <w:pPr>
        <w:pStyle w:val="BodyText"/>
        <w:spacing w:line="240" w:lineRule="auto" w:before="135"/>
        <w:ind w:left="138" w:right="100"/>
        <w:jc w:val="left"/>
      </w:pPr>
      <w:r>
        <w:rPr>
          <w:spacing w:val="-1"/>
          <w:w w:val="100"/>
        </w:rPr>
        <w:t>号</w:t>
      </w:r>
      <w:r>
        <w:rPr>
          <w:w w:val="100"/>
        </w:rPr>
        <w:t>—</w:t>
      </w:r>
      <w:r>
        <w:rPr>
          <w:spacing w:val="-3"/>
          <w:w w:val="100"/>
        </w:rPr>
        <w:t>政</w:t>
      </w:r>
      <w:r>
        <w:rPr>
          <w:w w:val="100"/>
        </w:rPr>
        <w:t>府</w:t>
      </w:r>
      <w:r>
        <w:rPr>
          <w:spacing w:val="-3"/>
          <w:w w:val="100"/>
        </w:rPr>
        <w:t>补</w:t>
      </w:r>
      <w:r>
        <w:rPr>
          <w:spacing w:val="-1"/>
          <w:w w:val="100"/>
        </w:rPr>
        <w:t>助</w:t>
      </w:r>
      <w:r>
        <w:rPr>
          <w:rFonts w:ascii="宋体" w:hAnsi="宋体" w:cs="宋体" w:eastAsia="宋体" w:hint="default"/>
          <w:spacing w:val="-3"/>
          <w:w w:val="100"/>
        </w:rPr>
        <w:t>&gt;</w:t>
      </w:r>
      <w:r>
        <w:rPr>
          <w:w w:val="100"/>
        </w:rPr>
        <w:t>的</w:t>
      </w:r>
      <w:r>
        <w:rPr>
          <w:spacing w:val="-3"/>
          <w:w w:val="100"/>
        </w:rPr>
        <w:t>通</w:t>
      </w:r>
      <w:r>
        <w:rPr>
          <w:w w:val="100"/>
        </w:rPr>
        <w:t>知</w:t>
      </w:r>
      <w:r>
        <w:rPr>
          <w:spacing w:val="-106"/>
          <w:w w:val="100"/>
        </w:rPr>
        <w:t>》</w:t>
      </w:r>
      <w:r>
        <w:rPr>
          <w:spacing w:val="-3"/>
          <w:w w:val="100"/>
        </w:rPr>
        <w:t>，</w:t>
      </w:r>
      <w:r>
        <w:rPr>
          <w:w w:val="100"/>
        </w:rPr>
        <w:t>要求</w:t>
      </w:r>
      <w:r>
        <w:rPr>
          <w:spacing w:val="-3"/>
          <w:w w:val="100"/>
        </w:rPr>
        <w:t>采</w:t>
      </w:r>
      <w:r>
        <w:rPr>
          <w:w w:val="100"/>
        </w:rPr>
        <w:t>用</w:t>
      </w:r>
      <w:r>
        <w:rPr>
          <w:spacing w:val="-3"/>
          <w:w w:val="100"/>
        </w:rPr>
        <w:t>未</w:t>
      </w:r>
      <w:r>
        <w:rPr>
          <w:w w:val="100"/>
        </w:rPr>
        <w:t>来</w:t>
      </w:r>
      <w:r>
        <w:rPr>
          <w:spacing w:val="-3"/>
          <w:w w:val="100"/>
        </w:rPr>
        <w:t>适</w:t>
      </w:r>
      <w:r>
        <w:rPr>
          <w:w w:val="100"/>
        </w:rPr>
        <w:t>用</w:t>
      </w:r>
      <w:r>
        <w:rPr>
          <w:spacing w:val="-3"/>
          <w:w w:val="100"/>
        </w:rPr>
        <w:t>法</w:t>
      </w:r>
      <w:r>
        <w:rPr>
          <w:w w:val="100"/>
        </w:rPr>
        <w:t>处</w:t>
      </w:r>
      <w:r>
        <w:rPr>
          <w:spacing w:val="-3"/>
          <w:w w:val="100"/>
        </w:rPr>
        <w:t>理</w:t>
      </w:r>
      <w:r>
        <w:rPr>
          <w:w w:val="100"/>
        </w:rPr>
        <w:t>。根</w:t>
      </w:r>
      <w:r>
        <w:rPr>
          <w:spacing w:val="-3"/>
          <w:w w:val="100"/>
        </w:rPr>
        <w:t>据</w:t>
      </w:r>
      <w:r>
        <w:rPr>
          <w:w w:val="100"/>
        </w:rPr>
        <w:t>《</w:t>
      </w:r>
      <w:r>
        <w:rPr>
          <w:spacing w:val="-3"/>
          <w:w w:val="100"/>
        </w:rPr>
        <w:t>关</w:t>
      </w:r>
      <w:r>
        <w:rPr>
          <w:w w:val="100"/>
        </w:rPr>
        <w:t>于</w:t>
      </w:r>
      <w:r>
        <w:rPr>
          <w:spacing w:val="-3"/>
          <w:w w:val="100"/>
        </w:rPr>
        <w:t>印</w:t>
      </w:r>
      <w:r>
        <w:rPr>
          <w:w w:val="100"/>
        </w:rPr>
        <w:t>发</w:t>
      </w:r>
      <w:r>
        <w:rPr>
          <w:spacing w:val="-3"/>
          <w:w w:val="100"/>
        </w:rPr>
        <w:t>修</w:t>
      </w:r>
      <w:r>
        <w:rPr>
          <w:spacing w:val="-1"/>
          <w:w w:val="100"/>
        </w:rPr>
        <w:t>订</w:t>
      </w:r>
      <w:r>
        <w:rPr>
          <w:rFonts w:ascii="宋体" w:hAnsi="宋体" w:cs="宋体" w:eastAsia="宋体" w:hint="default"/>
          <w:spacing w:val="-3"/>
          <w:w w:val="100"/>
        </w:rPr>
        <w:t>&lt;</w:t>
      </w:r>
      <w:r>
        <w:rPr>
          <w:spacing w:val="-3"/>
          <w:w w:val="100"/>
        </w:rPr>
        <w:t>企</w:t>
      </w:r>
      <w:r>
        <w:rPr>
          <w:w w:val="100"/>
        </w:rPr>
        <w:t>业会</w:t>
      </w:r>
      <w:r>
        <w:rPr>
          <w:spacing w:val="-3"/>
          <w:w w:val="100"/>
        </w:rPr>
        <w:t>计</w:t>
      </w:r>
      <w:r>
        <w:rPr>
          <w:w w:val="100"/>
        </w:rPr>
        <w:t>准</w:t>
      </w:r>
      <w:r>
        <w:rPr>
          <w:spacing w:val="-3"/>
          <w:w w:val="100"/>
        </w:rPr>
        <w:t>则</w:t>
      </w:r>
      <w:r>
        <w:rPr>
          <w:w w:val="100"/>
        </w:rPr>
        <w:t>第</w:t>
      </w:r>
      <w:r>
        <w:rPr>
          <w:spacing w:val="-48"/>
        </w:rPr>
        <w:t> </w:t>
      </w:r>
      <w:r>
        <w:rPr>
          <w:rFonts w:ascii="宋体" w:hAnsi="宋体" w:cs="宋体" w:eastAsia="宋体" w:hint="default"/>
          <w:w w:val="100"/>
        </w:rPr>
        <w:t>16</w:t>
      </w:r>
      <w:r>
        <w:rPr>
          <w:rFonts w:ascii="宋体" w:hAnsi="宋体" w:cs="宋体" w:eastAsia="宋体" w:hint="default"/>
          <w:spacing w:val="-48"/>
        </w:rPr>
        <w:t> </w:t>
      </w:r>
      <w:r>
        <w:rPr>
          <w:w w:val="100"/>
        </w:rPr>
        <w:t>号</w:t>
      </w:r>
    </w:p>
    <w:p>
      <w:pPr>
        <w:pStyle w:val="BodyText"/>
        <w:spacing w:line="357" w:lineRule="auto" w:before="133"/>
        <w:ind w:left="138" w:right="207"/>
        <w:jc w:val="both"/>
      </w:pPr>
      <w:r>
        <w:rPr>
          <w:spacing w:val="-9"/>
          <w:w w:val="100"/>
        </w:rPr>
        <w:t>—政府补助</w:t>
      </w:r>
      <w:r>
        <w:rPr>
          <w:rFonts w:ascii="宋体" w:hAnsi="宋体" w:cs="宋体" w:eastAsia="宋体" w:hint="default"/>
          <w:spacing w:val="-9"/>
          <w:w w:val="100"/>
        </w:rPr>
        <w:t>&gt;</w:t>
      </w:r>
      <w:r>
        <w:rPr>
          <w:spacing w:val="-9"/>
          <w:w w:val="100"/>
        </w:rPr>
        <w:t>的通知》，公司对</w:t>
      </w:r>
      <w:r>
        <w:rPr>
          <w:spacing w:val="-48"/>
          <w:w w:val="100"/>
        </w:rPr>
        <w:t> </w:t>
      </w:r>
      <w:r>
        <w:rPr>
          <w:rFonts w:ascii="宋体" w:hAnsi="宋体" w:cs="宋体" w:eastAsia="宋体" w:hint="default"/>
          <w:w w:val="100"/>
        </w:rPr>
        <w:t>2017</w:t>
      </w:r>
      <w:r>
        <w:rPr>
          <w:rFonts w:ascii="宋体" w:hAnsi="宋体" w:cs="宋体" w:eastAsia="宋体" w:hint="default"/>
          <w:spacing w:val="-48"/>
          <w:w w:val="100"/>
        </w:rPr>
        <w:t> </w:t>
      </w:r>
      <w:r>
        <w:rPr>
          <w:w w:val="100"/>
        </w:rPr>
        <w:t>年</w:t>
      </w:r>
      <w:r>
        <w:rPr>
          <w:spacing w:val="-48"/>
          <w:w w:val="100"/>
        </w:rPr>
        <w:t> </w:t>
      </w:r>
      <w:r>
        <w:rPr>
          <w:rFonts w:ascii="宋体" w:hAnsi="宋体" w:cs="宋体" w:eastAsia="宋体" w:hint="default"/>
          <w:w w:val="100"/>
        </w:rPr>
        <w:t>1</w:t>
      </w:r>
      <w:r>
        <w:rPr>
          <w:rFonts w:ascii="宋体" w:hAnsi="宋体" w:cs="宋体" w:eastAsia="宋体" w:hint="default"/>
          <w:spacing w:val="-48"/>
          <w:w w:val="100"/>
        </w:rPr>
        <w:t> </w:t>
      </w:r>
      <w:r>
        <w:rPr>
          <w:w w:val="100"/>
        </w:rPr>
        <w:t>月</w:t>
      </w:r>
      <w:r>
        <w:rPr>
          <w:spacing w:val="-48"/>
          <w:w w:val="100"/>
        </w:rPr>
        <w:t> </w:t>
      </w:r>
      <w:r>
        <w:rPr>
          <w:rFonts w:ascii="宋体" w:hAnsi="宋体" w:cs="宋体" w:eastAsia="宋体" w:hint="default"/>
          <w:w w:val="100"/>
        </w:rPr>
        <w:t>1</w:t>
      </w:r>
      <w:r>
        <w:rPr>
          <w:rFonts w:ascii="宋体" w:hAnsi="宋体" w:cs="宋体" w:eastAsia="宋体" w:hint="default"/>
          <w:spacing w:val="-50"/>
          <w:w w:val="100"/>
        </w:rPr>
        <w:t> </w:t>
      </w:r>
      <w:r>
        <w:rPr>
          <w:w w:val="100"/>
        </w:rPr>
        <w:t>日至</w:t>
      </w:r>
      <w:r>
        <w:rPr>
          <w:spacing w:val="-47"/>
          <w:w w:val="100"/>
        </w:rPr>
        <w:t> </w:t>
      </w:r>
      <w:r>
        <w:rPr>
          <w:rFonts w:ascii="宋体" w:hAnsi="宋体" w:cs="宋体" w:eastAsia="宋体" w:hint="default"/>
          <w:spacing w:val="-1"/>
          <w:w w:val="100"/>
        </w:rPr>
        <w:t>2017</w:t>
      </w:r>
      <w:r>
        <w:rPr>
          <w:rFonts w:ascii="宋体" w:hAnsi="宋体" w:cs="宋体" w:eastAsia="宋体" w:hint="default"/>
          <w:spacing w:val="-48"/>
          <w:w w:val="100"/>
        </w:rPr>
        <w:t> </w:t>
      </w:r>
      <w:r>
        <w:rPr>
          <w:w w:val="100"/>
        </w:rPr>
        <w:t>年</w:t>
      </w:r>
      <w:r>
        <w:rPr>
          <w:spacing w:val="-48"/>
          <w:w w:val="100"/>
        </w:rPr>
        <w:t> </w:t>
      </w:r>
      <w:r>
        <w:rPr>
          <w:rFonts w:ascii="宋体" w:hAnsi="宋体" w:cs="宋体" w:eastAsia="宋体" w:hint="default"/>
          <w:w w:val="100"/>
        </w:rPr>
        <w:t>6</w:t>
      </w:r>
      <w:r>
        <w:rPr>
          <w:rFonts w:ascii="宋体" w:hAnsi="宋体" w:cs="宋体" w:eastAsia="宋体" w:hint="default"/>
          <w:spacing w:val="1"/>
          <w:w w:val="100"/>
        </w:rPr>
        <w:t> </w:t>
      </w:r>
      <w:r>
        <w:rPr>
          <w:w w:val="100"/>
        </w:rPr>
        <w:t>月</w:t>
      </w:r>
      <w:r>
        <w:rPr>
          <w:spacing w:val="-48"/>
          <w:w w:val="100"/>
        </w:rPr>
        <w:t> </w:t>
      </w:r>
      <w:r>
        <w:rPr>
          <w:rFonts w:ascii="宋体" w:hAnsi="宋体" w:cs="宋体" w:eastAsia="宋体" w:hint="default"/>
          <w:w w:val="100"/>
        </w:rPr>
        <w:t>12</w:t>
      </w:r>
      <w:r>
        <w:rPr>
          <w:rFonts w:ascii="宋体" w:hAnsi="宋体" w:cs="宋体" w:eastAsia="宋体" w:hint="default"/>
          <w:spacing w:val="-50"/>
          <w:w w:val="100"/>
        </w:rPr>
        <w:t> </w:t>
      </w:r>
      <w:r>
        <w:rPr>
          <w:spacing w:val="-2"/>
          <w:w w:val="100"/>
        </w:rPr>
        <w:t>日之间新增的政府补助根据前</w:t>
      </w:r>
      <w:r>
        <w:rPr>
          <w:w w:val="100"/>
        </w:rPr>
        <w:t> </w:t>
      </w:r>
      <w:r>
        <w:rPr>
          <w:spacing w:val="-7"/>
        </w:rPr>
        <w:t>述会计准则进行调整。公司修改财务报表列报，在利润表中的“营业利润”项目之上单独列报“其</w:t>
      </w:r>
      <w:r>
        <w:rPr>
          <w:spacing w:val="-12"/>
        </w:rPr>
        <w:t> </w:t>
      </w:r>
      <w:r>
        <w:rPr>
          <w:spacing w:val="-12"/>
        </w:rPr>
      </w:r>
      <w:r>
        <w:rPr/>
        <w:t>他收益”项目，将自</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4"/>
        </w:rPr>
        <w:t> </w:t>
      </w:r>
      <w:r>
        <w:rPr/>
        <w:t>月</w:t>
      </w:r>
      <w:r>
        <w:rPr>
          <w:spacing w:val="-51"/>
        </w:rPr>
        <w:t> </w:t>
      </w:r>
      <w:r>
        <w:rPr>
          <w:rFonts w:ascii="宋体" w:hAnsi="宋体" w:cs="宋体" w:eastAsia="宋体" w:hint="default"/>
        </w:rPr>
        <w:t>1</w:t>
      </w:r>
      <w:r>
        <w:rPr>
          <w:rFonts w:ascii="宋体" w:hAnsi="宋体" w:cs="宋体" w:eastAsia="宋体" w:hint="default"/>
          <w:spacing w:val="-54"/>
        </w:rPr>
        <w:t> </w:t>
      </w:r>
      <w:r>
        <w:rPr/>
        <w:t>日起与企业日常活动有关的政府补助</w:t>
      </w:r>
      <w:r>
        <w:rPr>
          <w:spacing w:val="-51"/>
        </w:rPr>
        <w:t> </w:t>
      </w:r>
      <w:r>
        <w:rPr>
          <w:rFonts w:ascii="宋体" w:hAnsi="宋体" w:cs="宋体" w:eastAsia="宋体" w:hint="default"/>
        </w:rPr>
        <w:t>7,522,909.06</w:t>
      </w:r>
      <w:r>
        <w:rPr>
          <w:rFonts w:ascii="宋体" w:hAnsi="宋体" w:cs="宋体" w:eastAsia="宋体" w:hint="default"/>
          <w:spacing w:val="-53"/>
        </w:rPr>
        <w:t> </w:t>
      </w:r>
      <w:r>
        <w:rPr/>
        <w:t>元从“营</w:t>
      </w:r>
      <w:r>
        <w:rPr>
          <w:w w:val="100"/>
        </w:rPr>
        <w:t> </w:t>
      </w:r>
      <w:r>
        <w:rPr/>
        <w:t>业外收入”项目重分类至“其他收益”项目。</w:t>
      </w:r>
    </w:p>
    <w:p>
      <w:pPr>
        <w:pStyle w:val="BodyText"/>
        <w:spacing w:line="240" w:lineRule="auto" w:before="30"/>
        <w:ind w:left="558" w:right="100"/>
        <w:jc w:val="left"/>
      </w:pPr>
      <w:r>
        <w:rPr>
          <w:rFonts w:ascii="宋体" w:hAnsi="宋体" w:cs="宋体" w:eastAsia="宋体" w:hint="default"/>
          <w:w w:val="100"/>
        </w:rPr>
        <w:t>3</w:t>
      </w:r>
      <w:r>
        <w:rPr>
          <w:spacing w:val="-10"/>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25</w:t>
      </w:r>
      <w:r>
        <w:rPr>
          <w:rFonts w:ascii="宋体" w:hAnsi="宋体" w:cs="宋体" w:eastAsia="宋体" w:hint="default"/>
          <w:spacing w:val="-54"/>
        </w:rPr>
        <w:t> </w:t>
      </w:r>
      <w:r>
        <w:rPr>
          <w:spacing w:val="-3"/>
          <w:w w:val="100"/>
        </w:rPr>
        <w:t>日</w:t>
      </w:r>
      <w:r>
        <w:rPr>
          <w:spacing w:val="-10"/>
          <w:w w:val="100"/>
        </w:rPr>
        <w:t>，</w:t>
      </w:r>
      <w:r>
        <w:rPr>
          <w:spacing w:val="-3"/>
          <w:w w:val="100"/>
        </w:rPr>
        <w:t>财</w:t>
      </w:r>
      <w:r>
        <w:rPr>
          <w:w w:val="100"/>
        </w:rPr>
        <w:t>政部</w:t>
      </w:r>
      <w:r>
        <w:rPr>
          <w:spacing w:val="-3"/>
          <w:w w:val="100"/>
        </w:rPr>
        <w:t>颁</w:t>
      </w:r>
      <w:r>
        <w:rPr>
          <w:w w:val="100"/>
        </w:rPr>
        <w:t>布</w:t>
      </w:r>
      <w:r>
        <w:rPr>
          <w:spacing w:val="-13"/>
          <w:w w:val="100"/>
        </w:rPr>
        <w:t>了</w:t>
      </w:r>
      <w:r>
        <w:rPr>
          <w:spacing w:val="-3"/>
          <w:w w:val="100"/>
        </w:rPr>
        <w:t>《</w:t>
      </w:r>
      <w:r>
        <w:rPr>
          <w:w w:val="100"/>
        </w:rPr>
        <w:t>关</w:t>
      </w:r>
      <w:r>
        <w:rPr>
          <w:spacing w:val="-3"/>
          <w:w w:val="100"/>
        </w:rPr>
        <w:t>于</w:t>
      </w:r>
      <w:r>
        <w:rPr>
          <w:w w:val="100"/>
        </w:rPr>
        <w:t>修</w:t>
      </w:r>
      <w:r>
        <w:rPr>
          <w:spacing w:val="-3"/>
          <w:w w:val="100"/>
        </w:rPr>
        <w:t>订印</w:t>
      </w:r>
      <w:r>
        <w:rPr>
          <w:w w:val="100"/>
        </w:rPr>
        <w:t>发一</w:t>
      </w:r>
      <w:r>
        <w:rPr>
          <w:spacing w:val="-3"/>
          <w:w w:val="100"/>
        </w:rPr>
        <w:t>般</w:t>
      </w:r>
      <w:r>
        <w:rPr>
          <w:w w:val="100"/>
        </w:rPr>
        <w:t>企</w:t>
      </w:r>
      <w:r>
        <w:rPr>
          <w:spacing w:val="-3"/>
          <w:w w:val="100"/>
        </w:rPr>
        <w:t>业</w:t>
      </w:r>
      <w:r>
        <w:rPr>
          <w:w w:val="100"/>
        </w:rPr>
        <w:t>财</w:t>
      </w:r>
      <w:r>
        <w:rPr>
          <w:spacing w:val="-3"/>
          <w:w w:val="100"/>
        </w:rPr>
        <w:t>务</w:t>
      </w:r>
      <w:r>
        <w:rPr>
          <w:w w:val="100"/>
        </w:rPr>
        <w:t>报</w:t>
      </w:r>
      <w:r>
        <w:rPr>
          <w:spacing w:val="-3"/>
          <w:w w:val="100"/>
        </w:rPr>
        <w:t>表</w:t>
      </w:r>
      <w:r>
        <w:rPr>
          <w:w w:val="100"/>
        </w:rPr>
        <w:t>格</w:t>
      </w:r>
      <w:r>
        <w:rPr>
          <w:spacing w:val="-3"/>
          <w:w w:val="100"/>
        </w:rPr>
        <w:t>式</w:t>
      </w:r>
      <w:r>
        <w:rPr>
          <w:w w:val="100"/>
        </w:rPr>
        <w:t>的通</w:t>
      </w:r>
      <w:r>
        <w:rPr>
          <w:spacing w:val="-3"/>
          <w:w w:val="100"/>
        </w:rPr>
        <w:t>知</w:t>
      </w:r>
      <w:r>
        <w:rPr>
          <w:spacing w:val="-116"/>
          <w:w w:val="100"/>
        </w:rPr>
        <w:t>》</w:t>
      </w:r>
      <w:r>
        <w:rPr>
          <w:spacing w:val="-3"/>
          <w:w w:val="100"/>
        </w:rPr>
        <w:t>（</w:t>
      </w:r>
      <w:r>
        <w:rPr>
          <w:w w:val="100"/>
        </w:rPr>
        <w:t>财会</w:t>
      </w:r>
    </w:p>
    <w:p>
      <w:pPr>
        <w:pStyle w:val="BodyText"/>
        <w:spacing w:line="357" w:lineRule="auto" w:before="133"/>
        <w:ind w:left="138" w:right="99"/>
        <w:jc w:val="left"/>
      </w:pPr>
      <w:r>
        <w:rPr>
          <w:spacing w:val="-4"/>
        </w:rPr>
        <w:t>〔</w:t>
      </w:r>
      <w:r>
        <w:rPr>
          <w:rFonts w:ascii="宋体" w:hAnsi="宋体" w:cs="宋体" w:eastAsia="宋体" w:hint="default"/>
          <w:spacing w:val="-4"/>
        </w:rPr>
        <w:t>2017</w:t>
      </w:r>
      <w:r>
        <w:rPr>
          <w:spacing w:val="-4"/>
        </w:rPr>
        <w:t>〕</w:t>
      </w:r>
      <w:r>
        <w:rPr>
          <w:rFonts w:ascii="宋体" w:hAnsi="宋体" w:cs="宋体" w:eastAsia="宋体" w:hint="default"/>
          <w:spacing w:val="-4"/>
        </w:rPr>
        <w:t>30</w:t>
      </w:r>
      <w:r>
        <w:rPr>
          <w:rFonts w:ascii="宋体" w:hAnsi="宋体" w:cs="宋体" w:eastAsia="宋体" w:hint="default"/>
          <w:spacing w:val="-59"/>
        </w:rPr>
        <w:t> </w:t>
      </w:r>
      <w:r>
        <w:rPr/>
        <w:t>号，并规定执行企业会计准则的非金融企业应当按照企业会计准则和本通知要求编制</w:t>
      </w:r>
      <w:r>
        <w:rPr>
          <w:w w:val="100"/>
        </w:rPr>
        <w:t> </w:t>
      </w:r>
      <w:r>
        <w:rPr>
          <w:rFonts w:ascii="宋体" w:hAnsi="宋体" w:cs="宋体" w:eastAsia="宋体" w:hint="default"/>
        </w:rPr>
        <w:t>2017</w:t>
      </w:r>
      <w:r>
        <w:rPr>
          <w:rFonts w:ascii="宋体" w:hAnsi="宋体" w:cs="宋体" w:eastAsia="宋体" w:hint="default"/>
          <w:spacing w:val="-35"/>
        </w:rPr>
        <w:t> </w:t>
      </w:r>
      <w:r>
        <w:rPr>
          <w:spacing w:val="-3"/>
        </w:rPr>
        <w:t>年度及以后期间的财务报表，将原列报于“营业外收入”和“营业外支出”项目的处置非流</w:t>
      </w:r>
      <w:r>
        <w:rPr>
          <w:spacing w:val="-54"/>
        </w:rPr>
        <w:t> </w:t>
      </w:r>
      <w:r>
        <w:rPr>
          <w:spacing w:val="-54"/>
        </w:rPr>
      </w:r>
      <w:r>
        <w:rPr/>
        <w:t>动资产的利得和损失、债务重组中因处置非流动资产产生的利得或损失，以及非货币性资产交换</w:t>
      </w:r>
      <w:r>
        <w:rPr>
          <w:spacing w:val="-97"/>
        </w:rPr>
        <w:t> </w:t>
      </w:r>
      <w:r>
        <w:rPr>
          <w:spacing w:val="-97"/>
        </w:rPr>
      </w:r>
      <w:r>
        <w:rPr/>
        <w:t>产生的利得或损失变更为列报于“资产处置收益”项目，并对可比期间的比较数据按照《通知》</w:t>
      </w:r>
      <w:r>
        <w:rPr>
          <w:spacing w:val="-97"/>
        </w:rPr>
        <w:t> </w:t>
      </w:r>
      <w:r>
        <w:rPr>
          <w:spacing w:val="-97"/>
        </w:rPr>
      </w:r>
      <w:r>
        <w:rPr/>
        <w:t>要求进行调整。公司已对</w:t>
      </w:r>
      <w:r>
        <w:rPr>
          <w:spacing w:val="-52"/>
        </w:rPr>
        <w:t> </w:t>
      </w:r>
      <w:r>
        <w:rPr>
          <w:rFonts w:ascii="宋体" w:hAnsi="宋体" w:cs="宋体" w:eastAsia="宋体" w:hint="default"/>
        </w:rPr>
        <w:t>2017</w:t>
      </w:r>
      <w:r>
        <w:rPr>
          <w:rFonts w:ascii="宋体" w:hAnsi="宋体" w:cs="宋体" w:eastAsia="宋体" w:hint="default"/>
          <w:spacing w:val="-50"/>
        </w:rPr>
        <w:t> </w:t>
      </w:r>
      <w:r>
        <w:rPr/>
        <w:t>年度财务报表重新表述，并对</w:t>
      </w:r>
      <w:r>
        <w:rPr>
          <w:spacing w:val="-50"/>
        </w:rPr>
        <w:t> </w:t>
      </w:r>
      <w:r>
        <w:rPr>
          <w:rFonts w:ascii="宋体" w:hAnsi="宋体" w:cs="宋体" w:eastAsia="宋体" w:hint="default"/>
        </w:rPr>
        <w:t>2016</w:t>
      </w:r>
      <w:r>
        <w:rPr>
          <w:rFonts w:ascii="宋体" w:hAnsi="宋体" w:cs="宋体" w:eastAsia="宋体" w:hint="default"/>
          <w:spacing w:val="-53"/>
        </w:rPr>
        <w:t> </w:t>
      </w:r>
      <w:r>
        <w:rPr/>
        <w:t>年度合并财务报表相关损益项</w:t>
      </w:r>
      <w:r>
        <w:rPr>
          <w:w w:val="100"/>
        </w:rPr>
        <w:t> </w:t>
      </w:r>
      <w:r>
        <w:rPr/>
        <w:t>目的影响为增加“资产处置收益”109,348,159.55</w:t>
      </w:r>
      <w:r>
        <w:rPr>
          <w:spacing w:val="-52"/>
        </w:rPr>
        <w:t> </w:t>
      </w:r>
      <w:r>
        <w:rPr/>
        <w:t>元，调减“营业外收入”109,923,783.59</w:t>
      </w:r>
      <w:r>
        <w:rPr>
          <w:spacing w:val="-49"/>
        </w:rPr>
        <w:t> </w:t>
      </w:r>
      <w:r>
        <w:rPr/>
        <w:t>元，</w:t>
      </w:r>
      <w:r>
        <w:rPr>
          <w:w w:val="100"/>
        </w:rPr>
        <w:t> </w:t>
      </w:r>
      <w:r>
        <w:rPr>
          <w:spacing w:val="-2"/>
          <w:w w:val="100"/>
        </w:rPr>
        <w:t>调减“营业外支出”575,624.04</w:t>
      </w:r>
      <w:r>
        <w:rPr>
          <w:spacing w:val="-62"/>
          <w:w w:val="100"/>
        </w:rPr>
        <w:t> </w:t>
      </w:r>
      <w:r>
        <w:rPr>
          <w:spacing w:val="-37"/>
          <w:w w:val="100"/>
        </w:rPr>
        <w:t>元；对</w:t>
      </w:r>
      <w:r>
        <w:rPr>
          <w:spacing w:val="-62"/>
          <w:w w:val="100"/>
        </w:rPr>
        <w:t> </w:t>
      </w:r>
      <w:r>
        <w:rPr>
          <w:rFonts w:ascii="宋体" w:hAnsi="宋体" w:cs="宋体" w:eastAsia="宋体" w:hint="default"/>
          <w:w w:val="100"/>
        </w:rPr>
        <w:t>2016</w:t>
      </w:r>
      <w:r>
        <w:rPr>
          <w:rFonts w:ascii="宋体" w:hAnsi="宋体" w:cs="宋体" w:eastAsia="宋体" w:hint="default"/>
          <w:spacing w:val="-65"/>
          <w:w w:val="100"/>
        </w:rPr>
        <w:t> </w:t>
      </w:r>
      <w:r>
        <w:rPr>
          <w:spacing w:val="-2"/>
          <w:w w:val="100"/>
        </w:rPr>
        <w:t>年度母公司财务报表相关损益项目的影响为减少“资</w:t>
      </w:r>
      <w:r>
        <w:rPr>
          <w:spacing w:val="-87"/>
          <w:w w:val="100"/>
        </w:rPr>
        <w:t> </w:t>
      </w:r>
      <w:r>
        <w:rPr>
          <w:spacing w:val="-87"/>
          <w:w w:val="100"/>
        </w:rPr>
      </w:r>
      <w:r>
        <w:rPr/>
        <w:t>产处置收益”</w:t>
      </w:r>
      <w:r>
        <w:rPr>
          <w:rFonts w:ascii="宋体" w:hAnsi="宋体" w:cs="宋体" w:eastAsia="宋体" w:hint="default"/>
        </w:rPr>
        <w:t>5,241.02</w:t>
      </w:r>
      <w:r>
        <w:rPr>
          <w:rFonts w:ascii="宋体" w:hAnsi="宋体" w:cs="宋体" w:eastAsia="宋体" w:hint="default"/>
          <w:spacing w:val="-58"/>
        </w:rPr>
        <w:t> </w:t>
      </w:r>
      <w:r>
        <w:rPr/>
        <w:t>元，调减“营业外收入”177.99</w:t>
      </w:r>
      <w:r>
        <w:rPr>
          <w:spacing w:val="-55"/>
        </w:rPr>
        <w:t> </w:t>
      </w:r>
      <w:r>
        <w:rPr/>
        <w:t>元，调减“营业外支出”5,419.01</w:t>
      </w:r>
      <w:r>
        <w:rPr>
          <w:spacing w:val="-58"/>
        </w:rPr>
        <w:t> </w:t>
      </w:r>
      <w:r>
        <w:rPr/>
        <w:t>元。</w:t>
      </w:r>
    </w:p>
    <w:p>
      <w:pPr>
        <w:pStyle w:val="BodyText"/>
        <w:spacing w:line="240" w:lineRule="auto" w:before="32"/>
        <w:ind w:left="558" w:right="100"/>
        <w:jc w:val="left"/>
      </w:pPr>
      <w:r>
        <w:rPr/>
        <w:t>上述变更对公司</w:t>
      </w:r>
      <w:r>
        <w:rPr>
          <w:spacing w:val="-56"/>
        </w:rPr>
        <w:t> </w:t>
      </w:r>
      <w:r>
        <w:rPr>
          <w:rFonts w:ascii="宋体" w:hAnsi="宋体" w:cs="宋体" w:eastAsia="宋体" w:hint="default"/>
        </w:rPr>
        <w:t>2017</w:t>
      </w:r>
      <w:r>
        <w:rPr>
          <w:rFonts w:ascii="宋体" w:hAnsi="宋体" w:cs="宋体" w:eastAsia="宋体" w:hint="default"/>
          <w:spacing w:val="-55"/>
        </w:rPr>
        <w:t> </w:t>
      </w:r>
      <w:r>
        <w:rPr/>
        <w:t>年度净利润、总资产、净资产无影响。</w:t>
      </w:r>
    </w:p>
    <w:p>
      <w:pPr>
        <w:spacing w:line="240" w:lineRule="auto" w:before="0"/>
        <w:rPr>
          <w:rFonts w:ascii="宋体" w:hAnsi="宋体" w:cs="宋体" w:eastAsia="宋体" w:hint="default"/>
          <w:sz w:val="20"/>
          <w:szCs w:val="20"/>
        </w:rPr>
      </w:pPr>
    </w:p>
    <w:p>
      <w:pPr>
        <w:pStyle w:val="Heading4"/>
        <w:tabs>
          <w:tab w:pos="977" w:val="left" w:leader="none"/>
        </w:tabs>
        <w:spacing w:line="240" w:lineRule="auto" w:before="171"/>
        <w:ind w:left="138" w:right="100"/>
        <w:jc w:val="left"/>
        <w:rPr>
          <w:b w:val="0"/>
          <w:bCs w:val="0"/>
        </w:rPr>
      </w:pPr>
      <w:r>
        <w:rPr/>
        <w:t>（二）</w:t>
        <w:tab/>
        <w:t>公司对重大会计差错更正原因及影响的分析说明</w:t>
      </w:r>
      <w:r>
        <w:rPr>
          <w:b w:val="0"/>
          <w:bCs w:val="0"/>
        </w:rPr>
      </w:r>
    </w:p>
    <w:p>
      <w:pPr>
        <w:pStyle w:val="BodyText"/>
        <w:tabs>
          <w:tab w:pos="980" w:val="left" w:leader="none"/>
        </w:tabs>
        <w:spacing w:line="240" w:lineRule="auto" w:before="58"/>
        <w:ind w:left="138" w:right="100"/>
        <w:jc w:val="left"/>
      </w:pPr>
      <w:r>
        <w:rPr/>
        <w:t>□适用</w:t>
        <w:tab/>
        <w:t>√不适用</w:t>
      </w:r>
    </w:p>
    <w:p>
      <w:pPr>
        <w:spacing w:line="240" w:lineRule="auto" w:before="11"/>
        <w:rPr>
          <w:rFonts w:ascii="宋体" w:hAnsi="宋体" w:cs="宋体" w:eastAsia="宋体" w:hint="default"/>
          <w:sz w:val="22"/>
          <w:szCs w:val="22"/>
        </w:rPr>
      </w:pPr>
    </w:p>
    <w:p>
      <w:pPr>
        <w:pStyle w:val="Heading4"/>
        <w:tabs>
          <w:tab w:pos="977" w:val="left" w:leader="none"/>
        </w:tabs>
        <w:spacing w:line="240" w:lineRule="auto"/>
        <w:ind w:left="138" w:right="100"/>
        <w:jc w:val="left"/>
        <w:rPr>
          <w:b w:val="0"/>
          <w:bCs w:val="0"/>
        </w:rPr>
      </w:pPr>
      <w:r>
        <w:rPr/>
        <w:t>（三）</w:t>
        <w:tab/>
        <w:t>与前任会计师事务所进行的沟通情况</w:t>
      </w:r>
      <w:r>
        <w:rPr>
          <w:b w:val="0"/>
          <w:bCs w:val="0"/>
        </w:rPr>
      </w:r>
    </w:p>
    <w:p>
      <w:pPr>
        <w:pStyle w:val="BodyText"/>
        <w:tabs>
          <w:tab w:pos="980" w:val="left" w:leader="none"/>
        </w:tabs>
        <w:spacing w:line="240" w:lineRule="auto" w:before="58"/>
        <w:ind w:left="138" w:right="100"/>
        <w:jc w:val="left"/>
      </w:pPr>
      <w:r>
        <w:rPr/>
        <w:t>□适用</w:t>
        <w:tab/>
        <w:t>√不适用</w:t>
      </w:r>
    </w:p>
    <w:p>
      <w:pPr>
        <w:spacing w:line="240" w:lineRule="auto" w:before="11"/>
        <w:rPr>
          <w:rFonts w:ascii="宋体" w:hAnsi="宋体" w:cs="宋体" w:eastAsia="宋体" w:hint="default"/>
          <w:sz w:val="22"/>
          <w:szCs w:val="22"/>
        </w:rPr>
      </w:pPr>
    </w:p>
    <w:p>
      <w:pPr>
        <w:pStyle w:val="Heading4"/>
        <w:tabs>
          <w:tab w:pos="977" w:val="left" w:leader="none"/>
        </w:tabs>
        <w:spacing w:line="240" w:lineRule="auto"/>
        <w:ind w:left="138" w:right="100"/>
        <w:jc w:val="left"/>
        <w:rPr>
          <w:b w:val="0"/>
          <w:bCs w:val="0"/>
        </w:rPr>
      </w:pPr>
      <w:r>
        <w:rPr/>
        <w:t>（四）</w:t>
        <w:tab/>
        <w:t>其他说明</w:t>
      </w:r>
      <w:r>
        <w:rPr>
          <w:b w:val="0"/>
          <w:bCs w:val="0"/>
        </w:rPr>
      </w:r>
    </w:p>
    <w:p>
      <w:pPr>
        <w:pStyle w:val="BodyText"/>
        <w:tabs>
          <w:tab w:pos="980" w:val="left" w:leader="none"/>
        </w:tabs>
        <w:spacing w:line="240" w:lineRule="auto" w:before="56"/>
        <w:ind w:left="138" w:right="100"/>
        <w:jc w:val="left"/>
      </w:pPr>
      <w:r>
        <w:rPr/>
        <w:t>□适用</w:t>
        <w:tab/>
        <w:t>√不适用</w:t>
      </w:r>
    </w:p>
    <w:p>
      <w:pPr>
        <w:spacing w:after="0" w:line="240" w:lineRule="auto"/>
        <w:jc w:val="left"/>
        <w:sectPr>
          <w:headerReference w:type="default" r:id="rId29"/>
          <w:footerReference w:type="default" r:id="rId30"/>
          <w:pgSz w:w="11910" w:h="16840"/>
          <w:pgMar w:header="880" w:footer="974" w:top="1120" w:bottom="1160" w:left="1660" w:right="1060"/>
          <w:pgNumType w:start="52"/>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4"/>
        <w:spacing w:line="240" w:lineRule="auto" w:before="36"/>
        <w:ind w:right="2465"/>
        <w:jc w:val="left"/>
        <w:rPr>
          <w:b w:val="0"/>
          <w:bCs w:val="0"/>
        </w:rPr>
      </w:pPr>
      <w:r>
        <w:rPr/>
        <w:t>六、聘任、解聘会计师事务所情况</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1,400,000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bl>
    <w:p>
      <w:pPr>
        <w:spacing w:line="240" w:lineRule="auto" w:before="4"/>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天健会计师事务所（特殊普通</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400,000</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招商证券股份有限公司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500,000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湘财证券股份有限公司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3"/>
        <w:rPr>
          <w:rFonts w:ascii="宋体" w:hAnsi="宋体" w:cs="宋体" w:eastAsia="宋体" w:hint="default"/>
          <w:sz w:val="12"/>
          <w:szCs w:val="12"/>
        </w:rPr>
      </w:pPr>
    </w:p>
    <w:p>
      <w:pPr>
        <w:pStyle w:val="BodyText"/>
        <w:spacing w:line="274" w:lineRule="exact" w:before="36"/>
        <w:ind w:right="2465"/>
        <w:jc w:val="left"/>
      </w:pPr>
      <w:r>
        <w:rPr/>
        <w:t>聘任、解聘会计师事务所的情况说明</w:t>
      </w:r>
    </w:p>
    <w:p>
      <w:pPr>
        <w:pStyle w:val="BodyText"/>
        <w:spacing w:line="274" w:lineRule="exact"/>
        <w:ind w:right="2465"/>
        <w:jc w:val="left"/>
      </w:pPr>
      <w:r>
        <w:rPr/>
        <w:t>□适用 √不适用</w:t>
      </w:r>
    </w:p>
    <w:p>
      <w:pPr>
        <w:spacing w:line="240" w:lineRule="auto" w:before="3"/>
        <w:rPr>
          <w:rFonts w:ascii="宋体" w:hAnsi="宋体" w:cs="宋体" w:eastAsia="宋体" w:hint="default"/>
          <w:sz w:val="18"/>
          <w:szCs w:val="18"/>
        </w:rPr>
      </w:pPr>
    </w:p>
    <w:p>
      <w:pPr>
        <w:pStyle w:val="BodyText"/>
        <w:spacing w:line="273" w:lineRule="exact"/>
        <w:ind w:right="2465"/>
        <w:jc w:val="left"/>
      </w:pPr>
      <w:r>
        <w:rPr/>
        <w:t>审计期间改聘会计师事务所的情况说明</w:t>
      </w:r>
    </w:p>
    <w:p>
      <w:pPr>
        <w:pStyle w:val="BodyText"/>
        <w:tabs>
          <w:tab w:pos="1060" w:val="left" w:leader="none"/>
        </w:tabs>
        <w:spacing w:line="273" w:lineRule="exact"/>
        <w:ind w:right="2465"/>
        <w:jc w:val="left"/>
      </w:pPr>
      <w:r>
        <w:rPr/>
        <w:t>□适用</w:t>
        <w:tab/>
        <w:t>√不适用</w:t>
      </w:r>
    </w:p>
    <w:p>
      <w:pPr>
        <w:spacing w:line="240" w:lineRule="auto" w:before="11"/>
        <w:rPr>
          <w:rFonts w:ascii="宋体" w:hAnsi="宋体" w:cs="宋体" w:eastAsia="宋体" w:hint="default"/>
          <w:sz w:val="22"/>
          <w:szCs w:val="22"/>
        </w:rPr>
      </w:pPr>
    </w:p>
    <w:p>
      <w:pPr>
        <w:pStyle w:val="Heading4"/>
        <w:tabs>
          <w:tab w:pos="1057" w:val="left" w:leader="none"/>
        </w:tabs>
        <w:spacing w:line="290" w:lineRule="auto"/>
        <w:ind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163" w:val="left" w:leader="none"/>
        </w:tabs>
        <w:spacing w:line="240" w:lineRule="auto" w:before="12"/>
        <w:ind w:right="2465"/>
        <w:jc w:val="left"/>
      </w:pPr>
      <w:r>
        <w:rPr/>
        <w:t>□适用</w:t>
        <w:tab/>
        <w:t>√不适用</w:t>
      </w:r>
    </w:p>
    <w:p>
      <w:pPr>
        <w:spacing w:line="240" w:lineRule="auto" w:before="11"/>
        <w:rPr>
          <w:rFonts w:ascii="宋体" w:hAnsi="宋体" w:cs="宋体" w:eastAsia="宋体" w:hint="default"/>
          <w:sz w:val="22"/>
          <w:szCs w:val="22"/>
        </w:rPr>
      </w:pPr>
    </w:p>
    <w:p>
      <w:pPr>
        <w:pStyle w:val="Heading4"/>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tabs>
          <w:tab w:pos="1060" w:val="left" w:leader="none"/>
        </w:tabs>
        <w:spacing w:line="240" w:lineRule="auto" w:before="58"/>
        <w:ind w:right="2465"/>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t>八、面临终止上市的情况和原因</w:t>
      </w:r>
      <w:r>
        <w:rPr>
          <w:b w:val="0"/>
          <w:bCs w:val="0"/>
        </w:rPr>
      </w:r>
    </w:p>
    <w:p>
      <w:pPr>
        <w:pStyle w:val="BodyText"/>
        <w:tabs>
          <w:tab w:pos="1163" w:val="left" w:leader="none"/>
        </w:tabs>
        <w:spacing w:line="240" w:lineRule="auto" w:before="56"/>
        <w:ind w:right="2465"/>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t>九、破产重整相关事项</w:t>
      </w:r>
      <w:r>
        <w:rPr>
          <w:b w:val="0"/>
          <w:bCs w:val="0"/>
        </w:rPr>
      </w:r>
    </w:p>
    <w:p>
      <w:pPr>
        <w:pStyle w:val="BodyText"/>
        <w:tabs>
          <w:tab w:pos="1060" w:val="left" w:leader="none"/>
        </w:tabs>
        <w:spacing w:line="240" w:lineRule="auto" w:before="58"/>
        <w:ind w:right="2465"/>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t>十、重大诉讼、仲裁事项</w:t>
      </w:r>
      <w:r>
        <w:rPr>
          <w:b w:val="0"/>
          <w:bCs w:val="0"/>
        </w:rPr>
      </w:r>
    </w:p>
    <w:p>
      <w:pPr>
        <w:pStyle w:val="BodyText"/>
        <w:spacing w:line="240" w:lineRule="auto" w:before="59"/>
        <w:ind w:right="295"/>
        <w:jc w:val="left"/>
      </w:pPr>
      <w:r>
        <w:rPr/>
        <w:t>□本年度公司有重大诉讼、仲裁事项</w:t>
      </w:r>
      <w:r>
        <w:rPr>
          <w:spacing w:val="-6"/>
        </w:rPr>
        <w:t> </w:t>
      </w:r>
      <w:r>
        <w:rPr/>
        <w:t>√本年度公司无重大诉讼、仲裁事项</w:t>
      </w:r>
    </w:p>
    <w:p>
      <w:pPr>
        <w:spacing w:line="240" w:lineRule="auto" w:before="12"/>
        <w:rPr>
          <w:rFonts w:ascii="宋体" w:hAnsi="宋体" w:cs="宋体" w:eastAsia="宋体" w:hint="default"/>
          <w:sz w:val="24"/>
          <w:szCs w:val="24"/>
        </w:rPr>
      </w:pPr>
    </w:p>
    <w:p>
      <w:pPr>
        <w:pStyle w:val="Heading4"/>
        <w:spacing w:line="272" w:lineRule="exact"/>
        <w:ind w:left="638" w:right="98"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34"/>
        <w:ind w:right="2465"/>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t>十二、报告期内公司及其控股股东、实际控制人诚信状况的说明</w:t>
      </w:r>
      <w:r>
        <w:rPr>
          <w:b w:val="0"/>
          <w:bCs w:val="0"/>
        </w:rPr>
      </w:r>
    </w:p>
    <w:p>
      <w:pPr>
        <w:pStyle w:val="BodyText"/>
        <w:tabs>
          <w:tab w:pos="1060" w:val="left" w:leader="none"/>
        </w:tabs>
        <w:spacing w:line="240" w:lineRule="auto" w:before="56"/>
        <w:ind w:left="638" w:right="230" w:hanging="420"/>
        <w:jc w:val="left"/>
      </w:pPr>
      <w:r>
        <w:rPr/>
        <w:t>√适用</w:t>
        <w:tab/>
        <w:t>□不适用</w:t>
      </w:r>
      <w:r>
        <w:rPr>
          <w:w w:val="100"/>
        </w:rPr>
        <w:t> </w:t>
      </w:r>
      <w:r>
        <w:rPr>
          <w:spacing w:val="-2"/>
        </w:rPr>
        <w:t>报告期内，公司及控股股东、实际控制人不存在未履行法院生效判决、所负数额较大的债务</w:t>
      </w:r>
    </w:p>
    <w:p>
      <w:pPr>
        <w:pStyle w:val="BodyText"/>
        <w:spacing w:line="271" w:lineRule="exact"/>
        <w:ind w:right="2465"/>
        <w:jc w:val="left"/>
      </w:pPr>
      <w:r>
        <w:rPr/>
        <w:t>到期未清偿等情况。</w:t>
      </w:r>
    </w:p>
    <w:p>
      <w:pPr>
        <w:spacing w:after="0" w:line="271" w:lineRule="exact"/>
        <w:jc w:val="left"/>
        <w:sectPr>
          <w:pgSz w:w="11910" w:h="16840"/>
          <w:pgMar w:header="880" w:footer="974" w:top="1120" w:bottom="1160" w:left="1580" w:right="1040"/>
        </w:sectPr>
      </w:pPr>
    </w:p>
    <w:p>
      <w:pPr>
        <w:spacing w:line="240" w:lineRule="auto" w:before="4"/>
        <w:rPr>
          <w:rFonts w:ascii="宋体" w:hAnsi="宋体" w:cs="宋体" w:eastAsia="宋体" w:hint="default"/>
          <w:sz w:val="25"/>
          <w:szCs w:val="25"/>
        </w:rPr>
      </w:pPr>
    </w:p>
    <w:p>
      <w:pPr>
        <w:pStyle w:val="Heading4"/>
        <w:spacing w:line="290" w:lineRule="auto" w:before="36"/>
        <w:ind w:left="1258" w:right="221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2"/>
        <w:ind w:left="1258" w:right="2212"/>
        <w:jc w:val="left"/>
      </w:pPr>
      <w:r>
        <w:rPr/>
        <w:t>√适用 □不适用</w:t>
      </w: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4078"/>
        <w:gridCol w:w="4892"/>
      </w:tblGrid>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19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4"/>
                <w:sz w:val="21"/>
                <w:szCs w:val="21"/>
              </w:rPr>
              <w:t> </w:t>
            </w:r>
            <w:r>
              <w:rPr>
                <w:rFonts w:ascii="宋体" w:hAnsi="宋体" w:cs="宋体" w:eastAsia="宋体" w:hint="default"/>
                <w:spacing w:val="-4"/>
                <w:sz w:val="21"/>
                <w:szCs w:val="21"/>
              </w:rPr>
              <w:t>日，公司召开第八届董事会</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pacing w:val="2"/>
                <w:sz w:val="21"/>
                <w:szCs w:val="21"/>
              </w:rPr>
              <w:t>第七次会议和第八届监事会第七次会议，</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审议并通过了《浙报数字文化集团股份有</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限公司首次限制性股票激励计划（草案）</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及摘要》等相关议案，公司独立董事发表</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了同意的独立意见。该股权激励计划尚需</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取得主管部门批准并经股东大会审议通过</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后方可实施。</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4" w:lineRule="exact"/>
              <w:ind w:left="304" w:right="183" w:hanging="125"/>
              <w:jc w:val="left"/>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日在《上海证券报》及</w:t>
            </w:r>
            <w:r>
              <w:rPr>
                <w:rFonts w:ascii="宋体" w:hAnsi="宋体" w:cs="宋体" w:eastAsia="宋体" w:hint="default"/>
                <w:w w:val="100"/>
                <w:sz w:val="21"/>
                <w:szCs w:val="21"/>
              </w:rPr>
              <w:t> </w:t>
            </w:r>
            <w:r>
              <w:rPr>
                <w:rFonts w:ascii="宋体" w:hAnsi="宋体" w:cs="宋体" w:eastAsia="宋体" w:hint="default"/>
                <w:sz w:val="21"/>
                <w:szCs w:val="21"/>
              </w:rPr>
              <w:t>上交所网站</w:t>
            </w:r>
            <w:r>
              <w:rPr>
                <w:rFonts w:ascii="宋体" w:hAnsi="宋体" w:cs="宋体" w:eastAsia="宋体" w:hint="default"/>
                <w:spacing w:val="-54"/>
                <w:sz w:val="21"/>
                <w:szCs w:val="21"/>
              </w:rPr>
              <w:t> </w:t>
            </w:r>
            <w:hyperlink r:id="rId10">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披露的相关公告。</w:t>
            </w:r>
          </w:p>
        </w:tc>
      </w:tr>
    </w:tbl>
    <w:p>
      <w:pPr>
        <w:spacing w:line="240" w:lineRule="auto" w:before="7"/>
        <w:rPr>
          <w:rFonts w:ascii="宋体" w:hAnsi="宋体" w:cs="宋体" w:eastAsia="宋体" w:hint="default"/>
          <w:sz w:val="17"/>
          <w:szCs w:val="17"/>
        </w:rPr>
      </w:pPr>
    </w:p>
    <w:p>
      <w:pPr>
        <w:spacing w:line="290" w:lineRule="auto" w:before="36"/>
        <w:ind w:left="1258" w:right="536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7" w:lineRule="exact"/>
        <w:ind w:left="1258" w:right="2212"/>
        <w:jc w:val="left"/>
      </w:pPr>
      <w:r>
        <w:rPr/>
        <w:t>□适用 √不适用</w:t>
      </w:r>
    </w:p>
    <w:p>
      <w:pPr>
        <w:spacing w:line="240" w:lineRule="auto" w:before="3"/>
        <w:rPr>
          <w:rFonts w:ascii="宋体" w:hAnsi="宋体" w:cs="宋体" w:eastAsia="宋体" w:hint="default"/>
          <w:sz w:val="18"/>
          <w:szCs w:val="18"/>
        </w:rPr>
      </w:pPr>
    </w:p>
    <w:p>
      <w:pPr>
        <w:pStyle w:val="BodyText"/>
        <w:spacing w:line="274" w:lineRule="exact"/>
        <w:ind w:left="1258" w:right="2212"/>
        <w:jc w:val="left"/>
      </w:pPr>
      <w:r>
        <w:rPr/>
        <w:t>其他说明</w:t>
      </w:r>
    </w:p>
    <w:p>
      <w:pPr>
        <w:pStyle w:val="BodyText"/>
        <w:tabs>
          <w:tab w:pos="2100" w:val="left" w:leader="none"/>
        </w:tabs>
        <w:spacing w:line="274" w:lineRule="exact"/>
        <w:ind w:left="1258" w:right="2212"/>
        <w:jc w:val="left"/>
      </w:pPr>
      <w:r>
        <w:rPr/>
        <w:t>□适用</w:t>
        <w:tab/>
        <w:t>√不适用</w:t>
      </w:r>
    </w:p>
    <w:p>
      <w:pPr>
        <w:spacing w:line="240" w:lineRule="auto" w:before="3"/>
        <w:rPr>
          <w:rFonts w:ascii="宋体" w:hAnsi="宋体" w:cs="宋体" w:eastAsia="宋体" w:hint="default"/>
          <w:sz w:val="18"/>
          <w:szCs w:val="18"/>
        </w:rPr>
      </w:pPr>
    </w:p>
    <w:p>
      <w:pPr>
        <w:pStyle w:val="BodyText"/>
        <w:spacing w:line="273" w:lineRule="exact"/>
        <w:ind w:left="1258" w:right="2212"/>
        <w:jc w:val="left"/>
      </w:pPr>
      <w:r>
        <w:rPr/>
        <w:t>员工持股计划情况</w:t>
      </w:r>
    </w:p>
    <w:p>
      <w:pPr>
        <w:pStyle w:val="BodyText"/>
        <w:tabs>
          <w:tab w:pos="2100" w:val="left" w:leader="none"/>
        </w:tabs>
        <w:spacing w:line="273" w:lineRule="exact"/>
        <w:ind w:left="1258" w:right="2212"/>
        <w:jc w:val="left"/>
      </w:pPr>
      <w:r>
        <w:rPr/>
        <w:t>□适用</w:t>
        <w:tab/>
        <w:t>√不适用</w:t>
      </w:r>
    </w:p>
    <w:p>
      <w:pPr>
        <w:spacing w:line="240" w:lineRule="auto" w:before="4"/>
        <w:rPr>
          <w:rFonts w:ascii="宋体" w:hAnsi="宋体" w:cs="宋体" w:eastAsia="宋体" w:hint="default"/>
          <w:sz w:val="18"/>
          <w:szCs w:val="18"/>
        </w:rPr>
      </w:pPr>
    </w:p>
    <w:p>
      <w:pPr>
        <w:pStyle w:val="BodyText"/>
        <w:spacing w:line="274" w:lineRule="exact"/>
        <w:ind w:left="1258" w:right="2212"/>
        <w:jc w:val="left"/>
      </w:pPr>
      <w:r>
        <w:rPr/>
        <w:t>其他激励措施</w:t>
      </w:r>
    </w:p>
    <w:p>
      <w:pPr>
        <w:pStyle w:val="BodyText"/>
        <w:spacing w:line="274" w:lineRule="exact"/>
        <w:ind w:left="1258" w:right="2212"/>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left="1258" w:right="2212"/>
        <w:jc w:val="left"/>
        <w:rPr>
          <w:b w:val="0"/>
          <w:bCs w:val="0"/>
        </w:rPr>
      </w:pPr>
      <w:r>
        <w:rPr/>
        <w:t>十四、重大关联交易</w:t>
      </w:r>
      <w:r>
        <w:rPr>
          <w:b w:val="0"/>
          <w:bCs w:val="0"/>
        </w:rPr>
      </w:r>
    </w:p>
    <w:p>
      <w:pPr>
        <w:pStyle w:val="Heading4"/>
        <w:spacing w:line="240" w:lineRule="auto" w:before="56"/>
        <w:ind w:left="1258" w:right="221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32"/>
        <w:ind w:left="1258" w:right="2212"/>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258" w:right="2212"/>
        <w:jc w:val="left"/>
      </w:pPr>
      <w:r>
        <w:rPr/>
        <w:t>□适用 √不适用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974" w:top="1120" w:bottom="1160" w:left="540" w:right="360"/>
        </w:sectPr>
      </w:pPr>
    </w:p>
    <w:p>
      <w:pPr>
        <w:pStyle w:val="Heading4"/>
        <w:spacing w:line="240" w:lineRule="auto" w:before="36"/>
        <w:ind w:left="1258" w:right="-17"/>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2100" w:val="left" w:leader="none"/>
        </w:tabs>
        <w:spacing w:line="273" w:lineRule="exact" w:before="56"/>
        <w:ind w:left="1258" w:right="-17"/>
        <w:jc w:val="left"/>
      </w:pPr>
      <w:r>
        <w:rPr/>
        <w:t>√适用</w:t>
        <w:tab/>
        <w:t>□不适用</w:t>
      </w:r>
    </w:p>
    <w:p>
      <w:pPr>
        <w:pStyle w:val="BodyText"/>
        <w:spacing w:line="273" w:lineRule="exact"/>
        <w:ind w:left="1258" w:right="-17"/>
        <w:jc w:val="left"/>
      </w:pPr>
      <w:r>
        <w:rPr/>
        <w:t>（</w:t>
      </w:r>
      <w:r>
        <w:rPr>
          <w:rFonts w:ascii="宋体" w:hAnsi="宋体" w:cs="宋体" w:eastAsia="宋体" w:hint="default"/>
        </w:rPr>
        <w:t>1</w:t>
      </w:r>
      <w:r>
        <w:rPr/>
        <w:t>）已预计日常关联交易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2054" w:val="left" w:leader="none"/>
        </w:tabs>
        <w:spacing w:line="240" w:lineRule="auto"/>
        <w:ind w:left="791" w:right="0"/>
        <w:jc w:val="left"/>
      </w:pPr>
      <w:r>
        <w:rPr>
          <w:spacing w:val="-1"/>
        </w:rPr>
        <w:t>单位：万元</w:t>
        <w:tab/>
      </w:r>
      <w:r>
        <w:rPr>
          <w:spacing w:val="-2"/>
        </w:rPr>
        <w:t>币种：人民币</w:t>
      </w:r>
    </w:p>
    <w:p>
      <w:pPr>
        <w:spacing w:after="0" w:line="240" w:lineRule="auto"/>
        <w:jc w:val="left"/>
        <w:sectPr>
          <w:type w:val="continuous"/>
          <w:pgSz w:w="11910" w:h="16840"/>
          <w:pgMar w:top="1120" w:bottom="1160" w:left="540" w:right="360"/>
          <w:cols w:num="2" w:equalWidth="0">
            <w:col w:w="6738" w:space="40"/>
            <w:col w:w="4232"/>
          </w:cols>
        </w:sectPr>
      </w:pP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563"/>
        <w:gridCol w:w="1097"/>
        <w:gridCol w:w="661"/>
        <w:gridCol w:w="1219"/>
        <w:gridCol w:w="881"/>
        <w:gridCol w:w="658"/>
        <w:gridCol w:w="922"/>
        <w:gridCol w:w="1133"/>
        <w:gridCol w:w="661"/>
        <w:gridCol w:w="660"/>
        <w:gridCol w:w="1303"/>
      </w:tblGrid>
      <w:tr>
        <w:trPr>
          <w:trHeight w:val="1102"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关联交易方</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2" w:right="113"/>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1" w:right="182" w:hanging="209"/>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9" w:right="115"/>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易定价</w:t>
            </w:r>
            <w:r>
              <w:rPr>
                <w:rFonts w:ascii="宋体" w:hAnsi="宋体" w:cs="宋体" w:eastAsia="宋体" w:hint="default"/>
                <w:spacing w:val="-102"/>
                <w:sz w:val="21"/>
                <w:szCs w:val="21"/>
              </w:rPr>
              <w:t> </w:t>
            </w:r>
            <w:r>
              <w:rPr>
                <w:rFonts w:ascii="宋体" w:hAnsi="宋体" w:cs="宋体" w:eastAsia="宋体" w:hint="default"/>
                <w:sz w:val="21"/>
                <w:szCs w:val="21"/>
              </w:rPr>
              <w:t>原则</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2" w:right="111"/>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价格</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9" w:right="137"/>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37" w:lineRule="auto"/>
              <w:ind w:left="350" w:right="137" w:hanging="209"/>
              <w:jc w:val="left"/>
              <w:rPr>
                <w:rFonts w:ascii="宋体" w:hAnsi="宋体" w:cs="宋体" w:eastAsia="宋体" w:hint="default"/>
                <w:sz w:val="21"/>
                <w:szCs w:val="21"/>
              </w:rPr>
            </w:pPr>
            <w:r>
              <w:rPr>
                <w:rFonts w:ascii="宋体" w:hAnsi="宋体" w:cs="宋体" w:eastAsia="宋体" w:hint="default"/>
                <w:sz w:val="21"/>
                <w:szCs w:val="21"/>
              </w:rPr>
              <w:t>易金额的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both"/>
              <w:rPr>
                <w:rFonts w:ascii="宋体" w:hAnsi="宋体" w:cs="宋体" w:eastAsia="宋体" w:hint="default"/>
                <w:sz w:val="21"/>
                <w:szCs w:val="21"/>
              </w:rPr>
            </w:pPr>
            <w:r>
              <w:rPr>
                <w:rFonts w:ascii="宋体" w:hAnsi="宋体" w:cs="宋体" w:eastAsia="宋体" w:hint="default"/>
                <w:sz w:val="21"/>
                <w:szCs w:val="21"/>
              </w:rPr>
              <w:t>关联</w:t>
            </w:r>
          </w:p>
          <w:p>
            <w:pPr>
              <w:pStyle w:val="TableParagraph"/>
              <w:spacing w:line="237" w:lineRule="auto"/>
              <w:ind w:left="115" w:right="110"/>
              <w:jc w:val="both"/>
              <w:rPr>
                <w:rFonts w:ascii="宋体" w:hAnsi="宋体" w:cs="宋体" w:eastAsia="宋体" w:hint="default"/>
                <w:sz w:val="21"/>
                <w:szCs w:val="21"/>
              </w:rPr>
            </w:pP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结算</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5" w:right="110"/>
              <w:jc w:val="left"/>
              <w:rPr>
                <w:rFonts w:ascii="宋体" w:hAnsi="宋体" w:cs="宋体" w:eastAsia="宋体" w:hint="default"/>
                <w:sz w:val="21"/>
                <w:szCs w:val="21"/>
              </w:rPr>
            </w:pPr>
            <w:r>
              <w:rPr>
                <w:rFonts w:ascii="宋体" w:hAnsi="宋体" w:cs="宋体" w:eastAsia="宋体" w:hint="default"/>
                <w:sz w:val="21"/>
                <w:szCs w:val="21"/>
              </w:rPr>
              <w:t>市场</w:t>
            </w:r>
            <w:r>
              <w:rPr>
                <w:rFonts w:ascii="宋体" w:hAnsi="宋体" w:cs="宋体" w:eastAsia="宋体" w:hint="default"/>
                <w:spacing w:val="-103"/>
                <w:sz w:val="21"/>
                <w:szCs w:val="21"/>
              </w:rPr>
              <w:t> </w:t>
            </w:r>
            <w:r>
              <w:rPr>
                <w:rFonts w:ascii="宋体" w:hAnsi="宋体" w:cs="宋体" w:eastAsia="宋体" w:hint="default"/>
                <w:sz w:val="21"/>
                <w:szCs w:val="21"/>
              </w:rPr>
              <w:t>价格</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交易价格与</w:t>
            </w:r>
          </w:p>
          <w:p>
            <w:pPr>
              <w:pStyle w:val="TableParagraph"/>
              <w:spacing w:line="237" w:lineRule="auto"/>
              <w:ind w:left="117" w:right="120"/>
              <w:jc w:val="center"/>
              <w:rPr>
                <w:rFonts w:ascii="宋体" w:hAnsi="宋体" w:cs="宋体" w:eastAsia="宋体" w:hint="default"/>
                <w:sz w:val="21"/>
                <w:szCs w:val="21"/>
              </w:rPr>
            </w:pPr>
            <w:r>
              <w:rPr>
                <w:rFonts w:ascii="宋体" w:hAnsi="宋体" w:cs="宋体" w:eastAsia="宋体" w:hint="default"/>
                <w:sz w:val="21"/>
                <w:szCs w:val="21"/>
              </w:rPr>
              <w:t>市场参考价</w:t>
            </w:r>
            <w:r>
              <w:rPr>
                <w:rFonts w:ascii="宋体" w:hAnsi="宋体" w:cs="宋体" w:eastAsia="宋体" w:hint="default"/>
                <w:w w:val="100"/>
                <w:sz w:val="21"/>
                <w:szCs w:val="21"/>
              </w:rPr>
              <w:t> </w:t>
            </w:r>
            <w:r>
              <w:rPr>
                <w:rFonts w:ascii="宋体" w:hAnsi="宋体" w:cs="宋体" w:eastAsia="宋体" w:hint="default"/>
                <w:sz w:val="21"/>
                <w:szCs w:val="21"/>
              </w:rPr>
              <w:t>格差异较大</w:t>
            </w:r>
            <w:r>
              <w:rPr>
                <w:rFonts w:ascii="宋体" w:hAnsi="宋体" w:cs="宋体" w:eastAsia="宋体" w:hint="default"/>
                <w:w w:val="100"/>
                <w:sz w:val="21"/>
                <w:szCs w:val="21"/>
              </w:rPr>
              <w:t> </w:t>
            </w:r>
            <w:r>
              <w:rPr>
                <w:rFonts w:ascii="宋体" w:hAnsi="宋体" w:cs="宋体" w:eastAsia="宋体" w:hint="default"/>
                <w:sz w:val="21"/>
                <w:szCs w:val="21"/>
              </w:rPr>
              <w:t>的原因</w:t>
            </w: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浙报集团</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间接控股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接受</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1,815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42.09</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浙江法制报社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同一实际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控制人</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接受</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8.74</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同一实际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控制人</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接受</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6.22</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同一实际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控制人</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接受</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6.24</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同一实际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控制人</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接受</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7.86</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540" w:right="3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563"/>
        <w:gridCol w:w="1097"/>
        <w:gridCol w:w="661"/>
        <w:gridCol w:w="1219"/>
        <w:gridCol w:w="881"/>
        <w:gridCol w:w="658"/>
        <w:gridCol w:w="922"/>
        <w:gridCol w:w="1133"/>
        <w:gridCol w:w="661"/>
        <w:gridCol w:w="660"/>
        <w:gridCol w:w="1303"/>
      </w:tblGrid>
      <w:tr>
        <w:trPr>
          <w:trHeight w:val="557"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同一实际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控制人</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接受</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4.38</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同一实际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控制人</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接受</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253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5.87</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同一实际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控制人</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接受</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4.57</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同一实际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控制人</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接受</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4.69</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柯桥日报社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同一实际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控制人</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接受</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5.36</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同一实际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控制人</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接受</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3.99</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杭州游卡网络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接受</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游戏分成</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1,153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1.30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浙报集团</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间接控股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接受</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pacing w:val="-50"/>
                <w:sz w:val="21"/>
                <w:szCs w:val="21"/>
              </w:rPr>
              <w:t> </w:t>
            </w:r>
            <w:r>
              <w:rPr>
                <w:rFonts w:ascii="宋体" w:hAnsi="宋体" w:cs="宋体" w:eastAsia="宋体" w:hint="default"/>
                <w:sz w:val="21"/>
                <w:szCs w:val="21"/>
              </w:rPr>
              <w:t>户</w:t>
            </w:r>
            <w:r>
              <w:rPr>
                <w:rFonts w:ascii="宋体" w:hAnsi="宋体" w:cs="宋体" w:eastAsia="宋体" w:hint="default"/>
                <w:spacing w:val="-52"/>
                <w:sz w:val="21"/>
                <w:szCs w:val="21"/>
              </w:rPr>
              <w:t> </w:t>
            </w:r>
            <w:r>
              <w:rPr>
                <w:rFonts w:ascii="宋体" w:hAnsi="宋体" w:cs="宋体" w:eastAsia="宋体" w:hint="default"/>
                <w:sz w:val="21"/>
                <w:szCs w:val="21"/>
              </w:rPr>
              <w:t>建</w:t>
            </w:r>
            <w:r>
              <w:rPr>
                <w:rFonts w:ascii="宋体" w:hAnsi="宋体" w:cs="宋体" w:eastAsia="宋体" w:hint="default"/>
                <w:spacing w:val="-52"/>
                <w:sz w:val="21"/>
                <w:szCs w:val="21"/>
              </w:rPr>
              <w:t> </w:t>
            </w:r>
            <w:r>
              <w:rPr>
                <w:rFonts w:ascii="宋体" w:hAnsi="宋体" w:cs="宋体" w:eastAsia="宋体" w:hint="default"/>
                <w:sz w:val="21"/>
                <w:szCs w:val="21"/>
              </w:rPr>
              <w:t>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费等</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1.65</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杭州星路投资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控股有限公司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接受</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w:t>
            </w:r>
            <w:r>
              <w:rPr>
                <w:rFonts w:ascii="宋体" w:hAnsi="宋体" w:cs="宋体" w:eastAsia="宋体" w:hint="default"/>
                <w:spacing w:val="-50"/>
                <w:sz w:val="21"/>
                <w:szCs w:val="21"/>
              </w:rPr>
              <w:t> </w:t>
            </w:r>
            <w:r>
              <w:rPr>
                <w:rFonts w:ascii="宋体" w:hAnsi="宋体" w:cs="宋体" w:eastAsia="宋体" w:hint="default"/>
                <w:sz w:val="21"/>
                <w:szCs w:val="21"/>
              </w:rPr>
              <w:t>理</w:t>
            </w:r>
            <w:r>
              <w:rPr>
                <w:rFonts w:ascii="宋体" w:hAnsi="宋体" w:cs="宋体" w:eastAsia="宋体" w:hint="default"/>
                <w:spacing w:val="-52"/>
                <w:sz w:val="21"/>
                <w:szCs w:val="21"/>
              </w:rPr>
              <w:t> </w:t>
            </w:r>
            <w:r>
              <w:rPr>
                <w:rFonts w:ascii="宋体" w:hAnsi="宋体" w:cs="宋体" w:eastAsia="宋体" w:hint="default"/>
                <w:sz w:val="21"/>
                <w:szCs w:val="21"/>
              </w:rPr>
              <w:t>咨</w:t>
            </w:r>
            <w:r>
              <w:rPr>
                <w:rFonts w:ascii="宋体" w:hAnsi="宋体" w:cs="宋体" w:eastAsia="宋体" w:hint="default"/>
                <w:spacing w:val="-52"/>
                <w:sz w:val="21"/>
                <w:szCs w:val="21"/>
              </w:rPr>
              <w:t> </w:t>
            </w:r>
            <w:r>
              <w:rPr>
                <w:rFonts w:ascii="宋体" w:hAnsi="宋体" w:cs="宋体" w:eastAsia="宋体" w:hint="default"/>
                <w:sz w:val="21"/>
                <w:szCs w:val="21"/>
              </w:rPr>
              <w:t>询</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34.61</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阿里云计算有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其他关联</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接受</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服</w:t>
            </w:r>
            <w:r>
              <w:rPr>
                <w:rFonts w:ascii="宋体" w:hAnsi="宋体" w:cs="宋体" w:eastAsia="宋体" w:hint="default"/>
                <w:spacing w:val="-50"/>
                <w:sz w:val="21"/>
                <w:szCs w:val="21"/>
              </w:rPr>
              <w:t> </w:t>
            </w:r>
            <w:r>
              <w:rPr>
                <w:rFonts w:ascii="宋体" w:hAnsi="宋体" w:cs="宋体" w:eastAsia="宋体" w:hint="default"/>
                <w:sz w:val="21"/>
                <w:szCs w:val="21"/>
              </w:rPr>
              <w:t>务</w:t>
            </w:r>
            <w:r>
              <w:rPr>
                <w:rFonts w:ascii="宋体" w:hAnsi="宋体" w:cs="宋体" w:eastAsia="宋体" w:hint="default"/>
                <w:spacing w:val="-52"/>
                <w:sz w:val="21"/>
                <w:szCs w:val="21"/>
              </w:rPr>
              <w:t> </w:t>
            </w:r>
            <w:r>
              <w:rPr>
                <w:rFonts w:ascii="宋体" w:hAnsi="宋体" w:cs="宋体" w:eastAsia="宋体" w:hint="default"/>
                <w:sz w:val="21"/>
                <w:szCs w:val="21"/>
              </w:rPr>
              <w:t>器</w:t>
            </w:r>
            <w:r>
              <w:rPr>
                <w:rFonts w:ascii="宋体" w:hAnsi="宋体" w:cs="宋体" w:eastAsia="宋体" w:hint="default"/>
                <w:spacing w:val="-52"/>
                <w:sz w:val="21"/>
                <w:szCs w:val="21"/>
              </w:rPr>
              <w:t> </w:t>
            </w:r>
            <w:r>
              <w:rPr>
                <w:rFonts w:ascii="宋体" w:hAnsi="宋体" w:cs="宋体" w:eastAsia="宋体" w:hint="default"/>
                <w:sz w:val="21"/>
                <w:szCs w:val="21"/>
              </w:rPr>
              <w:t>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管费</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0.74</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钱江报系有限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同一控股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接受</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50"/>
                <w:sz w:val="21"/>
                <w:szCs w:val="21"/>
              </w:rPr>
              <w:t> </w:t>
            </w:r>
            <w:r>
              <w:rPr>
                <w:rFonts w:ascii="宋体" w:hAnsi="宋体" w:cs="宋体" w:eastAsia="宋体" w:hint="default"/>
                <w:sz w:val="21"/>
                <w:szCs w:val="21"/>
              </w:rPr>
              <w:t>告</w:t>
            </w:r>
            <w:r>
              <w:rPr>
                <w:rFonts w:ascii="宋体" w:hAnsi="宋体" w:cs="宋体" w:eastAsia="宋体" w:hint="default"/>
                <w:spacing w:val="-52"/>
                <w:sz w:val="21"/>
                <w:szCs w:val="21"/>
              </w:rPr>
              <w:t> </w:t>
            </w:r>
            <w:r>
              <w:rPr>
                <w:rFonts w:ascii="宋体" w:hAnsi="宋体" w:cs="宋体" w:eastAsia="宋体" w:hint="default"/>
                <w:sz w:val="21"/>
                <w:szCs w:val="21"/>
              </w:rPr>
              <w:t>代</w:t>
            </w:r>
            <w:r>
              <w:rPr>
                <w:rFonts w:ascii="宋体" w:hAnsi="宋体" w:cs="宋体" w:eastAsia="宋体" w:hint="default"/>
                <w:spacing w:val="-52"/>
                <w:sz w:val="21"/>
                <w:szCs w:val="21"/>
              </w:rPr>
              <w:t> </w:t>
            </w:r>
            <w:r>
              <w:rPr>
                <w:rFonts w:ascii="宋体" w:hAnsi="宋体" w:cs="宋体" w:eastAsia="宋体" w:hint="default"/>
                <w:sz w:val="21"/>
                <w:szCs w:val="21"/>
              </w:rPr>
              <w:t>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4.02</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浙江日报新闻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同一控股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接受</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50"/>
                <w:sz w:val="21"/>
                <w:szCs w:val="21"/>
              </w:rPr>
              <w:t> </w:t>
            </w:r>
            <w:r>
              <w:rPr>
                <w:rFonts w:ascii="宋体" w:hAnsi="宋体" w:cs="宋体" w:eastAsia="宋体" w:hint="default"/>
                <w:sz w:val="21"/>
                <w:szCs w:val="21"/>
              </w:rPr>
              <w:t>告</w:t>
            </w:r>
            <w:r>
              <w:rPr>
                <w:rFonts w:ascii="宋体" w:hAnsi="宋体" w:cs="宋体" w:eastAsia="宋体" w:hint="default"/>
                <w:spacing w:val="-52"/>
                <w:sz w:val="21"/>
                <w:szCs w:val="21"/>
              </w:rPr>
              <w:t> </w:t>
            </w:r>
            <w:r>
              <w:rPr>
                <w:rFonts w:ascii="宋体" w:hAnsi="宋体" w:cs="宋体" w:eastAsia="宋体" w:hint="default"/>
                <w:sz w:val="21"/>
                <w:szCs w:val="21"/>
              </w:rPr>
              <w:t>代</w:t>
            </w:r>
            <w:r>
              <w:rPr>
                <w:rFonts w:ascii="宋体" w:hAnsi="宋体" w:cs="宋体" w:eastAsia="宋体" w:hint="default"/>
                <w:spacing w:val="-52"/>
                <w:sz w:val="21"/>
                <w:szCs w:val="21"/>
              </w:rPr>
              <w:t> </w:t>
            </w:r>
            <w:r>
              <w:rPr>
                <w:rFonts w:ascii="宋体" w:hAnsi="宋体" w:cs="宋体" w:eastAsia="宋体" w:hint="default"/>
                <w:sz w:val="21"/>
                <w:szCs w:val="21"/>
              </w:rPr>
              <w:t>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8.78</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spacing w:val="-4"/>
                <w:sz w:val="21"/>
                <w:szCs w:val="21"/>
              </w:rPr>
              <w:t>浙江《美术报》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同一控股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接受</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50"/>
                <w:sz w:val="21"/>
                <w:szCs w:val="21"/>
              </w:rPr>
              <w:t> </w:t>
            </w:r>
            <w:r>
              <w:rPr>
                <w:rFonts w:ascii="宋体" w:hAnsi="宋体" w:cs="宋体" w:eastAsia="宋体" w:hint="default"/>
                <w:sz w:val="21"/>
                <w:szCs w:val="21"/>
              </w:rPr>
              <w:t>告</w:t>
            </w:r>
            <w:r>
              <w:rPr>
                <w:rFonts w:ascii="宋体" w:hAnsi="宋体" w:cs="宋体" w:eastAsia="宋体" w:hint="default"/>
                <w:spacing w:val="-52"/>
                <w:sz w:val="21"/>
                <w:szCs w:val="21"/>
              </w:rPr>
              <w:t> </w:t>
            </w:r>
            <w:r>
              <w:rPr>
                <w:rFonts w:ascii="宋体" w:hAnsi="宋体" w:cs="宋体" w:eastAsia="宋体" w:hint="default"/>
                <w:sz w:val="21"/>
                <w:szCs w:val="21"/>
              </w:rPr>
              <w:t>版</w:t>
            </w:r>
            <w:r>
              <w:rPr>
                <w:rFonts w:ascii="宋体" w:hAnsi="宋体" w:cs="宋体" w:eastAsia="宋体" w:hint="default"/>
                <w:spacing w:val="-52"/>
                <w:sz w:val="21"/>
                <w:szCs w:val="21"/>
              </w:rPr>
              <w:t> </w:t>
            </w:r>
            <w:r>
              <w:rPr>
                <w:rFonts w:ascii="宋体" w:hAnsi="宋体" w:cs="宋体" w:eastAsia="宋体" w:hint="default"/>
                <w:sz w:val="21"/>
                <w:szCs w:val="21"/>
              </w:rPr>
              <w:t>面</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1.76</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浙江翰墨朗亭</w:t>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pacing w:val="11"/>
                <w:sz w:val="21"/>
                <w:szCs w:val="21"/>
              </w:rPr>
              <w:t>投资管理有限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销售</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文化作品</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677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6.95</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阿里云计算有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其他关联</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提供</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活动收入</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283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2.96</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浙报集团</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间接控股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提供</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印</w:t>
            </w:r>
            <w:r>
              <w:rPr>
                <w:rFonts w:ascii="宋体" w:hAnsi="宋体" w:cs="宋体" w:eastAsia="宋体" w:hint="default"/>
                <w:spacing w:val="-50"/>
                <w:sz w:val="21"/>
                <w:szCs w:val="21"/>
              </w:rPr>
              <w:t> </w:t>
            </w:r>
            <w:r>
              <w:rPr>
                <w:rFonts w:ascii="宋体" w:hAnsi="宋体" w:cs="宋体" w:eastAsia="宋体" w:hint="default"/>
                <w:sz w:val="21"/>
                <w:szCs w:val="21"/>
              </w:rPr>
              <w:t>刷</w:t>
            </w:r>
            <w:r>
              <w:rPr>
                <w:rFonts w:ascii="宋体" w:hAnsi="宋体" w:cs="宋体" w:eastAsia="宋体" w:hint="default"/>
                <w:spacing w:val="-52"/>
                <w:sz w:val="21"/>
                <w:szCs w:val="21"/>
              </w:rPr>
              <w:t> </w:t>
            </w: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广</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pacing w:val="-11"/>
                <w:sz w:val="21"/>
                <w:szCs w:val="21"/>
              </w:rPr>
              <w:t>告、报刊发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行、活动等</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0.44</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浙报控股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控股股东</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销售</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3.49</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杭州游卡网络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提供</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spacing w:val="-50"/>
                <w:sz w:val="21"/>
                <w:szCs w:val="21"/>
              </w:rPr>
              <w:t> </w:t>
            </w:r>
            <w:r>
              <w:rPr>
                <w:rFonts w:ascii="宋体" w:hAnsi="宋体" w:cs="宋体" w:eastAsia="宋体" w:hint="default"/>
                <w:sz w:val="21"/>
                <w:szCs w:val="21"/>
              </w:rPr>
              <w:t>运</w:t>
            </w:r>
            <w:r>
              <w:rPr>
                <w:rFonts w:ascii="宋体" w:hAnsi="宋体" w:cs="宋体" w:eastAsia="宋体" w:hint="default"/>
                <w:spacing w:val="-52"/>
                <w:sz w:val="21"/>
                <w:szCs w:val="21"/>
              </w:rPr>
              <w:t> </w:t>
            </w:r>
            <w:r>
              <w:rPr>
                <w:rFonts w:ascii="宋体" w:hAnsi="宋体" w:cs="宋体" w:eastAsia="宋体" w:hint="default"/>
                <w:sz w:val="21"/>
                <w:szCs w:val="21"/>
              </w:rPr>
              <w:t>分</w:t>
            </w:r>
            <w:r>
              <w:rPr>
                <w:rFonts w:ascii="宋体" w:hAnsi="宋体" w:cs="宋体" w:eastAsia="宋体" w:hint="default"/>
                <w:spacing w:val="-52"/>
                <w:sz w:val="21"/>
                <w:szCs w:val="21"/>
              </w:rPr>
              <w:t> </w:t>
            </w:r>
            <w:r>
              <w:rPr>
                <w:rFonts w:ascii="宋体" w:hAnsi="宋体" w:cs="宋体" w:eastAsia="宋体" w:hint="default"/>
                <w:sz w:val="21"/>
                <w:szCs w:val="21"/>
              </w:rPr>
              <w:t>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代收款</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0.16</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成都川报锋趣</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11"/>
                <w:sz w:val="21"/>
                <w:szCs w:val="21"/>
              </w:rPr>
              <w:t>网络技术有限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提供</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联运分成、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0.16</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浙报集团</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间接控股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其它</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流出</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50"/>
                <w:sz w:val="21"/>
                <w:szCs w:val="21"/>
              </w:rPr>
              <w:t> </w:t>
            </w:r>
            <w:r>
              <w:rPr>
                <w:rFonts w:ascii="宋体" w:hAnsi="宋体" w:cs="宋体" w:eastAsia="宋体" w:hint="default"/>
                <w:sz w:val="21"/>
                <w:szCs w:val="21"/>
              </w:rPr>
              <w:t>屋</w:t>
            </w:r>
            <w:r>
              <w:rPr>
                <w:rFonts w:ascii="宋体" w:hAnsi="宋体" w:cs="宋体" w:eastAsia="宋体" w:hint="default"/>
                <w:spacing w:val="-52"/>
                <w:sz w:val="21"/>
                <w:szCs w:val="21"/>
              </w:rPr>
              <w:t> </w:t>
            </w:r>
            <w:r>
              <w:rPr>
                <w:rFonts w:ascii="宋体" w:hAnsi="宋体" w:cs="宋体" w:eastAsia="宋体" w:hint="default"/>
                <w:sz w:val="21"/>
                <w:szCs w:val="21"/>
              </w:rPr>
              <w:t>及</w:t>
            </w:r>
            <w:r>
              <w:rPr>
                <w:rFonts w:ascii="宋体" w:hAnsi="宋体" w:cs="宋体" w:eastAsia="宋体" w:hint="default"/>
                <w:spacing w:val="-52"/>
                <w:sz w:val="21"/>
                <w:szCs w:val="21"/>
              </w:rPr>
              <w:t> </w:t>
            </w:r>
            <w:r>
              <w:rPr>
                <w:rFonts w:ascii="宋体" w:hAnsi="宋体" w:cs="宋体" w:eastAsia="宋体" w:hint="default"/>
                <w:sz w:val="21"/>
                <w:szCs w:val="21"/>
              </w:rPr>
              <w:t>建</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pacing w:val="-11"/>
                <w:sz w:val="21"/>
                <w:szCs w:val="21"/>
              </w:rPr>
              <w:t>筑物、土地</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使用权</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5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713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31.96</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定期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11,214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w:t>
            </w:r>
          </w:p>
        </w:tc>
      </w:tr>
      <w:tr>
        <w:trPr>
          <w:trHeight w:val="557" w:hRule="exact"/>
        </w:trPr>
        <w:tc>
          <w:tcPr>
            <w:tcW w:w="1075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关联交易的说明</w:t>
            </w:r>
            <w:r>
              <w:rPr>
                <w:rFonts w:ascii="宋体" w:hAnsi="宋体" w:cs="宋体" w:eastAsia="宋体" w:hint="default"/>
                <w:sz w:val="21"/>
                <w:szCs w:val="21"/>
              </w:rPr>
              <w:t>:</w:t>
            </w:r>
            <w:r>
              <w:rPr>
                <w:rFonts w:ascii="宋体" w:hAnsi="宋体" w:cs="宋体" w:eastAsia="宋体" w:hint="default"/>
                <w:sz w:val="21"/>
                <w:szCs w:val="21"/>
              </w:rPr>
              <w:t>本期共发生日常经营相关的关联交易金额</w:t>
            </w:r>
            <w:r>
              <w:rPr>
                <w:rFonts w:ascii="宋体" w:hAnsi="宋体" w:cs="宋体" w:eastAsia="宋体" w:hint="default"/>
                <w:spacing w:val="-46"/>
                <w:sz w:val="21"/>
                <w:szCs w:val="21"/>
              </w:rPr>
              <w:t> </w:t>
            </w:r>
            <w:r>
              <w:rPr>
                <w:rFonts w:ascii="宋体" w:hAnsi="宋体" w:cs="宋体" w:eastAsia="宋体" w:hint="default"/>
                <w:sz w:val="21"/>
                <w:szCs w:val="21"/>
              </w:rPr>
              <w:t>11,603</w:t>
            </w:r>
            <w:r>
              <w:rPr>
                <w:rFonts w:ascii="宋体" w:hAnsi="宋体" w:cs="宋体" w:eastAsia="宋体" w:hint="default"/>
                <w:spacing w:val="-48"/>
                <w:sz w:val="21"/>
                <w:szCs w:val="21"/>
              </w:rPr>
              <w:t> </w:t>
            </w:r>
            <w:r>
              <w:rPr>
                <w:rFonts w:ascii="宋体" w:hAnsi="宋体" w:cs="宋体" w:eastAsia="宋体" w:hint="default"/>
                <w:spacing w:val="-6"/>
                <w:sz w:val="21"/>
                <w:szCs w:val="21"/>
              </w:rPr>
              <w:t>万元，其中主要日常关联交易金额合计</w:t>
            </w:r>
            <w:r>
              <w:rPr>
                <w:rFonts w:ascii="宋体" w:hAnsi="宋体" w:cs="宋体" w:eastAsia="宋体" w:hint="default"/>
                <w:spacing w:val="-46"/>
                <w:sz w:val="21"/>
                <w:szCs w:val="21"/>
              </w:rPr>
              <w:t> </w:t>
            </w:r>
            <w:r>
              <w:rPr>
                <w:rFonts w:ascii="宋体" w:hAnsi="宋体" w:cs="宋体" w:eastAsia="宋体" w:hint="default"/>
                <w:sz w:val="21"/>
                <w:szCs w:val="21"/>
              </w:rPr>
              <w:t>11,214</w:t>
            </w:r>
            <w:r>
              <w:rPr>
                <w:rFonts w:ascii="宋体" w:hAnsi="宋体" w:cs="宋体" w:eastAsia="宋体" w:hint="default"/>
                <w:spacing w:val="-48"/>
                <w:sz w:val="21"/>
                <w:szCs w:val="21"/>
              </w:rPr>
              <w:t> </w:t>
            </w:r>
            <w:r>
              <w:rPr>
                <w:rFonts w:ascii="宋体" w:hAnsi="宋体" w:cs="宋体" w:eastAsia="宋体" w:hint="default"/>
                <w:sz w:val="21"/>
                <w:szCs w:val="21"/>
              </w:rPr>
              <w:t>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元。</w:t>
            </w:r>
          </w:p>
        </w:tc>
      </w:tr>
    </w:tbl>
    <w:p>
      <w:pPr>
        <w:pStyle w:val="BodyText"/>
        <w:spacing w:line="268" w:lineRule="exact"/>
        <w:ind w:left="1258" w:right="0" w:firstLine="419"/>
        <w:jc w:val="left"/>
      </w:pPr>
      <w:r>
        <w:rPr>
          <w:w w:val="100"/>
        </w:rPr>
        <w:t>（</w:t>
      </w:r>
      <w:r>
        <w:rPr>
          <w:rFonts w:ascii="Calibri" w:hAnsi="Calibri" w:cs="Calibri" w:eastAsia="Calibri" w:hint="default"/>
          <w:w w:val="100"/>
        </w:rPr>
        <w:t>2</w:t>
      </w:r>
      <w:r>
        <w:rPr>
          <w:spacing w:val="-8"/>
          <w:w w:val="100"/>
        </w:rPr>
        <w:t>）</w:t>
      </w:r>
      <w:r>
        <w:rPr>
          <w:w w:val="100"/>
        </w:rPr>
        <w:t>根</w:t>
      </w:r>
      <w:r>
        <w:rPr>
          <w:spacing w:val="-3"/>
          <w:w w:val="100"/>
        </w:rPr>
        <w:t>据</w:t>
      </w:r>
      <w:r>
        <w:rPr>
          <w:w w:val="100"/>
        </w:rPr>
        <w:t>财</w:t>
      </w:r>
      <w:r>
        <w:rPr>
          <w:spacing w:val="-3"/>
          <w:w w:val="100"/>
        </w:rPr>
        <w:t>政</w:t>
      </w:r>
      <w:r>
        <w:rPr>
          <w:w w:val="100"/>
        </w:rPr>
        <w:t>部</w:t>
      </w:r>
      <w:r>
        <w:rPr>
          <w:spacing w:val="-3"/>
          <w:w w:val="100"/>
        </w:rPr>
        <w:t>下</w:t>
      </w:r>
      <w:r>
        <w:rPr>
          <w:w w:val="100"/>
        </w:rPr>
        <w:t>发</w:t>
      </w:r>
      <w:r>
        <w:rPr>
          <w:spacing w:val="-8"/>
          <w:w w:val="100"/>
        </w:rPr>
        <w:t>的</w:t>
      </w:r>
      <w:r>
        <w:rPr>
          <w:spacing w:val="-3"/>
          <w:w w:val="100"/>
        </w:rPr>
        <w:t>《</w:t>
      </w:r>
      <w:r>
        <w:rPr>
          <w:w w:val="100"/>
        </w:rPr>
        <w:t>加强</w:t>
      </w:r>
      <w:r>
        <w:rPr>
          <w:spacing w:val="-3"/>
          <w:w w:val="100"/>
        </w:rPr>
        <w:t>企</w:t>
      </w:r>
      <w:r>
        <w:rPr>
          <w:w w:val="100"/>
        </w:rPr>
        <w:t>业</w:t>
      </w:r>
      <w:r>
        <w:rPr>
          <w:spacing w:val="-3"/>
          <w:w w:val="100"/>
        </w:rPr>
        <w:t>财</w:t>
      </w:r>
      <w:r>
        <w:rPr>
          <w:w w:val="100"/>
        </w:rPr>
        <w:t>务</w:t>
      </w:r>
      <w:r>
        <w:rPr>
          <w:spacing w:val="-3"/>
          <w:w w:val="100"/>
        </w:rPr>
        <w:t>信</w:t>
      </w:r>
      <w:r>
        <w:rPr>
          <w:w w:val="100"/>
        </w:rPr>
        <w:t>息</w:t>
      </w:r>
      <w:r>
        <w:rPr>
          <w:spacing w:val="-3"/>
          <w:w w:val="100"/>
        </w:rPr>
        <w:t>管</w:t>
      </w:r>
      <w:r>
        <w:rPr>
          <w:w w:val="100"/>
        </w:rPr>
        <w:t>理</w:t>
      </w:r>
      <w:r>
        <w:rPr>
          <w:spacing w:val="-3"/>
          <w:w w:val="100"/>
        </w:rPr>
        <w:t>暂</w:t>
      </w:r>
      <w:r>
        <w:rPr>
          <w:w w:val="100"/>
        </w:rPr>
        <w:t>行规</w:t>
      </w:r>
      <w:r>
        <w:rPr>
          <w:spacing w:val="-3"/>
          <w:w w:val="100"/>
        </w:rPr>
        <w:t>定</w:t>
      </w:r>
      <w:r>
        <w:rPr>
          <w:spacing w:val="-111"/>
          <w:w w:val="100"/>
        </w:rPr>
        <w:t>》</w:t>
      </w:r>
      <w:r>
        <w:rPr>
          <w:w w:val="100"/>
        </w:rPr>
        <w:t>（</w:t>
      </w:r>
      <w:r>
        <w:rPr>
          <w:spacing w:val="-3"/>
          <w:w w:val="100"/>
        </w:rPr>
        <w:t>财</w:t>
      </w:r>
      <w:r>
        <w:rPr>
          <w:w w:val="100"/>
        </w:rPr>
        <w:t>企</w:t>
      </w:r>
      <w:r>
        <w:rPr>
          <w:rFonts w:ascii="Calibri" w:hAnsi="Calibri" w:cs="Calibri" w:eastAsia="Calibri" w:hint="default"/>
          <w:spacing w:val="-3"/>
          <w:w w:val="100"/>
        </w:rPr>
        <w:t>[</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2</w:t>
      </w:r>
      <w:r>
        <w:rPr>
          <w:rFonts w:ascii="Calibri" w:hAnsi="Calibri" w:cs="Calibri" w:eastAsia="Calibri" w:hint="default"/>
          <w:spacing w:val="-3"/>
          <w:w w:val="100"/>
        </w:rPr>
        <w:t>]</w:t>
      </w:r>
      <w:r>
        <w:rPr>
          <w:rFonts w:ascii="Calibri" w:hAnsi="Calibri" w:cs="Calibri" w:eastAsia="Calibri" w:hint="default"/>
          <w:w w:val="100"/>
        </w:rPr>
        <w:t>23</w:t>
      </w:r>
      <w:r>
        <w:rPr>
          <w:rFonts w:ascii="Calibri" w:hAnsi="Calibri" w:cs="Calibri" w:eastAsia="Calibri" w:hint="default"/>
        </w:rPr>
        <w:t> </w:t>
      </w:r>
      <w:r>
        <w:rPr>
          <w:rFonts w:ascii="Calibri" w:hAnsi="Calibri" w:cs="Calibri" w:eastAsia="Calibri" w:hint="default"/>
          <w:spacing w:val="10"/>
        </w:rPr>
        <w:t> </w:t>
      </w:r>
      <w:r>
        <w:rPr>
          <w:spacing w:val="-3"/>
          <w:w w:val="100"/>
        </w:rPr>
        <w:t>号</w:t>
      </w:r>
      <w:r>
        <w:rPr>
          <w:spacing w:val="-5"/>
          <w:w w:val="100"/>
        </w:rPr>
        <w:t>）</w:t>
      </w:r>
      <w:r>
        <w:rPr>
          <w:w w:val="100"/>
        </w:rPr>
        <w:t>规定</w:t>
      </w:r>
      <w:r>
        <w:rPr>
          <w:spacing w:val="-8"/>
          <w:w w:val="100"/>
        </w:rPr>
        <w:t>：</w:t>
      </w:r>
      <w:r>
        <w:rPr>
          <w:w w:val="100"/>
        </w:rPr>
        <w:t>企业</w:t>
      </w:r>
    </w:p>
    <w:p>
      <w:pPr>
        <w:pStyle w:val="BodyText"/>
        <w:spacing w:line="240" w:lineRule="auto" w:before="106"/>
        <w:ind w:left="1258" w:right="0"/>
        <w:jc w:val="left"/>
      </w:pPr>
      <w:r>
        <w:rPr/>
        <w:t>集团母公司将资本性财政性资金拨付所属全资或控股法人企业使用的，应当作为股权投资。母公</w:t>
      </w:r>
    </w:p>
    <w:p>
      <w:pPr>
        <w:spacing w:after="0" w:line="240" w:lineRule="auto"/>
        <w:jc w:val="left"/>
        <w:sectPr>
          <w:pgSz w:w="11910" w:h="16840"/>
          <w:pgMar w:header="880" w:footer="974" w:top="1120" w:bottom="1160" w:left="540" w:right="360"/>
        </w:sectPr>
      </w:pPr>
    </w:p>
    <w:p>
      <w:pPr>
        <w:spacing w:line="240" w:lineRule="auto" w:before="4"/>
        <w:rPr>
          <w:rFonts w:ascii="宋体" w:hAnsi="宋体" w:cs="宋体" w:eastAsia="宋体" w:hint="default"/>
          <w:sz w:val="25"/>
          <w:szCs w:val="25"/>
        </w:rPr>
      </w:pPr>
    </w:p>
    <w:p>
      <w:pPr>
        <w:pStyle w:val="BodyText"/>
        <w:spacing w:line="240" w:lineRule="auto" w:before="36"/>
        <w:ind w:right="0"/>
        <w:jc w:val="both"/>
      </w:pPr>
      <w:r>
        <w:rPr>
          <w:spacing w:val="-3"/>
        </w:rPr>
        <w:t>司所属控股法人企业暂无增资扩股计划的，列作委托贷款。</w:t>
      </w:r>
      <w:r>
        <w:rPr>
          <w:rFonts w:ascii="Calibri" w:hAnsi="Calibri" w:cs="Calibri" w:eastAsia="Calibri" w:hint="default"/>
          <w:spacing w:val="-3"/>
        </w:rPr>
        <w:t>2017 </w:t>
      </w:r>
      <w:r>
        <w:rPr/>
        <w:t>年 </w:t>
      </w:r>
      <w:r>
        <w:rPr>
          <w:rFonts w:ascii="Calibri" w:hAnsi="Calibri" w:cs="Calibri" w:eastAsia="Calibri" w:hint="default"/>
        </w:rPr>
        <w:t>12 </w:t>
      </w:r>
      <w:r>
        <w:rPr/>
        <w:t>月 </w:t>
      </w:r>
      <w:r>
        <w:rPr>
          <w:rFonts w:ascii="Calibri" w:hAnsi="Calibri" w:cs="Calibri" w:eastAsia="Calibri" w:hint="default"/>
        </w:rPr>
        <w:t>28</w:t>
      </w:r>
      <w:r>
        <w:rPr>
          <w:rFonts w:ascii="Calibri" w:hAnsi="Calibri" w:cs="Calibri" w:eastAsia="Calibri" w:hint="default"/>
          <w:spacing w:val="-26"/>
        </w:rPr>
        <w:t> </w:t>
      </w:r>
      <w:r>
        <w:rPr>
          <w:spacing w:val="-4"/>
        </w:rPr>
        <w:t>日，公司第八届董事</w:t>
      </w:r>
    </w:p>
    <w:p>
      <w:pPr>
        <w:pStyle w:val="BodyText"/>
        <w:spacing w:line="340" w:lineRule="auto" w:before="108"/>
        <w:ind w:right="228"/>
        <w:jc w:val="both"/>
      </w:pPr>
      <w:r>
        <w:rPr>
          <w:spacing w:val="-2"/>
          <w:w w:val="100"/>
        </w:rPr>
        <w:t>会第五次会议和董事会审计委员会</w:t>
      </w:r>
      <w:r>
        <w:rPr>
          <w:spacing w:val="-45"/>
          <w:w w:val="100"/>
        </w:rPr>
        <w:t> </w:t>
      </w:r>
      <w:r>
        <w:rPr>
          <w:rFonts w:ascii="Calibri" w:hAnsi="Calibri" w:cs="Calibri" w:eastAsia="Calibri" w:hint="default"/>
          <w:spacing w:val="-1"/>
          <w:w w:val="100"/>
        </w:rPr>
        <w:t>2017</w:t>
      </w:r>
      <w:r>
        <w:rPr>
          <w:rFonts w:ascii="Calibri" w:hAnsi="Calibri" w:cs="Calibri" w:eastAsia="Calibri" w:hint="default"/>
          <w:spacing w:val="17"/>
          <w:w w:val="100"/>
        </w:rPr>
        <w:t> </w:t>
      </w:r>
      <w:r>
        <w:rPr>
          <w:spacing w:val="-6"/>
          <w:w w:val="100"/>
        </w:rPr>
        <w:t>年第九次会议审议通过《关于控股股东资本性财政性资金</w:t>
      </w:r>
      <w:r>
        <w:rPr>
          <w:spacing w:val="-101"/>
          <w:w w:val="100"/>
        </w:rPr>
        <w:t> </w:t>
      </w:r>
      <w:r>
        <w:rPr>
          <w:spacing w:val="-101"/>
          <w:w w:val="100"/>
        </w:rPr>
      </w:r>
      <w:r>
        <w:rPr>
          <w:spacing w:val="-6"/>
          <w:w w:val="100"/>
        </w:rPr>
        <w:t>转作公司委托贷款暨关联交易的议案》，公司及下属子公司申报的文化产业发展项目获得资本性财</w:t>
      </w:r>
      <w:r>
        <w:rPr>
          <w:w w:val="100"/>
        </w:rPr>
        <w:t> </w:t>
      </w:r>
      <w:r>
        <w:rPr/>
        <w:t>政支持共计 </w:t>
      </w:r>
      <w:r>
        <w:rPr>
          <w:rFonts w:ascii="Calibri" w:hAnsi="Calibri" w:cs="Calibri" w:eastAsia="Calibri" w:hint="default"/>
        </w:rPr>
        <w:t>1,369</w:t>
      </w:r>
      <w:r>
        <w:rPr>
          <w:rFonts w:ascii="Calibri" w:hAnsi="Calibri" w:cs="Calibri" w:eastAsia="Calibri" w:hint="default"/>
          <w:spacing w:val="3"/>
        </w:rPr>
        <w:t> </w:t>
      </w:r>
      <w:r>
        <w:rPr/>
        <w:t>万元。该笔资金应由浙江省财政厅通过公司实际控制人浙江日报报业集团下拨</w:t>
      </w:r>
    </w:p>
    <w:p>
      <w:pPr>
        <w:pStyle w:val="BodyText"/>
        <w:spacing w:line="326" w:lineRule="auto"/>
        <w:ind w:right="227"/>
        <w:jc w:val="both"/>
      </w:pPr>
      <w:r>
        <w:rPr>
          <w:spacing w:val="-3"/>
        </w:rPr>
        <w:t>至浙报控股，并由浙报控股下拨至公司。</w:t>
      </w:r>
      <w:r>
        <w:rPr>
          <w:rFonts w:ascii="Calibri" w:hAnsi="Calibri" w:cs="Calibri" w:eastAsia="Calibri" w:hint="default"/>
          <w:spacing w:val="-3"/>
        </w:rPr>
        <w:t>2018</w:t>
      </w:r>
      <w:r>
        <w:rPr>
          <w:rFonts w:ascii="Calibri" w:hAnsi="Calibri" w:cs="Calibri" w:eastAsia="Calibri" w:hint="default"/>
          <w:spacing w:val="16"/>
        </w:rPr>
        <w:t> </w:t>
      </w:r>
      <w:r>
        <w:rPr/>
        <w:t>年</w:t>
      </w:r>
      <w:r>
        <w:rPr>
          <w:spacing w:val="-43"/>
        </w:rPr>
        <w:t> </w:t>
      </w:r>
      <w:r>
        <w:rPr>
          <w:rFonts w:ascii="Calibri" w:hAnsi="Calibri" w:cs="Calibri" w:eastAsia="Calibri" w:hint="default"/>
        </w:rPr>
        <w:t>4</w:t>
      </w:r>
      <w:r>
        <w:rPr>
          <w:rFonts w:ascii="Calibri" w:hAnsi="Calibri" w:cs="Calibri" w:eastAsia="Calibri" w:hint="default"/>
          <w:spacing w:val="16"/>
        </w:rPr>
        <w:t> </w:t>
      </w:r>
      <w:r>
        <w:rPr/>
        <w:t>月</w:t>
      </w:r>
      <w:r>
        <w:rPr>
          <w:spacing w:val="-41"/>
        </w:rPr>
        <w:t> </w:t>
      </w:r>
      <w:r>
        <w:rPr>
          <w:rFonts w:ascii="Calibri" w:hAnsi="Calibri" w:cs="Calibri" w:eastAsia="Calibri" w:hint="default"/>
        </w:rPr>
        <w:t>2</w:t>
      </w:r>
      <w:r>
        <w:rPr>
          <w:rFonts w:ascii="Calibri" w:hAnsi="Calibri" w:cs="Calibri" w:eastAsia="Calibri" w:hint="default"/>
          <w:spacing w:val="15"/>
        </w:rPr>
        <w:t> </w:t>
      </w:r>
      <w:r>
        <w:rPr>
          <w:spacing w:val="-3"/>
        </w:rPr>
        <w:t>日公司已收到上述款项。详见公司于《上</w:t>
      </w:r>
      <w:r>
        <w:rPr>
          <w:spacing w:val="-100"/>
        </w:rPr>
        <w:t> </w:t>
      </w:r>
      <w:r>
        <w:rPr>
          <w:spacing w:val="-100"/>
        </w:rPr>
      </w:r>
      <w:r>
        <w:rPr>
          <w:spacing w:val="-5"/>
        </w:rPr>
        <w:t>海证券报》及上交所网站</w:t>
      </w:r>
      <w:r>
        <w:rPr>
          <w:spacing w:val="-47"/>
        </w:rPr>
        <w:t> </w:t>
      </w:r>
      <w:hyperlink r:id="rId10">
        <w:r>
          <w:rPr>
            <w:rFonts w:ascii="Calibri" w:hAnsi="Calibri" w:cs="Calibri" w:eastAsia="Calibri" w:hint="default"/>
          </w:rPr>
          <w:t>www.sse.com.cn</w:t>
        </w:r>
      </w:hyperlink>
      <w:r>
        <w:rPr>
          <w:rFonts w:ascii="Calibri" w:hAnsi="Calibri" w:cs="Calibri" w:eastAsia="Calibri" w:hint="default"/>
          <w:spacing w:val="12"/>
        </w:rPr>
        <w:t> </w:t>
      </w:r>
      <w:r>
        <w:rPr/>
        <w:t>披露的临</w:t>
      </w:r>
      <w:r>
        <w:rPr>
          <w:spacing w:val="-47"/>
        </w:rPr>
        <w:t> </w:t>
      </w:r>
      <w:r>
        <w:rPr>
          <w:rFonts w:ascii="Calibri" w:hAnsi="Calibri" w:cs="Calibri" w:eastAsia="Calibri" w:hint="default"/>
          <w:spacing w:val="-3"/>
        </w:rPr>
        <w:t>2017-148</w:t>
      </w:r>
      <w:r>
        <w:rPr>
          <w:spacing w:val="-3"/>
        </w:rPr>
        <w:t>《关于控股股东资本性财政性资金转</w:t>
      </w:r>
      <w:r>
        <w:rPr>
          <w:spacing w:val="-101"/>
        </w:rPr>
        <w:t> </w:t>
      </w:r>
      <w:r>
        <w:rPr>
          <w:spacing w:val="-101"/>
        </w:rPr>
      </w:r>
      <w:r>
        <w:rPr>
          <w:spacing w:val="-2"/>
        </w:rPr>
        <w:t>作公司委托贷款暨关联交易的公告》及临</w:t>
      </w:r>
      <w:r>
        <w:rPr/>
        <w:t> </w:t>
      </w:r>
      <w:r>
        <w:rPr>
          <w:rFonts w:ascii="Calibri" w:hAnsi="Calibri" w:cs="Calibri" w:eastAsia="Calibri" w:hint="default"/>
          <w:spacing w:val="-2"/>
        </w:rPr>
        <w:t>2018-022</w:t>
      </w:r>
      <w:r>
        <w:rPr>
          <w:spacing w:val="-2"/>
        </w:rPr>
        <w:t>《关于控股股东资本性财政性资金转作公司委</w:t>
      </w:r>
      <w:r>
        <w:rPr>
          <w:spacing w:val="-85"/>
        </w:rPr>
        <w:t> </w:t>
      </w:r>
      <w:r>
        <w:rPr>
          <w:spacing w:val="-85"/>
        </w:rPr>
      </w:r>
      <w:r>
        <w:rPr>
          <w:spacing w:val="-9"/>
          <w:w w:val="100"/>
        </w:rPr>
        <w:t>托贷款暨关联交易的进展公告》。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4"/>
        <w:spacing w:line="240" w:lineRule="auto"/>
        <w:ind w:right="0"/>
        <w:jc w:val="both"/>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90" w:lineRule="auto" w:before="58"/>
        <w:ind w:left="218" w:right="50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4"/>
        <w:spacing w:line="240" w:lineRule="auto" w:before="14"/>
        <w:ind w:right="0"/>
        <w:jc w:val="both"/>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0"/>
        <w:jc w:val="both"/>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526"/>
        <w:gridCol w:w="3524"/>
      </w:tblGrid>
      <w:tr>
        <w:trPr>
          <w:trHeight w:val="281" w:hRule="exact"/>
        </w:trPr>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871" w:hRule="exact"/>
        </w:trPr>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firstLine="419"/>
              <w:jc w:val="left"/>
              <w:rPr>
                <w:rFonts w:ascii="宋体" w:hAnsi="宋体" w:cs="宋体" w:eastAsia="宋体" w:hint="default"/>
                <w:sz w:val="21"/>
                <w:szCs w:val="21"/>
              </w:rPr>
            </w:pPr>
            <w:r>
              <w:rPr>
                <w:rFonts w:ascii="宋体" w:hAnsi="宋体" w:cs="宋体" w:eastAsia="宋体" w:hint="default"/>
                <w:sz w:val="21"/>
                <w:szCs w:val="21"/>
              </w:rPr>
              <w:t>经公司第七届董事会第二十二次会议、第二十三次会</w:t>
            </w:r>
          </w:p>
          <w:p>
            <w:pPr>
              <w:pStyle w:val="TableParagraph"/>
              <w:spacing w:line="340" w:lineRule="auto" w:before="133"/>
              <w:ind w:left="103" w:right="96"/>
              <w:jc w:val="both"/>
              <w:rPr>
                <w:rFonts w:ascii="宋体" w:hAnsi="宋体" w:cs="宋体" w:eastAsia="宋体" w:hint="default"/>
                <w:sz w:val="21"/>
                <w:szCs w:val="21"/>
              </w:rPr>
            </w:pPr>
            <w:r>
              <w:rPr>
                <w:rFonts w:ascii="宋体" w:hAnsi="宋体" w:cs="宋体" w:eastAsia="宋体" w:hint="default"/>
                <w:sz w:val="21"/>
                <w:szCs w:val="21"/>
              </w:rPr>
              <w:t>议及</w:t>
            </w:r>
            <w:r>
              <w:rPr>
                <w:rFonts w:ascii="宋体" w:hAnsi="宋体" w:cs="宋体" w:eastAsia="宋体" w:hint="default"/>
                <w:spacing w:val="-82"/>
                <w:sz w:val="21"/>
                <w:szCs w:val="21"/>
              </w:rPr>
              <w:t> </w:t>
            </w:r>
            <w:r>
              <w:rPr>
                <w:rFonts w:ascii="Calibri" w:hAnsi="Calibri" w:cs="Calibri" w:eastAsia="Calibri" w:hint="default"/>
                <w:sz w:val="21"/>
                <w:szCs w:val="21"/>
              </w:rPr>
              <w:t>2017</w:t>
            </w:r>
            <w:r>
              <w:rPr>
                <w:rFonts w:ascii="Calibri" w:hAnsi="Calibri" w:cs="Calibri" w:eastAsia="Calibri" w:hint="default"/>
                <w:spacing w:val="-22"/>
                <w:sz w:val="21"/>
                <w:szCs w:val="21"/>
              </w:rPr>
              <w:t> </w:t>
            </w:r>
            <w:r>
              <w:rPr>
                <w:rFonts w:ascii="宋体" w:hAnsi="宋体" w:cs="宋体" w:eastAsia="宋体" w:hint="default"/>
                <w:sz w:val="21"/>
                <w:szCs w:val="21"/>
              </w:rPr>
              <w:t>年第一次临时股东大会审议通过了重大资产重组</w:t>
            </w:r>
            <w:r>
              <w:rPr>
                <w:rFonts w:ascii="宋体" w:hAnsi="宋体" w:cs="宋体" w:eastAsia="宋体" w:hint="default"/>
                <w:w w:val="100"/>
                <w:sz w:val="21"/>
                <w:szCs w:val="21"/>
              </w:rPr>
              <w:t> </w:t>
            </w:r>
            <w:r>
              <w:rPr>
                <w:rFonts w:ascii="宋体" w:hAnsi="宋体" w:cs="宋体" w:eastAsia="宋体" w:hint="default"/>
                <w:sz w:val="21"/>
                <w:szCs w:val="21"/>
              </w:rPr>
              <w:t>暨关联交易方案及相关议案，同意公司向控股股东浙报控</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股出售新闻传媒类资产共 </w:t>
            </w:r>
            <w:r>
              <w:rPr>
                <w:rFonts w:ascii="Calibri" w:hAnsi="Calibri" w:cs="Calibri" w:eastAsia="Calibri" w:hint="default"/>
                <w:sz w:val="21"/>
                <w:szCs w:val="21"/>
              </w:rPr>
              <w:t>21 </w:t>
            </w:r>
            <w:r>
              <w:rPr>
                <w:rFonts w:ascii="宋体" w:hAnsi="宋体" w:cs="宋体" w:eastAsia="宋体" w:hint="default"/>
                <w:sz w:val="21"/>
                <w:szCs w:val="21"/>
              </w:rPr>
              <w:t>家子公司股权。</w:t>
            </w:r>
            <w:r>
              <w:rPr>
                <w:rFonts w:ascii="Calibri" w:hAnsi="Calibri" w:cs="Calibri" w:eastAsia="Calibri" w:hint="default"/>
                <w:sz w:val="21"/>
                <w:szCs w:val="21"/>
              </w:rPr>
              <w:t>2017 </w:t>
            </w:r>
            <w:r>
              <w:rPr>
                <w:rFonts w:ascii="宋体" w:hAnsi="宋体" w:cs="宋体" w:eastAsia="宋体" w:hint="default"/>
                <w:sz w:val="21"/>
                <w:szCs w:val="21"/>
              </w:rPr>
              <w:t>年 </w:t>
            </w:r>
            <w:r>
              <w:rPr>
                <w:rFonts w:ascii="Calibri" w:hAnsi="Calibri" w:cs="Calibri" w:eastAsia="Calibri" w:hint="default"/>
                <w:sz w:val="21"/>
                <w:szCs w:val="21"/>
              </w:rPr>
              <w:t>3</w:t>
            </w:r>
            <w:r>
              <w:rPr>
                <w:rFonts w:ascii="Calibri" w:hAnsi="Calibri" w:cs="Calibri" w:eastAsia="Calibri" w:hint="default"/>
                <w:spacing w:val="5"/>
                <w:sz w:val="21"/>
                <w:szCs w:val="21"/>
              </w:rPr>
              <w:t> </w:t>
            </w:r>
            <w:r>
              <w:rPr>
                <w:rFonts w:ascii="宋体" w:hAnsi="宋体" w:cs="宋体" w:eastAsia="宋体" w:hint="default"/>
                <w:sz w:val="21"/>
                <w:szCs w:val="21"/>
              </w:rPr>
              <w:t>月</w:t>
            </w:r>
          </w:p>
          <w:p>
            <w:pPr>
              <w:pStyle w:val="TableParagraph"/>
              <w:spacing w:line="300" w:lineRule="exact"/>
              <w:ind w:left="103" w:right="0"/>
              <w:jc w:val="both"/>
              <w:rPr>
                <w:rFonts w:ascii="宋体" w:hAnsi="宋体" w:cs="宋体" w:eastAsia="宋体" w:hint="default"/>
                <w:sz w:val="21"/>
                <w:szCs w:val="21"/>
              </w:rPr>
            </w:pPr>
            <w:r>
              <w:rPr>
                <w:rFonts w:ascii="Calibri" w:hAnsi="Calibri" w:cs="Calibri" w:eastAsia="Calibri" w:hint="default"/>
                <w:sz w:val="21"/>
                <w:szCs w:val="21"/>
              </w:rPr>
              <w:t>31</w:t>
            </w:r>
            <w:r>
              <w:rPr>
                <w:rFonts w:ascii="Calibri" w:hAnsi="Calibri" w:cs="Calibri" w:eastAsia="Calibri" w:hint="default"/>
                <w:spacing w:val="46"/>
                <w:sz w:val="21"/>
                <w:szCs w:val="21"/>
              </w:rPr>
              <w:t> </w:t>
            </w:r>
            <w:r>
              <w:rPr>
                <w:rFonts w:ascii="宋体" w:hAnsi="宋体" w:cs="宋体" w:eastAsia="宋体" w:hint="default"/>
                <w:spacing w:val="-6"/>
                <w:sz w:val="21"/>
                <w:szCs w:val="21"/>
              </w:rPr>
              <w:t>日，公司完成重组标的资产交割，并收到全部交易对价，</w:t>
            </w:r>
          </w:p>
          <w:p>
            <w:pPr>
              <w:pStyle w:val="TableParagraph"/>
              <w:spacing w:line="324" w:lineRule="auto" w:before="108"/>
              <w:ind w:left="103" w:right="96"/>
              <w:jc w:val="both"/>
              <w:rPr>
                <w:rFonts w:ascii="宋体" w:hAnsi="宋体" w:cs="宋体" w:eastAsia="宋体" w:hint="default"/>
                <w:sz w:val="21"/>
                <w:szCs w:val="21"/>
              </w:rPr>
            </w:pPr>
            <w:r>
              <w:rPr>
                <w:rFonts w:ascii="Calibri" w:hAnsi="Calibri" w:cs="Calibri" w:eastAsia="Calibri" w:hint="default"/>
                <w:sz w:val="21"/>
                <w:szCs w:val="21"/>
              </w:rPr>
              <w:t>4</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18</w:t>
            </w:r>
            <w:r>
              <w:rPr>
                <w:rFonts w:ascii="Calibri" w:hAnsi="Calibri" w:cs="Calibri" w:eastAsia="Calibri" w:hint="default"/>
                <w:spacing w:val="5"/>
                <w:sz w:val="21"/>
                <w:szCs w:val="21"/>
              </w:rPr>
              <w:t> </w:t>
            </w:r>
            <w:r>
              <w:rPr>
                <w:rFonts w:ascii="宋体" w:hAnsi="宋体" w:cs="宋体" w:eastAsia="宋体" w:hint="default"/>
                <w:sz w:val="21"/>
                <w:szCs w:val="21"/>
              </w:rPr>
              <w:t>日，公司本次重大资产重组的标的股权全部完成过</w:t>
            </w:r>
            <w:r>
              <w:rPr>
                <w:rFonts w:ascii="宋体" w:hAnsi="宋体" w:cs="宋体" w:eastAsia="宋体" w:hint="default"/>
                <w:w w:val="100"/>
                <w:sz w:val="21"/>
                <w:szCs w:val="21"/>
              </w:rPr>
              <w:t> </w:t>
            </w:r>
            <w:r>
              <w:rPr>
                <w:rFonts w:ascii="宋体" w:hAnsi="宋体" w:cs="宋体" w:eastAsia="宋体" w:hint="default"/>
                <w:sz w:val="21"/>
                <w:szCs w:val="21"/>
              </w:rPr>
              <w:t>户手续，公司本次重大资产重组实施完成。</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详见公司于《上海证券报》及上交所</w:t>
            </w:r>
          </w:p>
          <w:p>
            <w:pPr>
              <w:pStyle w:val="TableParagraph"/>
              <w:spacing w:line="225" w:lineRule="auto" w:before="14"/>
              <w:ind w:left="103" w:right="29"/>
              <w:jc w:val="both"/>
              <w:rPr>
                <w:rFonts w:ascii="宋体" w:hAnsi="宋体" w:cs="宋体" w:eastAsia="宋体" w:hint="default"/>
                <w:sz w:val="21"/>
                <w:szCs w:val="21"/>
              </w:rPr>
            </w:pPr>
            <w:r>
              <w:rPr>
                <w:rFonts w:ascii="宋体" w:hAnsi="宋体" w:cs="宋体" w:eastAsia="宋体" w:hint="default"/>
                <w:spacing w:val="34"/>
                <w:sz w:val="21"/>
                <w:szCs w:val="21"/>
              </w:rPr>
              <w:t>网站 </w:t>
            </w:r>
            <w:hyperlink r:id="rId10">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pacing w:val="47"/>
                <w:sz w:val="21"/>
                <w:szCs w:val="21"/>
              </w:rPr>
              <w:t> </w:t>
            </w:r>
            <w:r>
              <w:rPr>
                <w:rFonts w:ascii="宋体" w:hAnsi="宋体" w:cs="宋体" w:eastAsia="宋体" w:hint="default"/>
                <w:spacing w:val="51"/>
                <w:sz w:val="21"/>
                <w:szCs w:val="21"/>
              </w:rPr>
              <w:t>披露的临</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2017-052</w:t>
            </w:r>
            <w:r>
              <w:rPr>
                <w:rFonts w:ascii="宋体" w:hAnsi="宋体" w:cs="宋体" w:eastAsia="宋体" w:hint="default"/>
                <w:sz w:val="21"/>
                <w:szCs w:val="21"/>
              </w:rPr>
              <w:t>《关于关于重大资产重组实</w:t>
            </w:r>
            <w:r>
              <w:rPr>
                <w:rFonts w:ascii="宋体" w:hAnsi="宋体" w:cs="宋体" w:eastAsia="宋体" w:hint="default"/>
                <w:w w:val="100"/>
                <w:sz w:val="21"/>
                <w:szCs w:val="21"/>
              </w:rPr>
              <w:t> </w:t>
            </w:r>
            <w:r>
              <w:rPr>
                <w:rFonts w:ascii="宋体" w:hAnsi="宋体" w:cs="宋体" w:eastAsia="宋体" w:hint="default"/>
                <w:spacing w:val="-15"/>
                <w:w w:val="100"/>
                <w:sz w:val="21"/>
                <w:szCs w:val="21"/>
              </w:rPr>
              <w:t>施完成的公告》。</w:t>
            </w:r>
          </w:p>
        </w:tc>
      </w:tr>
    </w:tbl>
    <w:p>
      <w:pPr>
        <w:spacing w:line="240" w:lineRule="auto" w:before="10"/>
        <w:rPr>
          <w:rFonts w:ascii="宋体" w:hAnsi="宋体" w:cs="宋体" w:eastAsia="宋体" w:hint="default"/>
          <w:sz w:val="17"/>
          <w:szCs w:val="17"/>
        </w:rPr>
      </w:pPr>
    </w:p>
    <w:p>
      <w:pPr>
        <w:pStyle w:val="Heading4"/>
        <w:spacing w:line="240" w:lineRule="auto" w:before="36"/>
        <w:ind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74" w:lineRule="exact" w:before="56"/>
        <w:ind w:right="2465"/>
        <w:jc w:val="left"/>
      </w:pPr>
      <w:r>
        <w:rPr/>
        <w:t>√适用</w:t>
        <w:tab/>
        <w:t>□不适用</w:t>
      </w:r>
    </w:p>
    <w:p>
      <w:pPr>
        <w:pStyle w:val="BodyText"/>
        <w:spacing w:line="338" w:lineRule="auto"/>
        <w:ind w:right="227"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spacing w:val="-3"/>
        </w:rPr>
        <w:t>日，公司董事会审计委员会和第七届董事会第二十七次会议审议通过《关于公</w:t>
      </w:r>
      <w:r>
        <w:rPr>
          <w:w w:val="100"/>
        </w:rPr>
        <w:t> </w:t>
      </w:r>
      <w:r>
        <w:rPr>
          <w:spacing w:val="-2"/>
          <w:w w:val="100"/>
        </w:rPr>
        <w:t>司收购浙江美术传媒拍卖有限公司</w:t>
      </w:r>
      <w:r>
        <w:rPr>
          <w:spacing w:val="-50"/>
          <w:w w:val="100"/>
        </w:rPr>
        <w:t> </w:t>
      </w:r>
      <w:r>
        <w:rPr>
          <w:rFonts w:ascii="Times New Roman" w:hAnsi="Times New Roman" w:cs="Times New Roman" w:eastAsia="Times New Roman" w:hint="default"/>
          <w:spacing w:val="-11"/>
          <w:w w:val="100"/>
        </w:rPr>
        <w:t>51%</w:t>
      </w:r>
      <w:r>
        <w:rPr>
          <w:spacing w:val="-11"/>
          <w:w w:val="100"/>
        </w:rPr>
        <w:t>股权暨关联交易的议案》，公司出资人民币</w:t>
      </w:r>
      <w:r>
        <w:rPr>
          <w:spacing w:val="-50"/>
          <w:w w:val="100"/>
        </w:rPr>
        <w:t> </w:t>
      </w:r>
      <w:r>
        <w:rPr>
          <w:rFonts w:ascii="Times New Roman" w:hAnsi="Times New Roman" w:cs="Times New Roman" w:eastAsia="Times New Roman" w:hint="default"/>
          <w:spacing w:val="-1"/>
          <w:w w:val="100"/>
        </w:rPr>
        <w:t>3,715.39</w:t>
      </w:r>
      <w:r>
        <w:rPr>
          <w:rFonts w:ascii="Times New Roman" w:hAnsi="Times New Roman" w:cs="Times New Roman" w:eastAsia="Times New Roman" w:hint="default"/>
          <w:w w:val="100"/>
        </w:rPr>
        <w:t> </w:t>
      </w:r>
      <w:r>
        <w:rPr>
          <w:spacing w:val="-1"/>
          <w:w w:val="100"/>
        </w:rPr>
        <w:t>万元，</w:t>
      </w:r>
      <w:r>
        <w:rPr>
          <w:spacing w:val="-104"/>
          <w:w w:val="100"/>
        </w:rPr>
        <w:t> </w:t>
      </w:r>
      <w:r>
        <w:rPr>
          <w:spacing w:val="-104"/>
          <w:w w:val="100"/>
        </w:rPr>
      </w:r>
      <w:r>
        <w:rPr>
          <w:spacing w:val="-2"/>
        </w:rPr>
        <w:t>收购浙江《美术报》有限公司所持有的美术拍卖公司</w:t>
      </w:r>
      <w:r>
        <w:rPr/>
        <w:t> </w:t>
      </w:r>
      <w:r>
        <w:rPr>
          <w:rFonts w:ascii="Times New Roman" w:hAnsi="Times New Roman" w:cs="Times New Roman" w:eastAsia="Times New Roman" w:hint="default"/>
          <w:spacing w:val="-2"/>
        </w:rPr>
        <w:t>51%</w:t>
      </w:r>
      <w:r>
        <w:rPr>
          <w:spacing w:val="-2"/>
        </w:rPr>
        <w:t>股权。收购完成后，公司将合计持有美</w:t>
      </w:r>
      <w:r>
        <w:rPr>
          <w:spacing w:val="-86"/>
        </w:rPr>
        <w:t> </w:t>
      </w:r>
      <w:r>
        <w:rPr>
          <w:spacing w:val="-86"/>
        </w:rPr>
      </w:r>
      <w:r>
        <w:rPr/>
        <w:t>术拍卖公司</w:t>
      </w:r>
      <w:r>
        <w:rPr>
          <w:spacing w:val="-40"/>
        </w:rPr>
        <w:t> </w:t>
      </w:r>
      <w:r>
        <w:rPr>
          <w:rFonts w:ascii="Times New Roman" w:hAnsi="Times New Roman" w:cs="Times New Roman" w:eastAsia="Times New Roman" w:hint="default"/>
        </w:rPr>
        <w:t>66%</w:t>
      </w:r>
      <w:r>
        <w:rPr/>
        <w:t>股权，美术拍卖公司成为公司控股子公司。详见公司于</w:t>
      </w:r>
      <w:r>
        <w:rPr>
          <w:spacing w:val="-3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月</w:t>
      </w:r>
      <w:r>
        <w:rPr>
          <w:spacing w:val="-39"/>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日披露的</w:t>
      </w:r>
      <w:r>
        <w:rPr>
          <w:w w:val="100"/>
        </w:rPr>
        <w:t> 临 </w:t>
      </w:r>
      <w:r>
        <w:rPr>
          <w:rFonts w:ascii="Times New Roman" w:hAnsi="Times New Roman" w:cs="Times New Roman" w:eastAsia="Times New Roman" w:hint="default"/>
          <w:spacing w:val="-2"/>
          <w:w w:val="100"/>
        </w:rPr>
        <w:t>2017-058</w:t>
      </w:r>
      <w:r>
        <w:rPr>
          <w:spacing w:val="-2"/>
          <w:w w:val="100"/>
        </w:rPr>
        <w:t>《浙数文化关于公司收购浙江美术传媒拍卖有限公司</w:t>
      </w:r>
      <w:r>
        <w:rPr>
          <w:spacing w:val="-72"/>
          <w:w w:val="100"/>
        </w:rPr>
        <w:t> </w:t>
      </w:r>
      <w:r>
        <w:rPr>
          <w:rFonts w:ascii="Times New Roman" w:hAnsi="Times New Roman" w:cs="Times New Roman" w:eastAsia="Times New Roman" w:hint="default"/>
          <w:spacing w:val="-9"/>
          <w:w w:val="100"/>
        </w:rPr>
        <w:t>51%</w:t>
      </w:r>
      <w:r>
        <w:rPr>
          <w:spacing w:val="-9"/>
          <w:w w:val="100"/>
        </w:rPr>
        <w:t>股权暨关联交易的公告》。</w:t>
      </w:r>
    </w:p>
    <w:p>
      <w:pPr>
        <w:pStyle w:val="BodyText"/>
        <w:spacing w:line="336" w:lineRule="auto" w:before="22"/>
        <w:ind w:right="228"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日，美术拍卖公司已完成股权变更工商信息登记，本次收购实施完成，美术</w:t>
      </w:r>
      <w:r>
        <w:rPr>
          <w:w w:val="100"/>
        </w:rPr>
        <w:t> </w:t>
      </w:r>
      <w:r>
        <w:rPr/>
        <w:t>拍卖公司成为公司控股子公司。</w:t>
      </w:r>
    </w:p>
    <w:p>
      <w:pPr>
        <w:spacing w:line="240" w:lineRule="auto" w:before="11"/>
        <w:rPr>
          <w:rFonts w:ascii="宋体" w:hAnsi="宋体" w:cs="宋体" w:eastAsia="宋体" w:hint="default"/>
          <w:sz w:val="26"/>
          <w:szCs w:val="26"/>
        </w:rPr>
      </w:pPr>
    </w:p>
    <w:p>
      <w:pPr>
        <w:pStyle w:val="Heading4"/>
        <w:spacing w:line="240" w:lineRule="auto"/>
        <w:ind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2465"/>
        <w:jc w:val="left"/>
      </w:pPr>
      <w:r>
        <w:rPr/>
        <w:t>□适用 √不适用</w:t>
      </w:r>
    </w:p>
    <w:p>
      <w:pPr>
        <w:spacing w:after="0" w:line="240" w:lineRule="auto"/>
        <w:jc w:val="left"/>
        <w:sectPr>
          <w:pgSz w:w="11910" w:h="16840"/>
          <w:pgMar w:header="880" w:footer="974" w:top="1120" w:bottom="1160" w:left="1580" w:right="1040"/>
        </w:sectPr>
      </w:pPr>
    </w:p>
    <w:p>
      <w:pPr>
        <w:spacing w:line="240" w:lineRule="auto" w:before="4"/>
        <w:rPr>
          <w:rFonts w:ascii="宋体" w:hAnsi="宋体" w:cs="宋体" w:eastAsia="宋体" w:hint="default"/>
          <w:sz w:val="25"/>
          <w:szCs w:val="25"/>
        </w:rPr>
      </w:pPr>
    </w:p>
    <w:p>
      <w:pPr>
        <w:pStyle w:val="Heading4"/>
        <w:spacing w:line="240" w:lineRule="auto" w:before="36"/>
        <w:ind w:left="138" w:right="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980" w:val="left" w:leader="none"/>
        </w:tabs>
        <w:spacing w:line="240" w:lineRule="auto" w:before="58"/>
        <w:ind w:left="138" w:right="0"/>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29"/>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left="138" w:right="0"/>
        <w:jc w:val="left"/>
      </w:pPr>
      <w:r>
        <w:rPr/>
        <w:t>□适用 √不适用</w:t>
      </w:r>
    </w:p>
    <w:p>
      <w:pPr>
        <w:pStyle w:val="Heading4"/>
        <w:spacing w:line="240" w:lineRule="auto" w:before="56"/>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73" w:lineRule="exact" w:before="58"/>
        <w:ind w:left="138" w:right="0"/>
        <w:jc w:val="left"/>
      </w:pPr>
      <w:r>
        <w:rPr/>
        <w:t>√适用</w:t>
        <w:tab/>
        <w:t>□不适用</w:t>
      </w:r>
    </w:p>
    <w:p>
      <w:pPr>
        <w:pStyle w:val="BodyText"/>
        <w:spacing w:line="273" w:lineRule="exact"/>
        <w:ind w:left="558" w:right="0"/>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日，公司第七届董事会第二十八次会议审议通过《关于公司拟参与设立传媒</w:t>
      </w:r>
    </w:p>
    <w:p>
      <w:pPr>
        <w:pStyle w:val="BodyText"/>
        <w:spacing w:line="357" w:lineRule="auto" w:before="135"/>
        <w:ind w:left="138" w:right="124"/>
        <w:jc w:val="left"/>
      </w:pPr>
      <w:r>
        <w:rPr/>
        <w:t>梦工场三期基金（暂定名）暨关联交易的议案》，公司拟作为有限合伙人出资人民币</w:t>
      </w:r>
      <w:r>
        <w:rPr>
          <w:spacing w:val="-53"/>
        </w:rPr>
        <w:t> </w:t>
      </w:r>
      <w:r>
        <w:rPr>
          <w:rFonts w:ascii="宋体" w:hAnsi="宋体" w:cs="宋体" w:eastAsia="宋体" w:hint="default"/>
        </w:rPr>
        <w:t>6,400</w:t>
      </w:r>
      <w:r>
        <w:rPr>
          <w:rFonts w:ascii="宋体" w:hAnsi="宋体" w:cs="宋体" w:eastAsia="宋体" w:hint="default"/>
          <w:spacing w:val="-56"/>
        </w:rPr>
        <w:t> </w:t>
      </w:r>
      <w:r>
        <w:rPr/>
        <w:t>万元</w:t>
      </w:r>
      <w:r>
        <w:rPr>
          <w:w w:val="100"/>
        </w:rPr>
        <w:t> </w:t>
      </w:r>
      <w:r>
        <w:rPr/>
        <w:t>与杭州大头投资管理有限公司共同投资设立传媒梦工场三期基金，占目标认缴金额的</w:t>
      </w:r>
      <w:r>
        <w:rPr>
          <w:spacing w:val="-58"/>
        </w:rPr>
        <w:t> </w:t>
      </w:r>
      <w:r>
        <w:rPr>
          <w:rFonts w:ascii="宋体" w:hAnsi="宋体" w:cs="宋体" w:eastAsia="宋体" w:hint="default"/>
          <w:spacing w:val="-6"/>
        </w:rPr>
        <w:t>32%</w:t>
      </w:r>
      <w:r>
        <w:rPr>
          <w:spacing w:val="-6"/>
        </w:rPr>
        <w:t>。</w:t>
      </w:r>
      <w:r>
        <w:rPr>
          <w:rFonts w:ascii="宋体" w:hAnsi="宋体" w:cs="宋体" w:eastAsia="宋体" w:hint="default"/>
          <w:spacing w:val="-6"/>
        </w:rPr>
        <w:t>8</w:t>
      </w:r>
      <w:r>
        <w:rPr>
          <w:rFonts w:ascii="宋体" w:hAnsi="宋体" w:cs="宋体" w:eastAsia="宋体" w:hint="default"/>
          <w:spacing w:val="-60"/>
        </w:rPr>
        <w:t> </w:t>
      </w:r>
      <w:r>
        <w:rPr/>
        <w:t>月</w:t>
      </w:r>
      <w:r>
        <w:rPr>
          <w:spacing w:val="-58"/>
        </w:rPr>
        <w:t> </w:t>
      </w:r>
      <w:r>
        <w:rPr>
          <w:rFonts w:ascii="宋体" w:hAnsi="宋体" w:cs="宋体" w:eastAsia="宋体" w:hint="default"/>
        </w:rPr>
        <w:t>4</w:t>
      </w:r>
      <w:r>
        <w:rPr>
          <w:rFonts w:ascii="宋体" w:hAnsi="宋体" w:cs="宋体" w:eastAsia="宋体" w:hint="default"/>
          <w:w w:val="100"/>
        </w:rPr>
        <w:t> </w:t>
      </w:r>
      <w:r>
        <w:rPr/>
        <w:t>日，公司签署合伙企业设立的正式协议，合伙企业正式设立。详见公司于上海证券交易所网站</w:t>
      </w:r>
      <w:r>
        <w:rPr>
          <w:w w:val="100"/>
        </w:rPr>
        <w:t> </w:t>
      </w:r>
      <w:hyperlink r:id="rId10">
        <w:r>
          <w:rPr>
            <w:rFonts w:ascii="宋体" w:hAnsi="宋体" w:cs="宋体" w:eastAsia="宋体" w:hint="default"/>
          </w:rPr>
          <w:t>www.sse.com.cn</w:t>
        </w:r>
      </w:hyperlink>
      <w:r>
        <w:rPr>
          <w:rFonts w:ascii="宋体" w:hAnsi="宋体" w:cs="宋体" w:eastAsia="宋体" w:hint="default"/>
        </w:rPr>
        <w:t> </w:t>
      </w:r>
      <w:r>
        <w:rPr/>
        <w:t>及《上海证券报》披露的临</w:t>
      </w:r>
      <w:r>
        <w:rPr>
          <w:spacing w:val="-61"/>
        </w:rPr>
        <w:t> </w:t>
      </w:r>
      <w:r>
        <w:rPr>
          <w:rFonts w:ascii="宋体" w:hAnsi="宋体" w:cs="宋体" w:eastAsia="宋体" w:hint="default"/>
        </w:rPr>
        <w:t>2017-063</w:t>
      </w:r>
      <w:r>
        <w:rPr/>
        <w:t>《浙数文化关于公司拟参与设立传媒梦工</w:t>
      </w:r>
      <w:r>
        <w:rPr>
          <w:w w:val="100"/>
        </w:rPr>
        <w:t> </w:t>
      </w:r>
      <w:r>
        <w:rPr/>
        <w:t>场三期基金（暂定名）暨关联交易的公告》。</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6"/>
        </w:rPr>
        <w:t> </w:t>
      </w:r>
      <w:r>
        <w:rPr/>
        <w:t>日，公司已实际出资人民币</w:t>
      </w:r>
      <w:r>
        <w:rPr>
          <w:spacing w:val="-54"/>
        </w:rPr>
        <w:t> </w:t>
      </w:r>
      <w:r>
        <w:rPr>
          <w:rFonts w:ascii="宋体" w:hAnsi="宋体" w:cs="宋体" w:eastAsia="宋体" w:hint="default"/>
        </w:rPr>
        <w:t>1,600</w:t>
      </w:r>
      <w:r>
        <w:rPr>
          <w:rFonts w:ascii="宋体" w:hAnsi="宋体" w:cs="宋体" w:eastAsia="宋体" w:hint="default"/>
          <w:w w:val="100"/>
        </w:rPr>
        <w:t> </w:t>
      </w:r>
      <w:r>
        <w:rPr/>
        <w:t>万元，详见公司于上海证券交易所网站</w:t>
      </w:r>
      <w:r>
        <w:rPr>
          <w:spacing w:val="-5"/>
        </w:rPr>
        <w:t> </w:t>
      </w:r>
      <w:hyperlink r:id="rId10">
        <w:r>
          <w:rPr>
            <w:rFonts w:ascii="宋体" w:hAnsi="宋体" w:cs="宋体" w:eastAsia="宋体" w:hint="default"/>
          </w:rPr>
          <w:t>www.sse.com.cn</w:t>
        </w:r>
      </w:hyperlink>
      <w:r>
        <w:rPr>
          <w:rFonts w:ascii="宋体" w:hAnsi="宋体" w:cs="宋体" w:eastAsia="宋体" w:hint="default"/>
          <w:spacing w:val="-58"/>
        </w:rPr>
        <w:t> </w:t>
      </w:r>
      <w:r>
        <w:rPr/>
        <w:t>及临</w:t>
      </w:r>
      <w:r>
        <w:rPr>
          <w:spacing w:val="-56"/>
        </w:rPr>
        <w:t> </w:t>
      </w:r>
      <w:r>
        <w:rPr>
          <w:rFonts w:ascii="宋体" w:hAnsi="宋体" w:cs="宋体" w:eastAsia="宋体" w:hint="default"/>
        </w:rPr>
        <w:t>2018-010</w:t>
      </w:r>
      <w:r>
        <w:rPr/>
        <w:t>《上海证券报》披露的临</w:t>
      </w:r>
    </w:p>
    <w:p>
      <w:pPr>
        <w:pStyle w:val="BodyText"/>
        <w:spacing w:line="240" w:lineRule="auto" w:before="30"/>
        <w:ind w:left="138" w:right="0"/>
        <w:jc w:val="left"/>
      </w:pPr>
      <w:r>
        <w:rPr/>
        <w:t>《浙数文化关于参与设立杭州媒聚沃股权投资合伙企业（有限合伙）暨关联交易的进展公告》。</w:t>
      </w:r>
    </w:p>
    <w:p>
      <w:pPr>
        <w:spacing w:line="240" w:lineRule="auto" w:before="0"/>
        <w:rPr>
          <w:rFonts w:ascii="宋体" w:hAnsi="宋体" w:cs="宋体" w:eastAsia="宋体" w:hint="default"/>
          <w:sz w:val="20"/>
          <w:szCs w:val="20"/>
        </w:rPr>
      </w:pPr>
    </w:p>
    <w:p>
      <w:pPr>
        <w:pStyle w:val="Heading4"/>
        <w:spacing w:line="240" w:lineRule="auto" w:before="174"/>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138" w:right="0"/>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32"/>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38" w:right="0"/>
        <w:jc w:val="left"/>
      </w:pPr>
      <w:r>
        <w:rPr/>
        <w:t>□适用 √不适用</w:t>
      </w:r>
    </w:p>
    <w:p>
      <w:pPr>
        <w:pStyle w:val="Heading4"/>
        <w:spacing w:line="240" w:lineRule="auto" w:before="58"/>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56"/>
        <w:ind w:left="138" w:right="0"/>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138" w:right="0"/>
        <w:jc w:val="left"/>
      </w:pPr>
      <w:r>
        <w:rPr/>
        <w:t>□适用 √不适用</w:t>
      </w:r>
    </w:p>
    <w:p>
      <w:pPr>
        <w:pStyle w:val="Heading4"/>
        <w:spacing w:line="240" w:lineRule="auto" w:before="56"/>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980" w:val="left" w:leader="none"/>
        </w:tabs>
        <w:spacing w:line="273" w:lineRule="exact" w:before="32"/>
        <w:ind w:left="138" w:right="0"/>
        <w:jc w:val="left"/>
      </w:pPr>
      <w:r>
        <w:rPr/>
        <w:t>√适用</w:t>
        <w:tab/>
        <w:t>□不适用</w:t>
      </w:r>
    </w:p>
    <w:p>
      <w:pPr>
        <w:pStyle w:val="BodyText"/>
        <w:spacing w:line="357" w:lineRule="auto"/>
        <w:ind w:left="138" w:right="128" w:firstLine="419"/>
        <w:jc w:val="both"/>
      </w:pPr>
      <w:r>
        <w:rPr>
          <w:rFonts w:ascii="宋体" w:hAnsi="宋体" w:cs="宋体" w:eastAsia="宋体" w:hint="default"/>
        </w:rPr>
        <w:t>2017</w:t>
      </w:r>
      <w:r>
        <w:rPr>
          <w:rFonts w:ascii="宋体" w:hAnsi="宋体" w:cs="宋体" w:eastAsia="宋体" w:hint="default"/>
          <w:spacing w:val="-44"/>
        </w:rPr>
        <w:t> </w:t>
      </w:r>
      <w:r>
        <w:rPr/>
        <w:t>年</w:t>
      </w:r>
      <w:r>
        <w:rPr>
          <w:spacing w:val="-42"/>
        </w:rPr>
        <w:t> </w:t>
      </w:r>
      <w:r>
        <w:rPr>
          <w:rFonts w:ascii="宋体" w:hAnsi="宋体" w:cs="宋体" w:eastAsia="宋体" w:hint="default"/>
        </w:rPr>
        <w:t>6</w:t>
      </w:r>
      <w:r>
        <w:rPr>
          <w:rFonts w:ascii="宋体" w:hAnsi="宋体" w:cs="宋体" w:eastAsia="宋体" w:hint="default"/>
          <w:spacing w:val="-44"/>
        </w:rPr>
        <w:t> </w:t>
      </w:r>
      <w:r>
        <w:rPr/>
        <w:t>月</w:t>
      </w:r>
      <w:r>
        <w:rPr>
          <w:spacing w:val="-42"/>
        </w:rPr>
        <w:t> </w:t>
      </w:r>
      <w:r>
        <w:rPr>
          <w:rFonts w:ascii="宋体" w:hAnsi="宋体" w:cs="宋体" w:eastAsia="宋体" w:hint="default"/>
        </w:rPr>
        <w:t>9</w:t>
      </w:r>
      <w:r>
        <w:rPr>
          <w:rFonts w:ascii="宋体" w:hAnsi="宋体" w:cs="宋体" w:eastAsia="宋体" w:hint="default"/>
          <w:spacing w:val="-44"/>
        </w:rPr>
        <w:t> </w:t>
      </w:r>
      <w:r>
        <w:rPr>
          <w:spacing w:val="-3"/>
        </w:rPr>
        <w:t>日，公司与阿里云计算有限公司于杭州签署《关于加快推进云计算服务框架合</w:t>
      </w:r>
      <w:r>
        <w:rPr>
          <w:w w:val="100"/>
        </w:rPr>
        <w:t> </w:t>
      </w:r>
      <w:r>
        <w:rPr>
          <w:spacing w:val="-2"/>
        </w:rPr>
        <w:t>作协议》，约定双方将在云计算领域开展合作，提升双方云计算业务服务能力和市场竞争力，该</w:t>
      </w:r>
      <w:r>
        <w:rPr>
          <w:spacing w:val="-25"/>
        </w:rPr>
        <w:t> </w:t>
      </w:r>
      <w:r>
        <w:rPr>
          <w:spacing w:val="-25"/>
        </w:rPr>
      </w:r>
      <w:r>
        <w:rPr>
          <w:spacing w:val="-2"/>
        </w:rPr>
        <w:t>事项构成关联交易。截至本报告披露日，具体合作事项尚在商谈中。详见公司于《上海证券报》</w:t>
      </w:r>
      <w:r>
        <w:rPr>
          <w:spacing w:val="-26"/>
        </w:rPr>
        <w:t> </w:t>
      </w:r>
      <w:r>
        <w:rPr>
          <w:spacing w:val="-26"/>
        </w:rPr>
      </w:r>
      <w:r>
        <w:rPr>
          <w:spacing w:val="-1"/>
          <w:w w:val="100"/>
        </w:rPr>
        <w:t>及上交所网站</w:t>
      </w:r>
      <w:r>
        <w:rPr>
          <w:spacing w:val="-47"/>
          <w:w w:val="100"/>
        </w:rPr>
        <w:t> </w:t>
      </w:r>
      <w:hyperlink r:id="rId10">
        <w:r>
          <w:rPr>
            <w:rFonts w:ascii="宋体" w:hAnsi="宋体" w:cs="宋体" w:eastAsia="宋体" w:hint="default"/>
            <w:spacing w:val="-1"/>
            <w:w w:val="100"/>
          </w:rPr>
          <w:t>www.sse.com.cn</w:t>
        </w:r>
      </w:hyperlink>
      <w:r>
        <w:rPr>
          <w:rFonts w:ascii="宋体" w:hAnsi="宋体" w:cs="宋体" w:eastAsia="宋体" w:hint="default"/>
          <w:spacing w:val="-49"/>
          <w:w w:val="100"/>
        </w:rPr>
        <w:t> </w:t>
      </w:r>
      <w:r>
        <w:rPr>
          <w:spacing w:val="-5"/>
          <w:w w:val="100"/>
        </w:rPr>
        <w:t>披露的《浙数文化关于与阿里云签订“加快推进云计算服务框架合</w:t>
      </w:r>
      <w:r>
        <w:rPr>
          <w:spacing w:val="-103"/>
          <w:w w:val="100"/>
        </w:rPr>
        <w:t> </w:t>
      </w:r>
      <w:r>
        <w:rPr>
          <w:spacing w:val="-103"/>
          <w:w w:val="100"/>
        </w:rPr>
      </w:r>
      <w:r>
        <w:rPr/>
        <w:t>作协议”暨关联交易的公告》。</w:t>
      </w:r>
    </w:p>
    <w:p>
      <w:pPr>
        <w:spacing w:line="240" w:lineRule="auto" w:before="6"/>
        <w:rPr>
          <w:rFonts w:ascii="宋体" w:hAnsi="宋体" w:cs="宋体" w:eastAsia="宋体" w:hint="default"/>
          <w:sz w:val="25"/>
          <w:szCs w:val="25"/>
        </w:rPr>
      </w:pPr>
    </w:p>
    <w:p>
      <w:pPr>
        <w:pStyle w:val="Heading4"/>
        <w:tabs>
          <w:tab w:pos="977" w:val="left" w:leader="none"/>
        </w:tabs>
        <w:spacing w:line="290" w:lineRule="auto"/>
        <w:ind w:left="138" w:right="60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2"/>
        <w:ind w:left="138" w:right="0"/>
        <w:jc w:val="left"/>
      </w:pPr>
      <w:r>
        <w:rPr/>
        <w:t>□适用 √不适用</w:t>
      </w:r>
    </w:p>
    <w:p>
      <w:pPr>
        <w:spacing w:after="0" w:line="240" w:lineRule="auto"/>
        <w:jc w:val="left"/>
        <w:sectPr>
          <w:pgSz w:w="11910" w:h="16840"/>
          <w:pgMar w:header="880" w:footer="974" w:top="1120" w:bottom="1160" w:left="166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4"/>
        <w:spacing w:line="240" w:lineRule="auto" w:before="36"/>
        <w:ind w:right="2465"/>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8"/>
        <w:ind w:right="2465"/>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6"/>
        <w:ind w:right="2465"/>
        <w:jc w:val="left"/>
      </w:pPr>
      <w:r>
        <w:rPr/>
        <w:t>□适用 √不适用</w:t>
      </w:r>
    </w:p>
    <w:p>
      <w:pPr>
        <w:spacing w:line="240" w:lineRule="auto" w:before="11"/>
        <w:rPr>
          <w:rFonts w:ascii="宋体" w:hAnsi="宋体" w:cs="宋体" w:eastAsia="宋体" w:hint="default"/>
          <w:sz w:val="22"/>
          <w:szCs w:val="22"/>
        </w:rPr>
      </w:pPr>
    </w:p>
    <w:p>
      <w:pPr>
        <w:pStyle w:val="Heading4"/>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8"/>
        <w:ind w:right="246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974" w:top="1120" w:bottom="1160" w:left="1580" w:right="1040"/>
        </w:sectPr>
      </w:pPr>
    </w:p>
    <w:p>
      <w:pPr>
        <w:pStyle w:val="Heading4"/>
        <w:tabs>
          <w:tab w:pos="1057" w:val="left" w:leader="none"/>
        </w:tabs>
        <w:spacing w:line="290" w:lineRule="auto" w:before="36"/>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Heading4"/>
        <w:spacing w:line="273" w:lineRule="exact" w:before="14"/>
        <w:ind w:right="0"/>
        <w:jc w:val="left"/>
        <w:rPr>
          <w:b w:val="0"/>
          <w:bCs w:val="0"/>
        </w:rPr>
      </w:pPr>
      <w:r>
        <w:rPr>
          <w:rFonts w:ascii="宋体" w:hAnsi="宋体" w:cs="宋体" w:eastAsia="宋体" w:hint="default"/>
        </w:rPr>
        <w:t>(1).</w:t>
      </w:r>
      <w:r>
        <w:rPr/>
        <w:t>委托理财总体情况</w:t>
      </w:r>
      <w:r>
        <w:rPr>
          <w:b w:val="0"/>
          <w:bCs w:val="0"/>
        </w:rPr>
      </w:r>
    </w:p>
    <w:p>
      <w:pPr>
        <w:pStyle w:val="BodyText"/>
        <w:tabs>
          <w:tab w:pos="1060" w:val="left" w:leader="none"/>
        </w:tabs>
        <w:spacing w:line="273" w:lineRule="exact"/>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160" w:left="1580" w:right="1040"/>
          <w:cols w:num="2" w:equalWidth="0">
            <w:col w:w="4222" w:space="2089"/>
            <w:col w:w="297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未到期余额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闲置自有资金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sz w:val="21"/>
              </w:rPr>
              <w:t>150,000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55,000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闲置募集资金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sz w:val="21"/>
              </w:rPr>
              <w:t>150,000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150,000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sz w:val="13"/>
          <w:szCs w:val="13"/>
        </w:rPr>
      </w:pPr>
    </w:p>
    <w:p>
      <w:pPr>
        <w:pStyle w:val="Heading4"/>
        <w:spacing w:line="273" w:lineRule="exact" w:before="36"/>
        <w:ind w:right="2465"/>
        <w:jc w:val="left"/>
        <w:rPr>
          <w:b w:val="0"/>
          <w:bCs w:val="0"/>
        </w:rPr>
      </w:pPr>
      <w:r>
        <w:rPr/>
        <w:t>其他情况</w:t>
      </w:r>
      <w:r>
        <w:rPr>
          <w:b w:val="0"/>
          <w:bCs w:val="0"/>
        </w:rPr>
      </w:r>
    </w:p>
    <w:p>
      <w:pPr>
        <w:pStyle w:val="BodyText"/>
        <w:tabs>
          <w:tab w:pos="1060" w:val="left" w:leader="none"/>
        </w:tabs>
        <w:spacing w:line="273" w:lineRule="exact"/>
        <w:ind w:right="2465"/>
        <w:jc w:val="left"/>
      </w:pPr>
      <w:r>
        <w:rPr/>
        <w:t>□适用</w:t>
        <w:tab/>
        <w:t>√不适用</w:t>
      </w:r>
    </w:p>
    <w:p>
      <w:pPr>
        <w:spacing w:after="0" w:line="273" w:lineRule="exact"/>
        <w:jc w:val="left"/>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31"/>
          <w:footerReference w:type="default" r:id="rId32"/>
          <w:pgSz w:w="16840" w:h="11910" w:orient="landscape"/>
          <w:pgMar w:header="880" w:footer="975" w:top="1120" w:bottom="1160" w:left="380" w:right="460"/>
          <w:pgNumType w:start="5"/>
        </w:sectPr>
      </w:pPr>
    </w:p>
    <w:p>
      <w:pPr>
        <w:pStyle w:val="Heading4"/>
        <w:spacing w:line="273" w:lineRule="exact" w:before="36"/>
        <w:ind w:left="1060" w:right="-15"/>
        <w:jc w:val="left"/>
        <w:rPr>
          <w:b w:val="0"/>
          <w:bCs w:val="0"/>
        </w:rPr>
      </w:pPr>
      <w:r>
        <w:rPr>
          <w:rFonts w:ascii="宋体" w:hAnsi="宋体" w:cs="宋体" w:eastAsia="宋体" w:hint="default"/>
        </w:rPr>
        <w:t>(2).</w:t>
      </w:r>
      <w:r>
        <w:rPr/>
        <w:t>单项委托理财情况</w:t>
      </w:r>
      <w:r>
        <w:rPr>
          <w:b w:val="0"/>
          <w:bCs w:val="0"/>
        </w:rPr>
      </w:r>
    </w:p>
    <w:p>
      <w:pPr>
        <w:pStyle w:val="BodyText"/>
        <w:tabs>
          <w:tab w:pos="1902" w:val="left" w:leader="none"/>
        </w:tabs>
        <w:spacing w:line="273" w:lineRule="exact"/>
        <w:ind w:left="1060" w:right="-15"/>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22" w:val="left" w:leader="none"/>
        </w:tabs>
        <w:spacing w:line="240" w:lineRule="auto"/>
        <w:ind w:left="1060" w:right="0"/>
        <w:jc w:val="left"/>
      </w:pPr>
      <w:r>
        <w:rPr>
          <w:spacing w:val="-1"/>
        </w:rPr>
        <w:t>单位：万元</w:t>
        <w:tab/>
      </w:r>
      <w:r>
        <w:rPr>
          <w:spacing w:val="-2"/>
        </w:rPr>
        <w:t>币种：人民币</w:t>
      </w:r>
    </w:p>
    <w:p>
      <w:pPr>
        <w:spacing w:after="0" w:line="240" w:lineRule="auto"/>
        <w:jc w:val="left"/>
        <w:sectPr>
          <w:type w:val="continuous"/>
          <w:pgSz w:w="16840" w:h="11910" w:orient="landscape"/>
          <w:pgMar w:top="1120" w:bottom="1160" w:left="380" w:right="460"/>
          <w:cols w:num="2" w:equalWidth="0">
            <w:col w:w="3175" w:space="8176"/>
            <w:col w:w="4649"/>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409"/>
        <w:gridCol w:w="2143"/>
        <w:gridCol w:w="1040"/>
        <w:gridCol w:w="1123"/>
        <w:gridCol w:w="1128"/>
        <w:gridCol w:w="840"/>
        <w:gridCol w:w="857"/>
        <w:gridCol w:w="1128"/>
        <w:gridCol w:w="852"/>
        <w:gridCol w:w="917"/>
        <w:gridCol w:w="852"/>
        <w:gridCol w:w="850"/>
        <w:gridCol w:w="857"/>
        <w:gridCol w:w="915"/>
        <w:gridCol w:w="845"/>
      </w:tblGrid>
      <w:tr>
        <w:trPr>
          <w:trHeight w:val="137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受托人</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委托理财类型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99" w:right="195"/>
              <w:jc w:val="left"/>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财金额</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6" w:right="132"/>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起始日期</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9" w:right="134"/>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终止日期</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03" w:right="202"/>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13" w:right="209"/>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投向</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48" w:right="134" w:hanging="209"/>
              <w:jc w:val="left"/>
              <w:rPr>
                <w:rFonts w:ascii="宋体" w:hAnsi="宋体" w:cs="宋体" w:eastAsia="宋体" w:hint="default"/>
                <w:sz w:val="21"/>
                <w:szCs w:val="21"/>
              </w:rPr>
            </w:pPr>
            <w:r>
              <w:rPr>
                <w:rFonts w:ascii="宋体" w:hAnsi="宋体" w:cs="宋体" w:eastAsia="宋体" w:hint="default"/>
                <w:sz w:val="21"/>
                <w:szCs w:val="21"/>
              </w:rPr>
              <w:t>报酬确定</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5" w:right="101" w:firstLine="105"/>
              <w:jc w:val="left"/>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收益率</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6" w:right="135"/>
              <w:jc w:val="center"/>
              <w:rPr>
                <w:rFonts w:ascii="Times New Roman" w:hAnsi="Times New Roman" w:cs="Times New Roman" w:eastAsia="Times New Roman" w:hint="default"/>
                <w:sz w:val="21"/>
                <w:szCs w:val="21"/>
              </w:rPr>
            </w:pPr>
            <w:r>
              <w:rPr>
                <w:rFonts w:ascii="宋体" w:hAnsi="宋体" w:cs="宋体" w:eastAsia="宋体" w:hint="default"/>
                <w:sz w:val="21"/>
                <w:szCs w:val="21"/>
              </w:rPr>
              <w:t>预期收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如有</w:t>
            </w:r>
            <w:r>
              <w:rPr>
                <w:rFonts w:ascii="Times New Roman" w:hAnsi="Times New Roman" w:cs="Times New Roman" w:eastAsia="Times New Roman" w:hint="default"/>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5" w:right="101"/>
              <w:jc w:val="center"/>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3" w:right="101"/>
              <w:jc w:val="left"/>
              <w:rPr>
                <w:rFonts w:ascii="宋体" w:hAnsi="宋体" w:cs="宋体" w:eastAsia="宋体" w:hint="default"/>
                <w:sz w:val="21"/>
                <w:szCs w:val="21"/>
              </w:rPr>
            </w:pPr>
            <w:r>
              <w:rPr>
                <w:rFonts w:ascii="宋体" w:hAnsi="宋体" w:cs="宋体" w:eastAsia="宋体" w:hint="default"/>
                <w:sz w:val="21"/>
                <w:szCs w:val="21"/>
              </w:rPr>
              <w:t>实际收</w:t>
            </w:r>
            <w:r>
              <w:rPr>
                <w:rFonts w:ascii="宋体" w:hAnsi="宋体" w:cs="宋体" w:eastAsia="宋体" w:hint="default"/>
                <w:spacing w:val="-102"/>
                <w:sz w:val="21"/>
                <w:szCs w:val="21"/>
              </w:rPr>
              <w:t> </w:t>
            </w:r>
            <w:r>
              <w:rPr>
                <w:rFonts w:ascii="宋体" w:hAnsi="宋体" w:cs="宋体" w:eastAsia="宋体" w:hint="default"/>
                <w:sz w:val="21"/>
                <w:szCs w:val="21"/>
              </w:rPr>
              <w:t>回情况</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7" w:right="103"/>
              <w:jc w:val="both"/>
              <w:rPr>
                <w:rFonts w:ascii="宋体" w:hAnsi="宋体" w:cs="宋体" w:eastAsia="宋体" w:hint="default"/>
                <w:sz w:val="21"/>
                <w:szCs w:val="21"/>
              </w:rPr>
            </w:pPr>
            <w:r>
              <w:rPr>
                <w:rFonts w:ascii="宋体" w:hAnsi="宋体" w:cs="宋体" w:eastAsia="宋体" w:hint="default"/>
                <w:sz w:val="21"/>
                <w:szCs w:val="21"/>
              </w:rPr>
              <w:t>是否经</w:t>
            </w:r>
            <w:r>
              <w:rPr>
                <w:rFonts w:ascii="宋体" w:hAnsi="宋体" w:cs="宋体" w:eastAsia="宋体" w:hint="default"/>
                <w:spacing w:val="-102"/>
                <w:sz w:val="21"/>
                <w:szCs w:val="21"/>
              </w:rPr>
              <w:t> </w:t>
            </w:r>
            <w:r>
              <w:rPr>
                <w:rFonts w:ascii="宋体" w:hAnsi="宋体" w:cs="宋体" w:eastAsia="宋体" w:hint="default"/>
                <w:sz w:val="21"/>
                <w:szCs w:val="21"/>
              </w:rPr>
              <w:t>过法定</w:t>
            </w:r>
            <w:r>
              <w:rPr>
                <w:rFonts w:ascii="宋体" w:hAnsi="宋体" w:cs="宋体" w:eastAsia="宋体" w:hint="default"/>
                <w:spacing w:val="-102"/>
                <w:sz w:val="21"/>
                <w:szCs w:val="21"/>
              </w:rPr>
              <w:t> </w:t>
            </w:r>
            <w:r>
              <w:rPr>
                <w:rFonts w:ascii="宋体" w:hAnsi="宋体" w:cs="宋体" w:eastAsia="宋体" w:hint="default"/>
                <w:sz w:val="21"/>
                <w:szCs w:val="21"/>
              </w:rPr>
              <w:t>程序</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6" w:right="132"/>
              <w:jc w:val="both"/>
              <w:rPr>
                <w:rFonts w:ascii="宋体" w:hAnsi="宋体" w:cs="宋体" w:eastAsia="宋体" w:hint="default"/>
                <w:sz w:val="21"/>
                <w:szCs w:val="21"/>
              </w:rPr>
            </w:pPr>
            <w:r>
              <w:rPr>
                <w:rFonts w:ascii="宋体" w:hAnsi="宋体" w:cs="宋体" w:eastAsia="宋体" w:hint="default"/>
                <w:sz w:val="21"/>
                <w:szCs w:val="21"/>
              </w:rPr>
              <w:t>未来是</w:t>
            </w:r>
            <w:r>
              <w:rPr>
                <w:rFonts w:ascii="宋体" w:hAnsi="宋体" w:cs="宋体" w:eastAsia="宋体" w:hint="default"/>
                <w:spacing w:val="-102"/>
                <w:sz w:val="21"/>
                <w:szCs w:val="21"/>
              </w:rPr>
              <w:t> </w:t>
            </w:r>
            <w:r>
              <w:rPr>
                <w:rFonts w:ascii="宋体" w:hAnsi="宋体" w:cs="宋体" w:eastAsia="宋体" w:hint="default"/>
                <w:sz w:val="21"/>
                <w:szCs w:val="21"/>
              </w:rPr>
              <w:t>否有委</w:t>
            </w:r>
            <w:r>
              <w:rPr>
                <w:rFonts w:ascii="宋体" w:hAnsi="宋体" w:cs="宋体" w:eastAsia="宋体" w:hint="default"/>
                <w:spacing w:val="-102"/>
                <w:sz w:val="21"/>
                <w:szCs w:val="21"/>
              </w:rPr>
              <w:t> </w:t>
            </w:r>
            <w:r>
              <w:rPr>
                <w:rFonts w:ascii="宋体" w:hAnsi="宋体" w:cs="宋体" w:eastAsia="宋体" w:hint="default"/>
                <w:sz w:val="21"/>
                <w:szCs w:val="21"/>
              </w:rPr>
              <w:t>托理财</w:t>
            </w:r>
            <w:r>
              <w:rPr>
                <w:rFonts w:ascii="宋体" w:hAnsi="宋体" w:cs="宋体" w:eastAsia="宋体" w:hint="default"/>
                <w:spacing w:val="-102"/>
                <w:sz w:val="21"/>
                <w:szCs w:val="21"/>
              </w:rPr>
              <w:t> </w:t>
            </w:r>
            <w:r>
              <w:rPr>
                <w:rFonts w:ascii="宋体" w:hAnsi="宋体" w:cs="宋体" w:eastAsia="宋体" w:hint="default"/>
                <w:sz w:val="21"/>
                <w:szCs w:val="21"/>
              </w:rPr>
              <w:t>计划</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before="2"/>
              <w:ind w:left="136" w:right="134" w:firstLine="69"/>
              <w:jc w:val="both"/>
              <w:rPr>
                <w:rFonts w:ascii="Times New Roman" w:hAnsi="Times New Roman" w:cs="Times New Roman" w:eastAsia="Times New Roman" w:hint="default"/>
                <w:sz w:val="21"/>
                <w:szCs w:val="21"/>
              </w:rPr>
            </w:pPr>
            <w:r>
              <w:rPr>
                <w:rFonts w:ascii="宋体" w:hAnsi="宋体" w:cs="宋体" w:eastAsia="宋体" w:hint="default"/>
                <w:sz w:val="21"/>
                <w:szCs w:val="21"/>
              </w:rPr>
              <w:t>准备</w:t>
            </w:r>
            <w:r>
              <w:rPr>
                <w:rFonts w:ascii="宋体" w:hAnsi="宋体" w:cs="宋体" w:eastAsia="宋体" w:hint="default"/>
                <w:w w:val="100"/>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如有</w:t>
            </w:r>
            <w:r>
              <w:rPr>
                <w:rFonts w:ascii="Times New Roman" w:hAnsi="Times New Roman" w:cs="Times New Roman" w:eastAsia="Times New Roman" w:hint="default"/>
                <w:sz w:val="21"/>
                <w:szCs w:val="21"/>
              </w:rPr>
              <w:t>)</w:t>
            </w:r>
          </w:p>
        </w:tc>
      </w:tr>
      <w:tr>
        <w:trPr>
          <w:trHeight w:val="826"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工</w:t>
            </w:r>
            <w:r>
              <w:rPr>
                <w:rFonts w:ascii="宋体" w:hAnsi="宋体" w:cs="宋体" w:eastAsia="宋体" w:hint="default"/>
                <w:spacing w:val="-71"/>
                <w:sz w:val="21"/>
                <w:szCs w:val="21"/>
              </w:rPr>
              <w:t> </w:t>
            </w:r>
            <w:r>
              <w:rPr>
                <w:rFonts w:ascii="宋体" w:hAnsi="宋体" w:cs="宋体" w:eastAsia="宋体" w:hint="default"/>
                <w:sz w:val="21"/>
                <w:szCs w:val="21"/>
              </w:rPr>
              <w:t>商</w:t>
            </w:r>
            <w:r>
              <w:rPr>
                <w:rFonts w:ascii="宋体" w:hAnsi="宋体" w:cs="宋体" w:eastAsia="宋体" w:hint="default"/>
                <w:spacing w:val="-71"/>
                <w:sz w:val="21"/>
                <w:szCs w:val="21"/>
              </w:rPr>
              <w:t> </w:t>
            </w:r>
            <w:r>
              <w:rPr>
                <w:rFonts w:ascii="宋体" w:hAnsi="宋体" w:cs="宋体" w:eastAsia="宋体" w:hint="default"/>
                <w:sz w:val="21"/>
                <w:szCs w:val="21"/>
              </w:rPr>
              <w:t>银</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spacing w:val="-69"/>
                <w:sz w:val="21"/>
                <w:szCs w:val="21"/>
              </w:rPr>
              <w:t> </w:t>
            </w:r>
            <w:r>
              <w:rPr>
                <w:rFonts w:ascii="宋体" w:hAnsi="宋体" w:cs="宋体" w:eastAsia="宋体" w:hint="default"/>
                <w:sz w:val="21"/>
                <w:szCs w:val="21"/>
              </w:rPr>
              <w:t>州</w:t>
            </w:r>
            <w:r>
              <w:rPr>
                <w:rFonts w:ascii="宋体" w:hAnsi="宋体" w:cs="宋体" w:eastAsia="宋体" w:hint="default"/>
                <w:spacing w:val="-71"/>
                <w:sz w:val="21"/>
                <w:szCs w:val="21"/>
              </w:rPr>
              <w:t> </w:t>
            </w:r>
            <w:r>
              <w:rPr>
                <w:rFonts w:ascii="宋体" w:hAnsi="宋体" w:cs="宋体" w:eastAsia="宋体" w:hint="default"/>
                <w:sz w:val="21"/>
                <w:szCs w:val="21"/>
              </w:rPr>
              <w:t>庆</w:t>
            </w:r>
            <w:r>
              <w:rPr>
                <w:rFonts w:ascii="宋体" w:hAnsi="宋体" w:cs="宋体" w:eastAsia="宋体" w:hint="default"/>
                <w:spacing w:val="-71"/>
                <w:sz w:val="21"/>
                <w:szCs w:val="21"/>
              </w:rPr>
              <w:t> </w:t>
            </w:r>
            <w:r>
              <w:rPr>
                <w:rFonts w:ascii="宋体" w:hAnsi="宋体" w:cs="宋体" w:eastAsia="宋体" w:hint="default"/>
                <w:sz w:val="21"/>
                <w:szCs w:val="21"/>
              </w:rPr>
              <w:t>春</w:t>
            </w:r>
            <w:r>
              <w:rPr>
                <w:rFonts w:ascii="宋体" w:hAnsi="宋体" w:cs="宋体" w:eastAsia="宋体" w:hint="default"/>
                <w:w w:val="100"/>
                <w:sz w:val="21"/>
                <w:szCs w:val="21"/>
              </w:rPr>
              <w:t> </w:t>
            </w:r>
            <w:r>
              <w:rPr>
                <w:rFonts w:ascii="宋体" w:hAnsi="宋体" w:cs="宋体" w:eastAsia="宋体" w:hint="default"/>
                <w:sz w:val="21"/>
                <w:szCs w:val="21"/>
              </w:rPr>
              <w:t>路支行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工银理财共赢</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号保</w:t>
            </w:r>
          </w:p>
          <w:p>
            <w:pPr>
              <w:pStyle w:val="TableParagraph"/>
              <w:spacing w:line="274" w:lineRule="exact" w:before="16"/>
              <w:ind w:left="103" w:right="98"/>
              <w:jc w:val="left"/>
              <w:rPr>
                <w:rFonts w:ascii="宋体" w:hAnsi="宋体" w:cs="宋体" w:eastAsia="宋体" w:hint="default"/>
                <w:sz w:val="21"/>
                <w:szCs w:val="21"/>
              </w:rPr>
            </w:pPr>
            <w:r>
              <w:rPr>
                <w:rFonts w:ascii="宋体" w:hAnsi="宋体" w:cs="宋体" w:eastAsia="宋体" w:hint="default"/>
                <w:spacing w:val="-16"/>
                <w:w w:val="100"/>
                <w:sz w:val="21"/>
                <w:szCs w:val="21"/>
              </w:rPr>
              <w:t>本型（定向浙江）</w:t>
            </w:r>
            <w:r>
              <w:rPr>
                <w:rFonts w:ascii="Times New Roman" w:hAnsi="Times New Roman" w:cs="Times New Roman" w:eastAsia="Times New Roman" w:hint="default"/>
                <w:spacing w:val="-16"/>
                <w:w w:val="100"/>
                <w:sz w:val="21"/>
                <w:szCs w:val="21"/>
              </w:rPr>
              <w:t>2017</w:t>
            </w:r>
            <w:r>
              <w:rPr>
                <w:rFonts w:ascii="Times New Roman" w:hAnsi="Times New Roman" w:cs="Times New Roman" w:eastAsia="Times New Roman" w:hint="default"/>
                <w:spacing w:val="-47"/>
                <w:w w:val="100"/>
                <w:sz w:val="21"/>
                <w:szCs w:val="21"/>
              </w:rPr>
              <w:t> </w:t>
            </w:r>
            <w:r>
              <w:rPr>
                <w:rFonts w:ascii="Times New Roman" w:hAnsi="Times New Roman" w:cs="Times New Roman" w:eastAsia="Times New Roman" w:hint="default"/>
                <w:spacing w:val="-47"/>
                <w:w w:val="100"/>
                <w:sz w:val="21"/>
                <w:szCs w:val="21"/>
              </w:rPr>
            </w:r>
            <w:r>
              <w:rPr>
                <w:rFonts w:ascii="宋体" w:hAnsi="宋体" w:cs="宋体" w:eastAsia="宋体" w:hint="default"/>
                <w:sz w:val="21"/>
                <w:szCs w:val="21"/>
              </w:rPr>
              <w:t>年第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6" w:right="0"/>
              <w:jc w:val="left"/>
              <w:rPr>
                <w:rFonts w:ascii="宋体" w:hAnsi="宋体" w:cs="宋体" w:eastAsia="宋体" w:hint="default"/>
                <w:sz w:val="21"/>
                <w:szCs w:val="21"/>
              </w:rPr>
            </w:pPr>
            <w:r>
              <w:rPr>
                <w:rFonts w:ascii="宋体"/>
                <w:sz w:val="21"/>
              </w:rPr>
              <w:t>100,000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3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40" w:lineRule="auto"/>
              <w:ind w:left="203" w:right="20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2" w:right="134" w:hanging="104"/>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w w:val="100"/>
                <w:sz w:val="21"/>
                <w:szCs w:val="21"/>
              </w:rPr>
              <w:t> </w:t>
            </w:r>
            <w:r>
              <w:rPr>
                <w:rFonts w:ascii="宋体" w:hAnsi="宋体" w:cs="宋体" w:eastAsia="宋体" w:hint="default"/>
                <w:sz w:val="21"/>
                <w:szCs w:val="21"/>
              </w:rPr>
              <w:t>收益型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3.70%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362.10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2"/>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州钱江支行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中信理财之共赢利率</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结构 </w:t>
            </w:r>
            <w:r>
              <w:rPr>
                <w:rFonts w:ascii="Times New Roman" w:hAnsi="Times New Roman" w:cs="Times New Roman" w:eastAsia="Times New Roman" w:hint="default"/>
                <w:sz w:val="21"/>
                <w:szCs w:val="21"/>
              </w:rPr>
              <w:t>17213 </w:t>
            </w:r>
            <w:r>
              <w:rPr>
                <w:rFonts w:ascii="宋体" w:hAnsi="宋体" w:cs="宋体" w:eastAsia="宋体" w:hint="default"/>
                <w:sz w:val="21"/>
                <w:szCs w:val="21"/>
              </w:rPr>
              <w:t>期人民</w:t>
            </w:r>
            <w:r>
              <w:rPr>
                <w:rFonts w:ascii="宋体" w:hAnsi="宋体" w:cs="宋体" w:eastAsia="宋体" w:hint="default"/>
                <w:w w:val="100"/>
                <w:sz w:val="21"/>
                <w:szCs w:val="21"/>
              </w:rPr>
              <w:t> </w:t>
            </w:r>
            <w:r>
              <w:rPr>
                <w:rFonts w:ascii="宋体" w:hAnsi="宋体" w:cs="宋体" w:eastAsia="宋体" w:hint="default"/>
                <w:sz w:val="21"/>
                <w:szCs w:val="21"/>
              </w:rPr>
              <w:t>币结构性理财产品</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21"/>
                <w:szCs w:val="21"/>
              </w:rPr>
            </w:pPr>
            <w:r>
              <w:rPr>
                <w:rFonts w:ascii="宋体"/>
                <w:sz w:val="21"/>
              </w:rPr>
              <w:t>50,000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72" w:lineRule="exact" w:before="27"/>
              <w:ind w:left="203" w:right="20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2" w:lineRule="exact" w:before="27"/>
              <w:ind w:left="242" w:right="134" w:hanging="104"/>
              <w:jc w:val="left"/>
              <w:rPr>
                <w:rFonts w:ascii="宋体" w:hAnsi="宋体" w:cs="宋体" w:eastAsia="宋体" w:hint="default"/>
                <w:sz w:val="21"/>
                <w:szCs w:val="21"/>
              </w:rPr>
            </w:pPr>
            <w:r>
              <w:rPr>
                <w:rFonts w:ascii="宋体" w:hAnsi="宋体" w:cs="宋体" w:eastAsia="宋体" w:hint="default"/>
                <w:sz w:val="21"/>
                <w:szCs w:val="21"/>
              </w:rPr>
              <w:t>收益类、</w:t>
            </w:r>
            <w:r>
              <w:rPr>
                <w:rFonts w:ascii="宋体" w:hAnsi="宋体" w:cs="宋体" w:eastAsia="宋体" w:hint="default"/>
                <w:w w:val="100"/>
                <w:sz w:val="21"/>
                <w:szCs w:val="21"/>
              </w:rPr>
              <w:t> </w:t>
            </w:r>
            <w:r>
              <w:rPr>
                <w:rFonts w:ascii="宋体" w:hAnsi="宋体" w:cs="宋体" w:eastAsia="宋体" w:hint="default"/>
                <w:sz w:val="21"/>
                <w:szCs w:val="21"/>
              </w:rPr>
              <w:t>封闭型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3.90%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155.68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2"/>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州钱江支行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中信理财之共赢利率</w:t>
            </w:r>
          </w:p>
          <w:p>
            <w:pPr>
              <w:pStyle w:val="TableParagraph"/>
              <w:spacing w:line="272" w:lineRule="exact" w:before="27"/>
              <w:ind w:left="103" w:right="134"/>
              <w:jc w:val="left"/>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17368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期人民币</w:t>
            </w:r>
            <w:r>
              <w:rPr>
                <w:rFonts w:ascii="宋体" w:hAnsi="宋体" w:cs="宋体" w:eastAsia="宋体" w:hint="default"/>
                <w:w w:val="100"/>
                <w:sz w:val="21"/>
                <w:szCs w:val="21"/>
              </w:rPr>
              <w:t> </w:t>
            </w:r>
            <w:r>
              <w:rPr>
                <w:rFonts w:ascii="宋体" w:hAnsi="宋体" w:cs="宋体" w:eastAsia="宋体" w:hint="default"/>
                <w:sz w:val="21"/>
                <w:szCs w:val="21"/>
              </w:rPr>
              <w:t>结构性理财产品</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21"/>
                <w:szCs w:val="21"/>
              </w:rPr>
            </w:pPr>
            <w:r>
              <w:rPr>
                <w:rFonts w:ascii="宋体"/>
                <w:sz w:val="21"/>
              </w:rPr>
              <w:t>50,000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72" w:lineRule="exact" w:before="27"/>
              <w:ind w:left="203" w:right="20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2" w:lineRule="exact" w:before="27"/>
              <w:ind w:left="242" w:right="134" w:hanging="104"/>
              <w:jc w:val="left"/>
              <w:rPr>
                <w:rFonts w:ascii="宋体" w:hAnsi="宋体" w:cs="宋体" w:eastAsia="宋体" w:hint="default"/>
                <w:sz w:val="21"/>
                <w:szCs w:val="21"/>
              </w:rPr>
            </w:pPr>
            <w:r>
              <w:rPr>
                <w:rFonts w:ascii="宋体" w:hAnsi="宋体" w:cs="宋体" w:eastAsia="宋体" w:hint="default"/>
                <w:sz w:val="21"/>
                <w:szCs w:val="21"/>
              </w:rPr>
              <w:t>收益类、</w:t>
            </w:r>
            <w:r>
              <w:rPr>
                <w:rFonts w:ascii="宋体" w:hAnsi="宋体" w:cs="宋体" w:eastAsia="宋体" w:hint="default"/>
                <w:w w:val="100"/>
                <w:sz w:val="21"/>
                <w:szCs w:val="21"/>
              </w:rPr>
              <w:t> </w:t>
            </w:r>
            <w:r>
              <w:rPr>
                <w:rFonts w:ascii="宋体" w:hAnsi="宋体" w:cs="宋体" w:eastAsia="宋体" w:hint="default"/>
                <w:sz w:val="21"/>
                <w:szCs w:val="21"/>
              </w:rPr>
              <w:t>封闭型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3.50%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139.71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工</w:t>
            </w:r>
            <w:r>
              <w:rPr>
                <w:rFonts w:ascii="宋体" w:hAnsi="宋体" w:cs="宋体" w:eastAsia="宋体" w:hint="default"/>
                <w:spacing w:val="-71"/>
                <w:sz w:val="21"/>
                <w:szCs w:val="21"/>
              </w:rPr>
              <w:t> </w:t>
            </w:r>
            <w:r>
              <w:rPr>
                <w:rFonts w:ascii="宋体" w:hAnsi="宋体" w:cs="宋体" w:eastAsia="宋体" w:hint="default"/>
                <w:sz w:val="21"/>
                <w:szCs w:val="21"/>
              </w:rPr>
              <w:t>商</w:t>
            </w:r>
            <w:r>
              <w:rPr>
                <w:rFonts w:ascii="宋体" w:hAnsi="宋体" w:cs="宋体" w:eastAsia="宋体" w:hint="default"/>
                <w:spacing w:val="-71"/>
                <w:sz w:val="21"/>
                <w:szCs w:val="21"/>
              </w:rPr>
              <w:t> </w:t>
            </w:r>
            <w:r>
              <w:rPr>
                <w:rFonts w:ascii="宋体" w:hAnsi="宋体" w:cs="宋体" w:eastAsia="宋体" w:hint="default"/>
                <w:sz w:val="21"/>
                <w:szCs w:val="21"/>
              </w:rPr>
              <w:t>银</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spacing w:val="-69"/>
                <w:sz w:val="21"/>
                <w:szCs w:val="21"/>
              </w:rPr>
              <w:t> </w:t>
            </w:r>
            <w:r>
              <w:rPr>
                <w:rFonts w:ascii="宋体" w:hAnsi="宋体" w:cs="宋体" w:eastAsia="宋体" w:hint="default"/>
                <w:sz w:val="21"/>
                <w:szCs w:val="21"/>
              </w:rPr>
              <w:t>州</w:t>
            </w:r>
            <w:r>
              <w:rPr>
                <w:rFonts w:ascii="宋体" w:hAnsi="宋体" w:cs="宋体" w:eastAsia="宋体" w:hint="default"/>
                <w:spacing w:val="-71"/>
                <w:sz w:val="21"/>
                <w:szCs w:val="21"/>
              </w:rPr>
              <w:t> </w:t>
            </w:r>
            <w:r>
              <w:rPr>
                <w:rFonts w:ascii="宋体" w:hAnsi="宋体" w:cs="宋体" w:eastAsia="宋体" w:hint="default"/>
                <w:sz w:val="21"/>
                <w:szCs w:val="21"/>
              </w:rPr>
              <w:t>庆</w:t>
            </w:r>
            <w:r>
              <w:rPr>
                <w:rFonts w:ascii="宋体" w:hAnsi="宋体" w:cs="宋体" w:eastAsia="宋体" w:hint="default"/>
                <w:spacing w:val="-71"/>
                <w:sz w:val="21"/>
                <w:szCs w:val="21"/>
              </w:rPr>
              <w:t> </w:t>
            </w:r>
            <w:r>
              <w:rPr>
                <w:rFonts w:ascii="宋体" w:hAnsi="宋体" w:cs="宋体" w:eastAsia="宋体" w:hint="default"/>
                <w:sz w:val="21"/>
                <w:szCs w:val="21"/>
              </w:rPr>
              <w:t>春</w:t>
            </w:r>
            <w:r>
              <w:rPr>
                <w:rFonts w:ascii="宋体" w:hAnsi="宋体" w:cs="宋体" w:eastAsia="宋体" w:hint="default"/>
                <w:w w:val="100"/>
                <w:sz w:val="21"/>
                <w:szCs w:val="21"/>
              </w:rPr>
              <w:t> </w:t>
            </w:r>
            <w:r>
              <w:rPr>
                <w:rFonts w:ascii="宋体" w:hAnsi="宋体" w:cs="宋体" w:eastAsia="宋体" w:hint="default"/>
                <w:sz w:val="21"/>
                <w:szCs w:val="21"/>
              </w:rPr>
              <w:t>路支行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工银理财共赢</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号保</w:t>
            </w:r>
          </w:p>
          <w:p>
            <w:pPr>
              <w:pStyle w:val="TableParagraph"/>
              <w:spacing w:line="274" w:lineRule="exact" w:before="16"/>
              <w:ind w:left="103" w:right="98"/>
              <w:jc w:val="left"/>
              <w:rPr>
                <w:rFonts w:ascii="宋体" w:hAnsi="宋体" w:cs="宋体" w:eastAsia="宋体" w:hint="default"/>
                <w:sz w:val="21"/>
                <w:szCs w:val="21"/>
              </w:rPr>
            </w:pPr>
            <w:r>
              <w:rPr>
                <w:rFonts w:ascii="宋体" w:hAnsi="宋体" w:cs="宋体" w:eastAsia="宋体" w:hint="default"/>
                <w:spacing w:val="-16"/>
                <w:w w:val="100"/>
                <w:sz w:val="21"/>
                <w:szCs w:val="21"/>
              </w:rPr>
              <w:t>本型（定向浙江）</w:t>
            </w:r>
            <w:r>
              <w:rPr>
                <w:rFonts w:ascii="Times New Roman" w:hAnsi="Times New Roman" w:cs="Times New Roman" w:eastAsia="Times New Roman" w:hint="default"/>
                <w:spacing w:val="-16"/>
                <w:w w:val="100"/>
                <w:sz w:val="21"/>
                <w:szCs w:val="21"/>
              </w:rPr>
              <w:t>2017</w:t>
            </w:r>
            <w:r>
              <w:rPr>
                <w:rFonts w:ascii="Times New Roman" w:hAnsi="Times New Roman" w:cs="Times New Roman" w:eastAsia="Times New Roman" w:hint="default"/>
                <w:spacing w:val="-47"/>
                <w:w w:val="100"/>
                <w:sz w:val="21"/>
                <w:szCs w:val="21"/>
              </w:rPr>
              <w:t> </w:t>
            </w:r>
            <w:r>
              <w:rPr>
                <w:rFonts w:ascii="Times New Roman" w:hAnsi="Times New Roman" w:cs="Times New Roman" w:eastAsia="Times New Roman" w:hint="default"/>
                <w:spacing w:val="-47"/>
                <w:w w:val="100"/>
                <w:sz w:val="21"/>
                <w:szCs w:val="21"/>
              </w:rPr>
            </w:r>
            <w:r>
              <w:rPr>
                <w:rFonts w:ascii="宋体" w:hAnsi="宋体" w:cs="宋体" w:eastAsia="宋体" w:hint="default"/>
                <w:sz w:val="21"/>
                <w:szCs w:val="21"/>
              </w:rPr>
              <w:t>年第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33 </w:t>
            </w:r>
            <w:r>
              <w:rPr>
                <w:rFonts w:ascii="宋体" w:hAnsi="宋体" w:cs="宋体" w:eastAsia="宋体" w:hint="default"/>
                <w:sz w:val="21"/>
                <w:szCs w:val="21"/>
              </w:rPr>
              <w:t>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6" w:right="0"/>
              <w:jc w:val="left"/>
              <w:rPr>
                <w:rFonts w:ascii="宋体" w:hAnsi="宋体" w:cs="宋体" w:eastAsia="宋体" w:hint="default"/>
                <w:sz w:val="21"/>
                <w:szCs w:val="21"/>
              </w:rPr>
            </w:pPr>
            <w:r>
              <w:rPr>
                <w:rFonts w:ascii="宋体"/>
                <w:sz w:val="21"/>
              </w:rPr>
              <w:t>100,000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3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3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p>
          <w:p>
            <w:pPr>
              <w:pStyle w:val="TableParagraph"/>
              <w:spacing w:line="274"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40" w:lineRule="auto"/>
              <w:ind w:left="203" w:right="20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2" w:right="134" w:hanging="104"/>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w w:val="100"/>
                <w:sz w:val="21"/>
                <w:szCs w:val="21"/>
              </w:rPr>
              <w:t> </w:t>
            </w:r>
            <w:r>
              <w:rPr>
                <w:rFonts w:ascii="宋体" w:hAnsi="宋体" w:cs="宋体" w:eastAsia="宋体" w:hint="default"/>
                <w:sz w:val="21"/>
                <w:szCs w:val="21"/>
              </w:rPr>
              <w:t>收益型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3.50%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297.45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2"/>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州钱江支行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中信共赢结构性理财</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17452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21"/>
                <w:szCs w:val="21"/>
              </w:rPr>
            </w:pPr>
            <w:r>
              <w:rPr>
                <w:rFonts w:ascii="宋体"/>
                <w:sz w:val="21"/>
              </w:rPr>
              <w:t>40,000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3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73"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72" w:lineRule="exact" w:before="27"/>
              <w:ind w:left="203" w:right="20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2" w:lineRule="exact" w:before="27"/>
              <w:ind w:left="242" w:right="134" w:hanging="104"/>
              <w:jc w:val="left"/>
              <w:rPr>
                <w:rFonts w:ascii="宋体" w:hAnsi="宋体" w:cs="宋体" w:eastAsia="宋体" w:hint="default"/>
                <w:sz w:val="21"/>
                <w:szCs w:val="21"/>
              </w:rPr>
            </w:pPr>
            <w:r>
              <w:rPr>
                <w:rFonts w:ascii="宋体" w:hAnsi="宋体" w:cs="宋体" w:eastAsia="宋体" w:hint="default"/>
                <w:sz w:val="21"/>
                <w:szCs w:val="21"/>
              </w:rPr>
              <w:t>收益类、</w:t>
            </w:r>
            <w:r>
              <w:rPr>
                <w:rFonts w:ascii="宋体" w:hAnsi="宋体" w:cs="宋体" w:eastAsia="宋体" w:hint="default"/>
                <w:w w:val="100"/>
                <w:sz w:val="21"/>
                <w:szCs w:val="21"/>
              </w:rPr>
              <w:t> </w:t>
            </w:r>
            <w:r>
              <w:rPr>
                <w:rFonts w:ascii="宋体" w:hAnsi="宋体" w:cs="宋体" w:eastAsia="宋体" w:hint="default"/>
                <w:sz w:val="21"/>
                <w:szCs w:val="21"/>
              </w:rPr>
              <w:t>封闭型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3.80%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133.09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1"/>
                <w:sz w:val="21"/>
                <w:szCs w:val="21"/>
              </w:rPr>
              <w:t> </w:t>
            </w:r>
            <w:r>
              <w:rPr>
                <w:rFonts w:ascii="宋体" w:hAnsi="宋体" w:cs="宋体" w:eastAsia="宋体" w:hint="default"/>
                <w:sz w:val="21"/>
                <w:szCs w:val="21"/>
              </w:rPr>
              <w:t>海</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州城东支行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上海银行</w:t>
            </w:r>
            <w:r>
              <w:rPr>
                <w:rFonts w:ascii="Times New Roman" w:hAnsi="Times New Roman" w:cs="Times New Roman" w:eastAsia="Times New Roman" w:hint="default"/>
                <w:sz w:val="21"/>
                <w:szCs w:val="21"/>
              </w:rPr>
              <w:t>“</w:t>
            </w:r>
            <w:r>
              <w:rPr>
                <w:rFonts w:ascii="宋体" w:hAnsi="宋体" w:cs="宋体" w:eastAsia="宋体" w:hint="default"/>
                <w:sz w:val="21"/>
                <w:szCs w:val="21"/>
              </w:rPr>
              <w:t>赢家</w:t>
            </w:r>
            <w:r>
              <w:rPr>
                <w:rFonts w:ascii="Times New Roman" w:hAnsi="Times New Roman" w:cs="Times New Roman" w:eastAsia="Times New Roman" w:hint="default"/>
                <w:sz w:val="21"/>
                <w:szCs w:val="21"/>
              </w:rPr>
              <w:t>”</w:t>
            </w:r>
            <w:r>
              <w:rPr>
                <w:rFonts w:ascii="宋体" w:hAnsi="宋体" w:cs="宋体" w:eastAsia="宋体" w:hint="default"/>
                <w:sz w:val="21"/>
                <w:szCs w:val="21"/>
              </w:rPr>
              <w:t>货币</w:t>
            </w:r>
          </w:p>
          <w:p>
            <w:pPr>
              <w:pStyle w:val="TableParagraph"/>
              <w:spacing w:line="274" w:lineRule="exact" w:before="16"/>
              <w:ind w:left="103" w:right="134"/>
              <w:jc w:val="left"/>
              <w:rPr>
                <w:rFonts w:ascii="宋体" w:hAnsi="宋体" w:cs="宋体" w:eastAsia="宋体" w:hint="default"/>
                <w:sz w:val="21"/>
                <w:szCs w:val="21"/>
              </w:rPr>
            </w:pPr>
            <w:r>
              <w:rPr>
                <w:rFonts w:ascii="宋体" w:hAnsi="宋体" w:cs="宋体" w:eastAsia="宋体" w:hint="default"/>
                <w:sz w:val="21"/>
                <w:szCs w:val="21"/>
              </w:rPr>
              <w:t>及债券系列（点滴成</w:t>
            </w:r>
            <w:r>
              <w:rPr>
                <w:rFonts w:ascii="宋体" w:hAnsi="宋体" w:cs="宋体" w:eastAsia="宋体" w:hint="default"/>
                <w:w w:val="100"/>
                <w:sz w:val="21"/>
                <w:szCs w:val="21"/>
              </w:rPr>
              <w:t> </w:t>
            </w:r>
            <w:r>
              <w:rPr>
                <w:rFonts w:ascii="宋体" w:hAnsi="宋体" w:cs="宋体" w:eastAsia="宋体" w:hint="default"/>
                <w:sz w:val="21"/>
                <w:szCs w:val="21"/>
              </w:rPr>
              <w:t>金）理财产品</w:t>
            </w:r>
          </w:p>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WG17047S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9" w:right="0"/>
              <w:jc w:val="left"/>
              <w:rPr>
                <w:rFonts w:ascii="宋体" w:hAnsi="宋体" w:cs="宋体" w:eastAsia="宋体" w:hint="default"/>
                <w:sz w:val="21"/>
                <w:szCs w:val="21"/>
              </w:rPr>
            </w:pPr>
            <w:r>
              <w:rPr>
                <w:rFonts w:ascii="宋体"/>
                <w:sz w:val="21"/>
              </w:rPr>
              <w:t>10,000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5"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5" w:lineRule="exact"/>
              <w:ind w:left="13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75"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3" w:right="202"/>
              <w:jc w:val="both"/>
              <w:rPr>
                <w:rFonts w:ascii="宋体" w:hAnsi="宋体" w:cs="宋体" w:eastAsia="宋体" w:hint="default"/>
                <w:sz w:val="21"/>
                <w:szCs w:val="21"/>
              </w:rPr>
            </w:pPr>
            <w:r>
              <w:rPr>
                <w:rFonts w:ascii="宋体" w:hAnsi="宋体" w:cs="宋体" w:eastAsia="宋体" w:hint="default"/>
                <w:sz w:val="21"/>
                <w:szCs w:val="21"/>
              </w:rPr>
              <w:t>闲置</w:t>
            </w:r>
            <w:r>
              <w:rPr>
                <w:rFonts w:ascii="宋体" w:hAnsi="宋体" w:cs="宋体" w:eastAsia="宋体" w:hint="default"/>
                <w:spacing w:val="-103"/>
                <w:sz w:val="21"/>
                <w:szCs w:val="21"/>
              </w:rPr>
              <w:t> </w:t>
            </w: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center"/>
              <w:rPr>
                <w:rFonts w:ascii="宋体" w:hAnsi="宋体" w:cs="宋体" w:eastAsia="宋体" w:hint="default"/>
                <w:sz w:val="21"/>
                <w:szCs w:val="21"/>
              </w:rPr>
            </w:pPr>
            <w:r>
              <w:rPr>
                <w:rFonts w:ascii="宋体" w:hAnsi="宋体" w:cs="宋体" w:eastAsia="宋体" w:hint="default"/>
                <w:sz w:val="21"/>
                <w:szCs w:val="21"/>
              </w:rPr>
              <w:t>货币及债</w:t>
            </w:r>
            <w:r>
              <w:rPr>
                <w:rFonts w:ascii="宋体" w:hAnsi="宋体" w:cs="宋体" w:eastAsia="宋体" w:hint="default"/>
                <w:w w:val="100"/>
                <w:sz w:val="21"/>
                <w:szCs w:val="21"/>
              </w:rPr>
              <w:t> </w:t>
            </w:r>
            <w:r>
              <w:rPr>
                <w:rFonts w:ascii="宋体" w:hAnsi="宋体" w:cs="宋体" w:eastAsia="宋体" w:hint="default"/>
                <w:sz w:val="21"/>
                <w:szCs w:val="21"/>
              </w:rPr>
              <w:t>券类理财</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4.20%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8" w:right="0"/>
              <w:jc w:val="left"/>
              <w:rPr>
                <w:rFonts w:ascii="宋体" w:hAnsi="宋体" w:cs="宋体" w:eastAsia="宋体" w:hint="default"/>
                <w:sz w:val="21"/>
                <w:szCs w:val="21"/>
              </w:rPr>
            </w:pPr>
            <w:r>
              <w:rPr>
                <w:rFonts w:ascii="宋体"/>
                <w:sz w:val="21"/>
              </w:rPr>
              <w:t>37.85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工</w:t>
            </w:r>
            <w:r>
              <w:rPr>
                <w:rFonts w:ascii="宋体" w:hAnsi="宋体" w:cs="宋体" w:eastAsia="宋体" w:hint="default"/>
                <w:spacing w:val="-71"/>
                <w:sz w:val="21"/>
                <w:szCs w:val="21"/>
              </w:rPr>
              <w:t> </w:t>
            </w:r>
            <w:r>
              <w:rPr>
                <w:rFonts w:ascii="宋体" w:hAnsi="宋体" w:cs="宋体" w:eastAsia="宋体" w:hint="default"/>
                <w:sz w:val="21"/>
                <w:szCs w:val="21"/>
              </w:rPr>
              <w:t>商</w:t>
            </w:r>
            <w:r>
              <w:rPr>
                <w:rFonts w:ascii="宋体" w:hAnsi="宋体" w:cs="宋体" w:eastAsia="宋体" w:hint="default"/>
                <w:spacing w:val="-71"/>
                <w:sz w:val="21"/>
                <w:szCs w:val="21"/>
              </w:rPr>
              <w:t> </w:t>
            </w:r>
            <w:r>
              <w:rPr>
                <w:rFonts w:ascii="宋体" w:hAnsi="宋体" w:cs="宋体" w:eastAsia="宋体" w:hint="default"/>
                <w:sz w:val="21"/>
                <w:szCs w:val="21"/>
              </w:rPr>
              <w:t>银</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spacing w:val="-69"/>
                <w:sz w:val="21"/>
                <w:szCs w:val="21"/>
              </w:rPr>
              <w:t> </w:t>
            </w:r>
            <w:r>
              <w:rPr>
                <w:rFonts w:ascii="宋体" w:hAnsi="宋体" w:cs="宋体" w:eastAsia="宋体" w:hint="default"/>
                <w:sz w:val="21"/>
                <w:szCs w:val="21"/>
              </w:rPr>
              <w:t>州</w:t>
            </w:r>
            <w:r>
              <w:rPr>
                <w:rFonts w:ascii="宋体" w:hAnsi="宋体" w:cs="宋体" w:eastAsia="宋体" w:hint="default"/>
                <w:spacing w:val="-71"/>
                <w:sz w:val="21"/>
                <w:szCs w:val="21"/>
              </w:rPr>
              <w:t> </w:t>
            </w:r>
            <w:r>
              <w:rPr>
                <w:rFonts w:ascii="宋体" w:hAnsi="宋体" w:cs="宋体" w:eastAsia="宋体" w:hint="default"/>
                <w:sz w:val="21"/>
                <w:szCs w:val="21"/>
              </w:rPr>
              <w:t>庆</w:t>
            </w:r>
            <w:r>
              <w:rPr>
                <w:rFonts w:ascii="宋体" w:hAnsi="宋体" w:cs="宋体" w:eastAsia="宋体" w:hint="default"/>
                <w:spacing w:val="-71"/>
                <w:sz w:val="21"/>
                <w:szCs w:val="21"/>
              </w:rPr>
              <w:t> </w:t>
            </w:r>
            <w:r>
              <w:rPr>
                <w:rFonts w:ascii="宋体" w:hAnsi="宋体" w:cs="宋体" w:eastAsia="宋体" w:hint="default"/>
                <w:sz w:val="21"/>
                <w:szCs w:val="21"/>
              </w:rPr>
              <w:t>春</w:t>
            </w:r>
            <w:r>
              <w:rPr>
                <w:rFonts w:ascii="宋体" w:hAnsi="宋体" w:cs="宋体" w:eastAsia="宋体" w:hint="default"/>
                <w:w w:val="100"/>
                <w:sz w:val="21"/>
                <w:szCs w:val="21"/>
              </w:rPr>
              <w:t> </w:t>
            </w:r>
            <w:r>
              <w:rPr>
                <w:rFonts w:ascii="宋体" w:hAnsi="宋体" w:cs="宋体" w:eastAsia="宋体" w:hint="default"/>
                <w:sz w:val="21"/>
                <w:szCs w:val="21"/>
              </w:rPr>
              <w:t>路支行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工银理财共赢</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号保</w:t>
            </w:r>
          </w:p>
          <w:p>
            <w:pPr>
              <w:pStyle w:val="TableParagraph"/>
              <w:spacing w:line="274" w:lineRule="exact" w:before="16"/>
              <w:ind w:left="103" w:right="98"/>
              <w:jc w:val="left"/>
              <w:rPr>
                <w:rFonts w:ascii="宋体" w:hAnsi="宋体" w:cs="宋体" w:eastAsia="宋体" w:hint="default"/>
                <w:sz w:val="21"/>
                <w:szCs w:val="21"/>
              </w:rPr>
            </w:pPr>
            <w:r>
              <w:rPr>
                <w:rFonts w:ascii="宋体" w:hAnsi="宋体" w:cs="宋体" w:eastAsia="宋体" w:hint="default"/>
                <w:spacing w:val="-16"/>
                <w:w w:val="100"/>
                <w:sz w:val="21"/>
                <w:szCs w:val="21"/>
              </w:rPr>
              <w:t>本型（定向浙江）</w:t>
            </w:r>
            <w:r>
              <w:rPr>
                <w:rFonts w:ascii="Times New Roman" w:hAnsi="Times New Roman" w:cs="Times New Roman" w:eastAsia="Times New Roman" w:hint="default"/>
                <w:spacing w:val="-16"/>
                <w:w w:val="100"/>
                <w:sz w:val="21"/>
                <w:szCs w:val="21"/>
              </w:rPr>
              <w:t>2017</w:t>
            </w:r>
            <w:r>
              <w:rPr>
                <w:rFonts w:ascii="Times New Roman" w:hAnsi="Times New Roman" w:cs="Times New Roman" w:eastAsia="Times New Roman" w:hint="default"/>
                <w:spacing w:val="-47"/>
                <w:w w:val="100"/>
                <w:sz w:val="21"/>
                <w:szCs w:val="21"/>
              </w:rPr>
              <w:t> </w:t>
            </w:r>
            <w:r>
              <w:rPr>
                <w:rFonts w:ascii="Times New Roman" w:hAnsi="Times New Roman" w:cs="Times New Roman" w:eastAsia="Times New Roman" w:hint="default"/>
                <w:spacing w:val="-47"/>
                <w:w w:val="100"/>
                <w:sz w:val="21"/>
                <w:szCs w:val="21"/>
              </w:rPr>
            </w:r>
            <w:r>
              <w:rPr>
                <w:rFonts w:ascii="宋体" w:hAnsi="宋体" w:cs="宋体" w:eastAsia="宋体" w:hint="default"/>
                <w:sz w:val="21"/>
                <w:szCs w:val="21"/>
              </w:rPr>
              <w:t>年第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58 </w:t>
            </w:r>
            <w:r>
              <w:rPr>
                <w:rFonts w:ascii="宋体" w:hAnsi="宋体" w:cs="宋体" w:eastAsia="宋体" w:hint="default"/>
                <w:sz w:val="21"/>
                <w:szCs w:val="21"/>
              </w:rPr>
              <w:t>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21"/>
                <w:szCs w:val="21"/>
              </w:rPr>
            </w:pPr>
            <w:r>
              <w:rPr>
                <w:rFonts w:ascii="宋体"/>
                <w:sz w:val="21"/>
              </w:rPr>
              <w:t>90,000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3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3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73"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40" w:lineRule="auto"/>
              <w:ind w:left="203" w:right="20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2" w:right="134" w:hanging="104"/>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w w:val="100"/>
                <w:sz w:val="21"/>
                <w:szCs w:val="21"/>
              </w:rPr>
              <w:t> </w:t>
            </w:r>
            <w:r>
              <w:rPr>
                <w:rFonts w:ascii="宋体" w:hAnsi="宋体" w:cs="宋体" w:eastAsia="宋体" w:hint="default"/>
                <w:sz w:val="21"/>
                <w:szCs w:val="21"/>
              </w:rPr>
              <w:t>收益类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3.80%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290.66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1"/>
                <w:sz w:val="21"/>
                <w:szCs w:val="21"/>
              </w:rPr>
              <w:t> </w:t>
            </w:r>
            <w:r>
              <w:rPr>
                <w:rFonts w:ascii="宋体" w:hAnsi="宋体" w:cs="宋体" w:eastAsia="宋体" w:hint="default"/>
                <w:sz w:val="21"/>
                <w:szCs w:val="21"/>
              </w:rPr>
              <w:t>海</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州城东支行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上海银行</w:t>
            </w:r>
            <w:r>
              <w:rPr>
                <w:rFonts w:ascii="Times New Roman" w:hAnsi="Times New Roman" w:cs="Times New Roman" w:eastAsia="Times New Roman" w:hint="default"/>
                <w:sz w:val="21"/>
                <w:szCs w:val="21"/>
              </w:rPr>
              <w:t>“</w:t>
            </w:r>
            <w:r>
              <w:rPr>
                <w:rFonts w:ascii="宋体" w:hAnsi="宋体" w:cs="宋体" w:eastAsia="宋体" w:hint="default"/>
                <w:sz w:val="21"/>
                <w:szCs w:val="21"/>
              </w:rPr>
              <w:t>赢家</w:t>
            </w:r>
            <w:r>
              <w:rPr>
                <w:rFonts w:ascii="Times New Roman" w:hAnsi="Times New Roman" w:cs="Times New Roman" w:eastAsia="Times New Roman" w:hint="default"/>
                <w:sz w:val="21"/>
                <w:szCs w:val="21"/>
              </w:rPr>
              <w:t>”</w:t>
            </w:r>
            <w:r>
              <w:rPr>
                <w:rFonts w:ascii="宋体" w:hAnsi="宋体" w:cs="宋体" w:eastAsia="宋体" w:hint="default"/>
                <w:sz w:val="21"/>
                <w:szCs w:val="21"/>
              </w:rPr>
              <w:t>货币</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及债券系列（点滴成</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0"/>
              <w:jc w:val="left"/>
              <w:rPr>
                <w:rFonts w:ascii="宋体" w:hAnsi="宋体" w:cs="宋体" w:eastAsia="宋体" w:hint="default"/>
                <w:sz w:val="21"/>
                <w:szCs w:val="21"/>
              </w:rPr>
            </w:pPr>
            <w:r>
              <w:rPr>
                <w:rFonts w:ascii="宋体"/>
                <w:sz w:val="21"/>
              </w:rPr>
              <w:t>10,000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73"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73" w:lineRule="exact"/>
              <w:ind w:left="203" w:right="0"/>
              <w:jc w:val="left"/>
              <w:rPr>
                <w:rFonts w:ascii="宋体" w:hAnsi="宋体" w:cs="宋体" w:eastAsia="宋体" w:hint="default"/>
                <w:sz w:val="21"/>
                <w:szCs w:val="21"/>
              </w:rPr>
            </w:pPr>
            <w:r>
              <w:rPr>
                <w:rFonts w:ascii="宋体" w:hAnsi="宋体" w:cs="宋体" w:eastAsia="宋体" w:hint="default"/>
                <w:sz w:val="21"/>
                <w:szCs w:val="21"/>
              </w:rPr>
              <w:t>自有</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银行理</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货币及债</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券类理财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4.25%</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sz w:val="21"/>
              </w:rPr>
              <w:t>35.02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hanging="3"/>
              <w:jc w:val="left"/>
              <w:rPr>
                <w:rFonts w:ascii="宋体" w:hAnsi="宋体" w:cs="宋体" w:eastAsia="宋体" w:hint="default"/>
                <w:sz w:val="21"/>
                <w:szCs w:val="21"/>
              </w:rPr>
            </w:pPr>
            <w:r>
              <w:rPr>
                <w:rFonts w:ascii="宋体" w:hAnsi="宋体" w:cs="宋体" w:eastAsia="宋体" w:hint="default"/>
                <w:sz w:val="21"/>
                <w:szCs w:val="21"/>
              </w:rPr>
              <w:t>到期</w:t>
            </w:r>
          </w:p>
          <w:p>
            <w:pPr>
              <w:pStyle w:val="TableParagraph"/>
              <w:spacing w:line="273" w:lineRule="exact"/>
              <w:ind w:left="208" w:right="0"/>
              <w:jc w:val="left"/>
              <w:rPr>
                <w:rFonts w:ascii="宋体" w:hAnsi="宋体" w:cs="宋体" w:eastAsia="宋体" w:hint="default"/>
                <w:sz w:val="21"/>
                <w:szCs w:val="21"/>
              </w:rPr>
            </w:pP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160" w:left="380" w:right="4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1409"/>
        <w:gridCol w:w="2143"/>
        <w:gridCol w:w="1040"/>
        <w:gridCol w:w="1123"/>
        <w:gridCol w:w="1128"/>
        <w:gridCol w:w="840"/>
        <w:gridCol w:w="857"/>
        <w:gridCol w:w="1128"/>
        <w:gridCol w:w="852"/>
        <w:gridCol w:w="917"/>
        <w:gridCol w:w="852"/>
        <w:gridCol w:w="850"/>
        <w:gridCol w:w="857"/>
        <w:gridCol w:w="915"/>
        <w:gridCol w:w="845"/>
      </w:tblGrid>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金）理财产品</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WG17048S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期）</w:t>
            </w:r>
          </w:p>
        </w:tc>
        <w:tc>
          <w:tcPr>
            <w:tcW w:w="104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852"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2"/>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州钱江支行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中信理财之共赢利率</w:t>
            </w:r>
          </w:p>
          <w:p>
            <w:pPr>
              <w:pStyle w:val="TableParagraph"/>
              <w:spacing w:line="272" w:lineRule="exact" w:before="27"/>
              <w:ind w:left="103" w:right="134"/>
              <w:jc w:val="left"/>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17644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期人民币</w:t>
            </w:r>
            <w:r>
              <w:rPr>
                <w:rFonts w:ascii="宋体" w:hAnsi="宋体" w:cs="宋体" w:eastAsia="宋体" w:hint="default"/>
                <w:w w:val="100"/>
                <w:sz w:val="21"/>
                <w:szCs w:val="21"/>
              </w:rPr>
              <w:t> </w:t>
            </w:r>
            <w:r>
              <w:rPr>
                <w:rFonts w:ascii="宋体" w:hAnsi="宋体" w:cs="宋体" w:eastAsia="宋体" w:hint="default"/>
                <w:sz w:val="21"/>
                <w:szCs w:val="21"/>
              </w:rPr>
              <w:t>结构性理财产品</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99" w:right="0"/>
              <w:jc w:val="left"/>
              <w:rPr>
                <w:rFonts w:ascii="宋体" w:hAnsi="宋体" w:cs="宋体" w:eastAsia="宋体" w:hint="default"/>
                <w:sz w:val="21"/>
                <w:szCs w:val="21"/>
              </w:rPr>
            </w:pPr>
            <w:r>
              <w:rPr>
                <w:rFonts w:ascii="宋体"/>
                <w:sz w:val="21"/>
              </w:rPr>
              <w:t>15,000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3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3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3"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72" w:lineRule="exact" w:before="27"/>
              <w:ind w:left="203" w:right="20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2" w:lineRule="exact" w:before="27"/>
              <w:ind w:left="242" w:right="134" w:hanging="104"/>
              <w:jc w:val="left"/>
              <w:rPr>
                <w:rFonts w:ascii="宋体" w:hAnsi="宋体" w:cs="宋体" w:eastAsia="宋体" w:hint="default"/>
                <w:sz w:val="21"/>
                <w:szCs w:val="21"/>
              </w:rPr>
            </w:pPr>
            <w:r>
              <w:rPr>
                <w:rFonts w:ascii="宋体" w:hAnsi="宋体" w:cs="宋体" w:eastAsia="宋体" w:hint="default"/>
                <w:sz w:val="21"/>
                <w:szCs w:val="21"/>
              </w:rPr>
              <w:t>收益类、</w:t>
            </w:r>
            <w:r>
              <w:rPr>
                <w:rFonts w:ascii="宋体" w:hAnsi="宋体" w:cs="宋体" w:eastAsia="宋体" w:hint="default"/>
                <w:w w:val="100"/>
                <w:sz w:val="21"/>
                <w:szCs w:val="21"/>
              </w:rPr>
              <w:t> </w:t>
            </w:r>
            <w:r>
              <w:rPr>
                <w:rFonts w:ascii="宋体" w:hAnsi="宋体" w:cs="宋体" w:eastAsia="宋体" w:hint="default"/>
                <w:sz w:val="21"/>
                <w:szCs w:val="21"/>
              </w:rPr>
              <w:t>封闭型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3.80%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58" w:right="0"/>
              <w:jc w:val="left"/>
              <w:rPr>
                <w:rFonts w:ascii="宋体" w:hAnsi="宋体" w:cs="宋体" w:eastAsia="宋体" w:hint="default"/>
                <w:sz w:val="21"/>
                <w:szCs w:val="21"/>
              </w:rPr>
            </w:pPr>
            <w:r>
              <w:rPr>
                <w:rFonts w:ascii="宋体"/>
                <w:sz w:val="21"/>
              </w:rPr>
              <w:t>49.91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2"/>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州钱江支行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中信理财之共赢利率</w:t>
            </w:r>
          </w:p>
          <w:p>
            <w:pPr>
              <w:pStyle w:val="TableParagraph"/>
              <w:spacing w:line="274" w:lineRule="exact" w:before="24"/>
              <w:ind w:left="103" w:right="134"/>
              <w:jc w:val="left"/>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17660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期人民币</w:t>
            </w:r>
            <w:r>
              <w:rPr>
                <w:rFonts w:ascii="宋体" w:hAnsi="宋体" w:cs="宋体" w:eastAsia="宋体" w:hint="default"/>
                <w:w w:val="100"/>
                <w:sz w:val="21"/>
                <w:szCs w:val="21"/>
              </w:rPr>
              <w:t> </w:t>
            </w:r>
            <w:r>
              <w:rPr>
                <w:rFonts w:ascii="宋体" w:hAnsi="宋体" w:cs="宋体" w:eastAsia="宋体" w:hint="default"/>
                <w:sz w:val="21"/>
                <w:szCs w:val="21"/>
              </w:rPr>
              <w:t>结构性理财产品</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99" w:right="0"/>
              <w:jc w:val="left"/>
              <w:rPr>
                <w:rFonts w:ascii="宋体" w:hAnsi="宋体" w:cs="宋体" w:eastAsia="宋体" w:hint="default"/>
                <w:sz w:val="21"/>
                <w:szCs w:val="21"/>
              </w:rPr>
            </w:pPr>
            <w:r>
              <w:rPr>
                <w:rFonts w:ascii="宋体"/>
                <w:sz w:val="21"/>
              </w:rPr>
              <w:t>10,000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before="102"/>
              <w:ind w:left="13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75"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before="102"/>
              <w:ind w:left="13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5"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40" w:lineRule="auto"/>
              <w:ind w:left="203" w:right="20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40" w:lineRule="auto"/>
              <w:ind w:left="242" w:right="134" w:hanging="104"/>
              <w:jc w:val="left"/>
              <w:rPr>
                <w:rFonts w:ascii="宋体" w:hAnsi="宋体" w:cs="宋体" w:eastAsia="宋体" w:hint="default"/>
                <w:sz w:val="21"/>
                <w:szCs w:val="21"/>
              </w:rPr>
            </w:pPr>
            <w:r>
              <w:rPr>
                <w:rFonts w:ascii="宋体" w:hAnsi="宋体" w:cs="宋体" w:eastAsia="宋体" w:hint="default"/>
                <w:sz w:val="21"/>
                <w:szCs w:val="21"/>
              </w:rPr>
              <w:t>收益类、</w:t>
            </w:r>
            <w:r>
              <w:rPr>
                <w:rFonts w:ascii="宋体" w:hAnsi="宋体" w:cs="宋体" w:eastAsia="宋体" w:hint="default"/>
                <w:w w:val="100"/>
                <w:sz w:val="21"/>
                <w:szCs w:val="21"/>
              </w:rPr>
              <w:t> </w:t>
            </w:r>
            <w:r>
              <w:rPr>
                <w:rFonts w:ascii="宋体" w:hAnsi="宋体" w:cs="宋体" w:eastAsia="宋体" w:hint="default"/>
                <w:sz w:val="21"/>
                <w:szCs w:val="21"/>
              </w:rPr>
              <w:t>封闭型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3.80%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58" w:right="0"/>
              <w:jc w:val="left"/>
              <w:rPr>
                <w:rFonts w:ascii="宋体" w:hAnsi="宋体" w:cs="宋体" w:eastAsia="宋体" w:hint="default"/>
                <w:sz w:val="21"/>
                <w:szCs w:val="21"/>
              </w:rPr>
            </w:pPr>
            <w:r>
              <w:rPr>
                <w:rFonts w:ascii="宋体"/>
                <w:sz w:val="21"/>
              </w:rPr>
              <w:t>31.32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工</w:t>
            </w:r>
            <w:r>
              <w:rPr>
                <w:rFonts w:ascii="宋体" w:hAnsi="宋体" w:cs="宋体" w:eastAsia="宋体" w:hint="default"/>
                <w:spacing w:val="-71"/>
                <w:sz w:val="21"/>
                <w:szCs w:val="21"/>
              </w:rPr>
              <w:t> </w:t>
            </w:r>
            <w:r>
              <w:rPr>
                <w:rFonts w:ascii="宋体" w:hAnsi="宋体" w:cs="宋体" w:eastAsia="宋体" w:hint="default"/>
                <w:sz w:val="21"/>
                <w:szCs w:val="21"/>
              </w:rPr>
              <w:t>商</w:t>
            </w:r>
            <w:r>
              <w:rPr>
                <w:rFonts w:ascii="宋体" w:hAnsi="宋体" w:cs="宋体" w:eastAsia="宋体" w:hint="default"/>
                <w:spacing w:val="-71"/>
                <w:sz w:val="21"/>
                <w:szCs w:val="21"/>
              </w:rPr>
              <w:t> </w:t>
            </w:r>
            <w:r>
              <w:rPr>
                <w:rFonts w:ascii="宋体" w:hAnsi="宋体" w:cs="宋体" w:eastAsia="宋体" w:hint="default"/>
                <w:sz w:val="21"/>
                <w:szCs w:val="21"/>
              </w:rPr>
              <w:t>银</w:t>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spacing w:val="-69"/>
                <w:sz w:val="21"/>
                <w:szCs w:val="21"/>
              </w:rPr>
              <w:t> </w:t>
            </w:r>
            <w:r>
              <w:rPr>
                <w:rFonts w:ascii="宋体" w:hAnsi="宋体" w:cs="宋体" w:eastAsia="宋体" w:hint="default"/>
                <w:sz w:val="21"/>
                <w:szCs w:val="21"/>
              </w:rPr>
              <w:t>州</w:t>
            </w:r>
            <w:r>
              <w:rPr>
                <w:rFonts w:ascii="宋体" w:hAnsi="宋体" w:cs="宋体" w:eastAsia="宋体" w:hint="default"/>
                <w:spacing w:val="-71"/>
                <w:sz w:val="21"/>
                <w:szCs w:val="21"/>
              </w:rPr>
              <w:t> </w:t>
            </w:r>
            <w:r>
              <w:rPr>
                <w:rFonts w:ascii="宋体" w:hAnsi="宋体" w:cs="宋体" w:eastAsia="宋体" w:hint="default"/>
                <w:sz w:val="21"/>
                <w:szCs w:val="21"/>
              </w:rPr>
              <w:t>庆</w:t>
            </w:r>
            <w:r>
              <w:rPr>
                <w:rFonts w:ascii="宋体" w:hAnsi="宋体" w:cs="宋体" w:eastAsia="宋体" w:hint="default"/>
                <w:spacing w:val="-71"/>
                <w:sz w:val="21"/>
                <w:szCs w:val="21"/>
              </w:rPr>
              <w:t> </w:t>
            </w:r>
            <w:r>
              <w:rPr>
                <w:rFonts w:ascii="宋体" w:hAnsi="宋体" w:cs="宋体" w:eastAsia="宋体" w:hint="default"/>
                <w:sz w:val="21"/>
                <w:szCs w:val="21"/>
              </w:rPr>
              <w:t>春</w:t>
            </w:r>
            <w:r>
              <w:rPr>
                <w:rFonts w:ascii="宋体" w:hAnsi="宋体" w:cs="宋体" w:eastAsia="宋体" w:hint="default"/>
                <w:w w:val="100"/>
                <w:sz w:val="21"/>
                <w:szCs w:val="21"/>
              </w:rPr>
              <w:t> </w:t>
            </w:r>
            <w:r>
              <w:rPr>
                <w:rFonts w:ascii="宋体" w:hAnsi="宋体" w:cs="宋体" w:eastAsia="宋体" w:hint="default"/>
                <w:sz w:val="21"/>
                <w:szCs w:val="21"/>
              </w:rPr>
              <w:t>路支行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工银理财共赢</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号保</w:t>
            </w:r>
          </w:p>
          <w:p>
            <w:pPr>
              <w:pStyle w:val="TableParagraph"/>
              <w:spacing w:line="272" w:lineRule="exact" w:before="19"/>
              <w:ind w:left="103" w:right="98"/>
              <w:jc w:val="left"/>
              <w:rPr>
                <w:rFonts w:ascii="宋体" w:hAnsi="宋体" w:cs="宋体" w:eastAsia="宋体" w:hint="default"/>
                <w:sz w:val="21"/>
                <w:szCs w:val="21"/>
              </w:rPr>
            </w:pPr>
            <w:r>
              <w:rPr>
                <w:rFonts w:ascii="宋体" w:hAnsi="宋体" w:cs="宋体" w:eastAsia="宋体" w:hint="default"/>
                <w:spacing w:val="-16"/>
                <w:w w:val="100"/>
                <w:sz w:val="21"/>
                <w:szCs w:val="21"/>
              </w:rPr>
              <w:t>本型（定向浙江）</w:t>
            </w:r>
            <w:r>
              <w:rPr>
                <w:rFonts w:ascii="Times New Roman" w:hAnsi="Times New Roman" w:cs="Times New Roman" w:eastAsia="Times New Roman" w:hint="default"/>
                <w:spacing w:val="-16"/>
                <w:w w:val="100"/>
                <w:sz w:val="21"/>
                <w:szCs w:val="21"/>
              </w:rPr>
              <w:t>2017</w:t>
            </w:r>
            <w:r>
              <w:rPr>
                <w:rFonts w:ascii="Times New Roman" w:hAnsi="Times New Roman" w:cs="Times New Roman" w:eastAsia="Times New Roman" w:hint="default"/>
                <w:spacing w:val="-47"/>
                <w:w w:val="100"/>
                <w:sz w:val="21"/>
                <w:szCs w:val="21"/>
              </w:rPr>
              <w:t> </w:t>
            </w:r>
            <w:r>
              <w:rPr>
                <w:rFonts w:ascii="Times New Roman" w:hAnsi="Times New Roman" w:cs="Times New Roman" w:eastAsia="Times New Roman" w:hint="default"/>
                <w:spacing w:val="-47"/>
                <w:w w:val="100"/>
                <w:sz w:val="21"/>
                <w:szCs w:val="21"/>
              </w:rPr>
            </w:r>
            <w:r>
              <w:rPr>
                <w:rFonts w:ascii="宋体" w:hAnsi="宋体" w:cs="宋体" w:eastAsia="宋体" w:hint="default"/>
                <w:sz w:val="21"/>
                <w:szCs w:val="21"/>
              </w:rPr>
              <w:t>年第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78 </w:t>
            </w:r>
            <w:r>
              <w:rPr>
                <w:rFonts w:ascii="宋体" w:hAnsi="宋体" w:cs="宋体" w:eastAsia="宋体" w:hint="default"/>
                <w:sz w:val="21"/>
                <w:szCs w:val="21"/>
              </w:rPr>
              <w:t>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99" w:right="0"/>
              <w:jc w:val="left"/>
              <w:rPr>
                <w:rFonts w:ascii="宋体" w:hAnsi="宋体" w:cs="宋体" w:eastAsia="宋体" w:hint="default"/>
                <w:sz w:val="21"/>
                <w:szCs w:val="21"/>
              </w:rPr>
            </w:pPr>
            <w:r>
              <w:rPr>
                <w:rFonts w:ascii="宋体"/>
                <w:sz w:val="21"/>
              </w:rPr>
              <w:t>90,000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3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3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3"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72" w:lineRule="exact" w:before="27"/>
              <w:ind w:left="203" w:right="20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2" w:right="134" w:hanging="104"/>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w w:val="100"/>
                <w:sz w:val="21"/>
                <w:szCs w:val="21"/>
              </w:rPr>
              <w:t> </w:t>
            </w:r>
            <w:r>
              <w:rPr>
                <w:rFonts w:ascii="宋体" w:hAnsi="宋体" w:cs="宋体" w:eastAsia="宋体" w:hint="default"/>
                <w:sz w:val="21"/>
                <w:szCs w:val="21"/>
              </w:rPr>
              <w:t>收益类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3.60%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1"/>
                <w:szCs w:val="21"/>
              </w:rPr>
            </w:pPr>
            <w:r>
              <w:rPr>
                <w:rFonts w:ascii="宋体"/>
                <w:sz w:val="21"/>
              </w:rPr>
              <w:t>267.01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1"/>
                <w:sz w:val="21"/>
                <w:szCs w:val="21"/>
              </w:rPr>
              <w:t> </w:t>
            </w:r>
            <w:r>
              <w:rPr>
                <w:rFonts w:ascii="宋体" w:hAnsi="宋体" w:cs="宋体" w:eastAsia="宋体" w:hint="default"/>
                <w:sz w:val="21"/>
                <w:szCs w:val="21"/>
              </w:rPr>
              <w:t>海</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州城东支行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上海银行</w:t>
            </w:r>
            <w:r>
              <w:rPr>
                <w:rFonts w:ascii="Times New Roman" w:hAnsi="Times New Roman" w:cs="Times New Roman" w:eastAsia="Times New Roman" w:hint="default"/>
                <w:sz w:val="21"/>
                <w:szCs w:val="21"/>
              </w:rPr>
              <w:t>“</w:t>
            </w:r>
            <w:r>
              <w:rPr>
                <w:rFonts w:ascii="宋体" w:hAnsi="宋体" w:cs="宋体" w:eastAsia="宋体" w:hint="default"/>
                <w:sz w:val="21"/>
                <w:szCs w:val="21"/>
              </w:rPr>
              <w:t>赢家</w:t>
            </w:r>
            <w:r>
              <w:rPr>
                <w:rFonts w:ascii="Times New Roman" w:hAnsi="Times New Roman" w:cs="Times New Roman" w:eastAsia="Times New Roman" w:hint="default"/>
                <w:sz w:val="21"/>
                <w:szCs w:val="21"/>
              </w:rPr>
              <w:t>”</w:t>
            </w:r>
            <w:r>
              <w:rPr>
                <w:rFonts w:ascii="宋体" w:hAnsi="宋体" w:cs="宋体" w:eastAsia="宋体" w:hint="default"/>
                <w:sz w:val="21"/>
                <w:szCs w:val="21"/>
              </w:rPr>
              <w:t>货币</w:t>
            </w:r>
          </w:p>
          <w:p>
            <w:pPr>
              <w:pStyle w:val="TableParagraph"/>
              <w:spacing w:line="274" w:lineRule="exact" w:before="16"/>
              <w:ind w:left="103" w:right="134"/>
              <w:jc w:val="left"/>
              <w:rPr>
                <w:rFonts w:ascii="宋体" w:hAnsi="宋体" w:cs="宋体" w:eastAsia="宋体" w:hint="default"/>
                <w:sz w:val="21"/>
                <w:szCs w:val="21"/>
              </w:rPr>
            </w:pPr>
            <w:r>
              <w:rPr>
                <w:rFonts w:ascii="宋体" w:hAnsi="宋体" w:cs="宋体" w:eastAsia="宋体" w:hint="default"/>
                <w:sz w:val="21"/>
                <w:szCs w:val="21"/>
              </w:rPr>
              <w:t>及债券系列（点滴成</w:t>
            </w:r>
            <w:r>
              <w:rPr>
                <w:rFonts w:ascii="宋体" w:hAnsi="宋体" w:cs="宋体" w:eastAsia="宋体" w:hint="default"/>
                <w:w w:val="100"/>
                <w:sz w:val="21"/>
                <w:szCs w:val="21"/>
              </w:rPr>
              <w:t> </w:t>
            </w:r>
            <w:r>
              <w:rPr>
                <w:rFonts w:ascii="宋体" w:hAnsi="宋体" w:cs="宋体" w:eastAsia="宋体" w:hint="default"/>
                <w:sz w:val="21"/>
                <w:szCs w:val="21"/>
              </w:rPr>
              <w:t>金）理财产品</w:t>
            </w:r>
          </w:p>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WG17059S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99" w:right="0"/>
              <w:jc w:val="left"/>
              <w:rPr>
                <w:rFonts w:ascii="宋体" w:hAnsi="宋体" w:cs="宋体" w:eastAsia="宋体" w:hint="default"/>
                <w:sz w:val="21"/>
                <w:szCs w:val="21"/>
              </w:rPr>
            </w:pPr>
            <w:r>
              <w:rPr>
                <w:rFonts w:ascii="宋体"/>
                <w:sz w:val="21"/>
              </w:rPr>
              <w:t>10,000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4"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3" w:right="202"/>
              <w:jc w:val="both"/>
              <w:rPr>
                <w:rFonts w:ascii="宋体" w:hAnsi="宋体" w:cs="宋体" w:eastAsia="宋体" w:hint="default"/>
                <w:sz w:val="21"/>
                <w:szCs w:val="21"/>
              </w:rPr>
            </w:pPr>
            <w:r>
              <w:rPr>
                <w:rFonts w:ascii="宋体" w:hAnsi="宋体" w:cs="宋体" w:eastAsia="宋体" w:hint="default"/>
                <w:sz w:val="21"/>
                <w:szCs w:val="21"/>
              </w:rPr>
              <w:t>闲置</w:t>
            </w:r>
            <w:r>
              <w:rPr>
                <w:rFonts w:ascii="宋体" w:hAnsi="宋体" w:cs="宋体" w:eastAsia="宋体" w:hint="default"/>
                <w:spacing w:val="-103"/>
                <w:sz w:val="21"/>
                <w:szCs w:val="21"/>
              </w:rPr>
              <w:t> </w:t>
            </w: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center"/>
              <w:rPr>
                <w:rFonts w:ascii="宋体" w:hAnsi="宋体" w:cs="宋体" w:eastAsia="宋体" w:hint="default"/>
                <w:sz w:val="21"/>
                <w:szCs w:val="21"/>
              </w:rPr>
            </w:pPr>
            <w:r>
              <w:rPr>
                <w:rFonts w:ascii="宋体" w:hAnsi="宋体" w:cs="宋体" w:eastAsia="宋体" w:hint="default"/>
                <w:sz w:val="21"/>
                <w:szCs w:val="21"/>
              </w:rPr>
              <w:t>货币及债</w:t>
            </w:r>
            <w:r>
              <w:rPr>
                <w:rFonts w:ascii="宋体" w:hAnsi="宋体" w:cs="宋体" w:eastAsia="宋体" w:hint="default"/>
                <w:w w:val="100"/>
                <w:sz w:val="21"/>
                <w:szCs w:val="21"/>
              </w:rPr>
              <w:t> </w:t>
            </w:r>
            <w:r>
              <w:rPr>
                <w:rFonts w:ascii="宋体" w:hAnsi="宋体" w:cs="宋体" w:eastAsia="宋体" w:hint="default"/>
                <w:sz w:val="21"/>
                <w:szCs w:val="21"/>
              </w:rPr>
              <w:t>券类理财</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sz w:val="21"/>
              </w:rPr>
              <w:t>4.20%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58" w:right="0"/>
              <w:jc w:val="left"/>
              <w:rPr>
                <w:rFonts w:ascii="宋体" w:hAnsi="宋体" w:cs="宋体" w:eastAsia="宋体" w:hint="default"/>
                <w:sz w:val="21"/>
                <w:szCs w:val="21"/>
              </w:rPr>
            </w:pPr>
            <w:r>
              <w:rPr>
                <w:rFonts w:ascii="宋体"/>
                <w:sz w:val="21"/>
              </w:rPr>
              <w:t>35.69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1"/>
                <w:sz w:val="21"/>
                <w:szCs w:val="21"/>
              </w:rPr>
              <w:t> </w:t>
            </w:r>
            <w:r>
              <w:rPr>
                <w:rFonts w:ascii="宋体" w:hAnsi="宋体" w:cs="宋体" w:eastAsia="宋体" w:hint="default"/>
                <w:sz w:val="21"/>
                <w:szCs w:val="21"/>
              </w:rPr>
              <w:t>海</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州城东支行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上海银行</w:t>
            </w:r>
            <w:r>
              <w:rPr>
                <w:rFonts w:ascii="Times New Roman" w:hAnsi="Times New Roman" w:cs="Times New Roman" w:eastAsia="Times New Roman" w:hint="default"/>
                <w:sz w:val="21"/>
                <w:szCs w:val="21"/>
              </w:rPr>
              <w:t>“</w:t>
            </w:r>
            <w:r>
              <w:rPr>
                <w:rFonts w:ascii="宋体" w:hAnsi="宋体" w:cs="宋体" w:eastAsia="宋体" w:hint="default"/>
                <w:sz w:val="21"/>
                <w:szCs w:val="21"/>
              </w:rPr>
              <w:t>赢家</w:t>
            </w:r>
            <w:r>
              <w:rPr>
                <w:rFonts w:ascii="Times New Roman" w:hAnsi="Times New Roman" w:cs="Times New Roman" w:eastAsia="Times New Roman" w:hint="default"/>
                <w:sz w:val="21"/>
                <w:szCs w:val="21"/>
              </w:rPr>
              <w:t>”</w:t>
            </w:r>
            <w:r>
              <w:rPr>
                <w:rFonts w:ascii="宋体" w:hAnsi="宋体" w:cs="宋体" w:eastAsia="宋体" w:hint="default"/>
                <w:sz w:val="21"/>
                <w:szCs w:val="21"/>
              </w:rPr>
              <w:t>货币</w:t>
            </w:r>
          </w:p>
          <w:p>
            <w:pPr>
              <w:pStyle w:val="TableParagraph"/>
              <w:spacing w:line="274" w:lineRule="exact" w:before="16"/>
              <w:ind w:left="103" w:right="134"/>
              <w:jc w:val="left"/>
              <w:rPr>
                <w:rFonts w:ascii="宋体" w:hAnsi="宋体" w:cs="宋体" w:eastAsia="宋体" w:hint="default"/>
                <w:sz w:val="21"/>
                <w:szCs w:val="21"/>
              </w:rPr>
            </w:pPr>
            <w:r>
              <w:rPr>
                <w:rFonts w:ascii="宋体" w:hAnsi="宋体" w:cs="宋体" w:eastAsia="宋体" w:hint="default"/>
                <w:sz w:val="21"/>
                <w:szCs w:val="21"/>
              </w:rPr>
              <w:t>及债券系列（点滴成</w:t>
            </w:r>
            <w:r>
              <w:rPr>
                <w:rFonts w:ascii="宋体" w:hAnsi="宋体" w:cs="宋体" w:eastAsia="宋体" w:hint="default"/>
                <w:w w:val="100"/>
                <w:sz w:val="21"/>
                <w:szCs w:val="21"/>
              </w:rPr>
              <w:t> </w:t>
            </w:r>
            <w:r>
              <w:rPr>
                <w:rFonts w:ascii="宋体" w:hAnsi="宋体" w:cs="宋体" w:eastAsia="宋体" w:hint="default"/>
                <w:sz w:val="21"/>
                <w:szCs w:val="21"/>
              </w:rPr>
              <w:t>金）理财产品</w:t>
            </w:r>
          </w:p>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WG17M01029</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期）</w:t>
            </w:r>
            <w:r>
              <w:rPr>
                <w:rFonts w:ascii="宋体" w:hAnsi="宋体" w:cs="宋体" w:eastAsia="宋体" w:hint="default"/>
                <w:sz w:val="21"/>
                <w:szCs w:val="21"/>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51" w:right="0"/>
              <w:jc w:val="left"/>
              <w:rPr>
                <w:rFonts w:ascii="宋体" w:hAnsi="宋体" w:cs="宋体" w:eastAsia="宋体" w:hint="default"/>
                <w:sz w:val="21"/>
                <w:szCs w:val="21"/>
              </w:rPr>
            </w:pPr>
            <w:r>
              <w:rPr>
                <w:rFonts w:ascii="宋体"/>
                <w:sz w:val="21"/>
              </w:rPr>
              <w:t>5,000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3" w:right="202"/>
              <w:jc w:val="both"/>
              <w:rPr>
                <w:rFonts w:ascii="宋体" w:hAnsi="宋体" w:cs="宋体" w:eastAsia="宋体" w:hint="default"/>
                <w:sz w:val="21"/>
                <w:szCs w:val="21"/>
              </w:rPr>
            </w:pPr>
            <w:r>
              <w:rPr>
                <w:rFonts w:ascii="宋体" w:hAnsi="宋体" w:cs="宋体" w:eastAsia="宋体" w:hint="default"/>
                <w:sz w:val="21"/>
                <w:szCs w:val="21"/>
              </w:rPr>
              <w:t>闲置</w:t>
            </w:r>
            <w:r>
              <w:rPr>
                <w:rFonts w:ascii="宋体" w:hAnsi="宋体" w:cs="宋体" w:eastAsia="宋体" w:hint="default"/>
                <w:spacing w:val="-103"/>
                <w:sz w:val="21"/>
                <w:szCs w:val="21"/>
              </w:rPr>
              <w:t> </w:t>
            </w: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center"/>
              <w:rPr>
                <w:rFonts w:ascii="宋体" w:hAnsi="宋体" w:cs="宋体" w:eastAsia="宋体" w:hint="default"/>
                <w:sz w:val="21"/>
                <w:szCs w:val="21"/>
              </w:rPr>
            </w:pPr>
            <w:r>
              <w:rPr>
                <w:rFonts w:ascii="宋体" w:hAnsi="宋体" w:cs="宋体" w:eastAsia="宋体" w:hint="default"/>
                <w:sz w:val="21"/>
                <w:szCs w:val="21"/>
              </w:rPr>
              <w:t>货币及债</w:t>
            </w:r>
            <w:r>
              <w:rPr>
                <w:rFonts w:ascii="宋体" w:hAnsi="宋体" w:cs="宋体" w:eastAsia="宋体" w:hint="default"/>
                <w:w w:val="100"/>
                <w:sz w:val="21"/>
                <w:szCs w:val="21"/>
              </w:rPr>
              <w:t> </w:t>
            </w:r>
            <w:r>
              <w:rPr>
                <w:rFonts w:ascii="宋体" w:hAnsi="宋体" w:cs="宋体" w:eastAsia="宋体" w:hint="default"/>
                <w:sz w:val="21"/>
                <w:szCs w:val="21"/>
              </w:rPr>
              <w:t>券类理财</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sz w:val="21"/>
              </w:rPr>
              <w:t>4.18%</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58" w:right="0"/>
              <w:jc w:val="left"/>
              <w:rPr>
                <w:rFonts w:ascii="宋体" w:hAnsi="宋体" w:cs="宋体" w:eastAsia="宋体" w:hint="default"/>
                <w:sz w:val="21"/>
                <w:szCs w:val="21"/>
              </w:rPr>
            </w:pPr>
            <w:r>
              <w:rPr>
                <w:rFonts w:ascii="宋体"/>
                <w:sz w:val="21"/>
              </w:rPr>
              <w:t>18.84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2"/>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州钱江支行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中信理财之共赢利率</w:t>
            </w:r>
          </w:p>
          <w:p>
            <w:pPr>
              <w:pStyle w:val="TableParagraph"/>
              <w:spacing w:line="274" w:lineRule="exact" w:before="24"/>
              <w:ind w:left="103" w:right="134"/>
              <w:jc w:val="left"/>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17816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期人民币</w:t>
            </w:r>
            <w:r>
              <w:rPr>
                <w:rFonts w:ascii="宋体" w:hAnsi="宋体" w:cs="宋体" w:eastAsia="宋体" w:hint="default"/>
                <w:w w:val="100"/>
                <w:sz w:val="21"/>
                <w:szCs w:val="21"/>
              </w:rPr>
              <w:t> </w:t>
            </w:r>
            <w:r>
              <w:rPr>
                <w:rFonts w:ascii="宋体" w:hAnsi="宋体" w:cs="宋体" w:eastAsia="宋体" w:hint="default"/>
                <w:sz w:val="21"/>
                <w:szCs w:val="21"/>
              </w:rPr>
              <w:t>结构性理财产品</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99" w:right="0"/>
              <w:jc w:val="left"/>
              <w:rPr>
                <w:rFonts w:ascii="宋体" w:hAnsi="宋体" w:cs="宋体" w:eastAsia="宋体" w:hint="default"/>
                <w:sz w:val="21"/>
                <w:szCs w:val="21"/>
              </w:rPr>
            </w:pPr>
            <w:r>
              <w:rPr>
                <w:rFonts w:ascii="宋体"/>
                <w:sz w:val="21"/>
              </w:rPr>
              <w:t>25,000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3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11</w:t>
            </w:r>
          </w:p>
          <w:p>
            <w:pPr>
              <w:pStyle w:val="TableParagraph"/>
              <w:spacing w:line="273"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40" w:lineRule="auto"/>
              <w:ind w:left="203" w:right="20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40" w:lineRule="auto"/>
              <w:ind w:left="242" w:right="134" w:hanging="104"/>
              <w:jc w:val="left"/>
              <w:rPr>
                <w:rFonts w:ascii="宋体" w:hAnsi="宋体" w:cs="宋体" w:eastAsia="宋体" w:hint="default"/>
                <w:sz w:val="21"/>
                <w:szCs w:val="21"/>
              </w:rPr>
            </w:pPr>
            <w:r>
              <w:rPr>
                <w:rFonts w:ascii="宋体" w:hAnsi="宋体" w:cs="宋体" w:eastAsia="宋体" w:hint="default"/>
                <w:sz w:val="21"/>
                <w:szCs w:val="21"/>
              </w:rPr>
              <w:t>收益类、</w:t>
            </w:r>
            <w:r>
              <w:rPr>
                <w:rFonts w:ascii="宋体" w:hAnsi="宋体" w:cs="宋体" w:eastAsia="宋体" w:hint="default"/>
                <w:w w:val="100"/>
                <w:sz w:val="21"/>
                <w:szCs w:val="21"/>
              </w:rPr>
              <w:t> </w:t>
            </w:r>
            <w:r>
              <w:rPr>
                <w:rFonts w:ascii="宋体" w:hAnsi="宋体" w:cs="宋体" w:eastAsia="宋体" w:hint="default"/>
                <w:sz w:val="21"/>
                <w:szCs w:val="21"/>
              </w:rPr>
              <w:t>封闭型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4.10%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1"/>
                <w:szCs w:val="21"/>
              </w:rPr>
            </w:pPr>
            <w:r>
              <w:rPr>
                <w:rFonts w:ascii="宋体"/>
                <w:sz w:val="21"/>
              </w:rPr>
              <w:t>240.22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1"/>
                <w:sz w:val="21"/>
                <w:szCs w:val="21"/>
              </w:rPr>
              <w:t> </w:t>
            </w:r>
            <w:r>
              <w:rPr>
                <w:rFonts w:ascii="宋体" w:hAnsi="宋体" w:cs="宋体" w:eastAsia="宋体" w:hint="default"/>
                <w:sz w:val="21"/>
                <w:szCs w:val="21"/>
              </w:rPr>
              <w:t>海</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州城东支行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上海银行</w:t>
            </w:r>
            <w:r>
              <w:rPr>
                <w:rFonts w:ascii="Times New Roman" w:hAnsi="Times New Roman" w:cs="Times New Roman" w:eastAsia="Times New Roman" w:hint="default"/>
                <w:sz w:val="21"/>
                <w:szCs w:val="21"/>
              </w:rPr>
              <w:t>“</w:t>
            </w:r>
            <w:r>
              <w:rPr>
                <w:rFonts w:ascii="宋体" w:hAnsi="宋体" w:cs="宋体" w:eastAsia="宋体" w:hint="default"/>
                <w:sz w:val="21"/>
                <w:szCs w:val="21"/>
              </w:rPr>
              <w:t>赢家</w:t>
            </w:r>
            <w:r>
              <w:rPr>
                <w:rFonts w:ascii="Times New Roman" w:hAnsi="Times New Roman" w:cs="Times New Roman" w:eastAsia="Times New Roman" w:hint="default"/>
                <w:sz w:val="21"/>
                <w:szCs w:val="21"/>
              </w:rPr>
              <w:t>”</w:t>
            </w:r>
            <w:r>
              <w:rPr>
                <w:rFonts w:ascii="宋体" w:hAnsi="宋体" w:cs="宋体" w:eastAsia="宋体" w:hint="default"/>
                <w:sz w:val="21"/>
                <w:szCs w:val="21"/>
              </w:rPr>
              <w:t>货币</w:t>
            </w:r>
          </w:p>
          <w:p>
            <w:pPr>
              <w:pStyle w:val="TableParagraph"/>
              <w:spacing w:line="274" w:lineRule="exact" w:before="16"/>
              <w:ind w:left="103" w:right="134"/>
              <w:jc w:val="left"/>
              <w:rPr>
                <w:rFonts w:ascii="宋体" w:hAnsi="宋体" w:cs="宋体" w:eastAsia="宋体" w:hint="default"/>
                <w:sz w:val="21"/>
                <w:szCs w:val="21"/>
              </w:rPr>
            </w:pPr>
            <w:r>
              <w:rPr>
                <w:rFonts w:ascii="宋体" w:hAnsi="宋体" w:cs="宋体" w:eastAsia="宋体" w:hint="default"/>
                <w:sz w:val="21"/>
                <w:szCs w:val="21"/>
              </w:rPr>
              <w:t>及债券系列（点滴成</w:t>
            </w:r>
            <w:r>
              <w:rPr>
                <w:rFonts w:ascii="宋体" w:hAnsi="宋体" w:cs="宋体" w:eastAsia="宋体" w:hint="default"/>
                <w:w w:val="100"/>
                <w:sz w:val="21"/>
                <w:szCs w:val="21"/>
              </w:rPr>
              <w:t> </w:t>
            </w:r>
            <w:r>
              <w:rPr>
                <w:rFonts w:ascii="宋体" w:hAnsi="宋体" w:cs="宋体" w:eastAsia="宋体" w:hint="default"/>
                <w:sz w:val="21"/>
                <w:szCs w:val="21"/>
              </w:rPr>
              <w:t>金）理财产品</w:t>
            </w:r>
          </w:p>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WG17088SA </w:t>
            </w:r>
            <w:r>
              <w:rPr>
                <w:rFonts w:ascii="宋体" w:hAnsi="宋体" w:cs="宋体" w:eastAsia="宋体" w:hint="default"/>
                <w:sz w:val="21"/>
                <w:szCs w:val="21"/>
              </w:rPr>
              <w:t>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99" w:right="0"/>
              <w:jc w:val="left"/>
              <w:rPr>
                <w:rFonts w:ascii="宋体" w:hAnsi="宋体" w:cs="宋体" w:eastAsia="宋体" w:hint="default"/>
                <w:sz w:val="21"/>
                <w:szCs w:val="21"/>
              </w:rPr>
            </w:pPr>
            <w:r>
              <w:rPr>
                <w:rFonts w:ascii="宋体"/>
                <w:sz w:val="21"/>
              </w:rPr>
              <w:t>10,000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4"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3" w:right="202"/>
              <w:jc w:val="both"/>
              <w:rPr>
                <w:rFonts w:ascii="宋体" w:hAnsi="宋体" w:cs="宋体" w:eastAsia="宋体" w:hint="default"/>
                <w:sz w:val="21"/>
                <w:szCs w:val="21"/>
              </w:rPr>
            </w:pPr>
            <w:r>
              <w:rPr>
                <w:rFonts w:ascii="宋体" w:hAnsi="宋体" w:cs="宋体" w:eastAsia="宋体" w:hint="default"/>
                <w:sz w:val="21"/>
                <w:szCs w:val="21"/>
              </w:rPr>
              <w:t>闲置</w:t>
            </w:r>
            <w:r>
              <w:rPr>
                <w:rFonts w:ascii="宋体" w:hAnsi="宋体" w:cs="宋体" w:eastAsia="宋体" w:hint="default"/>
                <w:spacing w:val="-103"/>
                <w:sz w:val="21"/>
                <w:szCs w:val="21"/>
              </w:rPr>
              <w:t> </w:t>
            </w: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center"/>
              <w:rPr>
                <w:rFonts w:ascii="宋体" w:hAnsi="宋体" w:cs="宋体" w:eastAsia="宋体" w:hint="default"/>
                <w:sz w:val="21"/>
                <w:szCs w:val="21"/>
              </w:rPr>
            </w:pPr>
            <w:r>
              <w:rPr>
                <w:rFonts w:ascii="宋体" w:hAnsi="宋体" w:cs="宋体" w:eastAsia="宋体" w:hint="default"/>
                <w:sz w:val="21"/>
                <w:szCs w:val="21"/>
              </w:rPr>
              <w:t>货币及债</w:t>
            </w:r>
            <w:r>
              <w:rPr>
                <w:rFonts w:ascii="宋体" w:hAnsi="宋体" w:cs="宋体" w:eastAsia="宋体" w:hint="default"/>
                <w:w w:val="100"/>
                <w:sz w:val="21"/>
                <w:szCs w:val="21"/>
              </w:rPr>
              <w:t> </w:t>
            </w:r>
            <w:r>
              <w:rPr>
                <w:rFonts w:ascii="宋体" w:hAnsi="宋体" w:cs="宋体" w:eastAsia="宋体" w:hint="default"/>
                <w:sz w:val="21"/>
                <w:szCs w:val="21"/>
              </w:rPr>
              <w:t>券类理财</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sz w:val="21"/>
              </w:rPr>
              <w:t>4.19%</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58" w:right="0"/>
              <w:jc w:val="left"/>
              <w:rPr>
                <w:rFonts w:ascii="宋体" w:hAnsi="宋体" w:cs="宋体" w:eastAsia="宋体" w:hint="default"/>
                <w:sz w:val="21"/>
                <w:szCs w:val="21"/>
              </w:rPr>
            </w:pPr>
            <w:r>
              <w:rPr>
                <w:rFonts w:ascii="宋体"/>
                <w:sz w:val="21"/>
              </w:rPr>
              <w:t>35.61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工</w:t>
            </w:r>
            <w:r>
              <w:rPr>
                <w:rFonts w:ascii="宋体" w:hAnsi="宋体" w:cs="宋体" w:eastAsia="宋体" w:hint="default"/>
                <w:spacing w:val="-71"/>
                <w:sz w:val="21"/>
                <w:szCs w:val="21"/>
              </w:rPr>
              <w:t> </w:t>
            </w:r>
            <w:r>
              <w:rPr>
                <w:rFonts w:ascii="宋体" w:hAnsi="宋体" w:cs="宋体" w:eastAsia="宋体" w:hint="default"/>
                <w:sz w:val="21"/>
                <w:szCs w:val="21"/>
              </w:rPr>
              <w:t>商</w:t>
            </w:r>
            <w:r>
              <w:rPr>
                <w:rFonts w:ascii="宋体" w:hAnsi="宋体" w:cs="宋体" w:eastAsia="宋体" w:hint="default"/>
                <w:spacing w:val="-71"/>
                <w:sz w:val="21"/>
                <w:szCs w:val="21"/>
              </w:rPr>
              <w:t> </w:t>
            </w:r>
            <w:r>
              <w:rPr>
                <w:rFonts w:ascii="宋体" w:hAnsi="宋体" w:cs="宋体" w:eastAsia="宋体" w:hint="default"/>
                <w:sz w:val="21"/>
                <w:szCs w:val="21"/>
              </w:rPr>
              <w:t>银</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spacing w:val="-69"/>
                <w:sz w:val="21"/>
                <w:szCs w:val="21"/>
              </w:rPr>
              <w:t> </w:t>
            </w:r>
            <w:r>
              <w:rPr>
                <w:rFonts w:ascii="宋体" w:hAnsi="宋体" w:cs="宋体" w:eastAsia="宋体" w:hint="default"/>
                <w:sz w:val="21"/>
                <w:szCs w:val="21"/>
              </w:rPr>
              <w:t>州</w:t>
            </w:r>
            <w:r>
              <w:rPr>
                <w:rFonts w:ascii="宋体" w:hAnsi="宋体" w:cs="宋体" w:eastAsia="宋体" w:hint="default"/>
                <w:spacing w:val="-71"/>
                <w:sz w:val="21"/>
                <w:szCs w:val="21"/>
              </w:rPr>
              <w:t> </w:t>
            </w:r>
            <w:r>
              <w:rPr>
                <w:rFonts w:ascii="宋体" w:hAnsi="宋体" w:cs="宋体" w:eastAsia="宋体" w:hint="default"/>
                <w:sz w:val="21"/>
                <w:szCs w:val="21"/>
              </w:rPr>
              <w:t>庆</w:t>
            </w:r>
            <w:r>
              <w:rPr>
                <w:rFonts w:ascii="宋体" w:hAnsi="宋体" w:cs="宋体" w:eastAsia="宋体" w:hint="default"/>
                <w:spacing w:val="-71"/>
                <w:sz w:val="21"/>
                <w:szCs w:val="21"/>
              </w:rPr>
              <w:t> </w:t>
            </w:r>
            <w:r>
              <w:rPr>
                <w:rFonts w:ascii="宋体" w:hAnsi="宋体" w:cs="宋体" w:eastAsia="宋体" w:hint="default"/>
                <w:sz w:val="21"/>
                <w:szCs w:val="21"/>
              </w:rPr>
              <w:t>春</w:t>
            </w:r>
            <w:r>
              <w:rPr>
                <w:rFonts w:ascii="宋体" w:hAnsi="宋体" w:cs="宋体" w:eastAsia="宋体" w:hint="default"/>
                <w:w w:val="100"/>
                <w:sz w:val="21"/>
                <w:szCs w:val="21"/>
              </w:rPr>
              <w:t> </w:t>
            </w:r>
            <w:r>
              <w:rPr>
                <w:rFonts w:ascii="宋体" w:hAnsi="宋体" w:cs="宋体" w:eastAsia="宋体" w:hint="default"/>
                <w:sz w:val="21"/>
                <w:szCs w:val="21"/>
              </w:rPr>
              <w:t>路支行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无固定期限超短期人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民币理财产品</w:t>
            </w:r>
          </w:p>
          <w:p>
            <w:pPr>
              <w:pStyle w:val="TableParagraph"/>
              <w:spacing w:line="240" w:lineRule="auto" w:before="26"/>
              <w:ind w:left="103" w:right="0"/>
              <w:jc w:val="left"/>
              <w:rPr>
                <w:rFonts w:ascii="Times New Roman" w:hAnsi="Times New Roman" w:cs="Times New Roman" w:eastAsia="Times New Roman" w:hint="default"/>
                <w:sz w:val="21"/>
                <w:szCs w:val="21"/>
              </w:rPr>
            </w:pPr>
            <w:r>
              <w:rPr>
                <w:rFonts w:ascii="Times New Roman"/>
                <w:sz w:val="21"/>
              </w:rPr>
              <w:t>-0701CDQB</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99" w:right="0"/>
              <w:jc w:val="left"/>
              <w:rPr>
                <w:rFonts w:ascii="宋体" w:hAnsi="宋体" w:cs="宋体" w:eastAsia="宋体" w:hint="default"/>
                <w:sz w:val="21"/>
                <w:szCs w:val="21"/>
              </w:rPr>
            </w:pPr>
            <w:r>
              <w:rPr>
                <w:rFonts w:ascii="宋体"/>
                <w:sz w:val="21"/>
              </w:rPr>
              <w:t>20,000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3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3" w:right="134" w:hanging="315"/>
              <w:jc w:val="left"/>
              <w:rPr>
                <w:rFonts w:ascii="宋体" w:hAnsi="宋体" w:cs="宋体" w:eastAsia="宋体" w:hint="default"/>
                <w:sz w:val="21"/>
                <w:szCs w:val="21"/>
              </w:rPr>
            </w:pPr>
            <w:r>
              <w:rPr>
                <w:rFonts w:ascii="宋体" w:hAnsi="宋体" w:cs="宋体" w:eastAsia="宋体" w:hint="default"/>
                <w:sz w:val="21"/>
                <w:szCs w:val="21"/>
              </w:rPr>
              <w:t>无固定期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40" w:lineRule="auto"/>
              <w:ind w:left="203" w:right="20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40" w:lineRule="auto"/>
              <w:ind w:left="139" w:right="134"/>
              <w:jc w:val="left"/>
              <w:rPr>
                <w:rFonts w:ascii="宋体" w:hAnsi="宋体" w:cs="宋体" w:eastAsia="宋体" w:hint="default"/>
                <w:sz w:val="21"/>
                <w:szCs w:val="21"/>
              </w:rPr>
            </w:pPr>
            <w:r>
              <w:rPr>
                <w:rFonts w:ascii="宋体" w:hAnsi="宋体" w:cs="宋体" w:eastAsia="宋体" w:hint="default"/>
                <w:sz w:val="21"/>
                <w:szCs w:val="21"/>
              </w:rPr>
              <w:t>动收益型</w:t>
            </w:r>
            <w:r>
              <w:rPr>
                <w:rFonts w:ascii="宋体" w:hAnsi="宋体" w:cs="宋体" w:eastAsia="宋体" w:hint="default"/>
                <w:w w:val="100"/>
                <w:sz w:val="21"/>
                <w:szCs w:val="21"/>
              </w:rPr>
              <w:t> </w:t>
            </w:r>
            <w:r>
              <w:rPr>
                <w:rFonts w:ascii="宋体" w:hAnsi="宋体" w:cs="宋体" w:eastAsia="宋体" w:hint="default"/>
                <w:sz w:val="21"/>
                <w:szCs w:val="21"/>
              </w:rPr>
              <w:t>理财产品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5" w:right="0"/>
              <w:jc w:val="left"/>
              <w:rPr>
                <w:rFonts w:ascii="宋体" w:hAnsi="宋体" w:cs="宋体" w:eastAsia="宋体" w:hint="default"/>
                <w:sz w:val="21"/>
                <w:szCs w:val="21"/>
              </w:rPr>
            </w:pPr>
            <w:r>
              <w:rPr>
                <w:rFonts w:ascii="宋体"/>
                <w:sz w:val="21"/>
              </w:rPr>
              <w:t>2.40%-</w:t>
            </w:r>
          </w:p>
          <w:p>
            <w:pPr>
              <w:pStyle w:val="TableParagraph"/>
              <w:spacing w:line="274" w:lineRule="exact"/>
              <w:ind w:left="158" w:right="0"/>
              <w:jc w:val="left"/>
              <w:rPr>
                <w:rFonts w:ascii="宋体" w:hAnsi="宋体" w:cs="宋体" w:eastAsia="宋体" w:hint="default"/>
                <w:sz w:val="21"/>
                <w:szCs w:val="21"/>
              </w:rPr>
            </w:pPr>
            <w:r>
              <w:rPr>
                <w:rFonts w:ascii="宋体"/>
                <w:sz w:val="21"/>
              </w:rPr>
              <w:t>3.55%</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存续</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工</w:t>
            </w:r>
            <w:r>
              <w:rPr>
                <w:rFonts w:ascii="宋体" w:hAnsi="宋体" w:cs="宋体" w:eastAsia="宋体" w:hint="default"/>
                <w:spacing w:val="-71"/>
                <w:sz w:val="21"/>
                <w:szCs w:val="21"/>
              </w:rPr>
              <w:t> </w:t>
            </w:r>
            <w:r>
              <w:rPr>
                <w:rFonts w:ascii="宋体" w:hAnsi="宋体" w:cs="宋体" w:eastAsia="宋体" w:hint="default"/>
                <w:sz w:val="21"/>
                <w:szCs w:val="21"/>
              </w:rPr>
              <w:t>商</w:t>
            </w:r>
            <w:r>
              <w:rPr>
                <w:rFonts w:ascii="宋体" w:hAnsi="宋体" w:cs="宋体" w:eastAsia="宋体" w:hint="default"/>
                <w:spacing w:val="-71"/>
                <w:sz w:val="21"/>
                <w:szCs w:val="21"/>
              </w:rPr>
              <w:t> </w:t>
            </w:r>
            <w:r>
              <w:rPr>
                <w:rFonts w:ascii="宋体" w:hAnsi="宋体" w:cs="宋体" w:eastAsia="宋体" w:hint="default"/>
                <w:sz w:val="21"/>
                <w:szCs w:val="21"/>
              </w:rPr>
              <w:t>银</w:t>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spacing w:val="-69"/>
                <w:sz w:val="21"/>
                <w:szCs w:val="21"/>
              </w:rPr>
              <w:t> </w:t>
            </w:r>
            <w:r>
              <w:rPr>
                <w:rFonts w:ascii="宋体" w:hAnsi="宋体" w:cs="宋体" w:eastAsia="宋体" w:hint="default"/>
                <w:sz w:val="21"/>
                <w:szCs w:val="21"/>
              </w:rPr>
              <w:t>州</w:t>
            </w:r>
            <w:r>
              <w:rPr>
                <w:rFonts w:ascii="宋体" w:hAnsi="宋体" w:cs="宋体" w:eastAsia="宋体" w:hint="default"/>
                <w:spacing w:val="-71"/>
                <w:sz w:val="21"/>
                <w:szCs w:val="21"/>
              </w:rPr>
              <w:t> </w:t>
            </w:r>
            <w:r>
              <w:rPr>
                <w:rFonts w:ascii="宋体" w:hAnsi="宋体" w:cs="宋体" w:eastAsia="宋体" w:hint="default"/>
                <w:sz w:val="21"/>
                <w:szCs w:val="21"/>
              </w:rPr>
              <w:t>庆</w:t>
            </w:r>
            <w:r>
              <w:rPr>
                <w:rFonts w:ascii="宋体" w:hAnsi="宋体" w:cs="宋体" w:eastAsia="宋体" w:hint="default"/>
                <w:spacing w:val="-71"/>
                <w:sz w:val="21"/>
                <w:szCs w:val="21"/>
              </w:rPr>
              <w:t> </w:t>
            </w:r>
            <w:r>
              <w:rPr>
                <w:rFonts w:ascii="宋体" w:hAnsi="宋体" w:cs="宋体" w:eastAsia="宋体" w:hint="default"/>
                <w:sz w:val="21"/>
                <w:szCs w:val="21"/>
              </w:rPr>
              <w:t>春</w:t>
            </w:r>
            <w:r>
              <w:rPr>
                <w:rFonts w:ascii="宋体" w:hAnsi="宋体" w:cs="宋体" w:eastAsia="宋体" w:hint="default"/>
                <w:w w:val="100"/>
                <w:sz w:val="21"/>
                <w:szCs w:val="21"/>
              </w:rPr>
              <w:t> </w:t>
            </w:r>
            <w:r>
              <w:rPr>
                <w:rFonts w:ascii="宋体" w:hAnsi="宋体" w:cs="宋体" w:eastAsia="宋体" w:hint="default"/>
                <w:sz w:val="21"/>
                <w:szCs w:val="21"/>
              </w:rPr>
              <w:t>路支行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工银理财共赢</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号保</w:t>
            </w:r>
          </w:p>
          <w:p>
            <w:pPr>
              <w:pStyle w:val="TableParagraph"/>
              <w:spacing w:line="272" w:lineRule="exact" w:before="19"/>
              <w:ind w:left="103" w:right="98"/>
              <w:jc w:val="left"/>
              <w:rPr>
                <w:rFonts w:ascii="宋体" w:hAnsi="宋体" w:cs="宋体" w:eastAsia="宋体" w:hint="default"/>
                <w:sz w:val="21"/>
                <w:szCs w:val="21"/>
              </w:rPr>
            </w:pPr>
            <w:r>
              <w:rPr>
                <w:rFonts w:ascii="宋体" w:hAnsi="宋体" w:cs="宋体" w:eastAsia="宋体" w:hint="default"/>
                <w:spacing w:val="-16"/>
                <w:w w:val="100"/>
                <w:sz w:val="21"/>
                <w:szCs w:val="21"/>
              </w:rPr>
              <w:t>本型（定向浙江）</w:t>
            </w:r>
            <w:r>
              <w:rPr>
                <w:rFonts w:ascii="Times New Roman" w:hAnsi="Times New Roman" w:cs="Times New Roman" w:eastAsia="Times New Roman" w:hint="default"/>
                <w:spacing w:val="-16"/>
                <w:w w:val="100"/>
                <w:sz w:val="21"/>
                <w:szCs w:val="21"/>
              </w:rPr>
              <w:t>2017</w:t>
            </w:r>
            <w:r>
              <w:rPr>
                <w:rFonts w:ascii="Times New Roman" w:hAnsi="Times New Roman" w:cs="Times New Roman" w:eastAsia="Times New Roman" w:hint="default"/>
                <w:spacing w:val="-47"/>
                <w:w w:val="100"/>
                <w:sz w:val="21"/>
                <w:szCs w:val="21"/>
              </w:rPr>
              <w:t> </w:t>
            </w:r>
            <w:r>
              <w:rPr>
                <w:rFonts w:ascii="Times New Roman" w:hAnsi="Times New Roman" w:cs="Times New Roman" w:eastAsia="Times New Roman" w:hint="default"/>
                <w:spacing w:val="-47"/>
                <w:w w:val="100"/>
                <w:sz w:val="21"/>
                <w:szCs w:val="21"/>
              </w:rPr>
            </w:r>
            <w:r>
              <w:rPr>
                <w:rFonts w:ascii="宋体" w:hAnsi="宋体" w:cs="宋体" w:eastAsia="宋体" w:hint="default"/>
                <w:sz w:val="21"/>
                <w:szCs w:val="21"/>
              </w:rPr>
              <w:t>年第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92 </w:t>
            </w:r>
            <w:r>
              <w:rPr>
                <w:rFonts w:ascii="宋体" w:hAnsi="宋体" w:cs="宋体" w:eastAsia="宋体" w:hint="default"/>
                <w:sz w:val="21"/>
                <w:szCs w:val="21"/>
              </w:rPr>
              <w:t>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99" w:right="0"/>
              <w:jc w:val="left"/>
              <w:rPr>
                <w:rFonts w:ascii="宋体" w:hAnsi="宋体" w:cs="宋体" w:eastAsia="宋体" w:hint="default"/>
                <w:sz w:val="21"/>
                <w:szCs w:val="21"/>
              </w:rPr>
            </w:pPr>
            <w:r>
              <w:rPr>
                <w:rFonts w:ascii="宋体"/>
                <w:sz w:val="21"/>
              </w:rPr>
              <w:t>70,000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3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10</w:t>
            </w:r>
          </w:p>
          <w:p>
            <w:pPr>
              <w:pStyle w:val="TableParagraph"/>
              <w:spacing w:line="273"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72" w:lineRule="exact" w:before="27"/>
              <w:ind w:left="203" w:right="20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2" w:right="134" w:hanging="104"/>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w w:val="100"/>
                <w:sz w:val="21"/>
                <w:szCs w:val="21"/>
              </w:rPr>
              <w:t> </w:t>
            </w:r>
            <w:r>
              <w:rPr>
                <w:rFonts w:ascii="宋体" w:hAnsi="宋体" w:cs="宋体" w:eastAsia="宋体" w:hint="default"/>
                <w:sz w:val="21"/>
                <w:szCs w:val="21"/>
              </w:rPr>
              <w:t>收益类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3.40%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1"/>
                <w:szCs w:val="21"/>
              </w:rPr>
            </w:pPr>
            <w:r>
              <w:rPr>
                <w:rFonts w:ascii="宋体"/>
                <w:sz w:val="21"/>
              </w:rPr>
              <w:t>288.08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975" w:top="1120" w:bottom="1160" w:left="380" w:right="4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1409"/>
        <w:gridCol w:w="2143"/>
        <w:gridCol w:w="1040"/>
        <w:gridCol w:w="1123"/>
        <w:gridCol w:w="1128"/>
        <w:gridCol w:w="840"/>
        <w:gridCol w:w="857"/>
        <w:gridCol w:w="1128"/>
        <w:gridCol w:w="852"/>
        <w:gridCol w:w="917"/>
        <w:gridCol w:w="852"/>
        <w:gridCol w:w="850"/>
        <w:gridCol w:w="857"/>
        <w:gridCol w:w="915"/>
        <w:gridCol w:w="845"/>
      </w:tblGrid>
      <w:tr>
        <w:trPr>
          <w:trHeight w:val="1099"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1"/>
                <w:sz w:val="21"/>
                <w:szCs w:val="21"/>
              </w:rPr>
              <w:t> </w:t>
            </w:r>
            <w:r>
              <w:rPr>
                <w:rFonts w:ascii="宋体" w:hAnsi="宋体" w:cs="宋体" w:eastAsia="宋体" w:hint="default"/>
                <w:sz w:val="21"/>
                <w:szCs w:val="21"/>
              </w:rPr>
              <w:t>海</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州城东支行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上海银行</w:t>
            </w:r>
            <w:r>
              <w:rPr>
                <w:rFonts w:ascii="Times New Roman" w:hAnsi="Times New Roman" w:cs="Times New Roman" w:eastAsia="Times New Roman" w:hint="default"/>
                <w:sz w:val="21"/>
                <w:szCs w:val="21"/>
              </w:rPr>
              <w:t>“</w:t>
            </w:r>
            <w:r>
              <w:rPr>
                <w:rFonts w:ascii="宋体" w:hAnsi="宋体" w:cs="宋体" w:eastAsia="宋体" w:hint="default"/>
                <w:sz w:val="21"/>
                <w:szCs w:val="21"/>
              </w:rPr>
              <w:t>赢家</w:t>
            </w:r>
            <w:r>
              <w:rPr>
                <w:rFonts w:ascii="Times New Roman" w:hAnsi="Times New Roman" w:cs="Times New Roman" w:eastAsia="Times New Roman" w:hint="default"/>
                <w:sz w:val="21"/>
                <w:szCs w:val="21"/>
              </w:rPr>
              <w:t>”</w:t>
            </w:r>
            <w:r>
              <w:rPr>
                <w:rFonts w:ascii="宋体" w:hAnsi="宋体" w:cs="宋体" w:eastAsia="宋体" w:hint="default"/>
                <w:sz w:val="21"/>
                <w:szCs w:val="21"/>
              </w:rPr>
              <w:t>货币</w:t>
            </w:r>
          </w:p>
          <w:p>
            <w:pPr>
              <w:pStyle w:val="TableParagraph"/>
              <w:spacing w:line="274" w:lineRule="exact" w:before="16"/>
              <w:ind w:left="103" w:right="134"/>
              <w:jc w:val="left"/>
              <w:rPr>
                <w:rFonts w:ascii="宋体" w:hAnsi="宋体" w:cs="宋体" w:eastAsia="宋体" w:hint="default"/>
                <w:sz w:val="21"/>
                <w:szCs w:val="21"/>
              </w:rPr>
            </w:pPr>
            <w:r>
              <w:rPr>
                <w:rFonts w:ascii="宋体" w:hAnsi="宋体" w:cs="宋体" w:eastAsia="宋体" w:hint="default"/>
                <w:sz w:val="21"/>
                <w:szCs w:val="21"/>
              </w:rPr>
              <w:t>及债券系列（点滴成</w:t>
            </w:r>
            <w:r>
              <w:rPr>
                <w:rFonts w:ascii="宋体" w:hAnsi="宋体" w:cs="宋体" w:eastAsia="宋体" w:hint="default"/>
                <w:w w:val="100"/>
                <w:sz w:val="21"/>
                <w:szCs w:val="21"/>
              </w:rPr>
              <w:t> </w:t>
            </w:r>
            <w:r>
              <w:rPr>
                <w:rFonts w:ascii="宋体" w:hAnsi="宋体" w:cs="宋体" w:eastAsia="宋体" w:hint="default"/>
                <w:sz w:val="21"/>
                <w:szCs w:val="21"/>
              </w:rPr>
              <w:t>金）理财产品</w:t>
            </w:r>
          </w:p>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WG17M01034</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期）</w:t>
            </w:r>
            <w:r>
              <w:rPr>
                <w:rFonts w:ascii="宋体" w:hAnsi="宋体" w:cs="宋体" w:eastAsia="宋体" w:hint="default"/>
                <w:sz w:val="21"/>
                <w:szCs w:val="21"/>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51" w:right="0"/>
              <w:jc w:val="left"/>
              <w:rPr>
                <w:rFonts w:ascii="宋体" w:hAnsi="宋体" w:cs="宋体" w:eastAsia="宋体" w:hint="default"/>
                <w:sz w:val="21"/>
                <w:szCs w:val="21"/>
              </w:rPr>
            </w:pPr>
            <w:r>
              <w:rPr>
                <w:rFonts w:ascii="宋体"/>
                <w:sz w:val="21"/>
              </w:rPr>
              <w:t>5,000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10</w:t>
            </w:r>
          </w:p>
          <w:p>
            <w:pPr>
              <w:pStyle w:val="TableParagraph"/>
              <w:spacing w:line="274"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3" w:right="202"/>
              <w:jc w:val="both"/>
              <w:rPr>
                <w:rFonts w:ascii="宋体" w:hAnsi="宋体" w:cs="宋体" w:eastAsia="宋体" w:hint="default"/>
                <w:sz w:val="21"/>
                <w:szCs w:val="21"/>
              </w:rPr>
            </w:pPr>
            <w:r>
              <w:rPr>
                <w:rFonts w:ascii="宋体" w:hAnsi="宋体" w:cs="宋体" w:eastAsia="宋体" w:hint="default"/>
                <w:sz w:val="21"/>
                <w:szCs w:val="21"/>
              </w:rPr>
              <w:t>闲置</w:t>
            </w:r>
            <w:r>
              <w:rPr>
                <w:rFonts w:ascii="宋体" w:hAnsi="宋体" w:cs="宋体" w:eastAsia="宋体" w:hint="default"/>
                <w:spacing w:val="-103"/>
                <w:sz w:val="21"/>
                <w:szCs w:val="21"/>
              </w:rPr>
              <w:t> </w:t>
            </w: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center"/>
              <w:rPr>
                <w:rFonts w:ascii="宋体" w:hAnsi="宋体" w:cs="宋体" w:eastAsia="宋体" w:hint="default"/>
                <w:sz w:val="21"/>
                <w:szCs w:val="21"/>
              </w:rPr>
            </w:pPr>
            <w:r>
              <w:rPr>
                <w:rFonts w:ascii="宋体" w:hAnsi="宋体" w:cs="宋体" w:eastAsia="宋体" w:hint="default"/>
                <w:sz w:val="21"/>
                <w:szCs w:val="21"/>
              </w:rPr>
              <w:t>货币及债</w:t>
            </w:r>
            <w:r>
              <w:rPr>
                <w:rFonts w:ascii="宋体" w:hAnsi="宋体" w:cs="宋体" w:eastAsia="宋体" w:hint="default"/>
                <w:w w:val="100"/>
                <w:sz w:val="21"/>
                <w:szCs w:val="21"/>
              </w:rPr>
              <w:t> </w:t>
            </w:r>
            <w:r>
              <w:rPr>
                <w:rFonts w:ascii="宋体" w:hAnsi="宋体" w:cs="宋体" w:eastAsia="宋体" w:hint="default"/>
                <w:sz w:val="21"/>
                <w:szCs w:val="21"/>
              </w:rPr>
              <w:t>券类理财</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sz w:val="21"/>
              </w:rPr>
              <w:t>4.20%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58" w:right="0"/>
              <w:jc w:val="left"/>
              <w:rPr>
                <w:rFonts w:ascii="宋体" w:hAnsi="宋体" w:cs="宋体" w:eastAsia="宋体" w:hint="default"/>
                <w:sz w:val="21"/>
                <w:szCs w:val="21"/>
              </w:rPr>
            </w:pPr>
            <w:r>
              <w:rPr>
                <w:rFonts w:ascii="宋体"/>
                <w:sz w:val="21"/>
              </w:rPr>
              <w:t>18.93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1"/>
                <w:sz w:val="21"/>
                <w:szCs w:val="21"/>
              </w:rPr>
              <w:t> </w:t>
            </w:r>
            <w:r>
              <w:rPr>
                <w:rFonts w:ascii="宋体" w:hAnsi="宋体" w:cs="宋体" w:eastAsia="宋体" w:hint="default"/>
                <w:sz w:val="21"/>
                <w:szCs w:val="21"/>
              </w:rPr>
              <w:t>海</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州城东支行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上海银行</w:t>
            </w:r>
            <w:r>
              <w:rPr>
                <w:rFonts w:ascii="Times New Roman" w:hAnsi="Times New Roman" w:cs="Times New Roman" w:eastAsia="Times New Roman" w:hint="default"/>
                <w:sz w:val="21"/>
                <w:szCs w:val="21"/>
              </w:rPr>
              <w:t>“</w:t>
            </w:r>
            <w:r>
              <w:rPr>
                <w:rFonts w:ascii="宋体" w:hAnsi="宋体" w:cs="宋体" w:eastAsia="宋体" w:hint="default"/>
                <w:sz w:val="21"/>
                <w:szCs w:val="21"/>
              </w:rPr>
              <w:t>赢家</w:t>
            </w:r>
            <w:r>
              <w:rPr>
                <w:rFonts w:ascii="Times New Roman" w:hAnsi="Times New Roman" w:cs="Times New Roman" w:eastAsia="Times New Roman" w:hint="default"/>
                <w:sz w:val="21"/>
                <w:szCs w:val="21"/>
              </w:rPr>
              <w:t>”</w:t>
            </w:r>
            <w:r>
              <w:rPr>
                <w:rFonts w:ascii="宋体" w:hAnsi="宋体" w:cs="宋体" w:eastAsia="宋体" w:hint="default"/>
                <w:sz w:val="21"/>
                <w:szCs w:val="21"/>
              </w:rPr>
              <w:t>货币</w:t>
            </w:r>
          </w:p>
          <w:p>
            <w:pPr>
              <w:pStyle w:val="TableParagraph"/>
              <w:spacing w:line="274" w:lineRule="exact" w:before="16"/>
              <w:ind w:left="103" w:right="134"/>
              <w:jc w:val="left"/>
              <w:rPr>
                <w:rFonts w:ascii="宋体" w:hAnsi="宋体" w:cs="宋体" w:eastAsia="宋体" w:hint="default"/>
                <w:sz w:val="21"/>
                <w:szCs w:val="21"/>
              </w:rPr>
            </w:pPr>
            <w:r>
              <w:rPr>
                <w:rFonts w:ascii="宋体" w:hAnsi="宋体" w:cs="宋体" w:eastAsia="宋体" w:hint="default"/>
                <w:sz w:val="21"/>
                <w:szCs w:val="21"/>
              </w:rPr>
              <w:t>及债券系列（点滴成</w:t>
            </w:r>
            <w:r>
              <w:rPr>
                <w:rFonts w:ascii="宋体" w:hAnsi="宋体" w:cs="宋体" w:eastAsia="宋体" w:hint="default"/>
                <w:w w:val="100"/>
                <w:sz w:val="21"/>
                <w:szCs w:val="21"/>
              </w:rPr>
              <w:t> </w:t>
            </w:r>
            <w:r>
              <w:rPr>
                <w:rFonts w:ascii="宋体" w:hAnsi="宋体" w:cs="宋体" w:eastAsia="宋体" w:hint="default"/>
                <w:sz w:val="21"/>
                <w:szCs w:val="21"/>
              </w:rPr>
              <w:t>金）理财产品</w:t>
            </w:r>
          </w:p>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WG17M01036</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期）</w:t>
            </w:r>
            <w:r>
              <w:rPr>
                <w:rFonts w:ascii="宋体" w:hAnsi="宋体" w:cs="宋体" w:eastAsia="宋体" w:hint="default"/>
                <w:sz w:val="21"/>
                <w:szCs w:val="21"/>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51" w:right="0"/>
              <w:jc w:val="left"/>
              <w:rPr>
                <w:rFonts w:ascii="宋体" w:hAnsi="宋体" w:cs="宋体" w:eastAsia="宋体" w:hint="default"/>
                <w:sz w:val="21"/>
                <w:szCs w:val="21"/>
              </w:rPr>
            </w:pPr>
            <w:r>
              <w:rPr>
                <w:rFonts w:ascii="宋体"/>
                <w:sz w:val="21"/>
              </w:rPr>
              <w:t>5,000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10</w:t>
            </w:r>
          </w:p>
          <w:p>
            <w:pPr>
              <w:pStyle w:val="TableParagraph"/>
              <w:spacing w:line="274"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3" w:right="202"/>
              <w:jc w:val="both"/>
              <w:rPr>
                <w:rFonts w:ascii="宋体" w:hAnsi="宋体" w:cs="宋体" w:eastAsia="宋体" w:hint="default"/>
                <w:sz w:val="21"/>
                <w:szCs w:val="21"/>
              </w:rPr>
            </w:pPr>
            <w:r>
              <w:rPr>
                <w:rFonts w:ascii="宋体" w:hAnsi="宋体" w:cs="宋体" w:eastAsia="宋体" w:hint="default"/>
                <w:sz w:val="21"/>
                <w:szCs w:val="21"/>
              </w:rPr>
              <w:t>闲置</w:t>
            </w:r>
            <w:r>
              <w:rPr>
                <w:rFonts w:ascii="宋体" w:hAnsi="宋体" w:cs="宋体" w:eastAsia="宋体" w:hint="default"/>
                <w:spacing w:val="-103"/>
                <w:sz w:val="21"/>
                <w:szCs w:val="21"/>
              </w:rPr>
              <w:t> </w:t>
            </w: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center"/>
              <w:rPr>
                <w:rFonts w:ascii="宋体" w:hAnsi="宋体" w:cs="宋体" w:eastAsia="宋体" w:hint="default"/>
                <w:sz w:val="21"/>
                <w:szCs w:val="21"/>
              </w:rPr>
            </w:pPr>
            <w:r>
              <w:rPr>
                <w:rFonts w:ascii="宋体" w:hAnsi="宋体" w:cs="宋体" w:eastAsia="宋体" w:hint="default"/>
                <w:sz w:val="21"/>
                <w:szCs w:val="21"/>
              </w:rPr>
              <w:t>货币及债</w:t>
            </w:r>
            <w:r>
              <w:rPr>
                <w:rFonts w:ascii="宋体" w:hAnsi="宋体" w:cs="宋体" w:eastAsia="宋体" w:hint="default"/>
                <w:w w:val="100"/>
                <w:sz w:val="21"/>
                <w:szCs w:val="21"/>
              </w:rPr>
              <w:t> </w:t>
            </w:r>
            <w:r>
              <w:rPr>
                <w:rFonts w:ascii="宋体" w:hAnsi="宋体" w:cs="宋体" w:eastAsia="宋体" w:hint="default"/>
                <w:sz w:val="21"/>
                <w:szCs w:val="21"/>
              </w:rPr>
              <w:t>券类理财</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sz w:val="21"/>
              </w:rPr>
              <w:t>4.25%</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58" w:right="0"/>
              <w:jc w:val="left"/>
              <w:rPr>
                <w:rFonts w:ascii="宋体" w:hAnsi="宋体" w:cs="宋体" w:eastAsia="宋体" w:hint="default"/>
                <w:sz w:val="21"/>
                <w:szCs w:val="21"/>
              </w:rPr>
            </w:pPr>
            <w:r>
              <w:rPr>
                <w:rFonts w:ascii="宋体"/>
                <w:sz w:val="21"/>
              </w:rPr>
              <w:t>19.16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2"/>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州钱江支行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中信理财之共赢利率</w:t>
            </w:r>
          </w:p>
          <w:p>
            <w:pPr>
              <w:pStyle w:val="TableParagraph"/>
              <w:spacing w:line="272" w:lineRule="exact" w:before="27"/>
              <w:ind w:left="103" w:right="134"/>
              <w:jc w:val="left"/>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17958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期人民币</w:t>
            </w:r>
            <w:r>
              <w:rPr>
                <w:rFonts w:ascii="宋体" w:hAnsi="宋体" w:cs="宋体" w:eastAsia="宋体" w:hint="default"/>
                <w:w w:val="100"/>
                <w:sz w:val="21"/>
                <w:szCs w:val="21"/>
              </w:rPr>
              <w:t> </w:t>
            </w:r>
            <w:r>
              <w:rPr>
                <w:rFonts w:ascii="宋体" w:hAnsi="宋体" w:cs="宋体" w:eastAsia="宋体" w:hint="default"/>
                <w:sz w:val="21"/>
                <w:szCs w:val="21"/>
              </w:rPr>
              <w:t>结构性理财产品</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51" w:right="0"/>
              <w:jc w:val="left"/>
              <w:rPr>
                <w:rFonts w:ascii="宋体" w:hAnsi="宋体" w:cs="宋体" w:eastAsia="宋体" w:hint="default"/>
                <w:sz w:val="21"/>
                <w:szCs w:val="21"/>
              </w:rPr>
            </w:pPr>
            <w:r>
              <w:rPr>
                <w:rFonts w:ascii="宋体"/>
                <w:sz w:val="21"/>
              </w:rPr>
              <w:t>5,000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3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10</w:t>
            </w:r>
          </w:p>
          <w:p>
            <w:pPr>
              <w:pStyle w:val="TableParagraph"/>
              <w:spacing w:line="273"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72" w:lineRule="exact" w:before="27"/>
              <w:ind w:left="203" w:right="20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2" w:lineRule="exact" w:before="27"/>
              <w:ind w:left="348" w:right="134" w:hanging="209"/>
              <w:jc w:val="left"/>
              <w:rPr>
                <w:rFonts w:ascii="宋体" w:hAnsi="宋体" w:cs="宋体" w:eastAsia="宋体" w:hint="default"/>
                <w:sz w:val="21"/>
                <w:szCs w:val="21"/>
              </w:rPr>
            </w:pPr>
            <w:r>
              <w:rPr>
                <w:rFonts w:ascii="宋体" w:hAnsi="宋体" w:cs="宋体" w:eastAsia="宋体" w:hint="default"/>
                <w:sz w:val="21"/>
                <w:szCs w:val="21"/>
              </w:rPr>
              <w:t>收益、封</w:t>
            </w:r>
            <w:r>
              <w:rPr>
                <w:rFonts w:ascii="宋体" w:hAnsi="宋体" w:cs="宋体" w:eastAsia="宋体" w:hint="default"/>
                <w:w w:val="100"/>
                <w:sz w:val="21"/>
                <w:szCs w:val="21"/>
              </w:rPr>
              <w:t> </w:t>
            </w:r>
            <w:r>
              <w:rPr>
                <w:rFonts w:ascii="宋体" w:hAnsi="宋体" w:cs="宋体" w:eastAsia="宋体" w:hint="default"/>
                <w:sz w:val="21"/>
                <w:szCs w:val="21"/>
              </w:rPr>
              <w:t>闭式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3.80%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58" w:right="0"/>
              <w:jc w:val="left"/>
              <w:rPr>
                <w:rFonts w:ascii="宋体" w:hAnsi="宋体" w:cs="宋体" w:eastAsia="宋体" w:hint="default"/>
                <w:sz w:val="21"/>
                <w:szCs w:val="21"/>
              </w:rPr>
            </w:pPr>
            <w:r>
              <w:rPr>
                <w:rFonts w:ascii="宋体"/>
                <w:sz w:val="21"/>
              </w:rPr>
              <w:t>16.15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1"/>
                <w:sz w:val="21"/>
                <w:szCs w:val="21"/>
              </w:rPr>
              <w:t> </w:t>
            </w:r>
            <w:r>
              <w:rPr>
                <w:rFonts w:ascii="宋体" w:hAnsi="宋体" w:cs="宋体" w:eastAsia="宋体" w:hint="default"/>
                <w:sz w:val="21"/>
                <w:szCs w:val="21"/>
              </w:rPr>
              <w:t>海</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州城东支行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上海银行</w:t>
            </w:r>
            <w:r>
              <w:rPr>
                <w:rFonts w:ascii="Times New Roman" w:hAnsi="Times New Roman" w:cs="Times New Roman" w:eastAsia="Times New Roman" w:hint="default"/>
                <w:sz w:val="21"/>
                <w:szCs w:val="21"/>
              </w:rPr>
              <w:t>“</w:t>
            </w:r>
            <w:r>
              <w:rPr>
                <w:rFonts w:ascii="宋体" w:hAnsi="宋体" w:cs="宋体" w:eastAsia="宋体" w:hint="default"/>
                <w:sz w:val="21"/>
                <w:szCs w:val="21"/>
              </w:rPr>
              <w:t>赢家</w:t>
            </w:r>
            <w:r>
              <w:rPr>
                <w:rFonts w:ascii="Times New Roman" w:hAnsi="Times New Roman" w:cs="Times New Roman" w:eastAsia="Times New Roman" w:hint="default"/>
                <w:sz w:val="21"/>
                <w:szCs w:val="21"/>
              </w:rPr>
              <w:t>”</w:t>
            </w:r>
            <w:r>
              <w:rPr>
                <w:rFonts w:ascii="宋体" w:hAnsi="宋体" w:cs="宋体" w:eastAsia="宋体" w:hint="default"/>
                <w:sz w:val="21"/>
                <w:szCs w:val="21"/>
              </w:rPr>
              <w:t>货币</w:t>
            </w:r>
          </w:p>
          <w:p>
            <w:pPr>
              <w:pStyle w:val="TableParagraph"/>
              <w:spacing w:line="274" w:lineRule="exact" w:before="16"/>
              <w:ind w:left="103" w:right="134"/>
              <w:jc w:val="left"/>
              <w:rPr>
                <w:rFonts w:ascii="宋体" w:hAnsi="宋体" w:cs="宋体" w:eastAsia="宋体" w:hint="default"/>
                <w:sz w:val="21"/>
                <w:szCs w:val="21"/>
              </w:rPr>
            </w:pPr>
            <w:r>
              <w:rPr>
                <w:rFonts w:ascii="宋体" w:hAnsi="宋体" w:cs="宋体" w:eastAsia="宋体" w:hint="default"/>
                <w:sz w:val="21"/>
                <w:szCs w:val="21"/>
              </w:rPr>
              <w:t>及债券系列（点滴成</w:t>
            </w:r>
            <w:r>
              <w:rPr>
                <w:rFonts w:ascii="宋体" w:hAnsi="宋体" w:cs="宋体" w:eastAsia="宋体" w:hint="default"/>
                <w:w w:val="100"/>
                <w:sz w:val="21"/>
                <w:szCs w:val="21"/>
              </w:rPr>
              <w:t> </w:t>
            </w:r>
            <w:r>
              <w:rPr>
                <w:rFonts w:ascii="宋体" w:hAnsi="宋体" w:cs="宋体" w:eastAsia="宋体" w:hint="default"/>
                <w:sz w:val="21"/>
                <w:szCs w:val="21"/>
              </w:rPr>
              <w:t>金）理财产品</w:t>
            </w:r>
          </w:p>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WG17109S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99" w:right="0"/>
              <w:jc w:val="left"/>
              <w:rPr>
                <w:rFonts w:ascii="宋体" w:hAnsi="宋体" w:cs="宋体" w:eastAsia="宋体" w:hint="default"/>
                <w:sz w:val="21"/>
                <w:szCs w:val="21"/>
              </w:rPr>
            </w:pPr>
            <w:r>
              <w:rPr>
                <w:rFonts w:ascii="宋体"/>
                <w:sz w:val="21"/>
              </w:rPr>
              <w:t>10,000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11</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3" w:right="202"/>
              <w:jc w:val="both"/>
              <w:rPr>
                <w:rFonts w:ascii="宋体" w:hAnsi="宋体" w:cs="宋体" w:eastAsia="宋体" w:hint="default"/>
                <w:sz w:val="21"/>
                <w:szCs w:val="21"/>
              </w:rPr>
            </w:pPr>
            <w:r>
              <w:rPr>
                <w:rFonts w:ascii="宋体" w:hAnsi="宋体" w:cs="宋体" w:eastAsia="宋体" w:hint="default"/>
                <w:sz w:val="21"/>
                <w:szCs w:val="21"/>
              </w:rPr>
              <w:t>闲置</w:t>
            </w:r>
            <w:r>
              <w:rPr>
                <w:rFonts w:ascii="宋体" w:hAnsi="宋体" w:cs="宋体" w:eastAsia="宋体" w:hint="default"/>
                <w:spacing w:val="-103"/>
                <w:sz w:val="21"/>
                <w:szCs w:val="21"/>
              </w:rPr>
              <w:t> </w:t>
            </w: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center"/>
              <w:rPr>
                <w:rFonts w:ascii="宋体" w:hAnsi="宋体" w:cs="宋体" w:eastAsia="宋体" w:hint="default"/>
                <w:sz w:val="21"/>
                <w:szCs w:val="21"/>
              </w:rPr>
            </w:pPr>
            <w:r>
              <w:rPr>
                <w:rFonts w:ascii="宋体" w:hAnsi="宋体" w:cs="宋体" w:eastAsia="宋体" w:hint="default"/>
                <w:sz w:val="21"/>
                <w:szCs w:val="21"/>
              </w:rPr>
              <w:t>货币及债</w:t>
            </w:r>
            <w:r>
              <w:rPr>
                <w:rFonts w:ascii="宋体" w:hAnsi="宋体" w:cs="宋体" w:eastAsia="宋体" w:hint="default"/>
                <w:w w:val="100"/>
                <w:sz w:val="21"/>
                <w:szCs w:val="21"/>
              </w:rPr>
              <w:t> </w:t>
            </w:r>
            <w:r>
              <w:rPr>
                <w:rFonts w:ascii="宋体" w:hAnsi="宋体" w:cs="宋体" w:eastAsia="宋体" w:hint="default"/>
                <w:sz w:val="21"/>
                <w:szCs w:val="21"/>
              </w:rPr>
              <w:t>券类理财</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sz w:val="21"/>
              </w:rPr>
              <w:t>4.34%</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58" w:right="0"/>
              <w:jc w:val="left"/>
              <w:rPr>
                <w:rFonts w:ascii="宋体" w:hAnsi="宋体" w:cs="宋体" w:eastAsia="宋体" w:hint="default"/>
                <w:sz w:val="21"/>
                <w:szCs w:val="21"/>
              </w:rPr>
            </w:pPr>
            <w:r>
              <w:rPr>
                <w:rFonts w:ascii="宋体"/>
                <w:sz w:val="21"/>
              </w:rPr>
              <w:t>44.71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102"/>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州钱江支行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中信理财之共赢利率</w:t>
            </w:r>
          </w:p>
          <w:p>
            <w:pPr>
              <w:pStyle w:val="TableParagraph"/>
              <w:spacing w:line="274" w:lineRule="exact" w:before="24"/>
              <w:ind w:left="103" w:right="144"/>
              <w:jc w:val="left"/>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18011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期人民币</w:t>
            </w:r>
            <w:r>
              <w:rPr>
                <w:rFonts w:ascii="宋体" w:hAnsi="宋体" w:cs="宋体" w:eastAsia="宋体" w:hint="default"/>
                <w:w w:val="100"/>
                <w:sz w:val="21"/>
                <w:szCs w:val="21"/>
              </w:rPr>
              <w:t> </w:t>
            </w:r>
            <w:r>
              <w:rPr>
                <w:rFonts w:ascii="宋体" w:hAnsi="宋体" w:cs="宋体" w:eastAsia="宋体" w:hint="default"/>
                <w:sz w:val="21"/>
                <w:szCs w:val="21"/>
              </w:rPr>
              <w:t>结构性理财产品</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99" w:right="0"/>
              <w:jc w:val="left"/>
              <w:rPr>
                <w:rFonts w:ascii="宋体" w:hAnsi="宋体" w:cs="宋体" w:eastAsia="宋体" w:hint="default"/>
                <w:sz w:val="21"/>
                <w:szCs w:val="21"/>
              </w:rPr>
            </w:pPr>
            <w:r>
              <w:rPr>
                <w:rFonts w:ascii="宋体"/>
                <w:sz w:val="21"/>
              </w:rPr>
              <w:t>10,000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3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11</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40" w:lineRule="auto"/>
              <w:ind w:left="203" w:right="20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40" w:lineRule="auto"/>
              <w:ind w:left="348" w:right="134" w:hanging="209"/>
              <w:jc w:val="left"/>
              <w:rPr>
                <w:rFonts w:ascii="宋体" w:hAnsi="宋体" w:cs="宋体" w:eastAsia="宋体" w:hint="default"/>
                <w:sz w:val="21"/>
                <w:szCs w:val="21"/>
              </w:rPr>
            </w:pPr>
            <w:r>
              <w:rPr>
                <w:rFonts w:ascii="宋体" w:hAnsi="宋体" w:cs="宋体" w:eastAsia="宋体" w:hint="default"/>
                <w:sz w:val="21"/>
                <w:szCs w:val="21"/>
              </w:rPr>
              <w:t>收益、封</w:t>
            </w:r>
            <w:r>
              <w:rPr>
                <w:rFonts w:ascii="宋体" w:hAnsi="宋体" w:cs="宋体" w:eastAsia="宋体" w:hint="default"/>
                <w:w w:val="100"/>
                <w:sz w:val="21"/>
                <w:szCs w:val="21"/>
              </w:rPr>
              <w:t> </w:t>
            </w:r>
            <w:r>
              <w:rPr>
                <w:rFonts w:ascii="宋体" w:hAnsi="宋体" w:cs="宋体" w:eastAsia="宋体" w:hint="default"/>
                <w:sz w:val="21"/>
                <w:szCs w:val="21"/>
              </w:rPr>
              <w:t>闭式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3.80%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58" w:right="0"/>
              <w:jc w:val="left"/>
              <w:rPr>
                <w:rFonts w:ascii="宋体" w:hAnsi="宋体" w:cs="宋体" w:eastAsia="宋体" w:hint="default"/>
                <w:sz w:val="21"/>
                <w:szCs w:val="21"/>
              </w:rPr>
            </w:pPr>
            <w:r>
              <w:rPr>
                <w:rFonts w:ascii="宋体"/>
                <w:sz w:val="21"/>
              </w:rPr>
              <w:t>32.30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2"/>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州钱江支行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中信理财之共赢利率</w:t>
            </w:r>
          </w:p>
          <w:p>
            <w:pPr>
              <w:pStyle w:val="TableParagraph"/>
              <w:spacing w:line="272" w:lineRule="exact" w:before="27"/>
              <w:ind w:left="103" w:right="134"/>
              <w:jc w:val="left"/>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18074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期人民币</w:t>
            </w:r>
            <w:r>
              <w:rPr>
                <w:rFonts w:ascii="宋体" w:hAnsi="宋体" w:cs="宋体" w:eastAsia="宋体" w:hint="default"/>
                <w:w w:val="100"/>
                <w:sz w:val="21"/>
                <w:szCs w:val="21"/>
              </w:rPr>
              <w:t> </w:t>
            </w:r>
            <w:r>
              <w:rPr>
                <w:rFonts w:ascii="宋体" w:hAnsi="宋体" w:cs="宋体" w:eastAsia="宋体" w:hint="default"/>
                <w:sz w:val="21"/>
                <w:szCs w:val="21"/>
              </w:rPr>
              <w:t>结构性理财产品</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99" w:right="0"/>
              <w:jc w:val="left"/>
              <w:rPr>
                <w:rFonts w:ascii="宋体" w:hAnsi="宋体" w:cs="宋体" w:eastAsia="宋体" w:hint="default"/>
                <w:sz w:val="21"/>
                <w:szCs w:val="21"/>
              </w:rPr>
            </w:pPr>
            <w:r>
              <w:rPr>
                <w:rFonts w:ascii="宋体"/>
                <w:sz w:val="21"/>
              </w:rPr>
              <w:t>28,000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10</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11</w:t>
            </w:r>
          </w:p>
          <w:p>
            <w:pPr>
              <w:pStyle w:val="TableParagraph"/>
              <w:spacing w:line="274"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72" w:lineRule="exact" w:before="27"/>
              <w:ind w:left="203" w:right="20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2" w:lineRule="exact" w:before="27"/>
              <w:ind w:left="348" w:right="134" w:hanging="209"/>
              <w:jc w:val="left"/>
              <w:rPr>
                <w:rFonts w:ascii="宋体" w:hAnsi="宋体" w:cs="宋体" w:eastAsia="宋体" w:hint="default"/>
                <w:sz w:val="21"/>
                <w:szCs w:val="21"/>
              </w:rPr>
            </w:pPr>
            <w:r>
              <w:rPr>
                <w:rFonts w:ascii="宋体" w:hAnsi="宋体" w:cs="宋体" w:eastAsia="宋体" w:hint="default"/>
                <w:sz w:val="21"/>
                <w:szCs w:val="21"/>
              </w:rPr>
              <w:t>收益、封</w:t>
            </w:r>
            <w:r>
              <w:rPr>
                <w:rFonts w:ascii="宋体" w:hAnsi="宋体" w:cs="宋体" w:eastAsia="宋体" w:hint="default"/>
                <w:w w:val="100"/>
                <w:sz w:val="21"/>
                <w:szCs w:val="21"/>
              </w:rPr>
              <w:t> </w:t>
            </w:r>
            <w:r>
              <w:rPr>
                <w:rFonts w:ascii="宋体" w:hAnsi="宋体" w:cs="宋体" w:eastAsia="宋体" w:hint="default"/>
                <w:sz w:val="21"/>
                <w:szCs w:val="21"/>
              </w:rPr>
              <w:t>闭式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3.80%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58" w:right="0"/>
              <w:jc w:val="left"/>
              <w:rPr>
                <w:rFonts w:ascii="宋体" w:hAnsi="宋体" w:cs="宋体" w:eastAsia="宋体" w:hint="default"/>
                <w:sz w:val="21"/>
                <w:szCs w:val="21"/>
              </w:rPr>
            </w:pPr>
            <w:r>
              <w:rPr>
                <w:rFonts w:ascii="宋体"/>
                <w:sz w:val="21"/>
              </w:rPr>
              <w:t>90.43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工</w:t>
            </w:r>
            <w:r>
              <w:rPr>
                <w:rFonts w:ascii="宋体" w:hAnsi="宋体" w:cs="宋体" w:eastAsia="宋体" w:hint="default"/>
                <w:spacing w:val="-71"/>
                <w:sz w:val="21"/>
                <w:szCs w:val="21"/>
              </w:rPr>
              <w:t> </w:t>
            </w:r>
            <w:r>
              <w:rPr>
                <w:rFonts w:ascii="宋体" w:hAnsi="宋体" w:cs="宋体" w:eastAsia="宋体" w:hint="default"/>
                <w:sz w:val="21"/>
                <w:szCs w:val="21"/>
              </w:rPr>
              <w:t>商</w:t>
            </w:r>
            <w:r>
              <w:rPr>
                <w:rFonts w:ascii="宋体" w:hAnsi="宋体" w:cs="宋体" w:eastAsia="宋体" w:hint="default"/>
                <w:spacing w:val="-71"/>
                <w:sz w:val="21"/>
                <w:szCs w:val="21"/>
              </w:rPr>
              <w:t> </w:t>
            </w:r>
            <w:r>
              <w:rPr>
                <w:rFonts w:ascii="宋体" w:hAnsi="宋体" w:cs="宋体" w:eastAsia="宋体" w:hint="default"/>
                <w:sz w:val="21"/>
                <w:szCs w:val="21"/>
              </w:rPr>
              <w:t>银</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spacing w:val="-69"/>
                <w:sz w:val="21"/>
                <w:szCs w:val="21"/>
              </w:rPr>
              <w:t> </w:t>
            </w:r>
            <w:r>
              <w:rPr>
                <w:rFonts w:ascii="宋体" w:hAnsi="宋体" w:cs="宋体" w:eastAsia="宋体" w:hint="default"/>
                <w:sz w:val="21"/>
                <w:szCs w:val="21"/>
              </w:rPr>
              <w:t>州</w:t>
            </w:r>
            <w:r>
              <w:rPr>
                <w:rFonts w:ascii="宋体" w:hAnsi="宋体" w:cs="宋体" w:eastAsia="宋体" w:hint="default"/>
                <w:spacing w:val="-71"/>
                <w:sz w:val="21"/>
                <w:szCs w:val="21"/>
              </w:rPr>
              <w:t> </w:t>
            </w:r>
            <w:r>
              <w:rPr>
                <w:rFonts w:ascii="宋体" w:hAnsi="宋体" w:cs="宋体" w:eastAsia="宋体" w:hint="default"/>
                <w:sz w:val="21"/>
                <w:szCs w:val="21"/>
              </w:rPr>
              <w:t>庆</w:t>
            </w:r>
            <w:r>
              <w:rPr>
                <w:rFonts w:ascii="宋体" w:hAnsi="宋体" w:cs="宋体" w:eastAsia="宋体" w:hint="default"/>
                <w:spacing w:val="-71"/>
                <w:sz w:val="21"/>
                <w:szCs w:val="21"/>
              </w:rPr>
              <w:t> </w:t>
            </w:r>
            <w:r>
              <w:rPr>
                <w:rFonts w:ascii="宋体" w:hAnsi="宋体" w:cs="宋体" w:eastAsia="宋体" w:hint="default"/>
                <w:sz w:val="21"/>
                <w:szCs w:val="21"/>
              </w:rPr>
              <w:t>春</w:t>
            </w:r>
            <w:r>
              <w:rPr>
                <w:rFonts w:ascii="宋体" w:hAnsi="宋体" w:cs="宋体" w:eastAsia="宋体" w:hint="default"/>
                <w:w w:val="100"/>
                <w:sz w:val="21"/>
                <w:szCs w:val="21"/>
              </w:rPr>
              <w:t> </w:t>
            </w:r>
            <w:r>
              <w:rPr>
                <w:rFonts w:ascii="宋体" w:hAnsi="宋体" w:cs="宋体" w:eastAsia="宋体" w:hint="default"/>
                <w:sz w:val="21"/>
                <w:szCs w:val="21"/>
              </w:rPr>
              <w:t>路支行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工银理财共赢</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号保</w:t>
            </w:r>
          </w:p>
          <w:p>
            <w:pPr>
              <w:pStyle w:val="TableParagraph"/>
              <w:spacing w:line="274" w:lineRule="exact" w:before="16"/>
              <w:ind w:left="103" w:right="98"/>
              <w:jc w:val="left"/>
              <w:rPr>
                <w:rFonts w:ascii="宋体" w:hAnsi="宋体" w:cs="宋体" w:eastAsia="宋体" w:hint="default"/>
                <w:sz w:val="21"/>
                <w:szCs w:val="21"/>
              </w:rPr>
            </w:pPr>
            <w:r>
              <w:rPr>
                <w:rFonts w:ascii="宋体" w:hAnsi="宋体" w:cs="宋体" w:eastAsia="宋体" w:hint="default"/>
                <w:spacing w:val="-16"/>
                <w:w w:val="100"/>
                <w:sz w:val="21"/>
                <w:szCs w:val="21"/>
              </w:rPr>
              <w:t>本型（定向浙江）</w:t>
            </w:r>
            <w:r>
              <w:rPr>
                <w:rFonts w:ascii="Times New Roman" w:hAnsi="Times New Roman" w:cs="Times New Roman" w:eastAsia="Times New Roman" w:hint="default"/>
                <w:spacing w:val="-16"/>
                <w:w w:val="100"/>
                <w:sz w:val="21"/>
                <w:szCs w:val="21"/>
              </w:rPr>
              <w:t>2017</w:t>
            </w:r>
            <w:r>
              <w:rPr>
                <w:rFonts w:ascii="Times New Roman" w:hAnsi="Times New Roman" w:cs="Times New Roman" w:eastAsia="Times New Roman" w:hint="default"/>
                <w:spacing w:val="-47"/>
                <w:w w:val="100"/>
                <w:sz w:val="21"/>
                <w:szCs w:val="21"/>
              </w:rPr>
              <w:t> </w:t>
            </w:r>
            <w:r>
              <w:rPr>
                <w:rFonts w:ascii="Times New Roman" w:hAnsi="Times New Roman" w:cs="Times New Roman" w:eastAsia="Times New Roman" w:hint="default"/>
                <w:spacing w:val="-47"/>
                <w:w w:val="100"/>
                <w:sz w:val="21"/>
                <w:szCs w:val="21"/>
              </w:rPr>
            </w:r>
            <w:r>
              <w:rPr>
                <w:rFonts w:ascii="宋体" w:hAnsi="宋体" w:cs="宋体" w:eastAsia="宋体" w:hint="default"/>
                <w:sz w:val="21"/>
                <w:szCs w:val="21"/>
              </w:rPr>
              <w:t>年第</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110</w:t>
            </w:r>
            <w:r>
              <w:rPr>
                <w:rFonts w:ascii="Times New Roman" w:hAnsi="Times New Roman" w:cs="Times New Roman" w:eastAsia="Times New Roman" w:hint="default"/>
                <w:sz w:val="21"/>
                <w:szCs w:val="21"/>
              </w:rPr>
              <w:t> </w:t>
            </w:r>
            <w:r>
              <w:rPr>
                <w:rFonts w:ascii="宋体" w:hAnsi="宋体" w:cs="宋体" w:eastAsia="宋体" w:hint="default"/>
                <w:sz w:val="21"/>
                <w:szCs w:val="21"/>
              </w:rPr>
              <w:t>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99" w:right="0"/>
              <w:jc w:val="left"/>
              <w:rPr>
                <w:rFonts w:ascii="宋体" w:hAnsi="宋体" w:cs="宋体" w:eastAsia="宋体" w:hint="default"/>
                <w:sz w:val="21"/>
                <w:szCs w:val="21"/>
              </w:rPr>
            </w:pPr>
            <w:r>
              <w:rPr>
                <w:rFonts w:ascii="宋体"/>
                <w:sz w:val="21"/>
              </w:rPr>
              <w:t>41,500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10</w:t>
            </w: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11</w:t>
            </w:r>
          </w:p>
          <w:p>
            <w:pPr>
              <w:pStyle w:val="TableParagraph"/>
              <w:spacing w:line="273"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40" w:lineRule="auto"/>
              <w:ind w:left="203" w:right="20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2" w:right="134" w:hanging="104"/>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w w:val="100"/>
                <w:sz w:val="21"/>
                <w:szCs w:val="21"/>
              </w:rPr>
              <w:t> </w:t>
            </w:r>
            <w:r>
              <w:rPr>
                <w:rFonts w:ascii="宋体" w:hAnsi="宋体" w:cs="宋体" w:eastAsia="宋体" w:hint="default"/>
                <w:sz w:val="21"/>
                <w:szCs w:val="21"/>
              </w:rPr>
              <w:t>收益类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3.40%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1"/>
                <w:szCs w:val="21"/>
              </w:rPr>
            </w:pPr>
            <w:r>
              <w:rPr>
                <w:rFonts w:ascii="宋体"/>
                <w:sz w:val="21"/>
              </w:rPr>
              <w:t>119.92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1"/>
                <w:sz w:val="21"/>
                <w:szCs w:val="21"/>
              </w:rPr>
              <w:t> </w:t>
            </w:r>
            <w:r>
              <w:rPr>
                <w:rFonts w:ascii="宋体" w:hAnsi="宋体" w:cs="宋体" w:eastAsia="宋体" w:hint="default"/>
                <w:sz w:val="21"/>
                <w:szCs w:val="21"/>
              </w:rPr>
              <w:t>海</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州城东支行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上海银行</w:t>
            </w:r>
            <w:r>
              <w:rPr>
                <w:rFonts w:ascii="Times New Roman" w:hAnsi="Times New Roman" w:cs="Times New Roman" w:eastAsia="Times New Roman" w:hint="default"/>
                <w:sz w:val="21"/>
                <w:szCs w:val="21"/>
              </w:rPr>
              <w:t>“</w:t>
            </w:r>
            <w:r>
              <w:rPr>
                <w:rFonts w:ascii="宋体" w:hAnsi="宋体" w:cs="宋体" w:eastAsia="宋体" w:hint="default"/>
                <w:sz w:val="21"/>
                <w:szCs w:val="21"/>
              </w:rPr>
              <w:t>赢家</w:t>
            </w:r>
            <w:r>
              <w:rPr>
                <w:rFonts w:ascii="Times New Roman" w:hAnsi="Times New Roman" w:cs="Times New Roman" w:eastAsia="Times New Roman" w:hint="default"/>
                <w:sz w:val="21"/>
                <w:szCs w:val="21"/>
              </w:rPr>
              <w:t>”</w:t>
            </w:r>
            <w:r>
              <w:rPr>
                <w:rFonts w:ascii="宋体" w:hAnsi="宋体" w:cs="宋体" w:eastAsia="宋体" w:hint="default"/>
                <w:sz w:val="21"/>
                <w:szCs w:val="21"/>
              </w:rPr>
              <w:t>货币</w:t>
            </w:r>
          </w:p>
          <w:p>
            <w:pPr>
              <w:pStyle w:val="TableParagraph"/>
              <w:spacing w:line="272" w:lineRule="exact" w:before="18"/>
              <w:ind w:left="103" w:right="134"/>
              <w:jc w:val="left"/>
              <w:rPr>
                <w:rFonts w:ascii="宋体" w:hAnsi="宋体" w:cs="宋体" w:eastAsia="宋体" w:hint="default"/>
                <w:sz w:val="21"/>
                <w:szCs w:val="21"/>
              </w:rPr>
            </w:pPr>
            <w:r>
              <w:rPr>
                <w:rFonts w:ascii="宋体" w:hAnsi="宋体" w:cs="宋体" w:eastAsia="宋体" w:hint="default"/>
                <w:sz w:val="21"/>
                <w:szCs w:val="21"/>
              </w:rPr>
              <w:t>及债券系列（点滴成</w:t>
            </w:r>
            <w:r>
              <w:rPr>
                <w:rFonts w:ascii="宋体" w:hAnsi="宋体" w:cs="宋体" w:eastAsia="宋体" w:hint="default"/>
                <w:w w:val="100"/>
                <w:sz w:val="21"/>
                <w:szCs w:val="21"/>
              </w:rPr>
              <w:t> </w:t>
            </w:r>
            <w:r>
              <w:rPr>
                <w:rFonts w:ascii="宋体" w:hAnsi="宋体" w:cs="宋体" w:eastAsia="宋体" w:hint="default"/>
                <w:sz w:val="21"/>
                <w:szCs w:val="21"/>
              </w:rPr>
              <w:t>金）理财产品</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WG17M01039</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期）</w:t>
            </w:r>
            <w:r>
              <w:rPr>
                <w:rFonts w:ascii="宋体" w:hAnsi="宋体" w:cs="宋体" w:eastAsia="宋体" w:hint="default"/>
                <w:sz w:val="21"/>
                <w:szCs w:val="21"/>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251" w:right="0"/>
              <w:jc w:val="left"/>
              <w:rPr>
                <w:rFonts w:ascii="宋体" w:hAnsi="宋体" w:cs="宋体" w:eastAsia="宋体" w:hint="default"/>
                <w:sz w:val="21"/>
                <w:szCs w:val="21"/>
              </w:rPr>
            </w:pPr>
            <w:r>
              <w:rPr>
                <w:rFonts w:ascii="宋体"/>
                <w:sz w:val="21"/>
              </w:rPr>
              <w:t>5,000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10</w:t>
            </w: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11</w:t>
            </w:r>
          </w:p>
          <w:p>
            <w:pPr>
              <w:pStyle w:val="TableParagraph"/>
              <w:spacing w:line="273"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3" w:right="202"/>
              <w:jc w:val="both"/>
              <w:rPr>
                <w:rFonts w:ascii="宋体" w:hAnsi="宋体" w:cs="宋体" w:eastAsia="宋体" w:hint="default"/>
                <w:sz w:val="21"/>
                <w:szCs w:val="21"/>
              </w:rPr>
            </w:pPr>
            <w:r>
              <w:rPr>
                <w:rFonts w:ascii="宋体" w:hAnsi="宋体" w:cs="宋体" w:eastAsia="宋体" w:hint="default"/>
                <w:sz w:val="21"/>
                <w:szCs w:val="21"/>
              </w:rPr>
              <w:t>闲置</w:t>
            </w:r>
            <w:r>
              <w:rPr>
                <w:rFonts w:ascii="宋体" w:hAnsi="宋体" w:cs="宋体" w:eastAsia="宋体" w:hint="default"/>
                <w:spacing w:val="-103"/>
                <w:sz w:val="21"/>
                <w:szCs w:val="21"/>
              </w:rPr>
              <w:t> </w:t>
            </w: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center"/>
              <w:rPr>
                <w:rFonts w:ascii="宋体" w:hAnsi="宋体" w:cs="宋体" w:eastAsia="宋体" w:hint="default"/>
                <w:sz w:val="21"/>
                <w:szCs w:val="21"/>
              </w:rPr>
            </w:pPr>
            <w:r>
              <w:rPr>
                <w:rFonts w:ascii="宋体" w:hAnsi="宋体" w:cs="宋体" w:eastAsia="宋体" w:hint="default"/>
                <w:sz w:val="21"/>
                <w:szCs w:val="21"/>
              </w:rPr>
              <w:t>货币及债</w:t>
            </w:r>
            <w:r>
              <w:rPr>
                <w:rFonts w:ascii="宋体" w:hAnsi="宋体" w:cs="宋体" w:eastAsia="宋体" w:hint="default"/>
                <w:w w:val="100"/>
                <w:sz w:val="21"/>
                <w:szCs w:val="21"/>
              </w:rPr>
              <w:t> </w:t>
            </w:r>
            <w:r>
              <w:rPr>
                <w:rFonts w:ascii="宋体" w:hAnsi="宋体" w:cs="宋体" w:eastAsia="宋体" w:hint="default"/>
                <w:sz w:val="21"/>
                <w:szCs w:val="21"/>
              </w:rPr>
              <w:t>券类理财</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2" w:right="0"/>
              <w:jc w:val="center"/>
              <w:rPr>
                <w:rFonts w:ascii="宋体" w:hAnsi="宋体" w:cs="宋体" w:eastAsia="宋体" w:hint="default"/>
                <w:sz w:val="21"/>
                <w:szCs w:val="21"/>
              </w:rPr>
            </w:pPr>
            <w:r>
              <w:rPr>
                <w:rFonts w:ascii="宋体"/>
                <w:sz w:val="21"/>
              </w:rPr>
              <w:t>4.25%</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58" w:right="0"/>
              <w:jc w:val="left"/>
              <w:rPr>
                <w:rFonts w:ascii="宋体" w:hAnsi="宋体" w:cs="宋体" w:eastAsia="宋体" w:hint="default"/>
                <w:sz w:val="21"/>
                <w:szCs w:val="21"/>
              </w:rPr>
            </w:pPr>
            <w:r>
              <w:rPr>
                <w:rFonts w:ascii="宋体"/>
                <w:sz w:val="21"/>
              </w:rPr>
              <w:t>19.16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2"/>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州钱江支行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中信理财之共赢利率</w:t>
            </w:r>
          </w:p>
          <w:p>
            <w:pPr>
              <w:pStyle w:val="TableParagraph"/>
              <w:spacing w:line="274" w:lineRule="exact" w:before="24"/>
              <w:ind w:left="103" w:right="134"/>
              <w:jc w:val="left"/>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18196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期人民币</w:t>
            </w:r>
            <w:r>
              <w:rPr>
                <w:rFonts w:ascii="宋体" w:hAnsi="宋体" w:cs="宋体" w:eastAsia="宋体" w:hint="default"/>
                <w:w w:val="100"/>
                <w:sz w:val="21"/>
                <w:szCs w:val="21"/>
              </w:rPr>
              <w:t> </w:t>
            </w:r>
            <w:r>
              <w:rPr>
                <w:rFonts w:ascii="宋体" w:hAnsi="宋体" w:cs="宋体" w:eastAsia="宋体" w:hint="default"/>
                <w:sz w:val="21"/>
                <w:szCs w:val="21"/>
              </w:rPr>
              <w:t>结构性理财产品</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99" w:right="0"/>
              <w:jc w:val="left"/>
              <w:rPr>
                <w:rFonts w:ascii="宋体" w:hAnsi="宋体" w:cs="宋体" w:eastAsia="宋体" w:hint="default"/>
                <w:sz w:val="21"/>
                <w:szCs w:val="21"/>
              </w:rPr>
            </w:pPr>
            <w:r>
              <w:rPr>
                <w:rFonts w:ascii="宋体"/>
                <w:sz w:val="21"/>
              </w:rPr>
              <w:t>10,000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10</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11</w:t>
            </w:r>
          </w:p>
          <w:p>
            <w:pPr>
              <w:pStyle w:val="TableParagraph"/>
              <w:spacing w:line="274"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40" w:lineRule="auto"/>
              <w:ind w:left="203" w:right="20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40" w:lineRule="auto"/>
              <w:ind w:left="348" w:right="134" w:hanging="209"/>
              <w:jc w:val="left"/>
              <w:rPr>
                <w:rFonts w:ascii="宋体" w:hAnsi="宋体" w:cs="宋体" w:eastAsia="宋体" w:hint="default"/>
                <w:sz w:val="21"/>
                <w:szCs w:val="21"/>
              </w:rPr>
            </w:pPr>
            <w:r>
              <w:rPr>
                <w:rFonts w:ascii="宋体" w:hAnsi="宋体" w:cs="宋体" w:eastAsia="宋体" w:hint="default"/>
                <w:sz w:val="21"/>
                <w:szCs w:val="21"/>
              </w:rPr>
              <w:t>收益、封</w:t>
            </w:r>
            <w:r>
              <w:rPr>
                <w:rFonts w:ascii="宋体" w:hAnsi="宋体" w:cs="宋体" w:eastAsia="宋体" w:hint="default"/>
                <w:w w:val="100"/>
                <w:sz w:val="21"/>
                <w:szCs w:val="21"/>
              </w:rPr>
              <w:t> </w:t>
            </w:r>
            <w:r>
              <w:rPr>
                <w:rFonts w:ascii="宋体" w:hAnsi="宋体" w:cs="宋体" w:eastAsia="宋体" w:hint="default"/>
                <w:sz w:val="21"/>
                <w:szCs w:val="21"/>
              </w:rPr>
              <w:t>闭式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3.80%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58" w:right="0"/>
              <w:jc w:val="left"/>
              <w:rPr>
                <w:rFonts w:ascii="宋体" w:hAnsi="宋体" w:cs="宋体" w:eastAsia="宋体" w:hint="default"/>
                <w:sz w:val="21"/>
                <w:szCs w:val="21"/>
              </w:rPr>
            </w:pPr>
            <w:r>
              <w:rPr>
                <w:rFonts w:ascii="宋体"/>
                <w:sz w:val="21"/>
              </w:rPr>
              <w:t>32.30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中信理财之共赢利率</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10,000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保本浮动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3.80%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32.30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到期</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3"/>
          <w:pgSz w:w="16840" w:h="11910" w:orient="landscape"/>
          <w:pgMar w:footer="975" w:header="880" w:top="1120" w:bottom="1160" w:left="380" w:right="460"/>
          <w:pgNumType w:start="6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1409"/>
        <w:gridCol w:w="2143"/>
        <w:gridCol w:w="163"/>
        <w:gridCol w:w="877"/>
        <w:gridCol w:w="1123"/>
        <w:gridCol w:w="1128"/>
        <w:gridCol w:w="840"/>
        <w:gridCol w:w="857"/>
        <w:gridCol w:w="1128"/>
        <w:gridCol w:w="852"/>
        <w:gridCol w:w="917"/>
        <w:gridCol w:w="852"/>
        <w:gridCol w:w="850"/>
        <w:gridCol w:w="857"/>
        <w:gridCol w:w="915"/>
        <w:gridCol w:w="845"/>
      </w:tblGrid>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州钱江支行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18247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期人民币</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结构性理财产品</w:t>
            </w:r>
          </w:p>
        </w:tc>
        <w:tc>
          <w:tcPr>
            <w:tcW w:w="1040" w:type="dxa"/>
            <w:gridSpan w:val="2"/>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2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收益、封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闭式</w:t>
            </w:r>
          </w:p>
        </w:tc>
        <w:tc>
          <w:tcPr>
            <w:tcW w:w="852"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1"/>
                <w:sz w:val="21"/>
                <w:szCs w:val="21"/>
              </w:rPr>
              <w:t> </w:t>
            </w:r>
            <w:r>
              <w:rPr>
                <w:rFonts w:ascii="宋体" w:hAnsi="宋体" w:cs="宋体" w:eastAsia="宋体" w:hint="default"/>
                <w:sz w:val="21"/>
                <w:szCs w:val="21"/>
              </w:rPr>
              <w:t>海</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州城东支行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上海银行</w:t>
            </w:r>
            <w:r>
              <w:rPr>
                <w:rFonts w:ascii="Times New Roman" w:hAnsi="Times New Roman" w:cs="Times New Roman" w:eastAsia="Times New Roman" w:hint="default"/>
                <w:sz w:val="21"/>
                <w:szCs w:val="21"/>
              </w:rPr>
              <w:t>“</w:t>
            </w:r>
            <w:r>
              <w:rPr>
                <w:rFonts w:ascii="宋体" w:hAnsi="宋体" w:cs="宋体" w:eastAsia="宋体" w:hint="default"/>
                <w:sz w:val="21"/>
                <w:szCs w:val="21"/>
              </w:rPr>
              <w:t>赢家</w:t>
            </w:r>
            <w:r>
              <w:rPr>
                <w:rFonts w:ascii="Times New Roman" w:hAnsi="Times New Roman" w:cs="Times New Roman" w:eastAsia="Times New Roman" w:hint="default"/>
                <w:sz w:val="21"/>
                <w:szCs w:val="21"/>
              </w:rPr>
              <w:t>”</w:t>
            </w:r>
            <w:r>
              <w:rPr>
                <w:rFonts w:ascii="宋体" w:hAnsi="宋体" w:cs="宋体" w:eastAsia="宋体" w:hint="default"/>
                <w:sz w:val="21"/>
                <w:szCs w:val="21"/>
              </w:rPr>
              <w:t>货币</w:t>
            </w:r>
          </w:p>
          <w:p>
            <w:pPr>
              <w:pStyle w:val="TableParagraph"/>
              <w:spacing w:line="272" w:lineRule="exact" w:before="19"/>
              <w:ind w:left="103" w:right="134"/>
              <w:jc w:val="left"/>
              <w:rPr>
                <w:rFonts w:ascii="宋体" w:hAnsi="宋体" w:cs="宋体" w:eastAsia="宋体" w:hint="default"/>
                <w:sz w:val="21"/>
                <w:szCs w:val="21"/>
              </w:rPr>
            </w:pPr>
            <w:r>
              <w:rPr>
                <w:rFonts w:ascii="宋体" w:hAnsi="宋体" w:cs="宋体" w:eastAsia="宋体" w:hint="default"/>
                <w:sz w:val="21"/>
                <w:szCs w:val="21"/>
              </w:rPr>
              <w:t>及债券系列（点滴成</w:t>
            </w:r>
            <w:r>
              <w:rPr>
                <w:rFonts w:ascii="宋体" w:hAnsi="宋体" w:cs="宋体" w:eastAsia="宋体" w:hint="default"/>
                <w:w w:val="100"/>
                <w:sz w:val="21"/>
                <w:szCs w:val="21"/>
              </w:rPr>
              <w:t> </w:t>
            </w:r>
            <w:r>
              <w:rPr>
                <w:rFonts w:ascii="宋体" w:hAnsi="宋体" w:cs="宋体" w:eastAsia="宋体" w:hint="default"/>
                <w:sz w:val="21"/>
                <w:szCs w:val="21"/>
              </w:rPr>
              <w:t>金）理财产品</w:t>
            </w:r>
          </w:p>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WG17127S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期）</w:t>
            </w:r>
          </w:p>
        </w:tc>
        <w:tc>
          <w:tcPr>
            <w:tcW w:w="10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99" w:right="0"/>
              <w:jc w:val="left"/>
              <w:rPr>
                <w:rFonts w:ascii="宋体" w:hAnsi="宋体" w:cs="宋体" w:eastAsia="宋体" w:hint="default"/>
                <w:sz w:val="21"/>
                <w:szCs w:val="21"/>
              </w:rPr>
            </w:pPr>
            <w:r>
              <w:rPr>
                <w:rFonts w:ascii="宋体"/>
                <w:sz w:val="21"/>
              </w:rPr>
              <w:t>10,000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11</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12</w:t>
            </w:r>
          </w:p>
          <w:p>
            <w:pPr>
              <w:pStyle w:val="TableParagraph"/>
              <w:spacing w:line="273"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3" w:right="202"/>
              <w:jc w:val="both"/>
              <w:rPr>
                <w:rFonts w:ascii="宋体" w:hAnsi="宋体" w:cs="宋体" w:eastAsia="宋体" w:hint="default"/>
                <w:sz w:val="21"/>
                <w:szCs w:val="21"/>
              </w:rPr>
            </w:pPr>
            <w:r>
              <w:rPr>
                <w:rFonts w:ascii="宋体" w:hAnsi="宋体" w:cs="宋体" w:eastAsia="宋体" w:hint="default"/>
                <w:sz w:val="21"/>
                <w:szCs w:val="21"/>
              </w:rPr>
              <w:t>闲置</w:t>
            </w:r>
            <w:r>
              <w:rPr>
                <w:rFonts w:ascii="宋体" w:hAnsi="宋体" w:cs="宋体" w:eastAsia="宋体" w:hint="default"/>
                <w:spacing w:val="-103"/>
                <w:sz w:val="21"/>
                <w:szCs w:val="21"/>
              </w:rPr>
              <w:t> </w:t>
            </w: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center"/>
              <w:rPr>
                <w:rFonts w:ascii="宋体" w:hAnsi="宋体" w:cs="宋体" w:eastAsia="宋体" w:hint="default"/>
                <w:sz w:val="21"/>
                <w:szCs w:val="21"/>
              </w:rPr>
            </w:pPr>
            <w:r>
              <w:rPr>
                <w:rFonts w:ascii="宋体" w:hAnsi="宋体" w:cs="宋体" w:eastAsia="宋体" w:hint="default"/>
                <w:sz w:val="21"/>
                <w:szCs w:val="21"/>
              </w:rPr>
              <w:t>货币及债</w:t>
            </w:r>
            <w:r>
              <w:rPr>
                <w:rFonts w:ascii="宋体" w:hAnsi="宋体" w:cs="宋体" w:eastAsia="宋体" w:hint="default"/>
                <w:w w:val="100"/>
                <w:sz w:val="21"/>
                <w:szCs w:val="21"/>
              </w:rPr>
              <w:t> </w:t>
            </w:r>
            <w:r>
              <w:rPr>
                <w:rFonts w:ascii="宋体" w:hAnsi="宋体" w:cs="宋体" w:eastAsia="宋体" w:hint="default"/>
                <w:sz w:val="21"/>
                <w:szCs w:val="21"/>
              </w:rPr>
              <w:t>券类理财</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sz w:val="21"/>
              </w:rPr>
              <w:t>4.14%</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sz w:val="21"/>
              </w:rPr>
              <w:t>50.11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03" w:right="102"/>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州钱江支行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中信理财之共赢利率</w:t>
            </w:r>
          </w:p>
          <w:p>
            <w:pPr>
              <w:pStyle w:val="TableParagraph"/>
              <w:spacing w:line="272" w:lineRule="exact" w:before="27"/>
              <w:ind w:left="103" w:right="134"/>
              <w:jc w:val="left"/>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18332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期人民币</w:t>
            </w:r>
            <w:r>
              <w:rPr>
                <w:rFonts w:ascii="宋体" w:hAnsi="宋体" w:cs="宋体" w:eastAsia="宋体" w:hint="default"/>
                <w:w w:val="100"/>
                <w:sz w:val="21"/>
                <w:szCs w:val="21"/>
              </w:rPr>
              <w:t> </w:t>
            </w:r>
            <w:r>
              <w:rPr>
                <w:rFonts w:ascii="宋体" w:hAnsi="宋体" w:cs="宋体" w:eastAsia="宋体" w:hint="default"/>
                <w:sz w:val="21"/>
                <w:szCs w:val="21"/>
              </w:rPr>
              <w:t>结构性理财产品</w:t>
            </w:r>
          </w:p>
        </w:tc>
        <w:tc>
          <w:tcPr>
            <w:tcW w:w="10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99" w:right="0"/>
              <w:jc w:val="left"/>
              <w:rPr>
                <w:rFonts w:ascii="宋体" w:hAnsi="宋体" w:cs="宋体" w:eastAsia="宋体" w:hint="default"/>
                <w:sz w:val="21"/>
                <w:szCs w:val="21"/>
              </w:rPr>
            </w:pPr>
            <w:r>
              <w:rPr>
                <w:rFonts w:ascii="宋体"/>
                <w:sz w:val="21"/>
              </w:rPr>
              <w:t>15,000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11</w:t>
            </w: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12</w:t>
            </w:r>
          </w:p>
          <w:p>
            <w:pPr>
              <w:pStyle w:val="TableParagraph"/>
              <w:spacing w:line="273"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72" w:lineRule="exact" w:before="27"/>
              <w:ind w:left="203" w:right="20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2" w:lineRule="exact" w:before="27"/>
              <w:ind w:left="348" w:right="134" w:hanging="209"/>
              <w:jc w:val="left"/>
              <w:rPr>
                <w:rFonts w:ascii="宋体" w:hAnsi="宋体" w:cs="宋体" w:eastAsia="宋体" w:hint="default"/>
                <w:sz w:val="21"/>
                <w:szCs w:val="21"/>
              </w:rPr>
            </w:pPr>
            <w:r>
              <w:rPr>
                <w:rFonts w:ascii="宋体" w:hAnsi="宋体" w:cs="宋体" w:eastAsia="宋体" w:hint="default"/>
                <w:sz w:val="21"/>
                <w:szCs w:val="21"/>
              </w:rPr>
              <w:t>收益、封</w:t>
            </w:r>
            <w:r>
              <w:rPr>
                <w:rFonts w:ascii="宋体" w:hAnsi="宋体" w:cs="宋体" w:eastAsia="宋体" w:hint="default"/>
                <w:w w:val="100"/>
                <w:sz w:val="21"/>
                <w:szCs w:val="21"/>
              </w:rPr>
              <w:t> </w:t>
            </w:r>
            <w:r>
              <w:rPr>
                <w:rFonts w:ascii="宋体" w:hAnsi="宋体" w:cs="宋体" w:eastAsia="宋体" w:hint="default"/>
                <w:sz w:val="21"/>
                <w:szCs w:val="21"/>
              </w:rPr>
              <w:t>闭式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3.80%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48.44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102"/>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州钱江支行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中信理财之共赢利率</w:t>
            </w:r>
          </w:p>
          <w:p>
            <w:pPr>
              <w:pStyle w:val="TableParagraph"/>
              <w:spacing w:line="274" w:lineRule="exact" w:before="24"/>
              <w:ind w:left="103" w:right="134"/>
              <w:jc w:val="left"/>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18333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期人民币</w:t>
            </w:r>
            <w:r>
              <w:rPr>
                <w:rFonts w:ascii="宋体" w:hAnsi="宋体" w:cs="宋体" w:eastAsia="宋体" w:hint="default"/>
                <w:w w:val="100"/>
                <w:sz w:val="21"/>
                <w:szCs w:val="21"/>
              </w:rPr>
              <w:t> </w:t>
            </w:r>
            <w:r>
              <w:rPr>
                <w:rFonts w:ascii="宋体" w:hAnsi="宋体" w:cs="宋体" w:eastAsia="宋体" w:hint="default"/>
                <w:sz w:val="21"/>
                <w:szCs w:val="21"/>
              </w:rPr>
              <w:t>结构性理财产品</w:t>
            </w:r>
          </w:p>
        </w:tc>
        <w:tc>
          <w:tcPr>
            <w:tcW w:w="10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99" w:right="0"/>
              <w:jc w:val="left"/>
              <w:rPr>
                <w:rFonts w:ascii="宋体" w:hAnsi="宋体" w:cs="宋体" w:eastAsia="宋体" w:hint="default"/>
                <w:sz w:val="21"/>
                <w:szCs w:val="21"/>
              </w:rPr>
            </w:pPr>
            <w:r>
              <w:rPr>
                <w:rFonts w:ascii="宋体"/>
                <w:sz w:val="21"/>
              </w:rPr>
              <w:t>25,000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11</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40" w:lineRule="auto"/>
              <w:ind w:left="203" w:right="20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40" w:lineRule="auto"/>
              <w:ind w:left="348" w:right="134" w:hanging="209"/>
              <w:jc w:val="left"/>
              <w:rPr>
                <w:rFonts w:ascii="宋体" w:hAnsi="宋体" w:cs="宋体" w:eastAsia="宋体" w:hint="default"/>
                <w:sz w:val="21"/>
                <w:szCs w:val="21"/>
              </w:rPr>
            </w:pPr>
            <w:r>
              <w:rPr>
                <w:rFonts w:ascii="宋体" w:hAnsi="宋体" w:cs="宋体" w:eastAsia="宋体" w:hint="default"/>
                <w:sz w:val="21"/>
                <w:szCs w:val="21"/>
              </w:rPr>
              <w:t>收益、封</w:t>
            </w:r>
            <w:r>
              <w:rPr>
                <w:rFonts w:ascii="宋体" w:hAnsi="宋体" w:cs="宋体" w:eastAsia="宋体" w:hint="default"/>
                <w:w w:val="100"/>
                <w:sz w:val="21"/>
                <w:szCs w:val="21"/>
              </w:rPr>
              <w:t> </w:t>
            </w:r>
            <w:r>
              <w:rPr>
                <w:rFonts w:ascii="宋体" w:hAnsi="宋体" w:cs="宋体" w:eastAsia="宋体" w:hint="default"/>
                <w:sz w:val="21"/>
                <w:szCs w:val="21"/>
              </w:rPr>
              <w:t>闭式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4.40%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6"/>
              <w:jc w:val="right"/>
              <w:rPr>
                <w:rFonts w:ascii="宋体" w:hAnsi="宋体" w:cs="宋体" w:eastAsia="宋体" w:hint="default"/>
                <w:sz w:val="21"/>
                <w:szCs w:val="21"/>
              </w:rPr>
            </w:pPr>
            <w:r>
              <w:rPr>
                <w:rFonts w:ascii="宋体" w:hAnsi="宋体" w:cs="宋体" w:eastAsia="宋体" w:hint="default"/>
                <w:sz w:val="21"/>
                <w:szCs w:val="21"/>
              </w:rPr>
              <w:t>存续</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2"/>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州钱江支行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中信理财之共赢利率</w:t>
            </w:r>
          </w:p>
          <w:p>
            <w:pPr>
              <w:pStyle w:val="TableParagraph"/>
              <w:spacing w:line="272" w:lineRule="exact" w:before="27"/>
              <w:ind w:left="103" w:right="134"/>
              <w:jc w:val="left"/>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18332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期人民币</w:t>
            </w:r>
            <w:r>
              <w:rPr>
                <w:rFonts w:ascii="宋体" w:hAnsi="宋体" w:cs="宋体" w:eastAsia="宋体" w:hint="default"/>
                <w:w w:val="100"/>
                <w:sz w:val="21"/>
                <w:szCs w:val="21"/>
              </w:rPr>
              <w:t> </w:t>
            </w:r>
            <w:r>
              <w:rPr>
                <w:rFonts w:ascii="宋体" w:hAnsi="宋体" w:cs="宋体" w:eastAsia="宋体" w:hint="default"/>
                <w:sz w:val="21"/>
                <w:szCs w:val="21"/>
              </w:rPr>
              <w:t>结构性理财产品</w:t>
            </w:r>
          </w:p>
        </w:tc>
        <w:tc>
          <w:tcPr>
            <w:tcW w:w="10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99" w:right="0"/>
              <w:jc w:val="left"/>
              <w:rPr>
                <w:rFonts w:ascii="宋体" w:hAnsi="宋体" w:cs="宋体" w:eastAsia="宋体" w:hint="default"/>
                <w:sz w:val="21"/>
                <w:szCs w:val="21"/>
              </w:rPr>
            </w:pPr>
            <w:r>
              <w:rPr>
                <w:rFonts w:ascii="宋体"/>
                <w:sz w:val="21"/>
              </w:rPr>
              <w:t>20,000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11</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12</w:t>
            </w:r>
          </w:p>
          <w:p>
            <w:pPr>
              <w:pStyle w:val="TableParagraph"/>
              <w:spacing w:line="274"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72" w:lineRule="exact" w:before="27"/>
              <w:ind w:left="203" w:right="20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2" w:lineRule="exact" w:before="27"/>
              <w:ind w:left="348" w:right="134" w:hanging="209"/>
              <w:jc w:val="left"/>
              <w:rPr>
                <w:rFonts w:ascii="宋体" w:hAnsi="宋体" w:cs="宋体" w:eastAsia="宋体" w:hint="default"/>
                <w:sz w:val="21"/>
                <w:szCs w:val="21"/>
              </w:rPr>
            </w:pPr>
            <w:r>
              <w:rPr>
                <w:rFonts w:ascii="宋体" w:hAnsi="宋体" w:cs="宋体" w:eastAsia="宋体" w:hint="default"/>
                <w:sz w:val="21"/>
                <w:szCs w:val="21"/>
              </w:rPr>
              <w:t>收益、封</w:t>
            </w:r>
            <w:r>
              <w:rPr>
                <w:rFonts w:ascii="宋体" w:hAnsi="宋体" w:cs="宋体" w:eastAsia="宋体" w:hint="default"/>
                <w:w w:val="100"/>
                <w:sz w:val="21"/>
                <w:szCs w:val="21"/>
              </w:rPr>
              <w:t> </w:t>
            </w:r>
            <w:r>
              <w:rPr>
                <w:rFonts w:ascii="宋体" w:hAnsi="宋体" w:cs="宋体" w:eastAsia="宋体" w:hint="default"/>
                <w:sz w:val="21"/>
                <w:szCs w:val="21"/>
              </w:rPr>
              <w:t>闭式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3.80%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64.59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工</w:t>
            </w:r>
            <w:r>
              <w:rPr>
                <w:rFonts w:ascii="宋体" w:hAnsi="宋体" w:cs="宋体" w:eastAsia="宋体" w:hint="default"/>
                <w:spacing w:val="-71"/>
                <w:sz w:val="21"/>
                <w:szCs w:val="21"/>
              </w:rPr>
              <w:t> </w:t>
            </w:r>
            <w:r>
              <w:rPr>
                <w:rFonts w:ascii="宋体" w:hAnsi="宋体" w:cs="宋体" w:eastAsia="宋体" w:hint="default"/>
                <w:sz w:val="21"/>
                <w:szCs w:val="21"/>
              </w:rPr>
              <w:t>商</w:t>
            </w:r>
            <w:r>
              <w:rPr>
                <w:rFonts w:ascii="宋体" w:hAnsi="宋体" w:cs="宋体" w:eastAsia="宋体" w:hint="default"/>
                <w:spacing w:val="-71"/>
                <w:sz w:val="21"/>
                <w:szCs w:val="21"/>
              </w:rPr>
              <w:t> </w:t>
            </w:r>
            <w:r>
              <w:rPr>
                <w:rFonts w:ascii="宋体" w:hAnsi="宋体" w:cs="宋体" w:eastAsia="宋体" w:hint="default"/>
                <w:sz w:val="21"/>
                <w:szCs w:val="21"/>
              </w:rPr>
              <w:t>银</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spacing w:val="-69"/>
                <w:sz w:val="21"/>
                <w:szCs w:val="21"/>
              </w:rPr>
              <w:t> </w:t>
            </w:r>
            <w:r>
              <w:rPr>
                <w:rFonts w:ascii="宋体" w:hAnsi="宋体" w:cs="宋体" w:eastAsia="宋体" w:hint="default"/>
                <w:sz w:val="21"/>
                <w:szCs w:val="21"/>
              </w:rPr>
              <w:t>州</w:t>
            </w:r>
            <w:r>
              <w:rPr>
                <w:rFonts w:ascii="宋体" w:hAnsi="宋体" w:cs="宋体" w:eastAsia="宋体" w:hint="default"/>
                <w:spacing w:val="-71"/>
                <w:sz w:val="21"/>
                <w:szCs w:val="21"/>
              </w:rPr>
              <w:t> </w:t>
            </w:r>
            <w:r>
              <w:rPr>
                <w:rFonts w:ascii="宋体" w:hAnsi="宋体" w:cs="宋体" w:eastAsia="宋体" w:hint="default"/>
                <w:sz w:val="21"/>
                <w:szCs w:val="21"/>
              </w:rPr>
              <w:t>庆</w:t>
            </w:r>
            <w:r>
              <w:rPr>
                <w:rFonts w:ascii="宋体" w:hAnsi="宋体" w:cs="宋体" w:eastAsia="宋体" w:hint="default"/>
                <w:spacing w:val="-71"/>
                <w:sz w:val="21"/>
                <w:szCs w:val="21"/>
              </w:rPr>
              <w:t> </w:t>
            </w:r>
            <w:r>
              <w:rPr>
                <w:rFonts w:ascii="宋体" w:hAnsi="宋体" w:cs="宋体" w:eastAsia="宋体" w:hint="default"/>
                <w:sz w:val="21"/>
                <w:szCs w:val="21"/>
              </w:rPr>
              <w:t>春</w:t>
            </w:r>
            <w:r>
              <w:rPr>
                <w:rFonts w:ascii="宋体" w:hAnsi="宋体" w:cs="宋体" w:eastAsia="宋体" w:hint="default"/>
                <w:w w:val="100"/>
                <w:sz w:val="21"/>
                <w:szCs w:val="21"/>
              </w:rPr>
              <w:t> </w:t>
            </w:r>
            <w:r>
              <w:rPr>
                <w:rFonts w:ascii="宋体" w:hAnsi="宋体" w:cs="宋体" w:eastAsia="宋体" w:hint="default"/>
                <w:sz w:val="21"/>
                <w:szCs w:val="21"/>
              </w:rPr>
              <w:t>路支行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工银理财共赢</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号保</w:t>
            </w:r>
          </w:p>
          <w:p>
            <w:pPr>
              <w:pStyle w:val="TableParagraph"/>
              <w:spacing w:line="274" w:lineRule="exact" w:before="16"/>
              <w:ind w:left="103" w:right="98"/>
              <w:jc w:val="left"/>
              <w:rPr>
                <w:rFonts w:ascii="宋体" w:hAnsi="宋体" w:cs="宋体" w:eastAsia="宋体" w:hint="default"/>
                <w:sz w:val="21"/>
                <w:szCs w:val="21"/>
              </w:rPr>
            </w:pPr>
            <w:r>
              <w:rPr>
                <w:rFonts w:ascii="宋体" w:hAnsi="宋体" w:cs="宋体" w:eastAsia="宋体" w:hint="default"/>
                <w:spacing w:val="-16"/>
                <w:w w:val="100"/>
                <w:sz w:val="21"/>
                <w:szCs w:val="21"/>
              </w:rPr>
              <w:t>本型（定向浙江）</w:t>
            </w:r>
            <w:r>
              <w:rPr>
                <w:rFonts w:ascii="Times New Roman" w:hAnsi="Times New Roman" w:cs="Times New Roman" w:eastAsia="Times New Roman" w:hint="default"/>
                <w:spacing w:val="-16"/>
                <w:w w:val="100"/>
                <w:sz w:val="21"/>
                <w:szCs w:val="21"/>
              </w:rPr>
              <w:t>2017</w:t>
            </w:r>
            <w:r>
              <w:rPr>
                <w:rFonts w:ascii="Times New Roman" w:hAnsi="Times New Roman" w:cs="Times New Roman" w:eastAsia="Times New Roman" w:hint="default"/>
                <w:spacing w:val="-47"/>
                <w:w w:val="100"/>
                <w:sz w:val="21"/>
                <w:szCs w:val="21"/>
              </w:rPr>
              <w:t> </w:t>
            </w:r>
            <w:r>
              <w:rPr>
                <w:rFonts w:ascii="Times New Roman" w:hAnsi="Times New Roman" w:cs="Times New Roman" w:eastAsia="Times New Roman" w:hint="default"/>
                <w:spacing w:val="-47"/>
                <w:w w:val="100"/>
                <w:sz w:val="21"/>
                <w:szCs w:val="21"/>
              </w:rPr>
            </w:r>
            <w:r>
              <w:rPr>
                <w:rFonts w:ascii="宋体" w:hAnsi="宋体" w:cs="宋体" w:eastAsia="宋体" w:hint="default"/>
                <w:sz w:val="21"/>
                <w:szCs w:val="21"/>
              </w:rPr>
              <w:t>年第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期</w:t>
            </w:r>
          </w:p>
        </w:tc>
        <w:tc>
          <w:tcPr>
            <w:tcW w:w="10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99" w:right="0"/>
              <w:jc w:val="left"/>
              <w:rPr>
                <w:rFonts w:ascii="宋体" w:hAnsi="宋体" w:cs="宋体" w:eastAsia="宋体" w:hint="default"/>
                <w:sz w:val="21"/>
                <w:szCs w:val="21"/>
              </w:rPr>
            </w:pPr>
            <w:r>
              <w:rPr>
                <w:rFonts w:ascii="宋体"/>
                <w:sz w:val="21"/>
              </w:rPr>
              <w:t>25,000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11</w:t>
            </w: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3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p>
          <w:p>
            <w:pPr>
              <w:pStyle w:val="TableParagraph"/>
              <w:spacing w:line="273"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40" w:lineRule="auto"/>
              <w:ind w:left="203" w:right="20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2" w:right="134" w:hanging="104"/>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w w:val="100"/>
                <w:sz w:val="21"/>
                <w:szCs w:val="21"/>
              </w:rPr>
              <w:t> </w:t>
            </w:r>
            <w:r>
              <w:rPr>
                <w:rFonts w:ascii="宋体" w:hAnsi="宋体" w:cs="宋体" w:eastAsia="宋体" w:hint="default"/>
                <w:sz w:val="21"/>
                <w:szCs w:val="21"/>
              </w:rPr>
              <w:t>收益类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3.90%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6"/>
              <w:jc w:val="right"/>
              <w:rPr>
                <w:rFonts w:ascii="宋体" w:hAnsi="宋体" w:cs="宋体" w:eastAsia="宋体" w:hint="default"/>
                <w:sz w:val="21"/>
                <w:szCs w:val="21"/>
              </w:rPr>
            </w:pPr>
            <w:r>
              <w:rPr>
                <w:rFonts w:ascii="宋体" w:hAnsi="宋体" w:cs="宋体" w:eastAsia="宋体" w:hint="default"/>
                <w:sz w:val="21"/>
                <w:szCs w:val="21"/>
              </w:rPr>
              <w:t>存续</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1"/>
                <w:sz w:val="21"/>
                <w:szCs w:val="21"/>
              </w:rPr>
              <w:t> </w:t>
            </w:r>
            <w:r>
              <w:rPr>
                <w:rFonts w:ascii="宋体" w:hAnsi="宋体" w:cs="宋体" w:eastAsia="宋体" w:hint="default"/>
                <w:sz w:val="21"/>
                <w:szCs w:val="21"/>
              </w:rPr>
              <w:t>海</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州城东支行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上海银行</w:t>
            </w:r>
            <w:r>
              <w:rPr>
                <w:rFonts w:ascii="Times New Roman" w:hAnsi="Times New Roman" w:cs="Times New Roman" w:eastAsia="Times New Roman" w:hint="default"/>
                <w:sz w:val="21"/>
                <w:szCs w:val="21"/>
              </w:rPr>
              <w:t>“</w:t>
            </w:r>
            <w:r>
              <w:rPr>
                <w:rFonts w:ascii="宋体" w:hAnsi="宋体" w:cs="宋体" w:eastAsia="宋体" w:hint="default"/>
                <w:sz w:val="21"/>
                <w:szCs w:val="21"/>
              </w:rPr>
              <w:t>赢家</w:t>
            </w:r>
            <w:r>
              <w:rPr>
                <w:rFonts w:ascii="Times New Roman" w:hAnsi="Times New Roman" w:cs="Times New Roman" w:eastAsia="Times New Roman" w:hint="default"/>
                <w:sz w:val="21"/>
                <w:szCs w:val="21"/>
              </w:rPr>
              <w:t>”</w:t>
            </w:r>
            <w:r>
              <w:rPr>
                <w:rFonts w:ascii="宋体" w:hAnsi="宋体" w:cs="宋体" w:eastAsia="宋体" w:hint="default"/>
                <w:sz w:val="21"/>
                <w:szCs w:val="21"/>
              </w:rPr>
              <w:t>货币</w:t>
            </w:r>
          </w:p>
          <w:p>
            <w:pPr>
              <w:pStyle w:val="TableParagraph"/>
              <w:spacing w:line="272" w:lineRule="exact" w:before="19"/>
              <w:ind w:left="103" w:right="134"/>
              <w:jc w:val="left"/>
              <w:rPr>
                <w:rFonts w:ascii="宋体" w:hAnsi="宋体" w:cs="宋体" w:eastAsia="宋体" w:hint="default"/>
                <w:sz w:val="21"/>
                <w:szCs w:val="21"/>
              </w:rPr>
            </w:pPr>
            <w:r>
              <w:rPr>
                <w:rFonts w:ascii="宋体" w:hAnsi="宋体" w:cs="宋体" w:eastAsia="宋体" w:hint="default"/>
                <w:sz w:val="21"/>
                <w:szCs w:val="21"/>
              </w:rPr>
              <w:t>及债券系列（点滴成</w:t>
            </w:r>
            <w:r>
              <w:rPr>
                <w:rFonts w:ascii="宋体" w:hAnsi="宋体" w:cs="宋体" w:eastAsia="宋体" w:hint="default"/>
                <w:w w:val="100"/>
                <w:sz w:val="21"/>
                <w:szCs w:val="21"/>
              </w:rPr>
              <w:t> </w:t>
            </w:r>
            <w:r>
              <w:rPr>
                <w:rFonts w:ascii="宋体" w:hAnsi="宋体" w:cs="宋体" w:eastAsia="宋体" w:hint="default"/>
                <w:sz w:val="21"/>
                <w:szCs w:val="21"/>
              </w:rPr>
              <w:t>金）理财产品</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WG17M01044A</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期</w:t>
            </w:r>
            <w:r>
              <w:rPr>
                <w:rFonts w:ascii="宋体" w:hAnsi="宋体" w:cs="宋体" w:eastAsia="宋体" w:hint="default"/>
                <w:sz w:val="21"/>
                <w:szCs w:val="21"/>
              </w:rPr>
            </w:r>
          </w:p>
        </w:tc>
        <w:tc>
          <w:tcPr>
            <w:tcW w:w="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pacing w:val="-3"/>
                <w:w w:val="100"/>
                <w:sz w:val="21"/>
                <w:szCs w:val="21"/>
              </w:rPr>
              <w:t>）</w:t>
            </w:r>
            <w:r>
              <w:rPr>
                <w:rFonts w:ascii="宋体" w:hAnsi="宋体" w:cs="宋体" w:eastAsia="宋体" w:hint="default"/>
                <w:w w:val="100"/>
                <w:sz w:val="21"/>
                <w:szCs w:val="21"/>
              </w:rPr>
            </w:r>
          </w:p>
        </w:tc>
        <w:tc>
          <w:tcPr>
            <w:tcW w:w="87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93" w:right="0"/>
              <w:jc w:val="left"/>
              <w:rPr>
                <w:rFonts w:ascii="宋体" w:hAnsi="宋体" w:cs="宋体" w:eastAsia="宋体" w:hint="default"/>
                <w:sz w:val="21"/>
                <w:szCs w:val="21"/>
              </w:rPr>
            </w:pPr>
            <w:r>
              <w:rPr>
                <w:rFonts w:ascii="宋体"/>
                <w:sz w:val="21"/>
              </w:rPr>
              <w:t>5,000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11</w:t>
            </w: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12</w:t>
            </w:r>
          </w:p>
          <w:p>
            <w:pPr>
              <w:pStyle w:val="TableParagraph"/>
              <w:spacing w:line="273"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3" w:right="202"/>
              <w:jc w:val="both"/>
              <w:rPr>
                <w:rFonts w:ascii="宋体" w:hAnsi="宋体" w:cs="宋体" w:eastAsia="宋体" w:hint="default"/>
                <w:sz w:val="21"/>
                <w:szCs w:val="21"/>
              </w:rPr>
            </w:pPr>
            <w:r>
              <w:rPr>
                <w:rFonts w:ascii="宋体" w:hAnsi="宋体" w:cs="宋体" w:eastAsia="宋体" w:hint="default"/>
                <w:sz w:val="21"/>
                <w:szCs w:val="21"/>
              </w:rPr>
              <w:t>闲置</w:t>
            </w:r>
            <w:r>
              <w:rPr>
                <w:rFonts w:ascii="宋体" w:hAnsi="宋体" w:cs="宋体" w:eastAsia="宋体" w:hint="default"/>
                <w:spacing w:val="-103"/>
                <w:sz w:val="21"/>
                <w:szCs w:val="21"/>
              </w:rPr>
              <w:t> </w:t>
            </w: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center"/>
              <w:rPr>
                <w:rFonts w:ascii="宋体" w:hAnsi="宋体" w:cs="宋体" w:eastAsia="宋体" w:hint="default"/>
                <w:sz w:val="21"/>
                <w:szCs w:val="21"/>
              </w:rPr>
            </w:pPr>
            <w:r>
              <w:rPr>
                <w:rFonts w:ascii="宋体" w:hAnsi="宋体" w:cs="宋体" w:eastAsia="宋体" w:hint="default"/>
                <w:sz w:val="21"/>
                <w:szCs w:val="21"/>
              </w:rPr>
              <w:t>货币及债</w:t>
            </w:r>
            <w:r>
              <w:rPr>
                <w:rFonts w:ascii="宋体" w:hAnsi="宋体" w:cs="宋体" w:eastAsia="宋体" w:hint="default"/>
                <w:w w:val="100"/>
                <w:sz w:val="21"/>
                <w:szCs w:val="21"/>
              </w:rPr>
              <w:t> </w:t>
            </w:r>
            <w:r>
              <w:rPr>
                <w:rFonts w:ascii="宋体" w:hAnsi="宋体" w:cs="宋体" w:eastAsia="宋体" w:hint="default"/>
                <w:sz w:val="21"/>
                <w:szCs w:val="21"/>
              </w:rPr>
              <w:t>券类理财</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sz w:val="21"/>
              </w:rPr>
              <w:t>3.88%</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sz w:val="21"/>
              </w:rPr>
              <w:t>17.48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208" w:right="206" w:hanging="3"/>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1"/>
                <w:sz w:val="21"/>
                <w:szCs w:val="21"/>
              </w:rPr>
              <w:t> </w:t>
            </w:r>
            <w:r>
              <w:rPr>
                <w:rFonts w:ascii="宋体" w:hAnsi="宋体" w:cs="宋体" w:eastAsia="宋体" w:hint="default"/>
                <w:sz w:val="21"/>
                <w:szCs w:val="21"/>
              </w:rPr>
              <w:t>海</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州城东支行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上海银行</w:t>
            </w:r>
            <w:r>
              <w:rPr>
                <w:rFonts w:ascii="Times New Roman" w:hAnsi="Times New Roman" w:cs="Times New Roman" w:eastAsia="Times New Roman" w:hint="default"/>
                <w:sz w:val="21"/>
                <w:szCs w:val="21"/>
              </w:rPr>
              <w:t>“</w:t>
            </w:r>
            <w:r>
              <w:rPr>
                <w:rFonts w:ascii="宋体" w:hAnsi="宋体" w:cs="宋体" w:eastAsia="宋体" w:hint="default"/>
                <w:sz w:val="21"/>
                <w:szCs w:val="21"/>
              </w:rPr>
              <w:t>赢家</w:t>
            </w:r>
            <w:r>
              <w:rPr>
                <w:rFonts w:ascii="Times New Roman" w:hAnsi="Times New Roman" w:cs="Times New Roman" w:eastAsia="Times New Roman" w:hint="default"/>
                <w:sz w:val="21"/>
                <w:szCs w:val="21"/>
              </w:rPr>
              <w:t>”</w:t>
            </w:r>
            <w:r>
              <w:rPr>
                <w:rFonts w:ascii="宋体" w:hAnsi="宋体" w:cs="宋体" w:eastAsia="宋体" w:hint="default"/>
                <w:sz w:val="21"/>
                <w:szCs w:val="21"/>
              </w:rPr>
              <w:t>货币</w:t>
            </w:r>
          </w:p>
          <w:p>
            <w:pPr>
              <w:pStyle w:val="TableParagraph"/>
              <w:spacing w:line="274" w:lineRule="exact" w:before="16"/>
              <w:ind w:left="103" w:right="134"/>
              <w:jc w:val="left"/>
              <w:rPr>
                <w:rFonts w:ascii="宋体" w:hAnsi="宋体" w:cs="宋体" w:eastAsia="宋体" w:hint="default"/>
                <w:sz w:val="21"/>
                <w:szCs w:val="21"/>
              </w:rPr>
            </w:pPr>
            <w:r>
              <w:rPr>
                <w:rFonts w:ascii="宋体" w:hAnsi="宋体" w:cs="宋体" w:eastAsia="宋体" w:hint="default"/>
                <w:sz w:val="21"/>
                <w:szCs w:val="21"/>
              </w:rPr>
              <w:t>及债券系列（点滴成</w:t>
            </w:r>
            <w:r>
              <w:rPr>
                <w:rFonts w:ascii="宋体" w:hAnsi="宋体" w:cs="宋体" w:eastAsia="宋体" w:hint="default"/>
                <w:w w:val="100"/>
                <w:sz w:val="21"/>
                <w:szCs w:val="21"/>
              </w:rPr>
              <w:t> </w:t>
            </w:r>
            <w:r>
              <w:rPr>
                <w:rFonts w:ascii="宋体" w:hAnsi="宋体" w:cs="宋体" w:eastAsia="宋体" w:hint="default"/>
                <w:sz w:val="21"/>
                <w:szCs w:val="21"/>
              </w:rPr>
              <w:t>金）理财产品</w:t>
            </w:r>
          </w:p>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WG17141S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期）</w:t>
            </w:r>
          </w:p>
        </w:tc>
        <w:tc>
          <w:tcPr>
            <w:tcW w:w="10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99" w:right="0"/>
              <w:jc w:val="left"/>
              <w:rPr>
                <w:rFonts w:ascii="宋体" w:hAnsi="宋体" w:cs="宋体" w:eastAsia="宋体" w:hint="default"/>
                <w:sz w:val="21"/>
                <w:szCs w:val="21"/>
              </w:rPr>
            </w:pPr>
            <w:r>
              <w:rPr>
                <w:rFonts w:ascii="宋体"/>
                <w:sz w:val="21"/>
              </w:rPr>
              <w:t>10,000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11</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p>
            <w:pPr>
              <w:pStyle w:val="TableParagraph"/>
              <w:spacing w:line="274"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3" w:right="202"/>
              <w:jc w:val="both"/>
              <w:rPr>
                <w:rFonts w:ascii="宋体" w:hAnsi="宋体" w:cs="宋体" w:eastAsia="宋体" w:hint="default"/>
                <w:sz w:val="21"/>
                <w:szCs w:val="21"/>
              </w:rPr>
            </w:pPr>
            <w:r>
              <w:rPr>
                <w:rFonts w:ascii="宋体" w:hAnsi="宋体" w:cs="宋体" w:eastAsia="宋体" w:hint="default"/>
                <w:sz w:val="21"/>
                <w:szCs w:val="21"/>
              </w:rPr>
              <w:t>闲置</w:t>
            </w:r>
            <w:r>
              <w:rPr>
                <w:rFonts w:ascii="宋体" w:hAnsi="宋体" w:cs="宋体" w:eastAsia="宋体" w:hint="default"/>
                <w:spacing w:val="-103"/>
                <w:sz w:val="21"/>
                <w:szCs w:val="21"/>
              </w:rPr>
              <w:t> </w:t>
            </w: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center"/>
              <w:rPr>
                <w:rFonts w:ascii="宋体" w:hAnsi="宋体" w:cs="宋体" w:eastAsia="宋体" w:hint="default"/>
                <w:sz w:val="21"/>
                <w:szCs w:val="21"/>
              </w:rPr>
            </w:pPr>
            <w:r>
              <w:rPr>
                <w:rFonts w:ascii="宋体" w:hAnsi="宋体" w:cs="宋体" w:eastAsia="宋体" w:hint="default"/>
                <w:sz w:val="21"/>
                <w:szCs w:val="21"/>
              </w:rPr>
              <w:t>货币及债</w:t>
            </w:r>
            <w:r>
              <w:rPr>
                <w:rFonts w:ascii="宋体" w:hAnsi="宋体" w:cs="宋体" w:eastAsia="宋体" w:hint="default"/>
                <w:w w:val="100"/>
                <w:sz w:val="21"/>
                <w:szCs w:val="21"/>
              </w:rPr>
              <w:t> </w:t>
            </w:r>
            <w:r>
              <w:rPr>
                <w:rFonts w:ascii="宋体" w:hAnsi="宋体" w:cs="宋体" w:eastAsia="宋体" w:hint="default"/>
                <w:sz w:val="21"/>
                <w:szCs w:val="21"/>
              </w:rPr>
              <w:t>券类理财</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sz w:val="21"/>
              </w:rPr>
              <w:t>4.13%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sz w:val="21"/>
              </w:rPr>
              <w:t>61.10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06"/>
              <w:jc w:val="right"/>
              <w:rPr>
                <w:rFonts w:ascii="宋体" w:hAnsi="宋体" w:cs="宋体" w:eastAsia="宋体" w:hint="default"/>
                <w:sz w:val="21"/>
                <w:szCs w:val="21"/>
              </w:rPr>
            </w:pPr>
            <w:r>
              <w:rPr>
                <w:rFonts w:ascii="宋体" w:hAnsi="宋体" w:cs="宋体" w:eastAsia="宋体" w:hint="default"/>
                <w:sz w:val="21"/>
                <w:szCs w:val="21"/>
              </w:rPr>
              <w:t>存续</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1"/>
                <w:sz w:val="21"/>
                <w:szCs w:val="21"/>
              </w:rPr>
              <w:t> </w:t>
            </w:r>
            <w:r>
              <w:rPr>
                <w:rFonts w:ascii="宋体" w:hAnsi="宋体" w:cs="宋体" w:eastAsia="宋体" w:hint="default"/>
                <w:sz w:val="21"/>
                <w:szCs w:val="21"/>
              </w:rPr>
              <w:t>海</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州城东支行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上海银行</w:t>
            </w:r>
            <w:r>
              <w:rPr>
                <w:rFonts w:ascii="Times New Roman" w:hAnsi="Times New Roman" w:cs="Times New Roman" w:eastAsia="Times New Roman" w:hint="default"/>
                <w:sz w:val="21"/>
                <w:szCs w:val="21"/>
              </w:rPr>
              <w:t>“</w:t>
            </w:r>
            <w:r>
              <w:rPr>
                <w:rFonts w:ascii="宋体" w:hAnsi="宋体" w:cs="宋体" w:eastAsia="宋体" w:hint="default"/>
                <w:sz w:val="21"/>
                <w:szCs w:val="21"/>
              </w:rPr>
              <w:t>赢家</w:t>
            </w:r>
            <w:r>
              <w:rPr>
                <w:rFonts w:ascii="Times New Roman" w:hAnsi="Times New Roman" w:cs="Times New Roman" w:eastAsia="Times New Roman" w:hint="default"/>
                <w:sz w:val="21"/>
                <w:szCs w:val="21"/>
              </w:rPr>
              <w:t>”</w:t>
            </w:r>
            <w:r>
              <w:rPr>
                <w:rFonts w:ascii="宋体" w:hAnsi="宋体" w:cs="宋体" w:eastAsia="宋体" w:hint="default"/>
                <w:sz w:val="21"/>
                <w:szCs w:val="21"/>
              </w:rPr>
              <w:t>货币</w:t>
            </w:r>
          </w:p>
          <w:p>
            <w:pPr>
              <w:pStyle w:val="TableParagraph"/>
              <w:spacing w:line="274" w:lineRule="exact" w:before="16"/>
              <w:ind w:left="103" w:right="134"/>
              <w:jc w:val="left"/>
              <w:rPr>
                <w:rFonts w:ascii="宋体" w:hAnsi="宋体" w:cs="宋体" w:eastAsia="宋体" w:hint="default"/>
                <w:sz w:val="21"/>
                <w:szCs w:val="21"/>
              </w:rPr>
            </w:pPr>
            <w:r>
              <w:rPr>
                <w:rFonts w:ascii="宋体" w:hAnsi="宋体" w:cs="宋体" w:eastAsia="宋体" w:hint="default"/>
                <w:sz w:val="21"/>
                <w:szCs w:val="21"/>
              </w:rPr>
              <w:t>及债券系列（点滴成</w:t>
            </w:r>
            <w:r>
              <w:rPr>
                <w:rFonts w:ascii="宋体" w:hAnsi="宋体" w:cs="宋体" w:eastAsia="宋体" w:hint="default"/>
                <w:w w:val="100"/>
                <w:sz w:val="21"/>
                <w:szCs w:val="21"/>
              </w:rPr>
              <w:t> </w:t>
            </w:r>
            <w:r>
              <w:rPr>
                <w:rFonts w:ascii="宋体" w:hAnsi="宋体" w:cs="宋体" w:eastAsia="宋体" w:hint="default"/>
                <w:sz w:val="21"/>
                <w:szCs w:val="21"/>
              </w:rPr>
              <w:t>金）理财产品</w:t>
            </w:r>
          </w:p>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WG17147S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期）</w:t>
            </w:r>
          </w:p>
        </w:tc>
        <w:tc>
          <w:tcPr>
            <w:tcW w:w="10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99" w:right="0"/>
              <w:jc w:val="left"/>
              <w:rPr>
                <w:rFonts w:ascii="宋体" w:hAnsi="宋体" w:cs="宋体" w:eastAsia="宋体" w:hint="default"/>
                <w:sz w:val="21"/>
                <w:szCs w:val="21"/>
              </w:rPr>
            </w:pPr>
            <w:r>
              <w:rPr>
                <w:rFonts w:ascii="宋体"/>
                <w:sz w:val="21"/>
              </w:rPr>
              <w:t>10,000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12</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3" w:right="202"/>
              <w:jc w:val="both"/>
              <w:rPr>
                <w:rFonts w:ascii="宋体" w:hAnsi="宋体" w:cs="宋体" w:eastAsia="宋体" w:hint="default"/>
                <w:sz w:val="21"/>
                <w:szCs w:val="21"/>
              </w:rPr>
            </w:pPr>
            <w:r>
              <w:rPr>
                <w:rFonts w:ascii="宋体" w:hAnsi="宋体" w:cs="宋体" w:eastAsia="宋体" w:hint="default"/>
                <w:sz w:val="21"/>
                <w:szCs w:val="21"/>
              </w:rPr>
              <w:t>闲置</w:t>
            </w:r>
            <w:r>
              <w:rPr>
                <w:rFonts w:ascii="宋体" w:hAnsi="宋体" w:cs="宋体" w:eastAsia="宋体" w:hint="default"/>
                <w:spacing w:val="-103"/>
                <w:sz w:val="21"/>
                <w:szCs w:val="21"/>
              </w:rPr>
              <w:t> </w:t>
            </w: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center"/>
              <w:rPr>
                <w:rFonts w:ascii="宋体" w:hAnsi="宋体" w:cs="宋体" w:eastAsia="宋体" w:hint="default"/>
                <w:sz w:val="21"/>
                <w:szCs w:val="21"/>
              </w:rPr>
            </w:pPr>
            <w:r>
              <w:rPr>
                <w:rFonts w:ascii="宋体" w:hAnsi="宋体" w:cs="宋体" w:eastAsia="宋体" w:hint="default"/>
                <w:sz w:val="21"/>
                <w:szCs w:val="21"/>
              </w:rPr>
              <w:t>货币及债</w:t>
            </w:r>
            <w:r>
              <w:rPr>
                <w:rFonts w:ascii="宋体" w:hAnsi="宋体" w:cs="宋体" w:eastAsia="宋体" w:hint="default"/>
                <w:w w:val="100"/>
                <w:sz w:val="21"/>
                <w:szCs w:val="21"/>
              </w:rPr>
              <w:t> </w:t>
            </w:r>
            <w:r>
              <w:rPr>
                <w:rFonts w:ascii="宋体" w:hAnsi="宋体" w:cs="宋体" w:eastAsia="宋体" w:hint="default"/>
                <w:sz w:val="21"/>
                <w:szCs w:val="21"/>
              </w:rPr>
              <w:t>券类理财</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sz w:val="21"/>
              </w:rPr>
              <w:t>4.23%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sz w:val="21"/>
              </w:rPr>
              <w:t>38.24</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06"/>
              <w:jc w:val="right"/>
              <w:rPr>
                <w:rFonts w:ascii="宋体" w:hAnsi="宋体" w:cs="宋体" w:eastAsia="宋体" w:hint="default"/>
                <w:sz w:val="21"/>
                <w:szCs w:val="21"/>
              </w:rPr>
            </w:pPr>
            <w:r>
              <w:rPr>
                <w:rFonts w:ascii="宋体" w:hAnsi="宋体" w:cs="宋体" w:eastAsia="宋体" w:hint="default"/>
                <w:sz w:val="21"/>
                <w:szCs w:val="21"/>
              </w:rPr>
              <w:t>存续</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工</w:t>
            </w:r>
            <w:r>
              <w:rPr>
                <w:rFonts w:ascii="宋体" w:hAnsi="宋体" w:cs="宋体" w:eastAsia="宋体" w:hint="default"/>
                <w:spacing w:val="-71"/>
                <w:sz w:val="21"/>
                <w:szCs w:val="21"/>
              </w:rPr>
              <w:t> </w:t>
            </w:r>
            <w:r>
              <w:rPr>
                <w:rFonts w:ascii="宋体" w:hAnsi="宋体" w:cs="宋体" w:eastAsia="宋体" w:hint="default"/>
                <w:sz w:val="21"/>
                <w:szCs w:val="21"/>
              </w:rPr>
              <w:t>商</w:t>
            </w:r>
            <w:r>
              <w:rPr>
                <w:rFonts w:ascii="宋体" w:hAnsi="宋体" w:cs="宋体" w:eastAsia="宋体" w:hint="default"/>
                <w:spacing w:val="-71"/>
                <w:sz w:val="21"/>
                <w:szCs w:val="21"/>
              </w:rPr>
              <w:t> </w:t>
            </w:r>
            <w:r>
              <w:rPr>
                <w:rFonts w:ascii="宋体" w:hAnsi="宋体" w:cs="宋体" w:eastAsia="宋体" w:hint="default"/>
                <w:sz w:val="21"/>
                <w:szCs w:val="21"/>
              </w:rPr>
              <w:t>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spacing w:val="-69"/>
                <w:sz w:val="21"/>
                <w:szCs w:val="21"/>
              </w:rPr>
              <w:t> </w:t>
            </w:r>
            <w:r>
              <w:rPr>
                <w:rFonts w:ascii="宋体" w:hAnsi="宋体" w:cs="宋体" w:eastAsia="宋体" w:hint="default"/>
                <w:sz w:val="21"/>
                <w:szCs w:val="21"/>
              </w:rPr>
              <w:t>州</w:t>
            </w:r>
            <w:r>
              <w:rPr>
                <w:rFonts w:ascii="宋体" w:hAnsi="宋体" w:cs="宋体" w:eastAsia="宋体" w:hint="default"/>
                <w:spacing w:val="-71"/>
                <w:sz w:val="21"/>
                <w:szCs w:val="21"/>
              </w:rPr>
              <w:t> </w:t>
            </w:r>
            <w:r>
              <w:rPr>
                <w:rFonts w:ascii="宋体" w:hAnsi="宋体" w:cs="宋体" w:eastAsia="宋体" w:hint="default"/>
                <w:sz w:val="21"/>
                <w:szCs w:val="21"/>
              </w:rPr>
              <w:t>庆</w:t>
            </w:r>
            <w:r>
              <w:rPr>
                <w:rFonts w:ascii="宋体" w:hAnsi="宋体" w:cs="宋体" w:eastAsia="宋体" w:hint="default"/>
                <w:spacing w:val="-71"/>
                <w:sz w:val="21"/>
                <w:szCs w:val="21"/>
              </w:rPr>
              <w:t> </w:t>
            </w:r>
            <w:r>
              <w:rPr>
                <w:rFonts w:ascii="宋体" w:hAnsi="宋体" w:cs="宋体" w:eastAsia="宋体" w:hint="default"/>
                <w:sz w:val="21"/>
                <w:szCs w:val="21"/>
              </w:rPr>
              <w:t>春</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工银理财保本型</w:t>
            </w:r>
            <w:r>
              <w:rPr>
                <w:rFonts w:ascii="Times New Roman" w:hAnsi="Times New Roman" w:cs="Times New Roman" w:eastAsia="Times New Roman" w:hint="default"/>
                <w:sz w:val="21"/>
                <w:szCs w:val="21"/>
              </w:rPr>
              <w:t>“</w:t>
            </w:r>
            <w:r>
              <w:rPr>
                <w:rFonts w:ascii="宋体" w:hAnsi="宋体" w:cs="宋体" w:eastAsia="宋体" w:hint="default"/>
                <w:sz w:val="21"/>
                <w:szCs w:val="21"/>
              </w:rPr>
              <w:t>随</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心</w:t>
            </w:r>
            <w:r>
              <w:rPr>
                <w:rFonts w:ascii="宋体" w:hAnsi="宋体" w:cs="宋体" w:eastAsia="宋体" w:hint="default"/>
                <w:spacing w:val="-47"/>
                <w:sz w:val="21"/>
                <w:szCs w:val="21"/>
              </w:rPr>
              <w:t> </w:t>
            </w:r>
            <w:r>
              <w:rPr>
                <w:rFonts w:ascii="Times New Roman" w:hAnsi="Times New Roman" w:cs="Times New Roman" w:eastAsia="Times New Roman" w:hint="default"/>
                <w:spacing w:val="-9"/>
                <w:sz w:val="21"/>
                <w:szCs w:val="21"/>
              </w:rPr>
              <w:t>E”</w:t>
            </w:r>
            <w:r>
              <w:rPr>
                <w:rFonts w:ascii="宋体" w:hAnsi="宋体" w:cs="宋体" w:eastAsia="宋体" w:hint="default"/>
                <w:spacing w:val="-9"/>
                <w:sz w:val="21"/>
                <w:szCs w:val="21"/>
              </w:rPr>
              <w:t>（定向）</w:t>
            </w:r>
            <w:r>
              <w:rPr>
                <w:rFonts w:ascii="Times New Roman" w:hAnsi="Times New Roman" w:cs="Times New Roman" w:eastAsia="Times New Roman" w:hint="default"/>
                <w:spacing w:val="-9"/>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0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9" w:right="0"/>
              <w:jc w:val="left"/>
              <w:rPr>
                <w:rFonts w:ascii="宋体" w:hAnsi="宋体" w:cs="宋体" w:eastAsia="宋体" w:hint="default"/>
                <w:sz w:val="21"/>
                <w:szCs w:val="21"/>
              </w:rPr>
            </w:pPr>
            <w:r>
              <w:rPr>
                <w:rFonts w:ascii="宋体"/>
                <w:sz w:val="21"/>
              </w:rPr>
              <w:t>20,000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12</w:t>
            </w: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无固定期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限</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73" w:lineRule="exact"/>
              <w:ind w:left="203" w:right="0"/>
              <w:jc w:val="left"/>
              <w:rPr>
                <w:rFonts w:ascii="宋体" w:hAnsi="宋体" w:cs="宋体" w:eastAsia="宋体" w:hint="default"/>
                <w:sz w:val="21"/>
                <w:szCs w:val="21"/>
              </w:rPr>
            </w:pPr>
            <w:r>
              <w:rPr>
                <w:rFonts w:ascii="宋体" w:hAnsi="宋体" w:cs="宋体" w:eastAsia="宋体" w:hint="default"/>
                <w:sz w:val="21"/>
                <w:szCs w:val="21"/>
              </w:rPr>
              <w:t>募集</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银行理</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收益类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3.80%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6"/>
              <w:jc w:val="right"/>
              <w:rPr>
                <w:rFonts w:ascii="宋体" w:hAnsi="宋体" w:cs="宋体" w:eastAsia="宋体" w:hint="default"/>
                <w:sz w:val="21"/>
                <w:szCs w:val="21"/>
              </w:rPr>
            </w:pPr>
            <w:r>
              <w:rPr>
                <w:rFonts w:ascii="宋体" w:hAnsi="宋体" w:cs="宋体" w:eastAsia="宋体" w:hint="default"/>
                <w:sz w:val="21"/>
                <w:szCs w:val="21"/>
              </w:rPr>
              <w:t>存续</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975" w:top="1120" w:bottom="1160" w:left="380" w:right="4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1409"/>
        <w:gridCol w:w="2143"/>
        <w:gridCol w:w="1040"/>
        <w:gridCol w:w="1123"/>
        <w:gridCol w:w="1128"/>
        <w:gridCol w:w="840"/>
        <w:gridCol w:w="857"/>
        <w:gridCol w:w="1128"/>
        <w:gridCol w:w="852"/>
        <w:gridCol w:w="917"/>
        <w:gridCol w:w="852"/>
        <w:gridCol w:w="850"/>
        <w:gridCol w:w="857"/>
        <w:gridCol w:w="915"/>
        <w:gridCol w:w="845"/>
      </w:tblGrid>
      <w:tr>
        <w:trPr>
          <w:trHeight w:val="28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路支行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期</w:t>
            </w:r>
          </w:p>
        </w:tc>
        <w:tc>
          <w:tcPr>
            <w:tcW w:w="104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工</w:t>
            </w:r>
            <w:r>
              <w:rPr>
                <w:rFonts w:ascii="宋体" w:hAnsi="宋体" w:cs="宋体" w:eastAsia="宋体" w:hint="default"/>
                <w:spacing w:val="-71"/>
                <w:sz w:val="21"/>
                <w:szCs w:val="21"/>
              </w:rPr>
              <w:t> </w:t>
            </w:r>
            <w:r>
              <w:rPr>
                <w:rFonts w:ascii="宋体" w:hAnsi="宋体" w:cs="宋体" w:eastAsia="宋体" w:hint="default"/>
                <w:sz w:val="21"/>
                <w:szCs w:val="21"/>
              </w:rPr>
              <w:t>商</w:t>
            </w:r>
            <w:r>
              <w:rPr>
                <w:rFonts w:ascii="宋体" w:hAnsi="宋体" w:cs="宋体" w:eastAsia="宋体" w:hint="default"/>
                <w:spacing w:val="-71"/>
                <w:sz w:val="21"/>
                <w:szCs w:val="21"/>
              </w:rPr>
              <w:t> </w:t>
            </w:r>
            <w:r>
              <w:rPr>
                <w:rFonts w:ascii="宋体" w:hAnsi="宋体" w:cs="宋体" w:eastAsia="宋体" w:hint="default"/>
                <w:sz w:val="21"/>
                <w:szCs w:val="21"/>
              </w:rPr>
              <w:t>银</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spacing w:val="-69"/>
                <w:sz w:val="21"/>
                <w:szCs w:val="21"/>
              </w:rPr>
              <w:t> </w:t>
            </w:r>
            <w:r>
              <w:rPr>
                <w:rFonts w:ascii="宋体" w:hAnsi="宋体" w:cs="宋体" w:eastAsia="宋体" w:hint="default"/>
                <w:sz w:val="21"/>
                <w:szCs w:val="21"/>
              </w:rPr>
              <w:t>州</w:t>
            </w:r>
            <w:r>
              <w:rPr>
                <w:rFonts w:ascii="宋体" w:hAnsi="宋体" w:cs="宋体" w:eastAsia="宋体" w:hint="default"/>
                <w:spacing w:val="-71"/>
                <w:sz w:val="21"/>
                <w:szCs w:val="21"/>
              </w:rPr>
              <w:t> </w:t>
            </w:r>
            <w:r>
              <w:rPr>
                <w:rFonts w:ascii="宋体" w:hAnsi="宋体" w:cs="宋体" w:eastAsia="宋体" w:hint="default"/>
                <w:sz w:val="21"/>
                <w:szCs w:val="21"/>
              </w:rPr>
              <w:t>庆</w:t>
            </w:r>
            <w:r>
              <w:rPr>
                <w:rFonts w:ascii="宋体" w:hAnsi="宋体" w:cs="宋体" w:eastAsia="宋体" w:hint="default"/>
                <w:spacing w:val="-71"/>
                <w:sz w:val="21"/>
                <w:szCs w:val="21"/>
              </w:rPr>
              <w:t> </w:t>
            </w:r>
            <w:r>
              <w:rPr>
                <w:rFonts w:ascii="宋体" w:hAnsi="宋体" w:cs="宋体" w:eastAsia="宋体" w:hint="default"/>
                <w:sz w:val="21"/>
                <w:szCs w:val="21"/>
              </w:rPr>
              <w:t>春</w:t>
            </w:r>
            <w:r>
              <w:rPr>
                <w:rFonts w:ascii="宋体" w:hAnsi="宋体" w:cs="宋体" w:eastAsia="宋体" w:hint="default"/>
                <w:w w:val="100"/>
                <w:sz w:val="21"/>
                <w:szCs w:val="21"/>
              </w:rPr>
              <w:t> </w:t>
            </w:r>
            <w:r>
              <w:rPr>
                <w:rFonts w:ascii="宋体" w:hAnsi="宋体" w:cs="宋体" w:eastAsia="宋体" w:hint="default"/>
                <w:sz w:val="21"/>
                <w:szCs w:val="21"/>
              </w:rPr>
              <w:t>路支行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工银理财共赢</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号保</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本型</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期</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款（拓户产品）</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99" w:right="0"/>
              <w:jc w:val="left"/>
              <w:rPr>
                <w:rFonts w:ascii="宋体" w:hAnsi="宋体" w:cs="宋体" w:eastAsia="宋体" w:hint="default"/>
                <w:sz w:val="21"/>
                <w:szCs w:val="21"/>
              </w:rPr>
            </w:pPr>
            <w:r>
              <w:rPr>
                <w:rFonts w:ascii="宋体"/>
                <w:sz w:val="21"/>
              </w:rPr>
              <w:t>35,000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12</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3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4"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40" w:lineRule="auto"/>
              <w:ind w:left="203" w:right="20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2" w:right="134" w:hanging="104"/>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w w:val="100"/>
                <w:sz w:val="21"/>
                <w:szCs w:val="21"/>
              </w:rPr>
              <w:t> </w:t>
            </w:r>
            <w:r>
              <w:rPr>
                <w:rFonts w:ascii="宋体" w:hAnsi="宋体" w:cs="宋体" w:eastAsia="宋体" w:hint="default"/>
                <w:sz w:val="21"/>
                <w:szCs w:val="21"/>
              </w:rPr>
              <w:t>收益类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4.30%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06"/>
              <w:jc w:val="right"/>
              <w:rPr>
                <w:rFonts w:ascii="宋体" w:hAnsi="宋体" w:cs="宋体" w:eastAsia="宋体" w:hint="default"/>
                <w:sz w:val="21"/>
                <w:szCs w:val="21"/>
              </w:rPr>
            </w:pPr>
            <w:r>
              <w:rPr>
                <w:rFonts w:ascii="宋体" w:hAnsi="宋体" w:cs="宋体" w:eastAsia="宋体" w:hint="default"/>
                <w:sz w:val="21"/>
                <w:szCs w:val="21"/>
              </w:rPr>
              <w:t>存续</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2"/>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州钱江支行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中信共赢利率结构</w:t>
            </w:r>
          </w:p>
          <w:p>
            <w:pPr>
              <w:pStyle w:val="TableParagraph"/>
              <w:spacing w:line="272" w:lineRule="exact" w:before="27"/>
              <w:ind w:left="103" w:right="187"/>
              <w:jc w:val="left"/>
              <w:rPr>
                <w:rFonts w:ascii="宋体" w:hAnsi="宋体" w:cs="宋体" w:eastAsia="宋体" w:hint="default"/>
                <w:sz w:val="21"/>
                <w:szCs w:val="21"/>
              </w:rPr>
            </w:pPr>
            <w:r>
              <w:rPr>
                <w:rFonts w:ascii="Times New Roman" w:hAnsi="Times New Roman" w:cs="Times New Roman" w:eastAsia="Times New Roman" w:hint="default"/>
                <w:sz w:val="21"/>
                <w:szCs w:val="21"/>
              </w:rPr>
              <w:t>18552 </w:t>
            </w:r>
            <w:r>
              <w:rPr>
                <w:rFonts w:ascii="宋体" w:hAnsi="宋体" w:cs="宋体" w:eastAsia="宋体" w:hint="default"/>
                <w:sz w:val="21"/>
                <w:szCs w:val="21"/>
              </w:rPr>
              <w:t>期结构性理财</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99" w:right="0"/>
              <w:jc w:val="left"/>
              <w:rPr>
                <w:rFonts w:ascii="宋体" w:hAnsi="宋体" w:cs="宋体" w:eastAsia="宋体" w:hint="default"/>
                <w:sz w:val="21"/>
                <w:szCs w:val="21"/>
              </w:rPr>
            </w:pPr>
            <w:r>
              <w:rPr>
                <w:rFonts w:ascii="宋体"/>
                <w:sz w:val="21"/>
              </w:rPr>
              <w:t>45,000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12</w:t>
            </w: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3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3"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72" w:lineRule="exact" w:before="27"/>
              <w:ind w:left="203" w:right="20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2" w:lineRule="exact" w:before="27"/>
              <w:ind w:left="348" w:right="134" w:hanging="209"/>
              <w:jc w:val="left"/>
              <w:rPr>
                <w:rFonts w:ascii="宋体" w:hAnsi="宋体" w:cs="宋体" w:eastAsia="宋体" w:hint="default"/>
                <w:sz w:val="21"/>
                <w:szCs w:val="21"/>
              </w:rPr>
            </w:pPr>
            <w:r>
              <w:rPr>
                <w:rFonts w:ascii="宋体" w:hAnsi="宋体" w:cs="宋体" w:eastAsia="宋体" w:hint="default"/>
                <w:sz w:val="21"/>
                <w:szCs w:val="21"/>
              </w:rPr>
              <w:t>收益、封</w:t>
            </w:r>
            <w:r>
              <w:rPr>
                <w:rFonts w:ascii="宋体" w:hAnsi="宋体" w:cs="宋体" w:eastAsia="宋体" w:hint="default"/>
                <w:w w:val="100"/>
                <w:sz w:val="21"/>
                <w:szCs w:val="21"/>
              </w:rPr>
              <w:t> </w:t>
            </w:r>
            <w:r>
              <w:rPr>
                <w:rFonts w:ascii="宋体" w:hAnsi="宋体" w:cs="宋体" w:eastAsia="宋体" w:hint="default"/>
                <w:sz w:val="21"/>
                <w:szCs w:val="21"/>
              </w:rPr>
              <w:t>闭式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4.65%</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06"/>
              <w:jc w:val="right"/>
              <w:rPr>
                <w:rFonts w:ascii="宋体" w:hAnsi="宋体" w:cs="宋体" w:eastAsia="宋体" w:hint="default"/>
                <w:sz w:val="21"/>
                <w:szCs w:val="21"/>
              </w:rPr>
            </w:pPr>
            <w:r>
              <w:rPr>
                <w:rFonts w:ascii="宋体" w:hAnsi="宋体" w:cs="宋体" w:eastAsia="宋体" w:hint="default"/>
                <w:sz w:val="21"/>
                <w:szCs w:val="21"/>
              </w:rPr>
              <w:t>存续</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102"/>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杭</w:t>
            </w:r>
            <w:r>
              <w:rPr>
                <w:rFonts w:ascii="宋体" w:hAnsi="宋体" w:cs="宋体" w:eastAsia="宋体" w:hint="default"/>
                <w:w w:val="100"/>
                <w:sz w:val="21"/>
                <w:szCs w:val="21"/>
              </w:rPr>
              <w:t> </w:t>
            </w:r>
            <w:r>
              <w:rPr>
                <w:rFonts w:ascii="宋体" w:hAnsi="宋体" w:cs="宋体" w:eastAsia="宋体" w:hint="default"/>
                <w:sz w:val="21"/>
                <w:szCs w:val="21"/>
              </w:rPr>
              <w:t>州钱江支行</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中信共赢利率结构</w:t>
            </w:r>
          </w:p>
          <w:p>
            <w:pPr>
              <w:pStyle w:val="TableParagraph"/>
              <w:spacing w:line="274" w:lineRule="exact" w:before="24"/>
              <w:ind w:left="103" w:right="187"/>
              <w:jc w:val="left"/>
              <w:rPr>
                <w:rFonts w:ascii="宋体" w:hAnsi="宋体" w:cs="宋体" w:eastAsia="宋体" w:hint="default"/>
                <w:sz w:val="21"/>
                <w:szCs w:val="21"/>
              </w:rPr>
            </w:pPr>
            <w:r>
              <w:rPr>
                <w:rFonts w:ascii="Times New Roman" w:hAnsi="Times New Roman" w:cs="Times New Roman" w:eastAsia="Times New Roman" w:hint="default"/>
                <w:sz w:val="21"/>
                <w:szCs w:val="21"/>
              </w:rPr>
              <w:t>18505 </w:t>
            </w:r>
            <w:r>
              <w:rPr>
                <w:rFonts w:ascii="宋体" w:hAnsi="宋体" w:cs="宋体" w:eastAsia="宋体" w:hint="default"/>
                <w:sz w:val="21"/>
                <w:szCs w:val="21"/>
              </w:rPr>
              <w:t>期结构性理财</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99" w:right="0"/>
              <w:jc w:val="left"/>
              <w:rPr>
                <w:rFonts w:ascii="宋体" w:hAnsi="宋体" w:cs="宋体" w:eastAsia="宋体" w:hint="default"/>
                <w:sz w:val="21"/>
                <w:szCs w:val="21"/>
              </w:rPr>
            </w:pPr>
            <w:r>
              <w:rPr>
                <w:rFonts w:ascii="宋体"/>
                <w:sz w:val="21"/>
              </w:rPr>
              <w:t>15,000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12</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13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p>
            <w:pPr>
              <w:pStyle w:val="TableParagraph"/>
              <w:spacing w:line="274" w:lineRule="exact"/>
              <w:ind w:left="19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闲置</w:t>
            </w:r>
          </w:p>
          <w:p>
            <w:pPr>
              <w:pStyle w:val="TableParagraph"/>
              <w:spacing w:line="240" w:lineRule="auto"/>
              <w:ind w:left="203" w:right="20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16" w:right="103" w:hanging="209"/>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40" w:lineRule="auto"/>
              <w:ind w:left="348" w:right="134" w:hanging="209"/>
              <w:jc w:val="left"/>
              <w:rPr>
                <w:rFonts w:ascii="宋体" w:hAnsi="宋体" w:cs="宋体" w:eastAsia="宋体" w:hint="default"/>
                <w:sz w:val="21"/>
                <w:szCs w:val="21"/>
              </w:rPr>
            </w:pPr>
            <w:r>
              <w:rPr>
                <w:rFonts w:ascii="宋体" w:hAnsi="宋体" w:cs="宋体" w:eastAsia="宋体" w:hint="default"/>
                <w:sz w:val="21"/>
                <w:szCs w:val="21"/>
              </w:rPr>
              <w:t>收益、封</w:t>
            </w:r>
            <w:r>
              <w:rPr>
                <w:rFonts w:ascii="宋体" w:hAnsi="宋体" w:cs="宋体" w:eastAsia="宋体" w:hint="default"/>
                <w:w w:val="100"/>
                <w:sz w:val="21"/>
                <w:szCs w:val="21"/>
              </w:rPr>
              <w:t> </w:t>
            </w:r>
            <w:r>
              <w:rPr>
                <w:rFonts w:ascii="宋体" w:hAnsi="宋体" w:cs="宋体" w:eastAsia="宋体" w:hint="default"/>
                <w:sz w:val="21"/>
                <w:szCs w:val="21"/>
              </w:rPr>
              <w:t>闭式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4.20%</w:t>
            </w:r>
          </w:p>
        </w:tc>
        <w:tc>
          <w:tcPr>
            <w:tcW w:w="9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6"/>
              <w:jc w:val="right"/>
              <w:rPr>
                <w:rFonts w:ascii="宋体" w:hAnsi="宋体" w:cs="宋体" w:eastAsia="宋体" w:hint="default"/>
                <w:sz w:val="21"/>
                <w:szCs w:val="21"/>
              </w:rPr>
            </w:pPr>
            <w:r>
              <w:rPr>
                <w:rFonts w:ascii="宋体" w:hAnsi="宋体" w:cs="宋体" w:eastAsia="宋体" w:hint="default"/>
                <w:sz w:val="21"/>
                <w:szCs w:val="21"/>
              </w:rPr>
              <w:t>存续</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14"/>
          <w:szCs w:val="14"/>
        </w:rPr>
      </w:pPr>
    </w:p>
    <w:p>
      <w:pPr>
        <w:pStyle w:val="Heading4"/>
        <w:spacing w:line="273" w:lineRule="exact" w:before="36"/>
        <w:ind w:left="1060" w:right="0"/>
        <w:jc w:val="left"/>
        <w:rPr>
          <w:b w:val="0"/>
          <w:bCs w:val="0"/>
        </w:rPr>
      </w:pPr>
      <w:r>
        <w:rPr/>
        <w:t>其他情况</w:t>
      </w:r>
      <w:r>
        <w:rPr>
          <w:b w:val="0"/>
          <w:bCs w:val="0"/>
        </w:rPr>
      </w:r>
    </w:p>
    <w:p>
      <w:pPr>
        <w:pStyle w:val="BodyText"/>
        <w:tabs>
          <w:tab w:pos="1902" w:val="left" w:leader="none"/>
        </w:tabs>
        <w:spacing w:line="273" w:lineRule="exact"/>
        <w:ind w:left="1060" w:right="0"/>
        <w:jc w:val="left"/>
      </w:pPr>
      <w:r>
        <w:rPr/>
        <w:t>□适用</w:t>
        <w:tab/>
        <w:t>√不适用</w:t>
      </w:r>
    </w:p>
    <w:p>
      <w:pPr>
        <w:spacing w:after="0" w:line="273" w:lineRule="exact"/>
        <w:jc w:val="left"/>
        <w:sectPr>
          <w:pgSz w:w="16840" w:h="11910" w:orient="landscape"/>
          <w:pgMar w:header="880" w:footer="975" w:top="1120" w:bottom="1160" w:left="380" w:right="4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4"/>
        <w:spacing w:line="273" w:lineRule="exact" w:before="36"/>
        <w:ind w:left="220" w:right="0"/>
        <w:jc w:val="left"/>
        <w:rPr>
          <w:b w:val="0"/>
          <w:bCs w:val="0"/>
        </w:rPr>
      </w:pPr>
      <w:r>
        <w:rPr>
          <w:rFonts w:ascii="宋体" w:hAnsi="宋体" w:cs="宋体" w:eastAsia="宋体" w:hint="default"/>
        </w:rPr>
        <w:t>(3).</w:t>
      </w:r>
      <w:r>
        <w:rPr/>
        <w:t>委托理财减值准备</w:t>
      </w:r>
      <w:r>
        <w:rPr>
          <w:b w:val="0"/>
          <w:bCs w:val="0"/>
        </w:rPr>
      </w:r>
    </w:p>
    <w:p>
      <w:pPr>
        <w:pStyle w:val="BodyText"/>
        <w:tabs>
          <w:tab w:pos="978" w:val="left" w:leader="none"/>
        </w:tabs>
        <w:spacing w:line="289" w:lineRule="exact"/>
        <w:ind w:left="22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90" w:lineRule="auto"/>
        <w:ind w:left="220" w:right="12188"/>
        <w:jc w:val="left"/>
        <w:rPr>
          <w:b w:val="0"/>
          <w:bCs w:val="0"/>
        </w:rPr>
      </w:pPr>
      <w:r>
        <w:rPr>
          <w:rFonts w:ascii="宋体" w:hAnsi="宋体" w:cs="宋体" w:eastAsia="宋体" w:hint="default"/>
        </w:rPr>
        <w:t>2</w:t>
      </w:r>
      <w:r>
        <w:rPr/>
        <w:t>、</w:t>
      </w:r>
      <w:r>
        <w:rPr>
          <w:spacing w:val="-3"/>
        </w:rPr>
        <w:t> </w:t>
      </w:r>
      <w:r>
        <w:rPr/>
        <w:t>委托贷款情况</w:t>
      </w:r>
      <w:r>
        <w:rPr>
          <w:w w:val="100"/>
        </w:rPr>
        <w:t> </w:t>
      </w:r>
      <w:r>
        <w:rPr>
          <w:rFonts w:ascii="宋体" w:hAnsi="宋体" w:cs="宋体" w:eastAsia="宋体" w:hint="default"/>
        </w:rPr>
        <w:t>(1).</w:t>
      </w:r>
      <w:r>
        <w:rPr/>
        <w:t>委托贷款总体情况</w:t>
      </w:r>
      <w:r>
        <w:rPr>
          <w:b w:val="0"/>
          <w:bCs w:val="0"/>
        </w:rPr>
      </w:r>
    </w:p>
    <w:p>
      <w:pPr>
        <w:pStyle w:val="BodyText"/>
        <w:tabs>
          <w:tab w:pos="1062" w:val="left" w:leader="none"/>
        </w:tabs>
        <w:spacing w:line="227" w:lineRule="exact"/>
        <w:ind w:left="220" w:right="0"/>
        <w:jc w:val="left"/>
      </w:pPr>
      <w:r>
        <w:rPr/>
        <w:t>□适用</w:t>
        <w:tab/>
        <w:t>√不适用</w:t>
      </w:r>
    </w:p>
    <w:p>
      <w:pPr>
        <w:spacing w:line="240" w:lineRule="auto" w:before="4"/>
        <w:rPr>
          <w:rFonts w:ascii="宋体" w:hAnsi="宋体" w:cs="宋体" w:eastAsia="宋体" w:hint="default"/>
          <w:sz w:val="18"/>
          <w:szCs w:val="18"/>
        </w:rPr>
      </w:pPr>
    </w:p>
    <w:p>
      <w:pPr>
        <w:pStyle w:val="Heading4"/>
        <w:spacing w:line="274" w:lineRule="exact"/>
        <w:ind w:left="220" w:right="0"/>
        <w:jc w:val="left"/>
        <w:rPr>
          <w:b w:val="0"/>
          <w:bCs w:val="0"/>
        </w:rPr>
      </w:pPr>
      <w:r>
        <w:rPr/>
        <w:t>其他情况</w:t>
      </w:r>
      <w:r>
        <w:rPr>
          <w:b w:val="0"/>
          <w:bCs w:val="0"/>
        </w:rPr>
      </w:r>
    </w:p>
    <w:p>
      <w:pPr>
        <w:pStyle w:val="BodyText"/>
        <w:tabs>
          <w:tab w:pos="1062" w:val="left" w:leader="none"/>
        </w:tabs>
        <w:spacing w:line="274" w:lineRule="exact"/>
        <w:ind w:left="220" w:right="0"/>
        <w:jc w:val="left"/>
      </w:pPr>
      <w:r>
        <w:rPr/>
        <w:t>□适用</w:t>
        <w:tab/>
        <w:t>√不适用</w:t>
      </w:r>
    </w:p>
    <w:p>
      <w:pPr>
        <w:spacing w:line="240" w:lineRule="auto" w:before="3"/>
        <w:rPr>
          <w:rFonts w:ascii="宋体" w:hAnsi="宋体" w:cs="宋体" w:eastAsia="宋体" w:hint="default"/>
          <w:sz w:val="18"/>
          <w:szCs w:val="18"/>
        </w:rPr>
      </w:pPr>
    </w:p>
    <w:p>
      <w:pPr>
        <w:pStyle w:val="Heading4"/>
        <w:spacing w:line="273" w:lineRule="exact"/>
        <w:ind w:left="220" w:right="0"/>
        <w:jc w:val="left"/>
        <w:rPr>
          <w:b w:val="0"/>
          <w:bCs w:val="0"/>
        </w:rPr>
      </w:pPr>
      <w:r>
        <w:rPr>
          <w:rFonts w:ascii="宋体" w:hAnsi="宋体" w:cs="宋体" w:eastAsia="宋体" w:hint="default"/>
        </w:rPr>
        <w:t>(2).</w:t>
      </w:r>
      <w:r>
        <w:rPr/>
        <w:t>单项委托贷款情况</w:t>
      </w:r>
      <w:r>
        <w:rPr>
          <w:b w:val="0"/>
          <w:bCs w:val="0"/>
        </w:rPr>
      </w:r>
    </w:p>
    <w:p>
      <w:pPr>
        <w:tabs>
          <w:tab w:pos="1062" w:val="left" w:leader="none"/>
        </w:tabs>
        <w:spacing w:before="0"/>
        <w:ind w:left="220" w:right="12633"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1062" w:val="left" w:leader="none"/>
        </w:tabs>
        <w:spacing w:line="271" w:lineRule="exact"/>
        <w:ind w:left="220" w:right="0"/>
        <w:jc w:val="left"/>
      </w:pPr>
      <w:r>
        <w:rPr/>
        <w:t>□适用</w:t>
        <w:tab/>
        <w:t>√不适用</w:t>
      </w:r>
    </w:p>
    <w:p>
      <w:pPr>
        <w:spacing w:line="240" w:lineRule="auto" w:before="3"/>
        <w:rPr>
          <w:rFonts w:ascii="宋体" w:hAnsi="宋体" w:cs="宋体" w:eastAsia="宋体" w:hint="default"/>
          <w:sz w:val="18"/>
          <w:szCs w:val="18"/>
        </w:rPr>
      </w:pPr>
    </w:p>
    <w:p>
      <w:pPr>
        <w:pStyle w:val="Heading4"/>
        <w:spacing w:line="274" w:lineRule="exact"/>
        <w:ind w:left="220" w:right="0"/>
        <w:jc w:val="left"/>
        <w:rPr>
          <w:b w:val="0"/>
          <w:bCs w:val="0"/>
        </w:rPr>
      </w:pPr>
      <w:r>
        <w:rPr>
          <w:rFonts w:ascii="宋体" w:hAnsi="宋体" w:cs="宋体" w:eastAsia="宋体" w:hint="default"/>
        </w:rPr>
        <w:t>(3).</w:t>
      </w:r>
      <w:r>
        <w:rPr/>
        <w:t>委托贷款减值准备</w:t>
      </w:r>
      <w:r>
        <w:rPr>
          <w:b w:val="0"/>
          <w:bCs w:val="0"/>
        </w:rPr>
      </w:r>
    </w:p>
    <w:p>
      <w:pPr>
        <w:pStyle w:val="BodyText"/>
        <w:tabs>
          <w:tab w:pos="1062" w:val="left" w:leader="none"/>
        </w:tabs>
        <w:spacing w:line="274" w:lineRule="exact"/>
        <w:ind w:left="220" w:right="0"/>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left="220" w:right="0"/>
        <w:jc w:val="left"/>
        <w:rPr>
          <w:b w:val="0"/>
          <w:bCs w:val="0"/>
        </w:rPr>
      </w:pPr>
      <w:r>
        <w:rPr>
          <w:rFonts w:ascii="宋体" w:hAnsi="宋体" w:cs="宋体" w:eastAsia="宋体" w:hint="default"/>
        </w:rPr>
        <w:t>3</w:t>
      </w:r>
      <w:r>
        <w:rPr/>
        <w:t>、</w:t>
      </w:r>
      <w:r>
        <w:rPr>
          <w:spacing w:val="-3"/>
        </w:rPr>
        <w:t> </w:t>
      </w:r>
      <w:r>
        <w:rPr/>
        <w:t>其他情况</w:t>
      </w:r>
      <w:r>
        <w:rPr>
          <w:b w:val="0"/>
          <w:bCs w:val="0"/>
        </w:rPr>
      </w:r>
    </w:p>
    <w:p>
      <w:pPr>
        <w:pStyle w:val="BodyText"/>
        <w:tabs>
          <w:tab w:pos="1062" w:val="left" w:leader="none"/>
        </w:tabs>
        <w:spacing w:line="240" w:lineRule="auto" w:before="58"/>
        <w:ind w:left="220" w:right="0"/>
        <w:jc w:val="left"/>
      </w:pPr>
      <w:r>
        <w:rPr/>
        <w:t>□适用</w:t>
        <w:tab/>
        <w:t>√不适用</w:t>
      </w:r>
    </w:p>
    <w:p>
      <w:pPr>
        <w:spacing w:line="240" w:lineRule="auto" w:before="11"/>
        <w:rPr>
          <w:rFonts w:ascii="宋体" w:hAnsi="宋体" w:cs="宋体" w:eastAsia="宋体" w:hint="default"/>
          <w:sz w:val="22"/>
          <w:szCs w:val="22"/>
        </w:rPr>
      </w:pPr>
    </w:p>
    <w:p>
      <w:pPr>
        <w:pStyle w:val="Heading4"/>
        <w:tabs>
          <w:tab w:pos="1060" w:val="left" w:leader="none"/>
        </w:tabs>
        <w:spacing w:line="240" w:lineRule="auto"/>
        <w:ind w:left="220"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其他重大合同</w:t>
      </w:r>
      <w:r>
        <w:rPr>
          <w:b w:val="0"/>
          <w:bCs w:val="0"/>
        </w:rPr>
      </w:r>
    </w:p>
    <w:p>
      <w:pPr>
        <w:pStyle w:val="BodyText"/>
        <w:tabs>
          <w:tab w:pos="1062" w:val="left" w:leader="none"/>
        </w:tabs>
        <w:spacing w:line="240" w:lineRule="auto" w:before="56"/>
        <w:ind w:left="220" w:right="0"/>
        <w:jc w:val="left"/>
      </w:pPr>
      <w:r>
        <w:rPr/>
        <w:t>√适用</w:t>
        <w:tab/>
        <w:t>□不适用</w:t>
      </w:r>
    </w:p>
    <w:p>
      <w:pPr>
        <w:spacing w:line="240" w:lineRule="auto" w:before="11"/>
        <w:rPr>
          <w:rFonts w:ascii="宋体" w:hAnsi="宋体" w:cs="宋体" w:eastAsia="宋体"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771"/>
        <w:gridCol w:w="1997"/>
        <w:gridCol w:w="2297"/>
        <w:gridCol w:w="7741"/>
        <w:gridCol w:w="1496"/>
      </w:tblGrid>
      <w:tr>
        <w:trPr>
          <w:trHeight w:val="283"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6" w:right="0"/>
              <w:jc w:val="left"/>
              <w:rPr>
                <w:rFonts w:ascii="宋体" w:hAnsi="宋体" w:cs="宋体" w:eastAsia="宋体" w:hint="default"/>
                <w:sz w:val="21"/>
                <w:szCs w:val="21"/>
              </w:rPr>
            </w:pPr>
            <w:r>
              <w:rPr>
                <w:rFonts w:ascii="宋体" w:hAnsi="宋体" w:cs="宋体" w:eastAsia="宋体" w:hint="default"/>
                <w:b/>
                <w:bCs/>
                <w:sz w:val="21"/>
                <w:szCs w:val="21"/>
              </w:rPr>
              <w:t>合同相对人</w:t>
            </w:r>
            <w:r>
              <w:rPr>
                <w:rFonts w:ascii="宋体" w:hAnsi="宋体" w:cs="宋体" w:eastAsia="宋体" w:hint="default"/>
                <w:sz w:val="21"/>
                <w:szCs w:val="21"/>
              </w:rPr>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内容</w:t>
            </w:r>
            <w:r>
              <w:rPr>
                <w:rFonts w:ascii="宋体" w:hAnsi="宋体" w:cs="宋体" w:eastAsia="宋体" w:hint="default"/>
                <w:sz w:val="21"/>
                <w:szCs w:val="21"/>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b/>
                <w:bCs/>
                <w:sz w:val="21"/>
                <w:szCs w:val="21"/>
              </w:rPr>
              <w:t>履约情况</w:t>
            </w:r>
            <w:r>
              <w:rPr>
                <w:rFonts w:ascii="宋体" w:hAnsi="宋体" w:cs="宋体" w:eastAsia="宋体" w:hint="default"/>
                <w:sz w:val="21"/>
                <w:szCs w:val="21"/>
              </w:rPr>
            </w:r>
          </w:p>
        </w:tc>
      </w:tr>
      <w:tr>
        <w:trPr>
          <w:trHeight w:val="1645"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w w:val="100"/>
                <w:sz w:val="21"/>
              </w:rPr>
              <w:t>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6" w:hanging="3"/>
              <w:jc w:val="center"/>
              <w:rPr>
                <w:rFonts w:ascii="宋体" w:hAnsi="宋体" w:cs="宋体" w:eastAsia="宋体" w:hint="default"/>
                <w:sz w:val="21"/>
                <w:szCs w:val="21"/>
              </w:rPr>
            </w:pPr>
            <w:r>
              <w:rPr>
                <w:rFonts w:ascii="宋体" w:hAnsi="宋体" w:cs="宋体" w:eastAsia="宋体" w:hint="default"/>
                <w:sz w:val="21"/>
                <w:szCs w:val="21"/>
              </w:rPr>
              <w:t>《浙报传媒集团股</w:t>
            </w:r>
            <w:r>
              <w:rPr>
                <w:rFonts w:ascii="宋体" w:hAnsi="宋体" w:cs="宋体" w:eastAsia="宋体" w:hint="default"/>
                <w:w w:val="100"/>
                <w:sz w:val="21"/>
                <w:szCs w:val="21"/>
              </w:rPr>
              <w:t> </w:t>
            </w:r>
            <w:r>
              <w:rPr>
                <w:rFonts w:ascii="宋体" w:hAnsi="宋体" w:cs="宋体" w:eastAsia="宋体" w:hint="default"/>
                <w:sz w:val="21"/>
                <w:szCs w:val="21"/>
              </w:rPr>
              <w:t>份有限公司</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非公开发行募集资</w:t>
            </w:r>
            <w:r>
              <w:rPr>
                <w:rFonts w:ascii="宋体" w:hAnsi="宋体" w:cs="宋体" w:eastAsia="宋体" w:hint="default"/>
                <w:w w:val="100"/>
                <w:sz w:val="21"/>
                <w:szCs w:val="21"/>
              </w:rPr>
              <w:t> </w:t>
            </w:r>
            <w:r>
              <w:rPr>
                <w:rFonts w:ascii="宋体" w:hAnsi="宋体" w:cs="宋体" w:eastAsia="宋体" w:hint="default"/>
                <w:sz w:val="21"/>
                <w:szCs w:val="21"/>
              </w:rPr>
              <w:t>金专户存储三方监</w:t>
            </w:r>
            <w:r>
              <w:rPr>
                <w:rFonts w:ascii="宋体" w:hAnsi="宋体" w:cs="宋体" w:eastAsia="宋体" w:hint="default"/>
                <w:w w:val="100"/>
                <w:sz w:val="21"/>
                <w:szCs w:val="21"/>
              </w:rPr>
              <w:t> </w:t>
            </w:r>
            <w:r>
              <w:rPr>
                <w:rFonts w:ascii="宋体" w:hAnsi="宋体" w:cs="宋体" w:eastAsia="宋体" w:hint="default"/>
                <w:sz w:val="21"/>
                <w:szCs w:val="21"/>
              </w:rPr>
              <w:t>管协议》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jc w:val="both"/>
              <w:rPr>
                <w:rFonts w:ascii="宋体" w:hAnsi="宋体" w:cs="宋体" w:eastAsia="宋体" w:hint="default"/>
                <w:sz w:val="21"/>
                <w:szCs w:val="21"/>
              </w:rPr>
            </w:pPr>
            <w:r>
              <w:rPr>
                <w:rFonts w:ascii="宋体" w:hAnsi="宋体" w:cs="宋体" w:eastAsia="宋体" w:hint="default"/>
                <w:spacing w:val="18"/>
                <w:sz w:val="21"/>
                <w:szCs w:val="21"/>
              </w:rPr>
              <w:t>中信银行股份有限公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司杭州钱江支行、湘财</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证券股份有限公司（简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称</w:t>
            </w:r>
            <w:r>
              <w:rPr>
                <w:rFonts w:ascii="宋体" w:hAnsi="宋体" w:cs="宋体" w:eastAsia="宋体" w:hint="default"/>
                <w:spacing w:val="1"/>
                <w:sz w:val="21"/>
                <w:szCs w:val="21"/>
              </w:rPr>
              <w:t> </w:t>
            </w:r>
            <w:r>
              <w:rPr>
                <w:rFonts w:ascii="宋体" w:hAnsi="宋体" w:cs="宋体" w:eastAsia="宋体" w:hint="default"/>
                <w:sz w:val="21"/>
                <w:szCs w:val="21"/>
              </w:rPr>
              <w:t>“湘财证券“）</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日，公司与中信银行股份有限公司杭州钱江支行、湘财证券三方签</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订了《募集资金专户存储三方监管协议》。湘财证券承接公司原保荐机构中银国际</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证券有限责任公司对公司</w:t>
            </w:r>
            <w:r>
              <w:rPr>
                <w:rFonts w:ascii="宋体" w:hAnsi="宋体" w:cs="宋体" w:eastAsia="宋体" w:hint="default"/>
                <w:spacing w:val="-56"/>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年非公开发行股票事项的持续督导责任。</w:t>
            </w:r>
          </w:p>
          <w:p>
            <w:pPr>
              <w:pStyle w:val="TableParagraph"/>
              <w:spacing w:line="274" w:lineRule="exact" w:before="22"/>
              <w:ind w:left="103" w:right="96"/>
              <w:jc w:val="left"/>
              <w:rPr>
                <w:rFonts w:ascii="宋体" w:hAnsi="宋体" w:cs="宋体" w:eastAsia="宋体" w:hint="default"/>
                <w:sz w:val="21"/>
                <w:szCs w:val="21"/>
              </w:rPr>
            </w:pPr>
            <w:r>
              <w:rPr>
                <w:rFonts w:ascii="宋体" w:hAnsi="宋体" w:cs="宋体" w:eastAsia="宋体" w:hint="default"/>
                <w:sz w:val="21"/>
                <w:szCs w:val="21"/>
              </w:rPr>
              <w:t>详见临</w:t>
            </w:r>
            <w:r>
              <w:rPr>
                <w:rFonts w:ascii="宋体" w:hAnsi="宋体" w:cs="宋体" w:eastAsia="宋体" w:hint="default"/>
                <w:spacing w:val="-50"/>
                <w:sz w:val="21"/>
                <w:szCs w:val="21"/>
              </w:rPr>
              <w:t> </w:t>
            </w:r>
            <w:r>
              <w:rPr>
                <w:rFonts w:ascii="宋体" w:hAnsi="宋体" w:cs="宋体" w:eastAsia="宋体" w:hint="default"/>
                <w:sz w:val="21"/>
                <w:szCs w:val="21"/>
              </w:rPr>
              <w:t>2016-038</w:t>
            </w:r>
            <w:r>
              <w:rPr>
                <w:rFonts w:ascii="宋体" w:hAnsi="宋体" w:cs="宋体" w:eastAsia="宋体" w:hint="default"/>
                <w:sz w:val="21"/>
                <w:szCs w:val="21"/>
              </w:rPr>
              <w:t>《浙报传媒集团股份有限公司关于</w:t>
            </w:r>
            <w:r>
              <w:rPr>
                <w:rFonts w:ascii="宋体" w:hAnsi="宋体" w:cs="宋体" w:eastAsia="宋体" w:hint="default"/>
                <w:spacing w:val="-50"/>
                <w:sz w:val="21"/>
                <w:szCs w:val="21"/>
              </w:rPr>
              <w:t> </w:t>
            </w:r>
            <w:r>
              <w:rPr>
                <w:rFonts w:ascii="宋体" w:hAnsi="宋体" w:cs="宋体" w:eastAsia="宋体" w:hint="default"/>
                <w:sz w:val="21"/>
                <w:szCs w:val="21"/>
              </w:rPr>
              <w:t>2013</w:t>
            </w:r>
            <w:r>
              <w:rPr>
                <w:rFonts w:ascii="宋体" w:hAnsi="宋体" w:cs="宋体" w:eastAsia="宋体" w:hint="default"/>
                <w:spacing w:val="-47"/>
                <w:sz w:val="21"/>
                <w:szCs w:val="21"/>
              </w:rPr>
              <w:t> </w:t>
            </w:r>
            <w:r>
              <w:rPr>
                <w:rFonts w:ascii="宋体" w:hAnsi="宋体" w:cs="宋体" w:eastAsia="宋体" w:hint="default"/>
                <w:sz w:val="21"/>
                <w:szCs w:val="21"/>
              </w:rPr>
              <w:t>年非公开发行募集资金使</w:t>
            </w:r>
            <w:r>
              <w:rPr>
                <w:rFonts w:ascii="宋体" w:hAnsi="宋体" w:cs="宋体" w:eastAsia="宋体" w:hint="default"/>
                <w:w w:val="100"/>
                <w:sz w:val="21"/>
                <w:szCs w:val="21"/>
              </w:rPr>
              <w:t> </w:t>
            </w:r>
            <w:r>
              <w:rPr>
                <w:rFonts w:ascii="宋体" w:hAnsi="宋体" w:cs="宋体" w:eastAsia="宋体" w:hint="default"/>
                <w:spacing w:val="-4"/>
                <w:sz w:val="21"/>
                <w:szCs w:val="21"/>
              </w:rPr>
              <w:t>用的进展公告》及</w:t>
            </w:r>
            <w:r>
              <w:rPr>
                <w:rFonts w:ascii="宋体" w:hAnsi="宋体" w:cs="宋体" w:eastAsia="宋体" w:hint="default"/>
                <w:spacing w:val="-43"/>
                <w:sz w:val="21"/>
                <w:szCs w:val="21"/>
              </w:rPr>
              <w:t> </w:t>
            </w:r>
            <w:r>
              <w:rPr>
                <w:rFonts w:ascii="宋体" w:hAnsi="宋体" w:cs="宋体" w:eastAsia="宋体" w:hint="default"/>
                <w:sz w:val="21"/>
                <w:szCs w:val="21"/>
              </w:rPr>
              <w:t>2016</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8</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30</w:t>
            </w:r>
            <w:r>
              <w:rPr>
                <w:rFonts w:ascii="宋体" w:hAnsi="宋体" w:cs="宋体" w:eastAsia="宋体" w:hint="default"/>
                <w:spacing w:val="-44"/>
                <w:sz w:val="21"/>
                <w:szCs w:val="21"/>
              </w:rPr>
              <w:t> </w:t>
            </w:r>
            <w:r>
              <w:rPr>
                <w:rFonts w:ascii="宋体" w:hAnsi="宋体" w:cs="宋体" w:eastAsia="宋体" w:hint="default"/>
                <w:spacing w:val="-3"/>
                <w:sz w:val="21"/>
                <w:szCs w:val="21"/>
              </w:rPr>
              <w:t>日批露的《浙报传媒集团股份有限公司关于募集</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半年度存放与使用情况的专项报告》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112" w:right="108"/>
              <w:jc w:val="both"/>
              <w:rPr>
                <w:rFonts w:ascii="宋体" w:hAnsi="宋体" w:cs="宋体" w:eastAsia="宋体" w:hint="default"/>
                <w:sz w:val="21"/>
                <w:szCs w:val="21"/>
              </w:rPr>
            </w:pPr>
            <w:r>
              <w:rPr>
                <w:rFonts w:ascii="宋体" w:hAnsi="宋体" w:cs="宋体" w:eastAsia="宋体" w:hint="default"/>
                <w:sz w:val="21"/>
                <w:szCs w:val="21"/>
              </w:rPr>
              <w:t>截至报告期满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已履行完毕。</w:t>
            </w:r>
          </w:p>
        </w:tc>
      </w:tr>
    </w:tbl>
    <w:p>
      <w:pPr>
        <w:spacing w:after="0" w:line="237" w:lineRule="auto"/>
        <w:jc w:val="both"/>
        <w:rPr>
          <w:rFonts w:ascii="宋体" w:hAnsi="宋体" w:cs="宋体" w:eastAsia="宋体" w:hint="default"/>
          <w:sz w:val="21"/>
          <w:szCs w:val="21"/>
        </w:rPr>
        <w:sectPr>
          <w:pgSz w:w="16840" w:h="11910" w:orient="landscape"/>
          <w:pgMar w:header="880" w:footer="975" w:top="1120" w:bottom="1160" w:left="122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71"/>
        <w:gridCol w:w="1997"/>
        <w:gridCol w:w="2297"/>
        <w:gridCol w:w="7741"/>
        <w:gridCol w:w="1496"/>
      </w:tblGrid>
      <w:tr>
        <w:trPr>
          <w:trHeight w:val="1644"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w w:val="100"/>
                <w:sz w:val="21"/>
              </w:rPr>
              <w:t>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6" w:hanging="3"/>
              <w:jc w:val="center"/>
              <w:rPr>
                <w:rFonts w:ascii="宋体" w:hAnsi="宋体" w:cs="宋体" w:eastAsia="宋体" w:hint="default"/>
                <w:sz w:val="21"/>
                <w:szCs w:val="21"/>
              </w:rPr>
            </w:pPr>
            <w:r>
              <w:rPr>
                <w:rFonts w:ascii="宋体" w:hAnsi="宋体" w:cs="宋体" w:eastAsia="宋体" w:hint="default"/>
                <w:sz w:val="21"/>
                <w:szCs w:val="21"/>
              </w:rPr>
              <w:t>《浙报传媒集团股</w:t>
            </w:r>
            <w:r>
              <w:rPr>
                <w:rFonts w:ascii="宋体" w:hAnsi="宋体" w:cs="宋体" w:eastAsia="宋体" w:hint="default"/>
                <w:w w:val="100"/>
                <w:sz w:val="21"/>
                <w:szCs w:val="21"/>
              </w:rPr>
              <w:t> </w:t>
            </w:r>
            <w:r>
              <w:rPr>
                <w:rFonts w:ascii="宋体" w:hAnsi="宋体" w:cs="宋体" w:eastAsia="宋体" w:hint="default"/>
                <w:sz w:val="21"/>
                <w:szCs w:val="21"/>
              </w:rPr>
              <w:t>份有限公司</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非公开发行募集资</w:t>
            </w:r>
            <w:r>
              <w:rPr>
                <w:rFonts w:ascii="宋体" w:hAnsi="宋体" w:cs="宋体" w:eastAsia="宋体" w:hint="default"/>
                <w:w w:val="100"/>
                <w:sz w:val="21"/>
                <w:szCs w:val="21"/>
              </w:rPr>
              <w:t> </w:t>
            </w:r>
            <w:r>
              <w:rPr>
                <w:rFonts w:ascii="宋体" w:hAnsi="宋体" w:cs="宋体" w:eastAsia="宋体" w:hint="default"/>
                <w:sz w:val="21"/>
                <w:szCs w:val="21"/>
              </w:rPr>
              <w:t>金专户存储三方监</w:t>
            </w:r>
            <w:r>
              <w:rPr>
                <w:rFonts w:ascii="宋体" w:hAnsi="宋体" w:cs="宋体" w:eastAsia="宋体" w:hint="default"/>
                <w:w w:val="100"/>
                <w:sz w:val="21"/>
                <w:szCs w:val="21"/>
              </w:rPr>
              <w:t> </w:t>
            </w:r>
            <w:r>
              <w:rPr>
                <w:rFonts w:ascii="宋体" w:hAnsi="宋体" w:cs="宋体" w:eastAsia="宋体" w:hint="default"/>
                <w:sz w:val="21"/>
                <w:szCs w:val="21"/>
              </w:rPr>
              <w:t>管协议》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196" w:right="194"/>
              <w:jc w:val="left"/>
              <w:rPr>
                <w:rFonts w:ascii="宋体" w:hAnsi="宋体" w:cs="宋体" w:eastAsia="宋体" w:hint="default"/>
                <w:sz w:val="21"/>
                <w:szCs w:val="21"/>
              </w:rPr>
            </w:pPr>
            <w:r>
              <w:rPr>
                <w:rFonts w:ascii="宋体" w:hAnsi="宋体" w:cs="宋体" w:eastAsia="宋体" w:hint="default"/>
                <w:sz w:val="21"/>
                <w:szCs w:val="21"/>
              </w:rPr>
              <w:t>中国工商银行杭州庆</w:t>
            </w:r>
            <w:r>
              <w:rPr>
                <w:rFonts w:ascii="宋体" w:hAnsi="宋体" w:cs="宋体" w:eastAsia="宋体" w:hint="default"/>
                <w:w w:val="100"/>
                <w:sz w:val="21"/>
                <w:szCs w:val="21"/>
              </w:rPr>
              <w:t> </w:t>
            </w:r>
            <w:r>
              <w:rPr>
                <w:rFonts w:ascii="宋体" w:hAnsi="宋体" w:cs="宋体" w:eastAsia="宋体" w:hint="default"/>
                <w:sz w:val="21"/>
                <w:szCs w:val="21"/>
              </w:rPr>
              <w:t>春路支行、湘财证券</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日，公司与中国工商银行杭州市庆春路支行、湘财证券三方签订了</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《募集资金专户存储三方监管协议》。湘财证券承接公司原保荐机构中银国际证券</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有限责任公司对公司</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年非公开发行股票事项的持续督导责任。</w:t>
            </w:r>
          </w:p>
          <w:p>
            <w:pPr>
              <w:pStyle w:val="TableParagraph"/>
              <w:spacing w:line="274" w:lineRule="exact" w:before="22"/>
              <w:ind w:left="103" w:right="96"/>
              <w:jc w:val="left"/>
              <w:rPr>
                <w:rFonts w:ascii="宋体" w:hAnsi="宋体" w:cs="宋体" w:eastAsia="宋体" w:hint="default"/>
                <w:sz w:val="21"/>
                <w:szCs w:val="21"/>
              </w:rPr>
            </w:pPr>
            <w:r>
              <w:rPr>
                <w:rFonts w:ascii="宋体" w:hAnsi="宋体" w:cs="宋体" w:eastAsia="宋体" w:hint="default"/>
                <w:sz w:val="21"/>
                <w:szCs w:val="21"/>
              </w:rPr>
              <w:t>详见临</w:t>
            </w:r>
            <w:r>
              <w:rPr>
                <w:rFonts w:ascii="宋体" w:hAnsi="宋体" w:cs="宋体" w:eastAsia="宋体" w:hint="default"/>
                <w:spacing w:val="-48"/>
                <w:sz w:val="21"/>
                <w:szCs w:val="21"/>
              </w:rPr>
              <w:t> </w:t>
            </w:r>
            <w:r>
              <w:rPr>
                <w:rFonts w:ascii="宋体" w:hAnsi="宋体" w:cs="宋体" w:eastAsia="宋体" w:hint="default"/>
                <w:spacing w:val="-3"/>
                <w:sz w:val="21"/>
                <w:szCs w:val="21"/>
              </w:rPr>
              <w:t>2016-038</w:t>
            </w:r>
            <w:r>
              <w:rPr>
                <w:rFonts w:ascii="宋体" w:hAnsi="宋体" w:cs="宋体" w:eastAsia="宋体" w:hint="default"/>
                <w:spacing w:val="-3"/>
                <w:sz w:val="21"/>
                <w:szCs w:val="21"/>
              </w:rPr>
              <w:t>《浙报传媒集团股份有限公司关于</w:t>
            </w:r>
            <w:r>
              <w:rPr>
                <w:rFonts w:ascii="宋体" w:hAnsi="宋体" w:cs="宋体" w:eastAsia="宋体" w:hint="default"/>
                <w:spacing w:val="-50"/>
                <w:sz w:val="21"/>
                <w:szCs w:val="21"/>
              </w:rPr>
              <w:t> </w:t>
            </w:r>
            <w:r>
              <w:rPr>
                <w:rFonts w:ascii="宋体" w:hAnsi="宋体" w:cs="宋体" w:eastAsia="宋体" w:hint="default"/>
                <w:sz w:val="21"/>
                <w:szCs w:val="21"/>
              </w:rPr>
              <w:t>2013</w:t>
            </w:r>
            <w:r>
              <w:rPr>
                <w:rFonts w:ascii="宋体" w:hAnsi="宋体" w:cs="宋体" w:eastAsia="宋体" w:hint="default"/>
                <w:spacing w:val="9"/>
                <w:sz w:val="21"/>
                <w:szCs w:val="21"/>
              </w:rPr>
              <w:t> </w:t>
            </w:r>
            <w:r>
              <w:rPr>
                <w:rFonts w:ascii="宋体" w:hAnsi="宋体" w:cs="宋体" w:eastAsia="宋体" w:hint="default"/>
                <w:sz w:val="21"/>
                <w:szCs w:val="21"/>
              </w:rPr>
              <w:t>年非公开发行募集资金使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用的进展公告》及</w:t>
            </w:r>
            <w:r>
              <w:rPr>
                <w:rFonts w:ascii="宋体" w:hAnsi="宋体" w:cs="宋体" w:eastAsia="宋体" w:hint="default"/>
                <w:spacing w:val="-43"/>
                <w:sz w:val="21"/>
                <w:szCs w:val="21"/>
              </w:rPr>
              <w:t> </w:t>
            </w:r>
            <w:r>
              <w:rPr>
                <w:rFonts w:ascii="宋体" w:hAnsi="宋体" w:cs="宋体" w:eastAsia="宋体" w:hint="default"/>
                <w:sz w:val="21"/>
                <w:szCs w:val="21"/>
              </w:rPr>
              <w:t>2016</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8</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30</w:t>
            </w:r>
            <w:r>
              <w:rPr>
                <w:rFonts w:ascii="宋体" w:hAnsi="宋体" w:cs="宋体" w:eastAsia="宋体" w:hint="default"/>
                <w:spacing w:val="-44"/>
                <w:sz w:val="21"/>
                <w:szCs w:val="21"/>
              </w:rPr>
              <w:t> </w:t>
            </w:r>
            <w:r>
              <w:rPr>
                <w:rFonts w:ascii="宋体" w:hAnsi="宋体" w:cs="宋体" w:eastAsia="宋体" w:hint="default"/>
                <w:spacing w:val="-3"/>
                <w:sz w:val="21"/>
                <w:szCs w:val="21"/>
              </w:rPr>
              <w:t>日批露的《浙报传媒集团股份有限公司关于募集</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半年度存放与使用情况的专项报告》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12" w:right="108"/>
              <w:jc w:val="both"/>
              <w:rPr>
                <w:rFonts w:ascii="宋体" w:hAnsi="宋体" w:cs="宋体" w:eastAsia="宋体" w:hint="default"/>
                <w:sz w:val="21"/>
                <w:szCs w:val="21"/>
              </w:rPr>
            </w:pPr>
            <w:r>
              <w:rPr>
                <w:rFonts w:ascii="宋体" w:hAnsi="宋体" w:cs="宋体" w:eastAsia="宋体" w:hint="default"/>
                <w:sz w:val="21"/>
                <w:szCs w:val="21"/>
              </w:rPr>
              <w:t>截至报告期满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已履行完毕。</w:t>
            </w:r>
          </w:p>
        </w:tc>
      </w:tr>
      <w:tr>
        <w:trPr>
          <w:trHeight w:val="2189"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w w:val="100"/>
                <w:sz w:val="21"/>
              </w:rPr>
              <w:t>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37" w:lineRule="auto"/>
              <w:ind w:left="153" w:right="148"/>
              <w:jc w:val="center"/>
              <w:rPr>
                <w:rFonts w:ascii="宋体" w:hAnsi="宋体" w:cs="宋体" w:eastAsia="宋体" w:hint="default"/>
                <w:sz w:val="21"/>
                <w:szCs w:val="21"/>
              </w:rPr>
            </w:pPr>
            <w:r>
              <w:rPr>
                <w:rFonts w:ascii="宋体" w:hAnsi="宋体" w:cs="宋体" w:eastAsia="宋体" w:hint="default"/>
                <w:spacing w:val="-2"/>
                <w:sz w:val="21"/>
                <w:szCs w:val="21"/>
              </w:rPr>
              <w:t>《浙报传媒集团股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份有限公司非公开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发行股票认购协</w:t>
            </w:r>
            <w:r>
              <w:rPr>
                <w:rFonts w:ascii="宋体" w:hAnsi="宋体" w:cs="宋体" w:eastAsia="宋体" w:hint="default"/>
                <w:w w:val="100"/>
                <w:sz w:val="21"/>
                <w:szCs w:val="21"/>
              </w:rPr>
              <w:t> </w:t>
            </w:r>
            <w:r>
              <w:rPr>
                <w:rFonts w:ascii="宋体" w:hAnsi="宋体" w:cs="宋体" w:eastAsia="宋体" w:hint="default"/>
                <w:sz w:val="21"/>
                <w:szCs w:val="21"/>
              </w:rPr>
              <w:t>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37" w:lineRule="auto"/>
              <w:ind w:left="103" w:right="98" w:hanging="3"/>
              <w:jc w:val="center"/>
              <w:rPr>
                <w:rFonts w:ascii="宋体" w:hAnsi="宋体" w:cs="宋体" w:eastAsia="宋体" w:hint="default"/>
                <w:sz w:val="21"/>
                <w:szCs w:val="21"/>
              </w:rPr>
            </w:pPr>
            <w:r>
              <w:rPr>
                <w:rFonts w:ascii="宋体" w:hAnsi="宋体" w:cs="宋体" w:eastAsia="宋体" w:hint="default"/>
                <w:sz w:val="21"/>
                <w:szCs w:val="21"/>
              </w:rPr>
              <w:t>广东省铁路发展基金</w:t>
            </w:r>
            <w:r>
              <w:rPr>
                <w:rFonts w:ascii="宋体" w:hAnsi="宋体" w:cs="宋体" w:eastAsia="宋体" w:hint="default"/>
                <w:w w:val="100"/>
                <w:sz w:val="21"/>
                <w:szCs w:val="21"/>
              </w:rPr>
              <w:t> </w:t>
            </w:r>
            <w:r>
              <w:rPr>
                <w:rFonts w:ascii="宋体" w:hAnsi="宋体" w:cs="宋体" w:eastAsia="宋体" w:hint="default"/>
                <w:spacing w:val="-4"/>
                <w:sz w:val="21"/>
                <w:szCs w:val="21"/>
              </w:rPr>
              <w:t>有限公司（简称“广东</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铁路”）</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日，公司与广东铁路签署了《浙报传媒集团股份有限公司非公开发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行股票认购协议》。广东铁路以现金认购甲方本次发行股票 </w:t>
            </w:r>
            <w:r>
              <w:rPr>
                <w:rFonts w:ascii="宋体" w:hAnsi="宋体" w:cs="宋体" w:eastAsia="宋体" w:hint="default"/>
                <w:sz w:val="21"/>
                <w:szCs w:val="21"/>
              </w:rPr>
              <w:t>23,834,502</w:t>
            </w:r>
            <w:r>
              <w:rPr>
                <w:rFonts w:ascii="宋体" w:hAnsi="宋体" w:cs="宋体" w:eastAsia="宋体" w:hint="default"/>
                <w:spacing w:val="-41"/>
                <w:sz w:val="21"/>
                <w:szCs w:val="21"/>
              </w:rPr>
              <w:t> </w:t>
            </w:r>
            <w:r>
              <w:rPr>
                <w:rFonts w:ascii="宋体" w:hAnsi="宋体" w:cs="宋体" w:eastAsia="宋体" w:hint="default"/>
                <w:sz w:val="21"/>
                <w:szCs w:val="21"/>
              </w:rPr>
              <w:t>股，并同</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意以人民币每股 </w:t>
            </w:r>
            <w:r>
              <w:rPr>
                <w:rFonts w:ascii="宋体" w:hAnsi="宋体" w:cs="宋体" w:eastAsia="宋体" w:hint="default"/>
                <w:sz w:val="21"/>
                <w:szCs w:val="21"/>
              </w:rPr>
              <w:t>17.16</w:t>
            </w:r>
            <w:r>
              <w:rPr>
                <w:rFonts w:ascii="宋体" w:hAnsi="宋体" w:cs="宋体" w:eastAsia="宋体" w:hint="default"/>
                <w:spacing w:val="-69"/>
                <w:sz w:val="21"/>
                <w:szCs w:val="21"/>
              </w:rPr>
              <w:t> </w:t>
            </w:r>
            <w:r>
              <w:rPr>
                <w:rFonts w:ascii="宋体" w:hAnsi="宋体" w:cs="宋体" w:eastAsia="宋体" w:hint="default"/>
                <w:spacing w:val="-3"/>
                <w:sz w:val="21"/>
                <w:szCs w:val="21"/>
              </w:rPr>
              <w:t>元的价格，认购公司本次发行的股票。广东铁路认购公司本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次发行股票的金额总计为</w:t>
            </w:r>
            <w:r>
              <w:rPr>
                <w:rFonts w:ascii="宋体" w:hAnsi="宋体" w:cs="宋体" w:eastAsia="宋体" w:hint="default"/>
                <w:spacing w:val="-55"/>
                <w:sz w:val="21"/>
                <w:szCs w:val="21"/>
              </w:rPr>
              <w:t> </w:t>
            </w:r>
            <w:r>
              <w:rPr>
                <w:rFonts w:ascii="宋体" w:hAnsi="宋体" w:cs="宋体" w:eastAsia="宋体" w:hint="default"/>
                <w:sz w:val="21"/>
                <w:szCs w:val="21"/>
              </w:rPr>
              <w:t>409,000,054.32</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详见临 </w:t>
            </w:r>
            <w:r>
              <w:rPr>
                <w:rFonts w:ascii="宋体" w:hAnsi="宋体" w:cs="宋体" w:eastAsia="宋体" w:hint="default"/>
                <w:sz w:val="21"/>
                <w:szCs w:val="21"/>
              </w:rPr>
              <w:t>2016-069</w:t>
            </w:r>
            <w:r>
              <w:rPr>
                <w:rFonts w:ascii="宋体" w:hAnsi="宋体" w:cs="宋体" w:eastAsia="宋体" w:hint="default"/>
                <w:spacing w:val="-42"/>
                <w:sz w:val="21"/>
                <w:szCs w:val="21"/>
              </w:rPr>
              <w:t> </w:t>
            </w:r>
            <w:r>
              <w:rPr>
                <w:rFonts w:ascii="宋体" w:hAnsi="宋体" w:cs="宋体" w:eastAsia="宋体" w:hint="default"/>
                <w:sz w:val="21"/>
                <w:szCs w:val="21"/>
              </w:rPr>
              <w:t>《浙报传媒集团股份有限公司关于非公开发行股票获得中国证监</w:t>
            </w:r>
            <w:r>
              <w:rPr>
                <w:rFonts w:ascii="宋体" w:hAnsi="宋体" w:cs="宋体" w:eastAsia="宋体" w:hint="default"/>
                <w:w w:val="100"/>
                <w:sz w:val="21"/>
                <w:szCs w:val="21"/>
              </w:rPr>
              <w:t> </w:t>
            </w:r>
            <w:r>
              <w:rPr>
                <w:rFonts w:ascii="宋体" w:hAnsi="宋体" w:cs="宋体" w:eastAsia="宋体" w:hint="default"/>
                <w:sz w:val="21"/>
                <w:szCs w:val="21"/>
              </w:rPr>
              <w:t>会核准批复的公告》</w:t>
            </w:r>
          </w:p>
          <w:p>
            <w:pPr>
              <w:pStyle w:val="TableParagraph"/>
              <w:spacing w:line="272" w:lineRule="exact" w:before="1"/>
              <w:ind w:left="103" w:right="101"/>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宋体" w:hAnsi="宋体" w:cs="宋体" w:eastAsia="宋体" w:hint="default"/>
                <w:sz w:val="21"/>
                <w:szCs w:val="21"/>
              </w:rPr>
              <w:t>2016-075</w:t>
            </w:r>
            <w:r>
              <w:rPr>
                <w:rFonts w:ascii="宋体" w:hAnsi="宋体" w:cs="宋体" w:eastAsia="宋体" w:hint="default"/>
                <w:sz w:val="21"/>
                <w:szCs w:val="21"/>
              </w:rPr>
              <w:t>《浙报传媒集团股份有限公司非公开发行股票发行结果暨股本变动公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37" w:lineRule="auto"/>
              <w:ind w:left="112" w:right="108"/>
              <w:jc w:val="both"/>
              <w:rPr>
                <w:rFonts w:ascii="宋体" w:hAnsi="宋体" w:cs="宋体" w:eastAsia="宋体" w:hint="default"/>
                <w:sz w:val="21"/>
                <w:szCs w:val="21"/>
              </w:rPr>
            </w:pPr>
            <w:r>
              <w:rPr>
                <w:rFonts w:ascii="宋体" w:hAnsi="宋体" w:cs="宋体" w:eastAsia="宋体" w:hint="default"/>
                <w:sz w:val="21"/>
                <w:szCs w:val="21"/>
              </w:rPr>
              <w:t>截至报告期满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已履行完毕。</w:t>
            </w:r>
          </w:p>
        </w:tc>
      </w:tr>
      <w:tr>
        <w:trPr>
          <w:trHeight w:val="2460"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1"/>
              <w:jc w:val="center"/>
              <w:rPr>
                <w:rFonts w:ascii="宋体" w:hAnsi="宋体" w:cs="宋体" w:eastAsia="宋体" w:hint="default"/>
                <w:sz w:val="21"/>
                <w:szCs w:val="21"/>
              </w:rPr>
            </w:pPr>
            <w:r>
              <w:rPr>
                <w:rFonts w:ascii="宋体"/>
                <w:w w:val="100"/>
                <w:sz w:val="21"/>
              </w:rPr>
              <w:t>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37" w:lineRule="auto"/>
              <w:ind w:left="153" w:right="148"/>
              <w:jc w:val="center"/>
              <w:rPr>
                <w:rFonts w:ascii="宋体" w:hAnsi="宋体" w:cs="宋体" w:eastAsia="宋体" w:hint="default"/>
                <w:sz w:val="21"/>
                <w:szCs w:val="21"/>
              </w:rPr>
            </w:pPr>
            <w:r>
              <w:rPr>
                <w:rFonts w:ascii="宋体" w:hAnsi="宋体" w:cs="宋体" w:eastAsia="宋体" w:hint="default"/>
                <w:spacing w:val="-2"/>
                <w:sz w:val="21"/>
                <w:szCs w:val="21"/>
              </w:rPr>
              <w:t>《浙报传媒集团股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份有限公司非公开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发行股票认购协</w:t>
            </w:r>
            <w:r>
              <w:rPr>
                <w:rFonts w:ascii="宋体" w:hAnsi="宋体" w:cs="宋体" w:eastAsia="宋体" w:hint="default"/>
                <w:w w:val="100"/>
                <w:sz w:val="21"/>
                <w:szCs w:val="21"/>
              </w:rPr>
              <w:t> </w:t>
            </w:r>
            <w:r>
              <w:rPr>
                <w:rFonts w:ascii="宋体" w:hAnsi="宋体" w:cs="宋体" w:eastAsia="宋体" w:hint="default"/>
                <w:sz w:val="21"/>
                <w:szCs w:val="21"/>
              </w:rPr>
              <w:t>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浙报控股</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日，公司与浙报控股签署了《浙报传媒集团股份有限公司非公开发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行股票认购协议》。浙报控股以现金认购甲方本次发行股票 </w:t>
            </w:r>
            <w:r>
              <w:rPr>
                <w:rFonts w:ascii="宋体" w:hAnsi="宋体" w:cs="宋体" w:eastAsia="宋体" w:hint="default"/>
                <w:sz w:val="21"/>
                <w:szCs w:val="21"/>
              </w:rPr>
              <w:t>11,655,012</w:t>
            </w:r>
            <w:r>
              <w:rPr>
                <w:rFonts w:ascii="宋体" w:hAnsi="宋体" w:cs="宋体" w:eastAsia="宋体" w:hint="default"/>
                <w:spacing w:val="-41"/>
                <w:sz w:val="21"/>
                <w:szCs w:val="21"/>
              </w:rPr>
              <w:t> </w:t>
            </w:r>
            <w:r>
              <w:rPr>
                <w:rFonts w:ascii="宋体" w:hAnsi="宋体" w:cs="宋体" w:eastAsia="宋体" w:hint="default"/>
                <w:sz w:val="21"/>
                <w:szCs w:val="21"/>
              </w:rPr>
              <w:t>股，并同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意以人民币每股 </w:t>
            </w:r>
            <w:r>
              <w:rPr>
                <w:rFonts w:ascii="宋体" w:hAnsi="宋体" w:cs="宋体" w:eastAsia="宋体" w:hint="default"/>
                <w:sz w:val="21"/>
                <w:szCs w:val="21"/>
              </w:rPr>
              <w:t>17.16</w:t>
            </w:r>
            <w:r>
              <w:rPr>
                <w:rFonts w:ascii="宋体" w:hAnsi="宋体" w:cs="宋体" w:eastAsia="宋体" w:hint="default"/>
                <w:spacing w:val="-69"/>
                <w:sz w:val="21"/>
                <w:szCs w:val="21"/>
              </w:rPr>
              <w:t> </w:t>
            </w:r>
            <w:r>
              <w:rPr>
                <w:rFonts w:ascii="宋体" w:hAnsi="宋体" w:cs="宋体" w:eastAsia="宋体" w:hint="default"/>
                <w:spacing w:val="-3"/>
                <w:sz w:val="21"/>
                <w:szCs w:val="21"/>
              </w:rPr>
              <w:t>元的价格，认购公司本次发行的股票。浙报控股认购公司本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次发行股票的金额总计为 </w:t>
            </w:r>
            <w:r>
              <w:rPr>
                <w:rFonts w:ascii="宋体" w:hAnsi="宋体" w:cs="宋体" w:eastAsia="宋体" w:hint="default"/>
                <w:sz w:val="21"/>
                <w:szCs w:val="21"/>
              </w:rPr>
              <w:t>200,000,005.92</w:t>
            </w:r>
            <w:r>
              <w:rPr>
                <w:rFonts w:ascii="宋体" w:hAnsi="宋体" w:cs="宋体" w:eastAsia="宋体" w:hint="default"/>
                <w:spacing w:val="-40"/>
                <w:sz w:val="21"/>
                <w:szCs w:val="21"/>
              </w:rPr>
              <w:t> </w:t>
            </w:r>
            <w:r>
              <w:rPr>
                <w:rFonts w:ascii="宋体" w:hAnsi="宋体" w:cs="宋体" w:eastAsia="宋体" w:hint="default"/>
                <w:sz w:val="21"/>
                <w:szCs w:val="21"/>
              </w:rPr>
              <w:t>元。浙报控股承诺其认购本次发行的股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票自股份上市之日起锁定</w:t>
            </w:r>
            <w:r>
              <w:rPr>
                <w:rFonts w:ascii="宋体" w:hAnsi="宋体" w:cs="宋体" w:eastAsia="宋体" w:hint="default"/>
                <w:spacing w:val="-55"/>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个月。</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1"/>
                <w:w w:val="100"/>
                <w:sz w:val="21"/>
                <w:szCs w:val="21"/>
              </w:rPr>
              <w:t>详见临</w:t>
            </w:r>
            <w:r>
              <w:rPr>
                <w:rFonts w:ascii="宋体" w:hAnsi="宋体" w:cs="宋体" w:eastAsia="宋体" w:hint="default"/>
                <w:spacing w:val="-45"/>
                <w:w w:val="100"/>
                <w:sz w:val="21"/>
                <w:szCs w:val="21"/>
              </w:rPr>
              <w:t> </w:t>
            </w:r>
            <w:r>
              <w:rPr>
                <w:rFonts w:ascii="宋体" w:hAnsi="宋体" w:cs="宋体" w:eastAsia="宋体" w:hint="default"/>
                <w:spacing w:val="-4"/>
                <w:w w:val="100"/>
                <w:sz w:val="21"/>
                <w:szCs w:val="21"/>
              </w:rPr>
              <w:t>2016-069</w:t>
            </w:r>
            <w:r>
              <w:rPr>
                <w:rFonts w:ascii="宋体" w:hAnsi="宋体" w:cs="宋体" w:eastAsia="宋体" w:hint="default"/>
                <w:spacing w:val="-4"/>
                <w:w w:val="100"/>
                <w:sz w:val="21"/>
                <w:szCs w:val="21"/>
              </w:rPr>
              <w:t>《浙报传媒集团股份有限公司关于非公开发行股票获得中国证监会</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核准批复的公告》</w:t>
            </w:r>
          </w:p>
          <w:p>
            <w:pPr>
              <w:pStyle w:val="TableParagraph"/>
              <w:spacing w:line="274" w:lineRule="exact" w:before="22"/>
              <w:ind w:left="103" w:right="101"/>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宋体" w:hAnsi="宋体" w:cs="宋体" w:eastAsia="宋体" w:hint="default"/>
                <w:sz w:val="21"/>
                <w:szCs w:val="21"/>
              </w:rPr>
              <w:t>2016-075</w:t>
            </w:r>
            <w:r>
              <w:rPr>
                <w:rFonts w:ascii="宋体" w:hAnsi="宋体" w:cs="宋体" w:eastAsia="宋体" w:hint="default"/>
                <w:sz w:val="21"/>
                <w:szCs w:val="21"/>
              </w:rPr>
              <w:t>《浙报传媒集团股份有限公司非公开发行股票发行结果暨股本变动公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37" w:lineRule="auto"/>
              <w:ind w:left="112" w:right="108"/>
              <w:jc w:val="both"/>
              <w:rPr>
                <w:rFonts w:ascii="宋体" w:hAnsi="宋体" w:cs="宋体" w:eastAsia="宋体" w:hint="default"/>
                <w:sz w:val="21"/>
                <w:szCs w:val="21"/>
              </w:rPr>
            </w:pPr>
            <w:r>
              <w:rPr>
                <w:rFonts w:ascii="宋体" w:hAnsi="宋体" w:cs="宋体" w:eastAsia="宋体" w:hint="default"/>
                <w:sz w:val="21"/>
                <w:szCs w:val="21"/>
              </w:rPr>
              <w:t>截至报告期满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正在履行。</w:t>
            </w:r>
          </w:p>
        </w:tc>
      </w:tr>
      <w:tr>
        <w:trPr>
          <w:trHeight w:val="2189"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w w:val="100"/>
                <w:sz w:val="21"/>
              </w:rPr>
              <w:t>5</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53" w:right="148"/>
              <w:jc w:val="center"/>
              <w:rPr>
                <w:rFonts w:ascii="宋体" w:hAnsi="宋体" w:cs="宋体" w:eastAsia="宋体" w:hint="default"/>
                <w:sz w:val="21"/>
                <w:szCs w:val="21"/>
              </w:rPr>
            </w:pPr>
            <w:r>
              <w:rPr>
                <w:rFonts w:ascii="宋体" w:hAnsi="宋体" w:cs="宋体" w:eastAsia="宋体" w:hint="default"/>
                <w:spacing w:val="-2"/>
                <w:sz w:val="21"/>
                <w:szCs w:val="21"/>
              </w:rPr>
              <w:t>《浙报传媒集团股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份有限公司非公开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发行股票认购协</w:t>
            </w:r>
            <w:r>
              <w:rPr>
                <w:rFonts w:ascii="宋体" w:hAnsi="宋体" w:cs="宋体" w:eastAsia="宋体" w:hint="default"/>
                <w:w w:val="100"/>
                <w:sz w:val="21"/>
                <w:szCs w:val="21"/>
              </w:rPr>
              <w:t> </w:t>
            </w:r>
            <w:r>
              <w:rPr>
                <w:rFonts w:ascii="宋体" w:hAnsi="宋体" w:cs="宋体" w:eastAsia="宋体" w:hint="default"/>
                <w:sz w:val="21"/>
                <w:szCs w:val="21"/>
              </w:rPr>
              <w:t>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37" w:lineRule="auto"/>
              <w:ind w:left="103" w:right="98" w:hanging="3"/>
              <w:jc w:val="center"/>
              <w:rPr>
                <w:rFonts w:ascii="宋体" w:hAnsi="宋体" w:cs="宋体" w:eastAsia="宋体" w:hint="default"/>
                <w:sz w:val="21"/>
                <w:szCs w:val="21"/>
              </w:rPr>
            </w:pPr>
            <w:r>
              <w:rPr>
                <w:rFonts w:ascii="宋体" w:hAnsi="宋体" w:cs="宋体" w:eastAsia="宋体" w:hint="default"/>
                <w:sz w:val="21"/>
                <w:szCs w:val="21"/>
              </w:rPr>
              <w:t>安信基金管理有限责</w:t>
            </w:r>
            <w:r>
              <w:rPr>
                <w:rFonts w:ascii="宋体" w:hAnsi="宋体" w:cs="宋体" w:eastAsia="宋体" w:hint="default"/>
                <w:w w:val="100"/>
                <w:sz w:val="21"/>
                <w:szCs w:val="21"/>
              </w:rPr>
              <w:t> </w:t>
            </w:r>
            <w:r>
              <w:rPr>
                <w:rFonts w:ascii="宋体" w:hAnsi="宋体" w:cs="宋体" w:eastAsia="宋体" w:hint="default"/>
                <w:spacing w:val="-3"/>
                <w:sz w:val="21"/>
                <w:szCs w:val="21"/>
              </w:rPr>
              <w:t>任公司（简称“安信基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日，公司与安信基金签署了《浙报传媒集团股份有限公司非公开发</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行股票认购协议》。安信基金以现金认购甲方本次发行股票 </w:t>
            </w:r>
            <w:r>
              <w:rPr>
                <w:rFonts w:ascii="宋体" w:hAnsi="宋体" w:cs="宋体" w:eastAsia="宋体" w:hint="default"/>
                <w:sz w:val="21"/>
                <w:szCs w:val="21"/>
              </w:rPr>
              <w:t>13,986,013</w:t>
            </w:r>
            <w:r>
              <w:rPr>
                <w:rFonts w:ascii="宋体" w:hAnsi="宋体" w:cs="宋体" w:eastAsia="宋体" w:hint="default"/>
                <w:spacing w:val="-41"/>
                <w:sz w:val="21"/>
                <w:szCs w:val="21"/>
              </w:rPr>
              <w:t> </w:t>
            </w:r>
            <w:r>
              <w:rPr>
                <w:rFonts w:ascii="宋体" w:hAnsi="宋体" w:cs="宋体" w:eastAsia="宋体" w:hint="default"/>
                <w:sz w:val="21"/>
                <w:szCs w:val="21"/>
              </w:rPr>
              <w:t>股，并同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意以人民币每股 </w:t>
            </w:r>
            <w:r>
              <w:rPr>
                <w:rFonts w:ascii="宋体" w:hAnsi="宋体" w:cs="宋体" w:eastAsia="宋体" w:hint="default"/>
                <w:sz w:val="21"/>
                <w:szCs w:val="21"/>
              </w:rPr>
              <w:t>17.16</w:t>
            </w:r>
            <w:r>
              <w:rPr>
                <w:rFonts w:ascii="宋体" w:hAnsi="宋体" w:cs="宋体" w:eastAsia="宋体" w:hint="default"/>
                <w:spacing w:val="-69"/>
                <w:sz w:val="21"/>
                <w:szCs w:val="21"/>
              </w:rPr>
              <w:t> </w:t>
            </w:r>
            <w:r>
              <w:rPr>
                <w:rFonts w:ascii="宋体" w:hAnsi="宋体" w:cs="宋体" w:eastAsia="宋体" w:hint="default"/>
                <w:spacing w:val="-3"/>
                <w:sz w:val="21"/>
                <w:szCs w:val="21"/>
              </w:rPr>
              <w:t>元的价格，认购公司本次发行的股票。安信基金认购公司本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次发行股票的金额总计为</w:t>
            </w:r>
            <w:r>
              <w:rPr>
                <w:rFonts w:ascii="宋体" w:hAnsi="宋体" w:cs="宋体" w:eastAsia="宋体" w:hint="default"/>
                <w:spacing w:val="-55"/>
                <w:sz w:val="21"/>
                <w:szCs w:val="21"/>
              </w:rPr>
              <w:t> </w:t>
            </w:r>
            <w:r>
              <w:rPr>
                <w:rFonts w:ascii="宋体" w:hAnsi="宋体" w:cs="宋体" w:eastAsia="宋体" w:hint="default"/>
                <w:sz w:val="21"/>
                <w:szCs w:val="21"/>
              </w:rPr>
              <w:t>239,999,983.08</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1"/>
                <w:w w:val="100"/>
                <w:sz w:val="21"/>
                <w:szCs w:val="21"/>
              </w:rPr>
              <w:t>详见临</w:t>
            </w:r>
            <w:r>
              <w:rPr>
                <w:rFonts w:ascii="宋体" w:hAnsi="宋体" w:cs="宋体" w:eastAsia="宋体" w:hint="default"/>
                <w:spacing w:val="-45"/>
                <w:w w:val="100"/>
                <w:sz w:val="21"/>
                <w:szCs w:val="21"/>
              </w:rPr>
              <w:t> </w:t>
            </w:r>
            <w:r>
              <w:rPr>
                <w:rFonts w:ascii="宋体" w:hAnsi="宋体" w:cs="宋体" w:eastAsia="宋体" w:hint="default"/>
                <w:spacing w:val="-4"/>
                <w:w w:val="100"/>
                <w:sz w:val="21"/>
                <w:szCs w:val="21"/>
              </w:rPr>
              <w:t>2016-069</w:t>
            </w:r>
            <w:r>
              <w:rPr>
                <w:rFonts w:ascii="宋体" w:hAnsi="宋体" w:cs="宋体" w:eastAsia="宋体" w:hint="default"/>
                <w:spacing w:val="-4"/>
                <w:w w:val="100"/>
                <w:sz w:val="21"/>
                <w:szCs w:val="21"/>
              </w:rPr>
              <w:t>《浙报传媒集团股份有限公司关于非公开发行股票获得中国证监会</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核准批复的公告》</w:t>
            </w:r>
          </w:p>
          <w:p>
            <w:pPr>
              <w:pStyle w:val="TableParagraph"/>
              <w:spacing w:line="274" w:lineRule="exact" w:before="22"/>
              <w:ind w:left="103" w:right="101"/>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宋体" w:hAnsi="宋体" w:cs="宋体" w:eastAsia="宋体" w:hint="default"/>
                <w:sz w:val="21"/>
                <w:szCs w:val="21"/>
              </w:rPr>
              <w:t>2016-075</w:t>
            </w:r>
            <w:r>
              <w:rPr>
                <w:rFonts w:ascii="宋体" w:hAnsi="宋体" w:cs="宋体" w:eastAsia="宋体" w:hint="default"/>
                <w:sz w:val="21"/>
                <w:szCs w:val="21"/>
              </w:rPr>
              <w:t>《浙报传媒集团股份有限公司非公开发行股票发行结果暨股本变动公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37" w:lineRule="auto"/>
              <w:ind w:left="112" w:right="108"/>
              <w:jc w:val="both"/>
              <w:rPr>
                <w:rFonts w:ascii="宋体" w:hAnsi="宋体" w:cs="宋体" w:eastAsia="宋体" w:hint="default"/>
                <w:sz w:val="21"/>
                <w:szCs w:val="21"/>
              </w:rPr>
            </w:pPr>
            <w:r>
              <w:rPr>
                <w:rFonts w:ascii="宋体" w:hAnsi="宋体" w:cs="宋体" w:eastAsia="宋体" w:hint="default"/>
                <w:sz w:val="21"/>
                <w:szCs w:val="21"/>
              </w:rPr>
              <w:t>截至报告期满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已履行完毕。</w:t>
            </w:r>
          </w:p>
        </w:tc>
      </w:tr>
      <w:tr>
        <w:trPr>
          <w:trHeight w:val="283"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《浙报传媒集团股</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金元顺安基金管理有</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15"/>
                <w:sz w:val="21"/>
                <w:szCs w:val="21"/>
              </w:rPr>
              <w:t> </w:t>
            </w:r>
            <w:r>
              <w:rPr>
                <w:rFonts w:ascii="宋体" w:hAnsi="宋体" w:cs="宋体" w:eastAsia="宋体" w:hint="default"/>
                <w:spacing w:val="-3"/>
                <w:sz w:val="21"/>
                <w:szCs w:val="21"/>
              </w:rPr>
              <w:t>日，公司与金元顺安签署了《浙报传媒集团股份有限公司非公开发</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截至报告期满</w:t>
            </w:r>
          </w:p>
        </w:tc>
      </w:tr>
    </w:tbl>
    <w:p>
      <w:pPr>
        <w:spacing w:after="0" w:line="241" w:lineRule="exact"/>
        <w:jc w:val="left"/>
        <w:rPr>
          <w:rFonts w:ascii="宋体" w:hAnsi="宋体" w:cs="宋体" w:eastAsia="宋体" w:hint="default"/>
          <w:sz w:val="21"/>
          <w:szCs w:val="21"/>
        </w:rPr>
        <w:sectPr>
          <w:pgSz w:w="16840" w:h="11910" w:orient="landscape"/>
          <w:pgMar w:header="880" w:footer="975" w:top="1120" w:bottom="1160" w:left="122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71"/>
        <w:gridCol w:w="1997"/>
        <w:gridCol w:w="2297"/>
        <w:gridCol w:w="7741"/>
        <w:gridCol w:w="1496"/>
      </w:tblGrid>
      <w:tr>
        <w:trPr>
          <w:trHeight w:val="1915" w:hRule="exact"/>
        </w:trPr>
        <w:tc>
          <w:tcPr>
            <w:tcW w:w="77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份有限公司非公开</w:t>
            </w:r>
          </w:p>
          <w:p>
            <w:pPr>
              <w:pStyle w:val="TableParagraph"/>
              <w:spacing w:line="240" w:lineRule="auto"/>
              <w:ind w:left="259" w:right="252"/>
              <w:jc w:val="center"/>
              <w:rPr>
                <w:rFonts w:ascii="宋体" w:hAnsi="宋体" w:cs="宋体" w:eastAsia="宋体" w:hint="default"/>
                <w:sz w:val="21"/>
                <w:szCs w:val="21"/>
              </w:rPr>
            </w:pPr>
            <w:r>
              <w:rPr>
                <w:rFonts w:ascii="宋体" w:hAnsi="宋体" w:cs="宋体" w:eastAsia="宋体" w:hint="default"/>
                <w:spacing w:val="-1"/>
                <w:sz w:val="21"/>
                <w:szCs w:val="21"/>
              </w:rPr>
              <w:t>发行股票认购协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pacing w:val="-3"/>
                <w:sz w:val="21"/>
                <w:szCs w:val="21"/>
              </w:rPr>
              <w:t>限公司（简称“金元顺</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安”）</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行股票认购协议》。金元顺安以现金认购甲方本次发行股票 </w:t>
            </w:r>
            <w:r>
              <w:rPr>
                <w:rFonts w:ascii="宋体" w:hAnsi="宋体" w:cs="宋体" w:eastAsia="宋体" w:hint="default"/>
                <w:sz w:val="21"/>
                <w:szCs w:val="21"/>
              </w:rPr>
              <w:t>11,655,011</w:t>
            </w:r>
            <w:r>
              <w:rPr>
                <w:rFonts w:ascii="宋体" w:hAnsi="宋体" w:cs="宋体" w:eastAsia="宋体" w:hint="default"/>
                <w:spacing w:val="-41"/>
                <w:sz w:val="21"/>
                <w:szCs w:val="21"/>
              </w:rPr>
              <w:t> </w:t>
            </w:r>
            <w:r>
              <w:rPr>
                <w:rFonts w:ascii="宋体" w:hAnsi="宋体" w:cs="宋体" w:eastAsia="宋体" w:hint="default"/>
                <w:sz w:val="21"/>
                <w:szCs w:val="21"/>
              </w:rPr>
              <w:t>股，并同</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意以人民币每股 </w:t>
            </w:r>
            <w:r>
              <w:rPr>
                <w:rFonts w:ascii="宋体" w:hAnsi="宋体" w:cs="宋体" w:eastAsia="宋体" w:hint="default"/>
                <w:sz w:val="21"/>
                <w:szCs w:val="21"/>
              </w:rPr>
              <w:t>17.16</w:t>
            </w:r>
            <w:r>
              <w:rPr>
                <w:rFonts w:ascii="宋体" w:hAnsi="宋体" w:cs="宋体" w:eastAsia="宋体" w:hint="default"/>
                <w:spacing w:val="-69"/>
                <w:sz w:val="21"/>
                <w:szCs w:val="21"/>
              </w:rPr>
              <w:t> </w:t>
            </w:r>
            <w:r>
              <w:rPr>
                <w:rFonts w:ascii="宋体" w:hAnsi="宋体" w:cs="宋体" w:eastAsia="宋体" w:hint="default"/>
                <w:spacing w:val="-3"/>
                <w:sz w:val="21"/>
                <w:szCs w:val="21"/>
              </w:rPr>
              <w:t>元的价格，认购公司本次发行的股票。金元顺安认购公司本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次发行股票的金额总计为</w:t>
            </w:r>
            <w:r>
              <w:rPr>
                <w:rFonts w:ascii="宋体" w:hAnsi="宋体" w:cs="宋体" w:eastAsia="宋体" w:hint="default"/>
                <w:spacing w:val="-55"/>
                <w:sz w:val="21"/>
                <w:szCs w:val="21"/>
              </w:rPr>
              <w:t> </w:t>
            </w:r>
            <w:r>
              <w:rPr>
                <w:rFonts w:ascii="宋体" w:hAnsi="宋体" w:cs="宋体" w:eastAsia="宋体" w:hint="default"/>
                <w:sz w:val="21"/>
                <w:szCs w:val="21"/>
              </w:rPr>
              <w:t>199,999,988.76</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详见临 </w:t>
            </w:r>
            <w:r>
              <w:rPr>
                <w:rFonts w:ascii="宋体" w:hAnsi="宋体" w:cs="宋体" w:eastAsia="宋体" w:hint="default"/>
                <w:sz w:val="21"/>
                <w:szCs w:val="21"/>
              </w:rPr>
              <w:t>2016-069</w:t>
            </w:r>
            <w:r>
              <w:rPr>
                <w:rFonts w:ascii="宋体" w:hAnsi="宋体" w:cs="宋体" w:eastAsia="宋体" w:hint="default"/>
                <w:spacing w:val="-42"/>
                <w:sz w:val="21"/>
                <w:szCs w:val="21"/>
              </w:rPr>
              <w:t> </w:t>
            </w:r>
            <w:r>
              <w:rPr>
                <w:rFonts w:ascii="宋体" w:hAnsi="宋体" w:cs="宋体" w:eastAsia="宋体" w:hint="default"/>
                <w:sz w:val="21"/>
                <w:szCs w:val="21"/>
              </w:rPr>
              <w:t>《浙报传媒集团股份有限公司关于非公开发行股票获得中国证监</w:t>
            </w:r>
            <w:r>
              <w:rPr>
                <w:rFonts w:ascii="宋体" w:hAnsi="宋体" w:cs="宋体" w:eastAsia="宋体" w:hint="default"/>
                <w:w w:val="100"/>
                <w:sz w:val="21"/>
                <w:szCs w:val="21"/>
              </w:rPr>
              <w:t> </w:t>
            </w:r>
            <w:r>
              <w:rPr>
                <w:rFonts w:ascii="宋体" w:hAnsi="宋体" w:cs="宋体" w:eastAsia="宋体" w:hint="default"/>
                <w:sz w:val="21"/>
                <w:szCs w:val="21"/>
              </w:rPr>
              <w:t>会核准批复的公告》</w:t>
            </w:r>
          </w:p>
          <w:p>
            <w:pPr>
              <w:pStyle w:val="TableParagraph"/>
              <w:spacing w:line="274" w:lineRule="exact" w:before="22"/>
              <w:ind w:left="103" w:right="101"/>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宋体" w:hAnsi="宋体" w:cs="宋体" w:eastAsia="宋体" w:hint="default"/>
                <w:sz w:val="21"/>
                <w:szCs w:val="21"/>
              </w:rPr>
              <w:t>2016-075</w:t>
            </w:r>
            <w:r>
              <w:rPr>
                <w:rFonts w:ascii="宋体" w:hAnsi="宋体" w:cs="宋体" w:eastAsia="宋体" w:hint="default"/>
                <w:sz w:val="21"/>
                <w:szCs w:val="21"/>
              </w:rPr>
              <w:t>《浙报传媒集团股份有限公司非公开发行股票发行结果暨股本变动公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之日，本协议</w:t>
            </w:r>
          </w:p>
          <w:p>
            <w:pPr>
              <w:pStyle w:val="TableParagraph"/>
              <w:spacing w:line="273" w:lineRule="exact"/>
              <w:ind w:left="112" w:right="0"/>
              <w:jc w:val="left"/>
              <w:rPr>
                <w:rFonts w:ascii="宋体" w:hAnsi="宋体" w:cs="宋体" w:eastAsia="宋体" w:hint="default"/>
                <w:sz w:val="21"/>
                <w:szCs w:val="21"/>
              </w:rPr>
            </w:pPr>
            <w:r>
              <w:rPr>
                <w:rFonts w:ascii="宋体" w:hAnsi="宋体" w:cs="宋体" w:eastAsia="宋体" w:hint="default"/>
                <w:sz w:val="21"/>
                <w:szCs w:val="21"/>
              </w:rPr>
              <w:t>已履行完毕。</w:t>
            </w:r>
          </w:p>
        </w:tc>
      </w:tr>
      <w:tr>
        <w:trPr>
          <w:trHeight w:val="2189"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26" w:right="0"/>
              <w:jc w:val="left"/>
              <w:rPr>
                <w:rFonts w:ascii="宋体" w:hAnsi="宋体" w:cs="宋体" w:eastAsia="宋体" w:hint="default"/>
                <w:sz w:val="21"/>
                <w:szCs w:val="21"/>
              </w:rPr>
            </w:pPr>
            <w:r>
              <w:rPr>
                <w:rFonts w:ascii="宋体"/>
                <w:w w:val="100"/>
                <w:sz w:val="21"/>
              </w:rPr>
              <w:t>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37" w:lineRule="auto"/>
              <w:ind w:left="153" w:right="148"/>
              <w:jc w:val="center"/>
              <w:rPr>
                <w:rFonts w:ascii="宋体" w:hAnsi="宋体" w:cs="宋体" w:eastAsia="宋体" w:hint="default"/>
                <w:sz w:val="21"/>
                <w:szCs w:val="21"/>
              </w:rPr>
            </w:pPr>
            <w:r>
              <w:rPr>
                <w:rFonts w:ascii="宋体" w:hAnsi="宋体" w:cs="宋体" w:eastAsia="宋体" w:hint="default"/>
                <w:spacing w:val="-2"/>
                <w:sz w:val="21"/>
                <w:szCs w:val="21"/>
              </w:rPr>
              <w:t>《浙报传媒集团股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份有限公司非公开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发行股票认购协</w:t>
            </w:r>
            <w:r>
              <w:rPr>
                <w:rFonts w:ascii="宋体" w:hAnsi="宋体" w:cs="宋体" w:eastAsia="宋体" w:hint="default"/>
                <w:w w:val="100"/>
                <w:sz w:val="21"/>
                <w:szCs w:val="21"/>
              </w:rPr>
              <w:t> </w:t>
            </w:r>
            <w:r>
              <w:rPr>
                <w:rFonts w:ascii="宋体" w:hAnsi="宋体" w:cs="宋体" w:eastAsia="宋体" w:hint="default"/>
                <w:sz w:val="21"/>
                <w:szCs w:val="21"/>
              </w:rPr>
              <w:t>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37" w:lineRule="auto"/>
              <w:ind w:left="103" w:right="98" w:hanging="3"/>
              <w:jc w:val="center"/>
              <w:rPr>
                <w:rFonts w:ascii="宋体" w:hAnsi="宋体" w:cs="宋体" w:eastAsia="宋体" w:hint="default"/>
                <w:sz w:val="21"/>
                <w:szCs w:val="21"/>
              </w:rPr>
            </w:pPr>
            <w:r>
              <w:rPr>
                <w:rFonts w:ascii="宋体" w:hAnsi="宋体" w:cs="宋体" w:eastAsia="宋体" w:hint="default"/>
                <w:sz w:val="21"/>
                <w:szCs w:val="21"/>
              </w:rPr>
              <w:t>深圳天风天成资产管</w:t>
            </w:r>
            <w:r>
              <w:rPr>
                <w:rFonts w:ascii="宋体" w:hAnsi="宋体" w:cs="宋体" w:eastAsia="宋体" w:hint="default"/>
                <w:w w:val="100"/>
                <w:sz w:val="21"/>
                <w:szCs w:val="21"/>
              </w:rPr>
              <w:t> </w:t>
            </w:r>
            <w:r>
              <w:rPr>
                <w:rFonts w:ascii="宋体" w:hAnsi="宋体" w:cs="宋体" w:eastAsia="宋体" w:hint="default"/>
                <w:spacing w:val="-3"/>
                <w:sz w:val="21"/>
                <w:szCs w:val="21"/>
              </w:rPr>
              <w:t>理有限公司（简称“天</w:t>
            </w:r>
            <w:r>
              <w:rPr>
                <w:rFonts w:ascii="宋体" w:hAnsi="宋体" w:cs="宋体" w:eastAsia="宋体" w:hint="default"/>
                <w:w w:val="100"/>
                <w:sz w:val="21"/>
                <w:szCs w:val="21"/>
              </w:rPr>
              <w:t> </w:t>
            </w:r>
            <w:r>
              <w:rPr>
                <w:rFonts w:ascii="宋体" w:hAnsi="宋体" w:cs="宋体" w:eastAsia="宋体" w:hint="default"/>
                <w:sz w:val="21"/>
                <w:szCs w:val="21"/>
              </w:rPr>
              <w:t>风天成”）</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日，公司与天风天成签署了《浙报传媒集团股份有限公司非公开发</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行股票认购协议》。天风天成以现金认购甲方本次发行股票 </w:t>
            </w:r>
            <w:r>
              <w:rPr>
                <w:rFonts w:ascii="宋体" w:hAnsi="宋体" w:cs="宋体" w:eastAsia="宋体" w:hint="default"/>
                <w:sz w:val="21"/>
                <w:szCs w:val="21"/>
              </w:rPr>
              <w:t>17,540,792</w:t>
            </w:r>
            <w:r>
              <w:rPr>
                <w:rFonts w:ascii="宋体" w:hAnsi="宋体" w:cs="宋体" w:eastAsia="宋体" w:hint="default"/>
                <w:spacing w:val="-41"/>
                <w:sz w:val="21"/>
                <w:szCs w:val="21"/>
              </w:rPr>
              <w:t> </w:t>
            </w:r>
            <w:r>
              <w:rPr>
                <w:rFonts w:ascii="宋体" w:hAnsi="宋体" w:cs="宋体" w:eastAsia="宋体" w:hint="default"/>
                <w:sz w:val="21"/>
                <w:szCs w:val="21"/>
              </w:rPr>
              <w:t>股，并同</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意以人民币每股 </w:t>
            </w:r>
            <w:r>
              <w:rPr>
                <w:rFonts w:ascii="宋体" w:hAnsi="宋体" w:cs="宋体" w:eastAsia="宋体" w:hint="default"/>
                <w:sz w:val="21"/>
                <w:szCs w:val="21"/>
              </w:rPr>
              <w:t>17.16</w:t>
            </w:r>
            <w:r>
              <w:rPr>
                <w:rFonts w:ascii="宋体" w:hAnsi="宋体" w:cs="宋体" w:eastAsia="宋体" w:hint="default"/>
                <w:spacing w:val="-69"/>
                <w:sz w:val="21"/>
                <w:szCs w:val="21"/>
              </w:rPr>
              <w:t> </w:t>
            </w:r>
            <w:r>
              <w:rPr>
                <w:rFonts w:ascii="宋体" w:hAnsi="宋体" w:cs="宋体" w:eastAsia="宋体" w:hint="default"/>
                <w:spacing w:val="-3"/>
                <w:sz w:val="21"/>
                <w:szCs w:val="21"/>
              </w:rPr>
              <w:t>元的价格，认购公司本次发行的股票。天风天成认购公司本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次发行股票的金额总计为</w:t>
            </w:r>
            <w:r>
              <w:rPr>
                <w:rFonts w:ascii="宋体" w:hAnsi="宋体" w:cs="宋体" w:eastAsia="宋体" w:hint="default"/>
                <w:spacing w:val="-55"/>
                <w:sz w:val="21"/>
                <w:szCs w:val="21"/>
              </w:rPr>
              <w:t> </w:t>
            </w:r>
            <w:r>
              <w:rPr>
                <w:rFonts w:ascii="宋体" w:hAnsi="宋体" w:cs="宋体" w:eastAsia="宋体" w:hint="default"/>
                <w:sz w:val="21"/>
                <w:szCs w:val="21"/>
              </w:rPr>
              <w:t>300,999,990.72</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详见临 </w:t>
            </w:r>
            <w:r>
              <w:rPr>
                <w:rFonts w:ascii="宋体" w:hAnsi="宋体" w:cs="宋体" w:eastAsia="宋体" w:hint="default"/>
                <w:sz w:val="21"/>
                <w:szCs w:val="21"/>
              </w:rPr>
              <w:t>2016-069</w:t>
            </w:r>
            <w:r>
              <w:rPr>
                <w:rFonts w:ascii="宋体" w:hAnsi="宋体" w:cs="宋体" w:eastAsia="宋体" w:hint="default"/>
                <w:spacing w:val="-42"/>
                <w:sz w:val="21"/>
                <w:szCs w:val="21"/>
              </w:rPr>
              <w:t> </w:t>
            </w:r>
            <w:r>
              <w:rPr>
                <w:rFonts w:ascii="宋体" w:hAnsi="宋体" w:cs="宋体" w:eastAsia="宋体" w:hint="default"/>
                <w:sz w:val="21"/>
                <w:szCs w:val="21"/>
              </w:rPr>
              <w:t>《浙报传媒集团股份有限公司关于非公开发行股票获得中国证监</w:t>
            </w:r>
            <w:r>
              <w:rPr>
                <w:rFonts w:ascii="宋体" w:hAnsi="宋体" w:cs="宋体" w:eastAsia="宋体" w:hint="default"/>
                <w:w w:val="100"/>
                <w:sz w:val="21"/>
                <w:szCs w:val="21"/>
              </w:rPr>
              <w:t> </w:t>
            </w:r>
            <w:r>
              <w:rPr>
                <w:rFonts w:ascii="宋体" w:hAnsi="宋体" w:cs="宋体" w:eastAsia="宋体" w:hint="default"/>
                <w:sz w:val="21"/>
                <w:szCs w:val="21"/>
              </w:rPr>
              <w:t>会核准批复的公告》</w:t>
            </w:r>
          </w:p>
          <w:p>
            <w:pPr>
              <w:pStyle w:val="TableParagraph"/>
              <w:spacing w:line="274" w:lineRule="exact" w:before="22"/>
              <w:ind w:left="103" w:right="101"/>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宋体" w:hAnsi="宋体" w:cs="宋体" w:eastAsia="宋体" w:hint="default"/>
                <w:sz w:val="21"/>
                <w:szCs w:val="21"/>
              </w:rPr>
              <w:t>2016-075</w:t>
            </w:r>
            <w:r>
              <w:rPr>
                <w:rFonts w:ascii="宋体" w:hAnsi="宋体" w:cs="宋体" w:eastAsia="宋体" w:hint="default"/>
                <w:sz w:val="21"/>
                <w:szCs w:val="21"/>
              </w:rPr>
              <w:t>《浙报传媒集团股份有限公司非公开发行股票发行结果暨股本变动公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37" w:lineRule="auto"/>
              <w:ind w:left="112" w:right="108"/>
              <w:jc w:val="both"/>
              <w:rPr>
                <w:rFonts w:ascii="宋体" w:hAnsi="宋体" w:cs="宋体" w:eastAsia="宋体" w:hint="default"/>
                <w:sz w:val="21"/>
                <w:szCs w:val="21"/>
              </w:rPr>
            </w:pPr>
            <w:r>
              <w:rPr>
                <w:rFonts w:ascii="宋体" w:hAnsi="宋体" w:cs="宋体" w:eastAsia="宋体" w:hint="default"/>
                <w:sz w:val="21"/>
                <w:szCs w:val="21"/>
              </w:rPr>
              <w:t>截至报告期满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已履行完毕。</w:t>
            </w:r>
          </w:p>
        </w:tc>
      </w:tr>
      <w:tr>
        <w:trPr>
          <w:trHeight w:val="2189"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26" w:right="0"/>
              <w:jc w:val="left"/>
              <w:rPr>
                <w:rFonts w:ascii="宋体" w:hAnsi="宋体" w:cs="宋体" w:eastAsia="宋体" w:hint="default"/>
                <w:sz w:val="21"/>
                <w:szCs w:val="21"/>
              </w:rPr>
            </w:pPr>
            <w:r>
              <w:rPr>
                <w:rFonts w:ascii="宋体"/>
                <w:w w:val="100"/>
                <w:sz w:val="21"/>
              </w:rPr>
              <w:t>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37" w:lineRule="auto"/>
              <w:ind w:left="153" w:right="148"/>
              <w:jc w:val="center"/>
              <w:rPr>
                <w:rFonts w:ascii="宋体" w:hAnsi="宋体" w:cs="宋体" w:eastAsia="宋体" w:hint="default"/>
                <w:sz w:val="21"/>
                <w:szCs w:val="21"/>
              </w:rPr>
            </w:pPr>
            <w:r>
              <w:rPr>
                <w:rFonts w:ascii="宋体" w:hAnsi="宋体" w:cs="宋体" w:eastAsia="宋体" w:hint="default"/>
                <w:spacing w:val="-2"/>
                <w:sz w:val="21"/>
                <w:szCs w:val="21"/>
              </w:rPr>
              <w:t>《浙报传媒集团股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份有限公司非公开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发行股票认购协</w:t>
            </w:r>
            <w:r>
              <w:rPr>
                <w:rFonts w:ascii="宋体" w:hAnsi="宋体" w:cs="宋体" w:eastAsia="宋体" w:hint="default"/>
                <w:w w:val="100"/>
                <w:sz w:val="21"/>
                <w:szCs w:val="21"/>
              </w:rPr>
              <w:t> </w:t>
            </w:r>
            <w:r>
              <w:rPr>
                <w:rFonts w:ascii="宋体" w:hAnsi="宋体" w:cs="宋体" w:eastAsia="宋体" w:hint="default"/>
                <w:sz w:val="21"/>
                <w:szCs w:val="21"/>
              </w:rPr>
              <w:t>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37" w:lineRule="auto"/>
              <w:ind w:left="103" w:right="98" w:hanging="3"/>
              <w:jc w:val="center"/>
              <w:rPr>
                <w:rFonts w:ascii="宋体" w:hAnsi="宋体" w:cs="宋体" w:eastAsia="宋体" w:hint="default"/>
                <w:sz w:val="21"/>
                <w:szCs w:val="21"/>
              </w:rPr>
            </w:pPr>
            <w:r>
              <w:rPr>
                <w:rFonts w:ascii="宋体" w:hAnsi="宋体" w:cs="宋体" w:eastAsia="宋体" w:hint="default"/>
                <w:sz w:val="21"/>
                <w:szCs w:val="21"/>
              </w:rPr>
              <w:t>泰达宏利基金管理有</w:t>
            </w:r>
            <w:r>
              <w:rPr>
                <w:rFonts w:ascii="宋体" w:hAnsi="宋体" w:cs="宋体" w:eastAsia="宋体" w:hint="default"/>
                <w:w w:val="100"/>
                <w:sz w:val="21"/>
                <w:szCs w:val="21"/>
              </w:rPr>
              <w:t> </w:t>
            </w:r>
            <w:r>
              <w:rPr>
                <w:rFonts w:ascii="宋体" w:hAnsi="宋体" w:cs="宋体" w:eastAsia="宋体" w:hint="default"/>
                <w:spacing w:val="-3"/>
                <w:sz w:val="21"/>
                <w:szCs w:val="21"/>
              </w:rPr>
              <w:t>限公司（简称“泰达宏</w:t>
            </w:r>
            <w:r>
              <w:rPr>
                <w:rFonts w:ascii="宋体" w:hAnsi="宋体" w:cs="宋体" w:eastAsia="宋体" w:hint="default"/>
                <w:w w:val="100"/>
                <w:sz w:val="21"/>
                <w:szCs w:val="21"/>
              </w:rPr>
              <w:t> </w:t>
            </w:r>
            <w:r>
              <w:rPr>
                <w:rFonts w:ascii="宋体" w:hAnsi="宋体" w:cs="宋体" w:eastAsia="宋体" w:hint="default"/>
                <w:sz w:val="21"/>
                <w:szCs w:val="21"/>
              </w:rPr>
              <w:t>利”）</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15"/>
                <w:sz w:val="21"/>
                <w:szCs w:val="21"/>
              </w:rPr>
              <w:t> </w:t>
            </w:r>
            <w:r>
              <w:rPr>
                <w:rFonts w:ascii="宋体" w:hAnsi="宋体" w:cs="宋体" w:eastAsia="宋体" w:hint="default"/>
                <w:spacing w:val="-3"/>
                <w:sz w:val="21"/>
                <w:szCs w:val="21"/>
              </w:rPr>
              <w:t>日，公司与泰达宏利签署了《浙报传媒集团股份有限公司非公开发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行股票认购协议》。泰达宏利以现金认购甲方本次发行股票 </w:t>
            </w:r>
            <w:r>
              <w:rPr>
                <w:rFonts w:ascii="宋体" w:hAnsi="宋体" w:cs="宋体" w:eastAsia="宋体" w:hint="default"/>
                <w:sz w:val="21"/>
                <w:szCs w:val="21"/>
              </w:rPr>
              <w:t>11,655,011</w:t>
            </w:r>
            <w:r>
              <w:rPr>
                <w:rFonts w:ascii="宋体" w:hAnsi="宋体" w:cs="宋体" w:eastAsia="宋体" w:hint="default"/>
                <w:spacing w:val="-41"/>
                <w:sz w:val="21"/>
                <w:szCs w:val="21"/>
              </w:rPr>
              <w:t> </w:t>
            </w:r>
            <w:r>
              <w:rPr>
                <w:rFonts w:ascii="宋体" w:hAnsi="宋体" w:cs="宋体" w:eastAsia="宋体" w:hint="default"/>
                <w:sz w:val="21"/>
                <w:szCs w:val="21"/>
              </w:rPr>
              <w:t>股，并同</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意以人民币每股 </w:t>
            </w:r>
            <w:r>
              <w:rPr>
                <w:rFonts w:ascii="宋体" w:hAnsi="宋体" w:cs="宋体" w:eastAsia="宋体" w:hint="default"/>
                <w:sz w:val="21"/>
                <w:szCs w:val="21"/>
              </w:rPr>
              <w:t>17.16</w:t>
            </w:r>
            <w:r>
              <w:rPr>
                <w:rFonts w:ascii="宋体" w:hAnsi="宋体" w:cs="宋体" w:eastAsia="宋体" w:hint="default"/>
                <w:spacing w:val="-69"/>
                <w:sz w:val="21"/>
                <w:szCs w:val="21"/>
              </w:rPr>
              <w:t> </w:t>
            </w:r>
            <w:r>
              <w:rPr>
                <w:rFonts w:ascii="宋体" w:hAnsi="宋体" w:cs="宋体" w:eastAsia="宋体" w:hint="default"/>
                <w:spacing w:val="-3"/>
                <w:sz w:val="21"/>
                <w:szCs w:val="21"/>
              </w:rPr>
              <w:t>元的价格，认购公司本次发行的股票。泰达宏利认购公司本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次发行股票的金额总计为</w:t>
            </w:r>
            <w:r>
              <w:rPr>
                <w:rFonts w:ascii="宋体" w:hAnsi="宋体" w:cs="宋体" w:eastAsia="宋体" w:hint="default"/>
                <w:spacing w:val="-55"/>
                <w:sz w:val="21"/>
                <w:szCs w:val="21"/>
              </w:rPr>
              <w:t> </w:t>
            </w:r>
            <w:r>
              <w:rPr>
                <w:rFonts w:ascii="宋体" w:hAnsi="宋体" w:cs="宋体" w:eastAsia="宋体" w:hint="default"/>
                <w:sz w:val="21"/>
                <w:szCs w:val="21"/>
              </w:rPr>
              <w:t>199,999,988.76</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详见临 </w:t>
            </w:r>
            <w:r>
              <w:rPr>
                <w:rFonts w:ascii="宋体" w:hAnsi="宋体" w:cs="宋体" w:eastAsia="宋体" w:hint="default"/>
                <w:sz w:val="21"/>
                <w:szCs w:val="21"/>
              </w:rPr>
              <w:t>2016-069</w:t>
            </w:r>
            <w:r>
              <w:rPr>
                <w:rFonts w:ascii="宋体" w:hAnsi="宋体" w:cs="宋体" w:eastAsia="宋体" w:hint="default"/>
                <w:spacing w:val="-42"/>
                <w:sz w:val="21"/>
                <w:szCs w:val="21"/>
              </w:rPr>
              <w:t> </w:t>
            </w:r>
            <w:r>
              <w:rPr>
                <w:rFonts w:ascii="宋体" w:hAnsi="宋体" w:cs="宋体" w:eastAsia="宋体" w:hint="default"/>
                <w:sz w:val="21"/>
                <w:szCs w:val="21"/>
              </w:rPr>
              <w:t>《浙报传媒集团股份有限公司关于非公开发行股票获得中国证监</w:t>
            </w:r>
            <w:r>
              <w:rPr>
                <w:rFonts w:ascii="宋体" w:hAnsi="宋体" w:cs="宋体" w:eastAsia="宋体" w:hint="default"/>
                <w:w w:val="100"/>
                <w:sz w:val="21"/>
                <w:szCs w:val="21"/>
              </w:rPr>
              <w:t> </w:t>
            </w:r>
            <w:r>
              <w:rPr>
                <w:rFonts w:ascii="宋体" w:hAnsi="宋体" w:cs="宋体" w:eastAsia="宋体" w:hint="default"/>
                <w:sz w:val="21"/>
                <w:szCs w:val="21"/>
              </w:rPr>
              <w:t>会核准批复的公告》</w:t>
            </w:r>
          </w:p>
          <w:p>
            <w:pPr>
              <w:pStyle w:val="TableParagraph"/>
              <w:spacing w:line="274" w:lineRule="exact" w:before="22"/>
              <w:ind w:left="103" w:right="101"/>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宋体" w:hAnsi="宋体" w:cs="宋体" w:eastAsia="宋体" w:hint="default"/>
                <w:sz w:val="21"/>
                <w:szCs w:val="21"/>
              </w:rPr>
              <w:t>2016-075</w:t>
            </w:r>
            <w:r>
              <w:rPr>
                <w:rFonts w:ascii="宋体" w:hAnsi="宋体" w:cs="宋体" w:eastAsia="宋体" w:hint="default"/>
                <w:sz w:val="21"/>
                <w:szCs w:val="21"/>
              </w:rPr>
              <w:t>《浙报传媒集团股份有限公司非公开发行股票发行结果暨股本变动公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37" w:lineRule="auto"/>
              <w:ind w:left="112" w:right="108"/>
              <w:jc w:val="both"/>
              <w:rPr>
                <w:rFonts w:ascii="宋体" w:hAnsi="宋体" w:cs="宋体" w:eastAsia="宋体" w:hint="default"/>
                <w:sz w:val="21"/>
                <w:szCs w:val="21"/>
              </w:rPr>
            </w:pPr>
            <w:r>
              <w:rPr>
                <w:rFonts w:ascii="宋体" w:hAnsi="宋体" w:cs="宋体" w:eastAsia="宋体" w:hint="default"/>
                <w:sz w:val="21"/>
                <w:szCs w:val="21"/>
              </w:rPr>
              <w:t>截至报告期满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已履行完毕。</w:t>
            </w:r>
          </w:p>
        </w:tc>
      </w:tr>
      <w:tr>
        <w:trPr>
          <w:trHeight w:val="2189"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26" w:right="0"/>
              <w:jc w:val="left"/>
              <w:rPr>
                <w:rFonts w:ascii="宋体" w:hAnsi="宋体" w:cs="宋体" w:eastAsia="宋体" w:hint="default"/>
                <w:sz w:val="21"/>
                <w:szCs w:val="21"/>
              </w:rPr>
            </w:pPr>
            <w:r>
              <w:rPr>
                <w:rFonts w:ascii="宋体"/>
                <w:w w:val="100"/>
                <w:sz w:val="21"/>
              </w:rPr>
              <w:t>9</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53" w:right="148"/>
              <w:jc w:val="center"/>
              <w:rPr>
                <w:rFonts w:ascii="宋体" w:hAnsi="宋体" w:cs="宋体" w:eastAsia="宋体" w:hint="default"/>
                <w:sz w:val="21"/>
                <w:szCs w:val="21"/>
              </w:rPr>
            </w:pPr>
            <w:r>
              <w:rPr>
                <w:rFonts w:ascii="宋体" w:hAnsi="宋体" w:cs="宋体" w:eastAsia="宋体" w:hint="default"/>
                <w:spacing w:val="-2"/>
                <w:sz w:val="21"/>
                <w:szCs w:val="21"/>
              </w:rPr>
              <w:t>《浙报传媒集团股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份有限公司非公开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发行股票认购协</w:t>
            </w:r>
            <w:r>
              <w:rPr>
                <w:rFonts w:ascii="宋体" w:hAnsi="宋体" w:cs="宋体" w:eastAsia="宋体" w:hint="default"/>
                <w:w w:val="100"/>
                <w:sz w:val="21"/>
                <w:szCs w:val="21"/>
              </w:rPr>
              <w:t> </w:t>
            </w:r>
            <w:r>
              <w:rPr>
                <w:rFonts w:ascii="宋体" w:hAnsi="宋体" w:cs="宋体" w:eastAsia="宋体" w:hint="default"/>
                <w:sz w:val="21"/>
                <w:szCs w:val="21"/>
              </w:rPr>
              <w:t>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37" w:lineRule="auto"/>
              <w:ind w:left="103" w:right="98" w:hanging="3"/>
              <w:jc w:val="center"/>
              <w:rPr>
                <w:rFonts w:ascii="宋体" w:hAnsi="宋体" w:cs="宋体" w:eastAsia="宋体" w:hint="default"/>
                <w:sz w:val="21"/>
                <w:szCs w:val="21"/>
              </w:rPr>
            </w:pPr>
            <w:r>
              <w:rPr>
                <w:rFonts w:ascii="宋体" w:hAnsi="宋体" w:cs="宋体" w:eastAsia="宋体" w:hint="default"/>
                <w:sz w:val="21"/>
                <w:szCs w:val="21"/>
              </w:rPr>
              <w:t>北信瑞丰基金管理有</w:t>
            </w:r>
            <w:r>
              <w:rPr>
                <w:rFonts w:ascii="宋体" w:hAnsi="宋体" w:cs="宋体" w:eastAsia="宋体" w:hint="default"/>
                <w:w w:val="100"/>
                <w:sz w:val="21"/>
                <w:szCs w:val="21"/>
              </w:rPr>
              <w:t> </w:t>
            </w:r>
            <w:r>
              <w:rPr>
                <w:rFonts w:ascii="宋体" w:hAnsi="宋体" w:cs="宋体" w:eastAsia="宋体" w:hint="default"/>
                <w:spacing w:val="-3"/>
                <w:sz w:val="21"/>
                <w:szCs w:val="21"/>
              </w:rPr>
              <w:t>限公司（简称“北信瑞</w:t>
            </w:r>
            <w:r>
              <w:rPr>
                <w:rFonts w:ascii="宋体" w:hAnsi="宋体" w:cs="宋体" w:eastAsia="宋体" w:hint="default"/>
                <w:w w:val="100"/>
                <w:sz w:val="21"/>
                <w:szCs w:val="21"/>
              </w:rPr>
              <w:t> </w:t>
            </w:r>
            <w:r>
              <w:rPr>
                <w:rFonts w:ascii="宋体" w:hAnsi="宋体" w:cs="宋体" w:eastAsia="宋体" w:hint="default"/>
                <w:sz w:val="21"/>
                <w:szCs w:val="21"/>
              </w:rPr>
              <w:t>丰”）</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15"/>
                <w:sz w:val="21"/>
                <w:szCs w:val="21"/>
              </w:rPr>
              <w:t> </w:t>
            </w:r>
            <w:r>
              <w:rPr>
                <w:rFonts w:ascii="宋体" w:hAnsi="宋体" w:cs="宋体" w:eastAsia="宋体" w:hint="default"/>
                <w:spacing w:val="-3"/>
                <w:sz w:val="21"/>
                <w:szCs w:val="21"/>
              </w:rPr>
              <w:t>日，公司与北信瑞丰签署了《浙报传媒集团股份有限公司非公开发</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行股票认购协议》。北信瑞丰以现金认购甲方本次发行股票 </w:t>
            </w:r>
            <w:r>
              <w:rPr>
                <w:rFonts w:ascii="宋体" w:hAnsi="宋体" w:cs="宋体" w:eastAsia="宋体" w:hint="default"/>
                <w:sz w:val="21"/>
                <w:szCs w:val="21"/>
              </w:rPr>
              <w:t>11,655,011</w:t>
            </w:r>
            <w:r>
              <w:rPr>
                <w:rFonts w:ascii="宋体" w:hAnsi="宋体" w:cs="宋体" w:eastAsia="宋体" w:hint="default"/>
                <w:spacing w:val="-41"/>
                <w:sz w:val="21"/>
                <w:szCs w:val="21"/>
              </w:rPr>
              <w:t> </w:t>
            </w:r>
            <w:r>
              <w:rPr>
                <w:rFonts w:ascii="宋体" w:hAnsi="宋体" w:cs="宋体" w:eastAsia="宋体" w:hint="default"/>
                <w:sz w:val="21"/>
                <w:szCs w:val="21"/>
              </w:rPr>
              <w:t>股，并同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意以人民币每股 </w:t>
            </w:r>
            <w:r>
              <w:rPr>
                <w:rFonts w:ascii="宋体" w:hAnsi="宋体" w:cs="宋体" w:eastAsia="宋体" w:hint="default"/>
                <w:sz w:val="21"/>
                <w:szCs w:val="21"/>
              </w:rPr>
              <w:t>17.16</w:t>
            </w:r>
            <w:r>
              <w:rPr>
                <w:rFonts w:ascii="宋体" w:hAnsi="宋体" w:cs="宋体" w:eastAsia="宋体" w:hint="default"/>
                <w:spacing w:val="-69"/>
                <w:sz w:val="21"/>
                <w:szCs w:val="21"/>
              </w:rPr>
              <w:t> </w:t>
            </w:r>
            <w:r>
              <w:rPr>
                <w:rFonts w:ascii="宋体" w:hAnsi="宋体" w:cs="宋体" w:eastAsia="宋体" w:hint="default"/>
                <w:spacing w:val="-3"/>
                <w:sz w:val="21"/>
                <w:szCs w:val="21"/>
              </w:rPr>
              <w:t>元的价格，认购公司本次发行的股票。北信瑞丰认购公司本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次发行股票的金额总计为</w:t>
            </w:r>
            <w:r>
              <w:rPr>
                <w:rFonts w:ascii="宋体" w:hAnsi="宋体" w:cs="宋体" w:eastAsia="宋体" w:hint="default"/>
                <w:spacing w:val="-55"/>
                <w:sz w:val="21"/>
                <w:szCs w:val="21"/>
              </w:rPr>
              <w:t> </w:t>
            </w:r>
            <w:r>
              <w:rPr>
                <w:rFonts w:ascii="宋体" w:hAnsi="宋体" w:cs="宋体" w:eastAsia="宋体" w:hint="default"/>
                <w:sz w:val="21"/>
                <w:szCs w:val="21"/>
              </w:rPr>
              <w:t>199,999,988.76</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详见临 </w:t>
            </w:r>
            <w:r>
              <w:rPr>
                <w:rFonts w:ascii="宋体" w:hAnsi="宋体" w:cs="宋体" w:eastAsia="宋体" w:hint="default"/>
                <w:sz w:val="21"/>
                <w:szCs w:val="21"/>
              </w:rPr>
              <w:t>2016-069</w:t>
            </w:r>
            <w:r>
              <w:rPr>
                <w:rFonts w:ascii="宋体" w:hAnsi="宋体" w:cs="宋体" w:eastAsia="宋体" w:hint="default"/>
                <w:spacing w:val="-42"/>
                <w:sz w:val="21"/>
                <w:szCs w:val="21"/>
              </w:rPr>
              <w:t> </w:t>
            </w:r>
            <w:r>
              <w:rPr>
                <w:rFonts w:ascii="宋体" w:hAnsi="宋体" w:cs="宋体" w:eastAsia="宋体" w:hint="default"/>
                <w:sz w:val="21"/>
                <w:szCs w:val="21"/>
              </w:rPr>
              <w:t>《浙报传媒集团股份有限公司关于非公开发行股票获得中国证监</w:t>
            </w:r>
            <w:r>
              <w:rPr>
                <w:rFonts w:ascii="宋体" w:hAnsi="宋体" w:cs="宋体" w:eastAsia="宋体" w:hint="default"/>
                <w:w w:val="100"/>
                <w:sz w:val="21"/>
                <w:szCs w:val="21"/>
              </w:rPr>
              <w:t> </w:t>
            </w:r>
            <w:r>
              <w:rPr>
                <w:rFonts w:ascii="宋体" w:hAnsi="宋体" w:cs="宋体" w:eastAsia="宋体" w:hint="default"/>
                <w:sz w:val="21"/>
                <w:szCs w:val="21"/>
              </w:rPr>
              <w:t>会核准批复的公告》</w:t>
            </w:r>
          </w:p>
          <w:p>
            <w:pPr>
              <w:pStyle w:val="TableParagraph"/>
              <w:spacing w:line="274" w:lineRule="exact" w:before="22"/>
              <w:ind w:left="103" w:right="101"/>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宋体" w:hAnsi="宋体" w:cs="宋体" w:eastAsia="宋体" w:hint="default"/>
                <w:sz w:val="21"/>
                <w:szCs w:val="21"/>
              </w:rPr>
              <w:t>2016-075</w:t>
            </w:r>
            <w:r>
              <w:rPr>
                <w:rFonts w:ascii="宋体" w:hAnsi="宋体" w:cs="宋体" w:eastAsia="宋体" w:hint="default"/>
                <w:sz w:val="21"/>
                <w:szCs w:val="21"/>
              </w:rPr>
              <w:t>《浙报传媒集团股份有限公司非公开发行股票发行结果暨股本变动公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37" w:lineRule="auto"/>
              <w:ind w:left="112" w:right="108"/>
              <w:jc w:val="both"/>
              <w:rPr>
                <w:rFonts w:ascii="宋体" w:hAnsi="宋体" w:cs="宋体" w:eastAsia="宋体" w:hint="default"/>
                <w:sz w:val="21"/>
                <w:szCs w:val="21"/>
              </w:rPr>
            </w:pPr>
            <w:r>
              <w:rPr>
                <w:rFonts w:ascii="宋体" w:hAnsi="宋体" w:cs="宋体" w:eastAsia="宋体" w:hint="default"/>
                <w:sz w:val="21"/>
                <w:szCs w:val="21"/>
              </w:rPr>
              <w:t>截至报告期满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已履行完毕。</w:t>
            </w:r>
          </w:p>
        </w:tc>
      </w:tr>
      <w:tr>
        <w:trPr>
          <w:trHeight w:val="283"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sz w:val="21"/>
              </w:rPr>
              <w:t>10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《浙报传媒集团股</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鹏华资产管理有限公</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15"/>
                <w:sz w:val="21"/>
                <w:szCs w:val="21"/>
              </w:rPr>
              <w:t> </w:t>
            </w:r>
            <w:r>
              <w:rPr>
                <w:rFonts w:ascii="宋体" w:hAnsi="宋体" w:cs="宋体" w:eastAsia="宋体" w:hint="default"/>
                <w:spacing w:val="-3"/>
                <w:sz w:val="21"/>
                <w:szCs w:val="21"/>
              </w:rPr>
              <w:t>日，公司与鹏华资产签署了《浙报传媒集团股份有限公司非公开发</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截至报告期满</w:t>
            </w:r>
          </w:p>
        </w:tc>
      </w:tr>
    </w:tbl>
    <w:p>
      <w:pPr>
        <w:spacing w:after="0" w:line="241" w:lineRule="exact"/>
        <w:jc w:val="left"/>
        <w:rPr>
          <w:rFonts w:ascii="宋体" w:hAnsi="宋体" w:cs="宋体" w:eastAsia="宋体" w:hint="default"/>
          <w:sz w:val="21"/>
          <w:szCs w:val="21"/>
        </w:rPr>
        <w:sectPr>
          <w:pgSz w:w="16840" w:h="11910" w:orient="landscape"/>
          <w:pgMar w:header="880" w:footer="975" w:top="1120" w:bottom="1160" w:left="122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71"/>
        <w:gridCol w:w="1997"/>
        <w:gridCol w:w="2297"/>
        <w:gridCol w:w="7741"/>
        <w:gridCol w:w="1496"/>
      </w:tblGrid>
      <w:tr>
        <w:trPr>
          <w:trHeight w:val="1915" w:hRule="exact"/>
        </w:trPr>
        <w:tc>
          <w:tcPr>
            <w:tcW w:w="77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份有限公司非公开</w:t>
            </w:r>
          </w:p>
          <w:p>
            <w:pPr>
              <w:pStyle w:val="TableParagraph"/>
              <w:spacing w:line="240" w:lineRule="auto"/>
              <w:ind w:left="259" w:right="252"/>
              <w:jc w:val="center"/>
              <w:rPr>
                <w:rFonts w:ascii="宋体" w:hAnsi="宋体" w:cs="宋体" w:eastAsia="宋体" w:hint="default"/>
                <w:sz w:val="21"/>
                <w:szCs w:val="21"/>
              </w:rPr>
            </w:pPr>
            <w:r>
              <w:rPr>
                <w:rFonts w:ascii="宋体" w:hAnsi="宋体" w:cs="宋体" w:eastAsia="宋体" w:hint="default"/>
                <w:spacing w:val="-1"/>
                <w:sz w:val="21"/>
                <w:szCs w:val="21"/>
              </w:rPr>
              <w:t>发行股票认购协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司（简称“鹏华资</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产”）</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行股票认购协议》。鹏华资产以现金认购甲方本次发行股票 </w:t>
            </w:r>
            <w:r>
              <w:rPr>
                <w:rFonts w:ascii="宋体" w:hAnsi="宋体" w:cs="宋体" w:eastAsia="宋体" w:hint="default"/>
                <w:sz w:val="21"/>
                <w:szCs w:val="21"/>
              </w:rPr>
              <w:t>11,655,011</w:t>
            </w:r>
            <w:r>
              <w:rPr>
                <w:rFonts w:ascii="宋体" w:hAnsi="宋体" w:cs="宋体" w:eastAsia="宋体" w:hint="default"/>
                <w:spacing w:val="-41"/>
                <w:sz w:val="21"/>
                <w:szCs w:val="21"/>
              </w:rPr>
              <w:t> </w:t>
            </w:r>
            <w:r>
              <w:rPr>
                <w:rFonts w:ascii="宋体" w:hAnsi="宋体" w:cs="宋体" w:eastAsia="宋体" w:hint="default"/>
                <w:sz w:val="21"/>
                <w:szCs w:val="21"/>
              </w:rPr>
              <w:t>股，并同</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意以人民币每股 </w:t>
            </w:r>
            <w:r>
              <w:rPr>
                <w:rFonts w:ascii="宋体" w:hAnsi="宋体" w:cs="宋体" w:eastAsia="宋体" w:hint="default"/>
                <w:sz w:val="21"/>
                <w:szCs w:val="21"/>
              </w:rPr>
              <w:t>17.16</w:t>
            </w:r>
            <w:r>
              <w:rPr>
                <w:rFonts w:ascii="宋体" w:hAnsi="宋体" w:cs="宋体" w:eastAsia="宋体" w:hint="default"/>
                <w:spacing w:val="-69"/>
                <w:sz w:val="21"/>
                <w:szCs w:val="21"/>
              </w:rPr>
              <w:t> </w:t>
            </w:r>
            <w:r>
              <w:rPr>
                <w:rFonts w:ascii="宋体" w:hAnsi="宋体" w:cs="宋体" w:eastAsia="宋体" w:hint="default"/>
                <w:spacing w:val="-3"/>
                <w:sz w:val="21"/>
                <w:szCs w:val="21"/>
              </w:rPr>
              <w:t>元的价格，认购公司本次发行的股票。鹏华资产认购公司本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次发行股票的金额总计为</w:t>
            </w:r>
            <w:r>
              <w:rPr>
                <w:rFonts w:ascii="宋体" w:hAnsi="宋体" w:cs="宋体" w:eastAsia="宋体" w:hint="default"/>
                <w:spacing w:val="-55"/>
                <w:sz w:val="21"/>
                <w:szCs w:val="21"/>
              </w:rPr>
              <w:t> </w:t>
            </w:r>
            <w:r>
              <w:rPr>
                <w:rFonts w:ascii="宋体" w:hAnsi="宋体" w:cs="宋体" w:eastAsia="宋体" w:hint="default"/>
                <w:sz w:val="21"/>
                <w:szCs w:val="21"/>
              </w:rPr>
              <w:t>199,999,988.76</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详见临 </w:t>
            </w:r>
            <w:r>
              <w:rPr>
                <w:rFonts w:ascii="宋体" w:hAnsi="宋体" w:cs="宋体" w:eastAsia="宋体" w:hint="default"/>
                <w:sz w:val="21"/>
                <w:szCs w:val="21"/>
              </w:rPr>
              <w:t>2016-069</w:t>
            </w:r>
            <w:r>
              <w:rPr>
                <w:rFonts w:ascii="宋体" w:hAnsi="宋体" w:cs="宋体" w:eastAsia="宋体" w:hint="default"/>
                <w:spacing w:val="-42"/>
                <w:sz w:val="21"/>
                <w:szCs w:val="21"/>
              </w:rPr>
              <w:t> </w:t>
            </w:r>
            <w:r>
              <w:rPr>
                <w:rFonts w:ascii="宋体" w:hAnsi="宋体" w:cs="宋体" w:eastAsia="宋体" w:hint="default"/>
                <w:sz w:val="21"/>
                <w:szCs w:val="21"/>
              </w:rPr>
              <w:t>《浙报传媒集团股份有限公司关于非公开发行股票获得中国证监</w:t>
            </w:r>
            <w:r>
              <w:rPr>
                <w:rFonts w:ascii="宋体" w:hAnsi="宋体" w:cs="宋体" w:eastAsia="宋体" w:hint="default"/>
                <w:w w:val="100"/>
                <w:sz w:val="21"/>
                <w:szCs w:val="21"/>
              </w:rPr>
              <w:t> </w:t>
            </w:r>
            <w:r>
              <w:rPr>
                <w:rFonts w:ascii="宋体" w:hAnsi="宋体" w:cs="宋体" w:eastAsia="宋体" w:hint="default"/>
                <w:sz w:val="21"/>
                <w:szCs w:val="21"/>
              </w:rPr>
              <w:t>会核准批复的公告》</w:t>
            </w:r>
          </w:p>
          <w:p>
            <w:pPr>
              <w:pStyle w:val="TableParagraph"/>
              <w:spacing w:line="274" w:lineRule="exact" w:before="22"/>
              <w:ind w:left="103" w:right="99"/>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8"/>
                <w:sz w:val="21"/>
                <w:szCs w:val="21"/>
              </w:rPr>
              <w:t> </w:t>
            </w:r>
            <w:r>
              <w:rPr>
                <w:rFonts w:ascii="宋体" w:hAnsi="宋体" w:cs="宋体" w:eastAsia="宋体" w:hint="default"/>
                <w:sz w:val="21"/>
                <w:szCs w:val="21"/>
              </w:rPr>
              <w:t>2016-075</w:t>
            </w:r>
            <w:r>
              <w:rPr>
                <w:rFonts w:ascii="宋体" w:hAnsi="宋体" w:cs="宋体" w:eastAsia="宋体" w:hint="default"/>
                <w:sz w:val="21"/>
                <w:szCs w:val="21"/>
              </w:rPr>
              <w:t>《浙报传媒集团股份有限公司非公开发行股票发行结果暨股本变动公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之日，本协议</w:t>
            </w:r>
          </w:p>
          <w:p>
            <w:pPr>
              <w:pStyle w:val="TableParagraph"/>
              <w:spacing w:line="273" w:lineRule="exact"/>
              <w:ind w:left="112" w:right="0"/>
              <w:jc w:val="left"/>
              <w:rPr>
                <w:rFonts w:ascii="宋体" w:hAnsi="宋体" w:cs="宋体" w:eastAsia="宋体" w:hint="default"/>
                <w:sz w:val="21"/>
                <w:szCs w:val="21"/>
              </w:rPr>
            </w:pPr>
            <w:r>
              <w:rPr>
                <w:rFonts w:ascii="宋体" w:hAnsi="宋体" w:cs="宋体" w:eastAsia="宋体" w:hint="default"/>
                <w:sz w:val="21"/>
                <w:szCs w:val="21"/>
              </w:rPr>
              <w:t>已履行完毕。</w:t>
            </w:r>
          </w:p>
        </w:tc>
      </w:tr>
      <w:tr>
        <w:trPr>
          <w:trHeight w:val="1645"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573" w:right="148" w:hanging="420"/>
              <w:jc w:val="left"/>
              <w:rPr>
                <w:rFonts w:ascii="宋体" w:hAnsi="宋体" w:cs="宋体" w:eastAsia="宋体" w:hint="default"/>
                <w:sz w:val="21"/>
                <w:szCs w:val="21"/>
              </w:rPr>
            </w:pPr>
            <w:r>
              <w:rPr>
                <w:rFonts w:ascii="宋体" w:hAnsi="宋体" w:cs="宋体" w:eastAsia="宋体" w:hint="default"/>
                <w:sz w:val="21"/>
                <w:szCs w:val="21"/>
              </w:rPr>
              <w:t>《募集资金三方监</w:t>
            </w:r>
            <w:r>
              <w:rPr>
                <w:rFonts w:ascii="宋体" w:hAnsi="宋体" w:cs="宋体" w:eastAsia="宋体" w:hint="default"/>
                <w:w w:val="100"/>
                <w:sz w:val="21"/>
                <w:szCs w:val="21"/>
              </w:rPr>
              <w:t> </w:t>
            </w:r>
            <w:r>
              <w:rPr>
                <w:rFonts w:ascii="宋体" w:hAnsi="宋体" w:cs="宋体" w:eastAsia="宋体" w:hint="default"/>
                <w:sz w:val="21"/>
                <w:szCs w:val="21"/>
              </w:rPr>
              <w:t>管协议》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9"/>
              <w:ind w:left="196" w:right="194"/>
              <w:jc w:val="center"/>
              <w:rPr>
                <w:rFonts w:ascii="宋体" w:hAnsi="宋体" w:cs="宋体" w:eastAsia="宋体" w:hint="default"/>
                <w:sz w:val="21"/>
                <w:szCs w:val="21"/>
              </w:rPr>
            </w:pPr>
            <w:r>
              <w:rPr>
                <w:rFonts w:ascii="宋体" w:hAnsi="宋体" w:cs="宋体" w:eastAsia="宋体" w:hint="default"/>
                <w:spacing w:val="-1"/>
                <w:sz w:val="21"/>
                <w:szCs w:val="21"/>
              </w:rPr>
              <w:t>中国工商银行股份有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限公司杭州庆春路支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行、湘财证券</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经公司第七届董事会第二十一次会议审议通过，</w:t>
            </w:r>
            <w:r>
              <w:rPr>
                <w:rFonts w:ascii="宋体" w:hAnsi="宋体" w:cs="宋体" w:eastAsia="宋体" w:hint="default"/>
                <w:spacing w:val="-4"/>
                <w:sz w:val="21"/>
                <w:szCs w:val="21"/>
              </w:rPr>
              <w:t>2016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20</w:t>
            </w:r>
            <w:r>
              <w:rPr>
                <w:rFonts w:ascii="宋体" w:hAnsi="宋体" w:cs="宋体" w:eastAsia="宋体" w:hint="default"/>
                <w:spacing w:val="-41"/>
                <w:sz w:val="21"/>
                <w:szCs w:val="21"/>
              </w:rPr>
              <w:t> </w:t>
            </w:r>
            <w:r>
              <w:rPr>
                <w:rFonts w:ascii="宋体" w:hAnsi="宋体" w:cs="宋体" w:eastAsia="宋体" w:hint="default"/>
                <w:spacing w:val="-7"/>
                <w:sz w:val="21"/>
                <w:szCs w:val="21"/>
              </w:rPr>
              <w:t>日，公司与中国工</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2"/>
                <w:sz w:val="21"/>
                <w:szCs w:val="21"/>
              </w:rPr>
              <w:t>商银行杭州市庆春路支行、湘财证券三方签订了《募集资金专户存储三方监管协</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议》。湘财证券承接对公司 </w:t>
            </w:r>
            <w:r>
              <w:rPr>
                <w:rFonts w:ascii="宋体" w:hAnsi="宋体" w:cs="宋体" w:eastAsia="宋体" w:hint="default"/>
                <w:sz w:val="21"/>
                <w:szCs w:val="21"/>
              </w:rPr>
              <w:t>2015</w:t>
            </w:r>
            <w:r>
              <w:rPr>
                <w:rFonts w:ascii="宋体" w:hAnsi="宋体" w:cs="宋体" w:eastAsia="宋体" w:hint="default"/>
                <w:spacing w:val="-41"/>
                <w:sz w:val="21"/>
                <w:szCs w:val="21"/>
              </w:rPr>
              <w:t> </w:t>
            </w:r>
            <w:r>
              <w:rPr>
                <w:rFonts w:ascii="宋体" w:hAnsi="宋体" w:cs="宋体" w:eastAsia="宋体" w:hint="default"/>
                <w:sz w:val="21"/>
                <w:szCs w:val="21"/>
              </w:rPr>
              <w:t>年非公开发行股票事项的保荐职责及持续督导责</w:t>
            </w:r>
            <w:r>
              <w:rPr>
                <w:rFonts w:ascii="宋体" w:hAnsi="宋体" w:cs="宋体" w:eastAsia="宋体" w:hint="default"/>
                <w:w w:val="100"/>
                <w:sz w:val="21"/>
                <w:szCs w:val="21"/>
              </w:rPr>
              <w:t> </w:t>
            </w:r>
            <w:r>
              <w:rPr>
                <w:rFonts w:ascii="宋体" w:hAnsi="宋体" w:cs="宋体" w:eastAsia="宋体" w:hint="default"/>
                <w:sz w:val="21"/>
                <w:szCs w:val="21"/>
              </w:rPr>
              <w:t>任。</w:t>
            </w:r>
          </w:p>
          <w:p>
            <w:pPr>
              <w:pStyle w:val="TableParagraph"/>
              <w:spacing w:line="274" w:lineRule="exact" w:before="22"/>
              <w:ind w:left="103" w:right="101"/>
              <w:jc w:val="both"/>
              <w:rPr>
                <w:rFonts w:ascii="宋体" w:hAnsi="宋体" w:cs="宋体" w:eastAsia="宋体" w:hint="default"/>
                <w:sz w:val="21"/>
                <w:szCs w:val="21"/>
              </w:rPr>
            </w:pPr>
            <w:r>
              <w:rPr>
                <w:rFonts w:ascii="宋体" w:hAnsi="宋体" w:cs="宋体" w:eastAsia="宋体" w:hint="default"/>
                <w:sz w:val="21"/>
                <w:szCs w:val="21"/>
              </w:rPr>
              <w:t>详见临</w:t>
            </w:r>
            <w:r>
              <w:rPr>
                <w:rFonts w:ascii="宋体" w:hAnsi="宋体" w:cs="宋体" w:eastAsia="宋体" w:hint="default"/>
                <w:spacing w:val="56"/>
                <w:sz w:val="21"/>
                <w:szCs w:val="21"/>
              </w:rPr>
              <w:t> </w:t>
            </w:r>
            <w:r>
              <w:rPr>
                <w:rFonts w:ascii="宋体" w:hAnsi="宋体" w:cs="宋体" w:eastAsia="宋体" w:hint="default"/>
                <w:sz w:val="21"/>
                <w:szCs w:val="21"/>
              </w:rPr>
              <w:t>2016-078</w:t>
            </w:r>
            <w:r>
              <w:rPr>
                <w:rFonts w:ascii="宋体" w:hAnsi="宋体" w:cs="宋体" w:eastAsia="宋体" w:hint="default"/>
                <w:sz w:val="21"/>
                <w:szCs w:val="21"/>
              </w:rPr>
              <w:t>《浙报传媒关于签订募集资金三方监管协议和四方监管协议的公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9"/>
              <w:ind w:left="112" w:right="108"/>
              <w:jc w:val="both"/>
              <w:rPr>
                <w:rFonts w:ascii="宋体" w:hAnsi="宋体" w:cs="宋体" w:eastAsia="宋体" w:hint="default"/>
                <w:sz w:val="21"/>
                <w:szCs w:val="21"/>
              </w:rPr>
            </w:pPr>
            <w:r>
              <w:rPr>
                <w:rFonts w:ascii="宋体" w:hAnsi="宋体" w:cs="宋体" w:eastAsia="宋体" w:hint="default"/>
                <w:sz w:val="21"/>
                <w:szCs w:val="21"/>
              </w:rPr>
              <w:t>截至报告期满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正在履行。</w:t>
            </w:r>
          </w:p>
        </w:tc>
      </w:tr>
      <w:tr>
        <w:trPr>
          <w:trHeight w:val="1644"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573" w:right="148" w:hanging="420"/>
              <w:jc w:val="left"/>
              <w:rPr>
                <w:rFonts w:ascii="宋体" w:hAnsi="宋体" w:cs="宋体" w:eastAsia="宋体" w:hint="default"/>
                <w:sz w:val="21"/>
                <w:szCs w:val="21"/>
              </w:rPr>
            </w:pPr>
            <w:r>
              <w:rPr>
                <w:rFonts w:ascii="宋体" w:hAnsi="宋体" w:cs="宋体" w:eastAsia="宋体" w:hint="default"/>
                <w:sz w:val="21"/>
                <w:szCs w:val="21"/>
              </w:rPr>
              <w:t>《募集资金三方监</w:t>
            </w:r>
            <w:r>
              <w:rPr>
                <w:rFonts w:ascii="宋体" w:hAnsi="宋体" w:cs="宋体" w:eastAsia="宋体" w:hint="default"/>
                <w:w w:val="100"/>
                <w:sz w:val="21"/>
                <w:szCs w:val="21"/>
              </w:rPr>
              <w:t> </w:t>
            </w:r>
            <w:r>
              <w:rPr>
                <w:rFonts w:ascii="宋体" w:hAnsi="宋体" w:cs="宋体" w:eastAsia="宋体" w:hint="default"/>
                <w:sz w:val="21"/>
                <w:szCs w:val="21"/>
              </w:rPr>
              <w:t>管协议》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03" w:right="99" w:hanging="2"/>
              <w:jc w:val="center"/>
              <w:rPr>
                <w:rFonts w:ascii="宋体" w:hAnsi="宋体" w:cs="宋体" w:eastAsia="宋体" w:hint="default"/>
                <w:sz w:val="21"/>
                <w:szCs w:val="21"/>
              </w:rPr>
            </w:pPr>
            <w:r>
              <w:rPr>
                <w:rFonts w:ascii="宋体" w:hAnsi="宋体" w:cs="宋体" w:eastAsia="宋体" w:hint="default"/>
                <w:sz w:val="21"/>
                <w:szCs w:val="21"/>
              </w:rPr>
              <w:t>中信银行股份有限公</w:t>
            </w:r>
            <w:r>
              <w:rPr>
                <w:rFonts w:ascii="宋体" w:hAnsi="宋体" w:cs="宋体" w:eastAsia="宋体" w:hint="default"/>
                <w:w w:val="100"/>
                <w:sz w:val="21"/>
                <w:szCs w:val="21"/>
              </w:rPr>
              <w:t> </w:t>
            </w:r>
            <w:r>
              <w:rPr>
                <w:rFonts w:ascii="宋体" w:hAnsi="宋体" w:cs="宋体" w:eastAsia="宋体" w:hint="default"/>
                <w:spacing w:val="-4"/>
                <w:sz w:val="21"/>
                <w:szCs w:val="21"/>
              </w:rPr>
              <w:t>司杭州钱江支行、湘财</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证券</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经公司第七届董事会第二十一次会议审议通过，</w:t>
            </w:r>
            <w:r>
              <w:rPr>
                <w:rFonts w:ascii="宋体" w:hAnsi="宋体" w:cs="宋体" w:eastAsia="宋体" w:hint="default"/>
                <w:spacing w:val="-4"/>
                <w:sz w:val="21"/>
                <w:szCs w:val="21"/>
              </w:rPr>
              <w:t>2016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20</w:t>
            </w:r>
            <w:r>
              <w:rPr>
                <w:rFonts w:ascii="宋体" w:hAnsi="宋体" w:cs="宋体" w:eastAsia="宋体" w:hint="default"/>
                <w:spacing w:val="-41"/>
                <w:sz w:val="21"/>
                <w:szCs w:val="21"/>
              </w:rPr>
              <w:t> </w:t>
            </w:r>
            <w:r>
              <w:rPr>
                <w:rFonts w:ascii="宋体" w:hAnsi="宋体" w:cs="宋体" w:eastAsia="宋体" w:hint="default"/>
                <w:spacing w:val="-7"/>
                <w:sz w:val="21"/>
                <w:szCs w:val="21"/>
              </w:rPr>
              <w:t>日，公司与中信银</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3"/>
                <w:sz w:val="21"/>
                <w:szCs w:val="21"/>
              </w:rPr>
              <w:t>行股份有限公司杭州钱江支行、湘财证券三方签订了《募集资金专户存储三方监管</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协议》。湘财证券承接对公司 </w:t>
            </w:r>
            <w:r>
              <w:rPr>
                <w:rFonts w:ascii="宋体" w:hAnsi="宋体" w:cs="宋体" w:eastAsia="宋体" w:hint="default"/>
                <w:sz w:val="21"/>
                <w:szCs w:val="21"/>
              </w:rPr>
              <w:t>2015</w:t>
            </w:r>
            <w:r>
              <w:rPr>
                <w:rFonts w:ascii="宋体" w:hAnsi="宋体" w:cs="宋体" w:eastAsia="宋体" w:hint="default"/>
                <w:spacing w:val="-40"/>
                <w:sz w:val="21"/>
                <w:szCs w:val="21"/>
              </w:rPr>
              <w:t> </w:t>
            </w:r>
            <w:r>
              <w:rPr>
                <w:rFonts w:ascii="宋体" w:hAnsi="宋体" w:cs="宋体" w:eastAsia="宋体" w:hint="default"/>
                <w:sz w:val="21"/>
                <w:szCs w:val="21"/>
              </w:rPr>
              <w:t>年非公开发行股票事项的保荐职责及持续督导</w:t>
            </w:r>
            <w:r>
              <w:rPr>
                <w:rFonts w:ascii="宋体" w:hAnsi="宋体" w:cs="宋体" w:eastAsia="宋体" w:hint="default"/>
                <w:w w:val="100"/>
                <w:sz w:val="21"/>
                <w:szCs w:val="21"/>
              </w:rPr>
              <w:t> </w:t>
            </w:r>
            <w:r>
              <w:rPr>
                <w:rFonts w:ascii="宋体" w:hAnsi="宋体" w:cs="宋体" w:eastAsia="宋体" w:hint="default"/>
                <w:sz w:val="21"/>
                <w:szCs w:val="21"/>
              </w:rPr>
              <w:t>责任。</w:t>
            </w:r>
          </w:p>
          <w:p>
            <w:pPr>
              <w:pStyle w:val="TableParagraph"/>
              <w:spacing w:line="274" w:lineRule="exact" w:before="22"/>
              <w:ind w:left="103" w:right="101"/>
              <w:jc w:val="both"/>
              <w:rPr>
                <w:rFonts w:ascii="宋体" w:hAnsi="宋体" w:cs="宋体" w:eastAsia="宋体" w:hint="default"/>
                <w:sz w:val="21"/>
                <w:szCs w:val="21"/>
              </w:rPr>
            </w:pPr>
            <w:r>
              <w:rPr>
                <w:rFonts w:ascii="宋体" w:hAnsi="宋体" w:cs="宋体" w:eastAsia="宋体" w:hint="default"/>
                <w:sz w:val="21"/>
                <w:szCs w:val="21"/>
              </w:rPr>
              <w:t>详见临</w:t>
            </w:r>
            <w:r>
              <w:rPr>
                <w:rFonts w:ascii="宋体" w:hAnsi="宋体" w:cs="宋体" w:eastAsia="宋体" w:hint="default"/>
                <w:spacing w:val="56"/>
                <w:sz w:val="21"/>
                <w:szCs w:val="21"/>
              </w:rPr>
              <w:t> </w:t>
            </w:r>
            <w:r>
              <w:rPr>
                <w:rFonts w:ascii="宋体" w:hAnsi="宋体" w:cs="宋体" w:eastAsia="宋体" w:hint="default"/>
                <w:sz w:val="21"/>
                <w:szCs w:val="21"/>
              </w:rPr>
              <w:t>2016-078</w:t>
            </w:r>
            <w:r>
              <w:rPr>
                <w:rFonts w:ascii="宋体" w:hAnsi="宋体" w:cs="宋体" w:eastAsia="宋体" w:hint="default"/>
                <w:sz w:val="21"/>
                <w:szCs w:val="21"/>
              </w:rPr>
              <w:t>《浙报传媒关于签订募集资金三方监管协议和四方监管协议的公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12" w:right="108"/>
              <w:jc w:val="both"/>
              <w:rPr>
                <w:rFonts w:ascii="宋体" w:hAnsi="宋体" w:cs="宋体" w:eastAsia="宋体" w:hint="default"/>
                <w:sz w:val="21"/>
                <w:szCs w:val="21"/>
              </w:rPr>
            </w:pPr>
            <w:r>
              <w:rPr>
                <w:rFonts w:ascii="宋体" w:hAnsi="宋体" w:cs="宋体" w:eastAsia="宋体" w:hint="default"/>
                <w:sz w:val="21"/>
                <w:szCs w:val="21"/>
              </w:rPr>
              <w:t>截至报告期满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正在履行。</w:t>
            </w:r>
          </w:p>
        </w:tc>
      </w:tr>
      <w:tr>
        <w:trPr>
          <w:trHeight w:val="1644"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573" w:right="148" w:hanging="420"/>
              <w:jc w:val="left"/>
              <w:rPr>
                <w:rFonts w:ascii="宋体" w:hAnsi="宋体" w:cs="宋体" w:eastAsia="宋体" w:hint="default"/>
                <w:sz w:val="21"/>
                <w:szCs w:val="21"/>
              </w:rPr>
            </w:pPr>
            <w:r>
              <w:rPr>
                <w:rFonts w:ascii="宋体" w:hAnsi="宋体" w:cs="宋体" w:eastAsia="宋体" w:hint="default"/>
                <w:sz w:val="21"/>
                <w:szCs w:val="21"/>
              </w:rPr>
              <w:t>《募集资金四方监</w:t>
            </w:r>
            <w:r>
              <w:rPr>
                <w:rFonts w:ascii="宋体" w:hAnsi="宋体" w:cs="宋体" w:eastAsia="宋体" w:hint="default"/>
                <w:w w:val="100"/>
                <w:sz w:val="21"/>
                <w:szCs w:val="21"/>
              </w:rPr>
              <w:t> </w:t>
            </w:r>
            <w:r>
              <w:rPr>
                <w:rFonts w:ascii="宋体" w:hAnsi="宋体" w:cs="宋体" w:eastAsia="宋体" w:hint="default"/>
                <w:sz w:val="21"/>
                <w:szCs w:val="21"/>
              </w:rPr>
              <w:t>管协议》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8"/>
              <w:jc w:val="center"/>
              <w:rPr>
                <w:rFonts w:ascii="宋体" w:hAnsi="宋体" w:cs="宋体" w:eastAsia="宋体" w:hint="default"/>
                <w:sz w:val="21"/>
                <w:szCs w:val="21"/>
              </w:rPr>
            </w:pPr>
            <w:r>
              <w:rPr>
                <w:rFonts w:ascii="宋体" w:hAnsi="宋体" w:cs="宋体" w:eastAsia="宋体" w:hint="default"/>
                <w:spacing w:val="-4"/>
                <w:sz w:val="21"/>
                <w:szCs w:val="21"/>
              </w:rPr>
              <w:t>富春云科技、中国工商</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银行股份有限公司杭</w:t>
            </w:r>
            <w:r>
              <w:rPr>
                <w:rFonts w:ascii="宋体" w:hAnsi="宋体" w:cs="宋体" w:eastAsia="宋体" w:hint="default"/>
                <w:w w:val="100"/>
                <w:sz w:val="21"/>
                <w:szCs w:val="21"/>
              </w:rPr>
              <w:t> </w:t>
            </w:r>
            <w:r>
              <w:rPr>
                <w:rFonts w:ascii="宋体" w:hAnsi="宋体" w:cs="宋体" w:eastAsia="宋体" w:hint="default"/>
                <w:spacing w:val="-4"/>
                <w:sz w:val="21"/>
                <w:szCs w:val="21"/>
              </w:rPr>
              <w:t>州庆春路支行、湘财证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券</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经公司第七届董事会第二十一次会议审议通过，</w:t>
            </w:r>
            <w:r>
              <w:rPr>
                <w:rFonts w:ascii="宋体" w:hAnsi="宋体" w:cs="宋体" w:eastAsia="宋体" w:hint="default"/>
                <w:spacing w:val="-4"/>
                <w:sz w:val="21"/>
                <w:szCs w:val="21"/>
              </w:rPr>
              <w:t>2016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20</w:t>
            </w:r>
            <w:r>
              <w:rPr>
                <w:rFonts w:ascii="宋体" w:hAnsi="宋体" w:cs="宋体" w:eastAsia="宋体" w:hint="default"/>
                <w:spacing w:val="-41"/>
                <w:sz w:val="21"/>
                <w:szCs w:val="21"/>
              </w:rPr>
              <w:t> </w:t>
            </w:r>
            <w:r>
              <w:rPr>
                <w:rFonts w:ascii="宋体" w:hAnsi="宋体" w:cs="宋体" w:eastAsia="宋体" w:hint="default"/>
                <w:spacing w:val="-7"/>
                <w:sz w:val="21"/>
                <w:szCs w:val="21"/>
              </w:rPr>
              <w:t>日，公司与富春云</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3"/>
                <w:sz w:val="21"/>
                <w:szCs w:val="21"/>
              </w:rPr>
              <w:t>科技、中国工商银行杭州市庆春路支行、湘财证券四方签订了《募集资金四方监管</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协议》。湘财证券承接对公司 </w:t>
            </w:r>
            <w:r>
              <w:rPr>
                <w:rFonts w:ascii="宋体" w:hAnsi="宋体" w:cs="宋体" w:eastAsia="宋体" w:hint="default"/>
                <w:sz w:val="21"/>
                <w:szCs w:val="21"/>
              </w:rPr>
              <w:t>2015</w:t>
            </w:r>
            <w:r>
              <w:rPr>
                <w:rFonts w:ascii="宋体" w:hAnsi="宋体" w:cs="宋体" w:eastAsia="宋体" w:hint="default"/>
                <w:spacing w:val="-40"/>
                <w:sz w:val="21"/>
                <w:szCs w:val="21"/>
              </w:rPr>
              <w:t> </w:t>
            </w:r>
            <w:r>
              <w:rPr>
                <w:rFonts w:ascii="宋体" w:hAnsi="宋体" w:cs="宋体" w:eastAsia="宋体" w:hint="default"/>
                <w:sz w:val="21"/>
                <w:szCs w:val="21"/>
              </w:rPr>
              <w:t>年非公开发行股票事项的保荐职责及持续督导</w:t>
            </w:r>
            <w:r>
              <w:rPr>
                <w:rFonts w:ascii="宋体" w:hAnsi="宋体" w:cs="宋体" w:eastAsia="宋体" w:hint="default"/>
                <w:w w:val="100"/>
                <w:sz w:val="21"/>
                <w:szCs w:val="21"/>
              </w:rPr>
              <w:t> </w:t>
            </w:r>
            <w:r>
              <w:rPr>
                <w:rFonts w:ascii="宋体" w:hAnsi="宋体" w:cs="宋体" w:eastAsia="宋体" w:hint="default"/>
                <w:sz w:val="21"/>
                <w:szCs w:val="21"/>
              </w:rPr>
              <w:t>责任。</w:t>
            </w:r>
          </w:p>
          <w:p>
            <w:pPr>
              <w:pStyle w:val="TableParagraph"/>
              <w:spacing w:line="274" w:lineRule="exact" w:before="22"/>
              <w:ind w:left="103" w:right="101"/>
              <w:jc w:val="both"/>
              <w:rPr>
                <w:rFonts w:ascii="宋体" w:hAnsi="宋体" w:cs="宋体" w:eastAsia="宋体" w:hint="default"/>
                <w:sz w:val="21"/>
                <w:szCs w:val="21"/>
              </w:rPr>
            </w:pPr>
            <w:r>
              <w:rPr>
                <w:rFonts w:ascii="宋体" w:hAnsi="宋体" w:cs="宋体" w:eastAsia="宋体" w:hint="default"/>
                <w:sz w:val="21"/>
                <w:szCs w:val="21"/>
              </w:rPr>
              <w:t>详见临</w:t>
            </w:r>
            <w:r>
              <w:rPr>
                <w:rFonts w:ascii="宋体" w:hAnsi="宋体" w:cs="宋体" w:eastAsia="宋体" w:hint="default"/>
                <w:spacing w:val="56"/>
                <w:sz w:val="21"/>
                <w:szCs w:val="21"/>
              </w:rPr>
              <w:t> </w:t>
            </w:r>
            <w:r>
              <w:rPr>
                <w:rFonts w:ascii="宋体" w:hAnsi="宋体" w:cs="宋体" w:eastAsia="宋体" w:hint="default"/>
                <w:sz w:val="21"/>
                <w:szCs w:val="21"/>
              </w:rPr>
              <w:t>2016-078</w:t>
            </w:r>
            <w:r>
              <w:rPr>
                <w:rFonts w:ascii="宋体" w:hAnsi="宋体" w:cs="宋体" w:eastAsia="宋体" w:hint="default"/>
                <w:sz w:val="21"/>
                <w:szCs w:val="21"/>
              </w:rPr>
              <w:t>《浙报传媒关于签订募集资金三方监管协议和四方监管协议的公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12" w:right="108"/>
              <w:jc w:val="both"/>
              <w:rPr>
                <w:rFonts w:ascii="宋体" w:hAnsi="宋体" w:cs="宋体" w:eastAsia="宋体" w:hint="default"/>
                <w:sz w:val="21"/>
                <w:szCs w:val="21"/>
              </w:rPr>
            </w:pPr>
            <w:r>
              <w:rPr>
                <w:rFonts w:ascii="宋体" w:hAnsi="宋体" w:cs="宋体" w:eastAsia="宋体" w:hint="default"/>
                <w:sz w:val="21"/>
                <w:szCs w:val="21"/>
              </w:rPr>
              <w:t>截至报告期满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正在履行。</w:t>
            </w:r>
          </w:p>
        </w:tc>
      </w:tr>
      <w:tr>
        <w:trPr>
          <w:trHeight w:val="1918"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14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8" w:hanging="108"/>
              <w:jc w:val="center"/>
              <w:rPr>
                <w:rFonts w:ascii="宋体" w:hAnsi="宋体" w:cs="宋体" w:eastAsia="宋体" w:hint="default"/>
                <w:sz w:val="21"/>
                <w:szCs w:val="21"/>
              </w:rPr>
            </w:pPr>
            <w:r>
              <w:rPr>
                <w:rFonts w:ascii="宋体" w:hAnsi="宋体" w:cs="宋体" w:eastAsia="宋体" w:hint="default"/>
                <w:sz w:val="21"/>
                <w:szCs w:val="21"/>
              </w:rPr>
              <w:t>《新建浙报传媒富</w:t>
            </w:r>
            <w:r>
              <w:rPr>
                <w:rFonts w:ascii="宋体" w:hAnsi="宋体" w:cs="宋体" w:eastAsia="宋体" w:hint="default"/>
                <w:w w:val="100"/>
                <w:sz w:val="21"/>
                <w:szCs w:val="21"/>
              </w:rPr>
              <w:t> </w:t>
            </w:r>
            <w:r>
              <w:rPr>
                <w:rFonts w:ascii="宋体" w:hAnsi="宋体" w:cs="宋体" w:eastAsia="宋体" w:hint="default"/>
                <w:sz w:val="21"/>
                <w:szCs w:val="21"/>
              </w:rPr>
              <w:t>春云互联网数据中</w:t>
            </w:r>
            <w:r>
              <w:rPr>
                <w:rFonts w:ascii="宋体" w:hAnsi="宋体" w:cs="宋体" w:eastAsia="宋体" w:hint="default"/>
                <w:w w:val="100"/>
                <w:sz w:val="21"/>
                <w:szCs w:val="21"/>
              </w:rPr>
              <w:t> </w:t>
            </w:r>
            <w:r>
              <w:rPr>
                <w:rFonts w:ascii="宋体" w:hAnsi="宋体" w:cs="宋体" w:eastAsia="宋体" w:hint="default"/>
                <w:sz w:val="21"/>
                <w:szCs w:val="21"/>
              </w:rPr>
              <w:t>心项目</w:t>
            </w:r>
            <w:r>
              <w:rPr>
                <w:rFonts w:ascii="宋体" w:hAnsi="宋体" w:cs="宋体" w:eastAsia="宋体" w:hint="default"/>
                <w:spacing w:val="-53"/>
                <w:sz w:val="21"/>
                <w:szCs w:val="21"/>
              </w:rPr>
              <w:t> </w:t>
            </w:r>
            <w:r>
              <w:rPr>
                <w:rFonts w:ascii="宋体" w:hAnsi="宋体" w:cs="宋体" w:eastAsia="宋体" w:hint="default"/>
                <w:sz w:val="21"/>
                <w:szCs w:val="21"/>
              </w:rPr>
              <w:t>EPC</w:t>
            </w:r>
            <w:r>
              <w:rPr>
                <w:rFonts w:ascii="宋体" w:hAnsi="宋体" w:cs="宋体" w:eastAsia="宋体" w:hint="default"/>
                <w:spacing w:val="-55"/>
                <w:sz w:val="21"/>
                <w:szCs w:val="21"/>
              </w:rPr>
              <w:t> </w:t>
            </w:r>
            <w:r>
              <w:rPr>
                <w:rFonts w:ascii="宋体" w:hAnsi="宋体" w:cs="宋体" w:eastAsia="宋体" w:hint="default"/>
                <w:sz w:val="21"/>
                <w:szCs w:val="21"/>
              </w:rPr>
              <w:t>设计采</w:t>
            </w:r>
            <w:r>
              <w:rPr>
                <w:rFonts w:ascii="宋体" w:hAnsi="宋体" w:cs="宋体" w:eastAsia="宋体" w:hint="default"/>
                <w:w w:val="100"/>
                <w:sz w:val="21"/>
                <w:szCs w:val="21"/>
              </w:rPr>
              <w:t> </w:t>
            </w:r>
            <w:r>
              <w:rPr>
                <w:rFonts w:ascii="宋体" w:hAnsi="宋体" w:cs="宋体" w:eastAsia="宋体" w:hint="default"/>
                <w:sz w:val="21"/>
                <w:szCs w:val="21"/>
              </w:rPr>
              <w:t>购施工总承包合</w:t>
            </w:r>
            <w:r>
              <w:rPr>
                <w:rFonts w:ascii="宋体" w:hAnsi="宋体" w:cs="宋体" w:eastAsia="宋体" w:hint="default"/>
                <w:w w:val="100"/>
                <w:sz w:val="21"/>
                <w:szCs w:val="21"/>
              </w:rPr>
              <w:t> </w:t>
            </w:r>
            <w:r>
              <w:rPr>
                <w:rFonts w:ascii="宋体" w:hAnsi="宋体" w:cs="宋体" w:eastAsia="宋体" w:hint="default"/>
                <w:spacing w:val="-2"/>
                <w:sz w:val="21"/>
                <w:szCs w:val="21"/>
              </w:rPr>
              <w:t>同》及《补充协议》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9"/>
              <w:ind w:left="103" w:right="98"/>
              <w:jc w:val="both"/>
              <w:rPr>
                <w:rFonts w:ascii="宋体" w:hAnsi="宋体" w:cs="宋体" w:eastAsia="宋体" w:hint="default"/>
                <w:sz w:val="21"/>
                <w:szCs w:val="21"/>
              </w:rPr>
            </w:pPr>
            <w:r>
              <w:rPr>
                <w:rFonts w:ascii="宋体" w:hAnsi="宋体" w:cs="宋体" w:eastAsia="宋体" w:hint="default"/>
                <w:spacing w:val="-3"/>
                <w:sz w:val="21"/>
                <w:szCs w:val="21"/>
              </w:rPr>
              <w:t>富春云科技、世源科技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8"/>
                <w:sz w:val="21"/>
                <w:szCs w:val="21"/>
              </w:rPr>
              <w:t>工程有限公司（</w:t>
            </w:r>
            <w:r>
              <w:rPr>
                <w:rFonts w:ascii="宋体" w:hAnsi="宋体" w:cs="宋体" w:eastAsia="宋体" w:hint="default"/>
                <w:spacing w:val="-75"/>
                <w:sz w:val="21"/>
                <w:szCs w:val="21"/>
              </w:rPr>
              <w:t> </w:t>
            </w:r>
            <w:r>
              <w:rPr>
                <w:rFonts w:ascii="宋体" w:hAnsi="宋体" w:cs="宋体" w:eastAsia="宋体" w:hint="default"/>
                <w:spacing w:val="11"/>
                <w:sz w:val="21"/>
                <w:szCs w:val="21"/>
              </w:rPr>
              <w:t>简称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“世源科技”）</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经公司第七届董事会第二十一次会议审议通过，</w:t>
            </w:r>
            <w:r>
              <w:rPr>
                <w:rFonts w:ascii="宋体" w:hAnsi="宋体" w:cs="宋体" w:eastAsia="宋体" w:hint="default"/>
                <w:spacing w:val="-4"/>
                <w:sz w:val="21"/>
                <w:szCs w:val="21"/>
              </w:rPr>
              <w:t>2016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30</w:t>
            </w:r>
            <w:r>
              <w:rPr>
                <w:rFonts w:ascii="宋体" w:hAnsi="宋体" w:cs="宋体" w:eastAsia="宋体" w:hint="default"/>
                <w:spacing w:val="-41"/>
                <w:sz w:val="21"/>
                <w:szCs w:val="21"/>
              </w:rPr>
              <w:t> </w:t>
            </w:r>
            <w:r>
              <w:rPr>
                <w:rFonts w:ascii="宋体" w:hAnsi="宋体" w:cs="宋体" w:eastAsia="宋体" w:hint="default"/>
                <w:spacing w:val="-7"/>
                <w:sz w:val="21"/>
                <w:szCs w:val="21"/>
              </w:rPr>
              <w:t>日，公司全资子公</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3"/>
                <w:sz w:val="21"/>
                <w:szCs w:val="21"/>
              </w:rPr>
              <w:t>司富春云科技与世源科技签订了《新建浙报传媒富春云互联网数据中心项目</w:t>
            </w:r>
            <w:r>
              <w:rPr>
                <w:rFonts w:ascii="宋体" w:hAnsi="宋体" w:cs="宋体" w:eastAsia="宋体" w:hint="default"/>
                <w:spacing w:val="-31"/>
                <w:sz w:val="21"/>
                <w:szCs w:val="21"/>
              </w:rPr>
              <w:t> </w:t>
            </w:r>
            <w:r>
              <w:rPr>
                <w:rFonts w:ascii="宋体" w:hAnsi="宋体" w:cs="宋体" w:eastAsia="宋体" w:hint="default"/>
                <w:sz w:val="21"/>
                <w:szCs w:val="21"/>
              </w:rPr>
              <w:t>EPC</w:t>
            </w:r>
            <w:r>
              <w:rPr>
                <w:rFonts w:ascii="宋体" w:hAnsi="宋体" w:cs="宋体" w:eastAsia="宋体" w:hint="default"/>
                <w:spacing w:val="-28"/>
                <w:sz w:val="21"/>
                <w:szCs w:val="21"/>
              </w:rPr>
              <w:t> </w:t>
            </w:r>
            <w:r>
              <w:rPr>
                <w:rFonts w:ascii="宋体" w:hAnsi="宋体" w:cs="宋体" w:eastAsia="宋体" w:hint="default"/>
                <w:sz w:val="21"/>
                <w:szCs w:val="21"/>
              </w:rPr>
              <w:t>设</w:t>
            </w:r>
            <w:r>
              <w:rPr>
                <w:rFonts w:ascii="宋体" w:hAnsi="宋体" w:cs="宋体" w:eastAsia="宋体" w:hint="default"/>
                <w:spacing w:val="-94"/>
                <w:sz w:val="21"/>
                <w:szCs w:val="21"/>
              </w:rPr>
              <w:t> </w:t>
            </w:r>
            <w:r>
              <w:rPr>
                <w:rFonts w:ascii="宋体" w:hAnsi="宋体" w:cs="宋体" w:eastAsia="宋体" w:hint="default"/>
                <w:sz w:val="21"/>
                <w:szCs w:val="21"/>
              </w:rPr>
              <w:t>计采购施工总承包合同》，就富春云互联网数据中心项目的设计、采购、施工</w:t>
            </w:r>
            <w:r>
              <w:rPr>
                <w:rFonts w:ascii="宋体" w:hAnsi="宋体" w:cs="宋体" w:eastAsia="宋体" w:hint="default"/>
                <w:spacing w:val="-40"/>
                <w:sz w:val="21"/>
                <w:szCs w:val="21"/>
              </w:rPr>
              <w:t> </w:t>
            </w:r>
            <w:r>
              <w:rPr>
                <w:rFonts w:ascii="宋体" w:hAnsi="宋体" w:cs="宋体" w:eastAsia="宋体" w:hint="default"/>
                <w:sz w:val="21"/>
                <w:szCs w:val="21"/>
              </w:rPr>
              <w:t>EPC</w:t>
            </w:r>
            <w:r>
              <w:rPr>
                <w:rFonts w:ascii="宋体" w:hAnsi="宋体" w:cs="宋体" w:eastAsia="宋体" w:hint="default"/>
                <w:w w:val="100"/>
                <w:sz w:val="21"/>
                <w:szCs w:val="21"/>
              </w:rPr>
              <w:t> </w:t>
            </w:r>
            <w:r>
              <w:rPr>
                <w:rFonts w:ascii="宋体" w:hAnsi="宋体" w:cs="宋体" w:eastAsia="宋体" w:hint="default"/>
                <w:sz w:val="21"/>
                <w:szCs w:val="21"/>
              </w:rPr>
              <w:t>总承包等事宜达成协议，合同总金额约</w:t>
            </w:r>
            <w:r>
              <w:rPr>
                <w:rFonts w:ascii="宋体" w:hAnsi="宋体" w:cs="宋体" w:eastAsia="宋体" w:hint="default"/>
                <w:spacing w:val="-54"/>
                <w:sz w:val="21"/>
                <w:szCs w:val="21"/>
              </w:rPr>
              <w:t> </w:t>
            </w:r>
            <w:r>
              <w:rPr>
                <w:rFonts w:ascii="宋体" w:hAnsi="宋体" w:cs="宋体" w:eastAsia="宋体" w:hint="default"/>
                <w:sz w:val="21"/>
                <w:szCs w:val="21"/>
              </w:rPr>
              <w:t>9.89</w:t>
            </w:r>
            <w:r>
              <w:rPr>
                <w:rFonts w:ascii="宋体" w:hAnsi="宋体" w:cs="宋体" w:eastAsia="宋体" w:hint="default"/>
                <w:spacing w:val="-56"/>
                <w:sz w:val="21"/>
                <w:szCs w:val="21"/>
              </w:rPr>
              <w:t> </w:t>
            </w:r>
            <w:r>
              <w:rPr>
                <w:rFonts w:ascii="宋体" w:hAnsi="宋体" w:cs="宋体" w:eastAsia="宋体" w:hint="default"/>
                <w:sz w:val="21"/>
                <w:szCs w:val="21"/>
              </w:rPr>
              <w:t>亿元。</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pacing w:val="-1"/>
                <w:sz w:val="21"/>
                <w:szCs w:val="21"/>
              </w:rPr>
              <w:t>详见临</w:t>
            </w:r>
            <w:r>
              <w:rPr>
                <w:rFonts w:ascii="宋体" w:hAnsi="宋体" w:cs="宋体" w:eastAsia="宋体" w:hint="default"/>
                <w:spacing w:val="10"/>
                <w:sz w:val="21"/>
                <w:szCs w:val="21"/>
              </w:rPr>
              <w:t> </w:t>
            </w:r>
            <w:r>
              <w:rPr>
                <w:rFonts w:ascii="宋体" w:hAnsi="宋体" w:cs="宋体" w:eastAsia="宋体" w:hint="default"/>
                <w:spacing w:val="-2"/>
                <w:sz w:val="21"/>
                <w:szCs w:val="21"/>
              </w:rPr>
              <w:t>2016-076</w:t>
            </w:r>
            <w:r>
              <w:rPr>
                <w:rFonts w:ascii="宋体" w:hAnsi="宋体" w:cs="宋体" w:eastAsia="宋体" w:hint="default"/>
                <w:spacing w:val="-2"/>
                <w:sz w:val="21"/>
                <w:szCs w:val="21"/>
              </w:rPr>
              <w:t>《浙报传媒关于第七届董事会第二十一次会议决议的公告》</w:t>
            </w:r>
          </w:p>
          <w:p>
            <w:pPr>
              <w:pStyle w:val="TableParagraph"/>
              <w:spacing w:line="272" w:lineRule="exact" w:before="27"/>
              <w:ind w:left="103" w:right="96"/>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8</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8</w:t>
            </w:r>
            <w:r>
              <w:rPr>
                <w:rFonts w:ascii="宋体" w:hAnsi="宋体" w:cs="宋体" w:eastAsia="宋体" w:hint="default"/>
                <w:spacing w:val="-44"/>
                <w:sz w:val="21"/>
                <w:szCs w:val="21"/>
              </w:rPr>
              <w:t> </w:t>
            </w:r>
            <w:r>
              <w:rPr>
                <w:rFonts w:ascii="宋体" w:hAnsi="宋体" w:cs="宋体" w:eastAsia="宋体" w:hint="default"/>
                <w:spacing w:val="-5"/>
                <w:sz w:val="21"/>
                <w:szCs w:val="21"/>
              </w:rPr>
              <w:t>日，富春云科技与世源科技签订了《新建浙报传媒富春云互联网数据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中心项目设计、采购、施工 </w:t>
            </w:r>
            <w:r>
              <w:rPr>
                <w:rFonts w:ascii="宋体" w:hAnsi="宋体" w:cs="宋体" w:eastAsia="宋体" w:hint="default"/>
                <w:sz w:val="21"/>
                <w:szCs w:val="21"/>
              </w:rPr>
              <w:t>EPC</w:t>
            </w:r>
            <w:r>
              <w:rPr>
                <w:rFonts w:ascii="宋体" w:hAnsi="宋体" w:cs="宋体" w:eastAsia="宋体" w:hint="default"/>
                <w:spacing w:val="-42"/>
                <w:sz w:val="21"/>
                <w:szCs w:val="21"/>
              </w:rPr>
              <w:t> </w:t>
            </w:r>
            <w:r>
              <w:rPr>
                <w:rFonts w:ascii="宋体" w:hAnsi="宋体" w:cs="宋体" w:eastAsia="宋体" w:hint="default"/>
                <w:spacing w:val="-3"/>
                <w:sz w:val="21"/>
                <w:szCs w:val="21"/>
              </w:rPr>
              <w:t>工程总承包合同补充协议》，就主合同进度款支付</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37" w:lineRule="auto"/>
              <w:ind w:left="112" w:right="108"/>
              <w:jc w:val="both"/>
              <w:rPr>
                <w:rFonts w:ascii="宋体" w:hAnsi="宋体" w:cs="宋体" w:eastAsia="宋体" w:hint="default"/>
                <w:sz w:val="21"/>
                <w:szCs w:val="21"/>
              </w:rPr>
            </w:pPr>
            <w:r>
              <w:rPr>
                <w:rFonts w:ascii="宋体" w:hAnsi="宋体" w:cs="宋体" w:eastAsia="宋体" w:hint="default"/>
                <w:sz w:val="21"/>
                <w:szCs w:val="21"/>
              </w:rPr>
              <w:t>截至报告期满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正在履行。</w:t>
            </w:r>
          </w:p>
        </w:tc>
      </w:tr>
    </w:tbl>
    <w:p>
      <w:pPr>
        <w:spacing w:after="0" w:line="237" w:lineRule="auto"/>
        <w:jc w:val="both"/>
        <w:rPr>
          <w:rFonts w:ascii="宋体" w:hAnsi="宋体" w:cs="宋体" w:eastAsia="宋体" w:hint="default"/>
          <w:sz w:val="21"/>
          <w:szCs w:val="21"/>
        </w:rPr>
        <w:sectPr>
          <w:pgSz w:w="16840" w:h="11910" w:orient="landscape"/>
          <w:pgMar w:header="880" w:footer="975" w:top="1120" w:bottom="1160" w:left="122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71"/>
        <w:gridCol w:w="1997"/>
        <w:gridCol w:w="2297"/>
        <w:gridCol w:w="7741"/>
        <w:gridCol w:w="1496"/>
      </w:tblGrid>
      <w:tr>
        <w:trPr>
          <w:trHeight w:val="281" w:hRule="exact"/>
        </w:trPr>
        <w:tc>
          <w:tcPr>
            <w:tcW w:w="77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4" w:space="0" w:color="000000"/>
            </w:tcBorders>
          </w:tcPr>
          <w:p>
            <w:pP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方式细化及其他主合同未尽事宜进行补充约定。</w:t>
            </w: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5459"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15</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47"/>
              <w:ind w:left="259" w:right="148" w:hanging="106"/>
              <w:jc w:val="left"/>
              <w:rPr>
                <w:rFonts w:ascii="宋体" w:hAnsi="宋体" w:cs="宋体" w:eastAsia="宋体" w:hint="default"/>
                <w:sz w:val="21"/>
                <w:szCs w:val="21"/>
              </w:rPr>
            </w:pPr>
            <w:r>
              <w:rPr>
                <w:rFonts w:ascii="宋体" w:hAnsi="宋体" w:cs="宋体" w:eastAsia="宋体" w:hint="default"/>
                <w:sz w:val="21"/>
                <w:szCs w:val="21"/>
              </w:rPr>
              <w:t>《资产出售协议》</w:t>
            </w:r>
            <w:r>
              <w:rPr>
                <w:rFonts w:ascii="宋体" w:hAnsi="宋体" w:cs="宋体" w:eastAsia="宋体" w:hint="default"/>
                <w:w w:val="100"/>
                <w:sz w:val="21"/>
                <w:szCs w:val="21"/>
              </w:rPr>
              <w:t> </w:t>
            </w:r>
            <w:r>
              <w:rPr>
                <w:rFonts w:ascii="宋体" w:hAnsi="宋体" w:cs="宋体" w:eastAsia="宋体" w:hint="default"/>
                <w:sz w:val="21"/>
                <w:szCs w:val="21"/>
              </w:rPr>
              <w:t>及《补充协议》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722" w:right="0"/>
              <w:jc w:val="left"/>
              <w:rPr>
                <w:rFonts w:ascii="宋体" w:hAnsi="宋体" w:cs="宋体" w:eastAsia="宋体" w:hint="default"/>
                <w:sz w:val="21"/>
                <w:szCs w:val="21"/>
              </w:rPr>
            </w:pPr>
            <w:r>
              <w:rPr>
                <w:rFonts w:ascii="宋体" w:hAnsi="宋体" w:cs="宋体" w:eastAsia="宋体" w:hint="default"/>
                <w:sz w:val="21"/>
                <w:szCs w:val="21"/>
              </w:rPr>
              <w:t>浙报控股</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经公司第七届董事会第二十二次会议审议通过，</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日，公司与浙报控</w:t>
            </w:r>
          </w:p>
          <w:p>
            <w:pPr>
              <w:pStyle w:val="TableParagraph"/>
              <w:spacing w:line="240" w:lineRule="auto"/>
              <w:ind w:left="103" w:right="60"/>
              <w:jc w:val="left"/>
              <w:rPr>
                <w:rFonts w:ascii="宋体" w:hAnsi="宋体" w:cs="宋体" w:eastAsia="宋体" w:hint="default"/>
                <w:sz w:val="21"/>
                <w:szCs w:val="21"/>
              </w:rPr>
            </w:pPr>
            <w:r>
              <w:rPr>
                <w:rFonts w:ascii="宋体" w:hAnsi="宋体" w:cs="宋体" w:eastAsia="宋体" w:hint="default"/>
                <w:spacing w:val="-2"/>
                <w:sz w:val="21"/>
                <w:szCs w:val="21"/>
              </w:rPr>
              <w:t>股签署附生效条件的《资产出售协议》（以下简称“协议”）。双方同意并确认，</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标的资产截至基准日的预估值合计为人民币</w:t>
            </w:r>
            <w:r>
              <w:rPr>
                <w:rFonts w:ascii="宋体" w:hAnsi="宋体" w:cs="宋体" w:eastAsia="宋体" w:hint="default"/>
                <w:spacing w:val="-48"/>
                <w:sz w:val="21"/>
                <w:szCs w:val="21"/>
              </w:rPr>
              <w:t> </w:t>
            </w:r>
            <w:r>
              <w:rPr>
                <w:rFonts w:ascii="宋体" w:hAnsi="宋体" w:cs="宋体" w:eastAsia="宋体" w:hint="default"/>
                <w:sz w:val="21"/>
                <w:szCs w:val="21"/>
              </w:rPr>
              <w:t>199,671</w:t>
            </w:r>
            <w:r>
              <w:rPr>
                <w:rFonts w:ascii="宋体" w:hAnsi="宋体" w:cs="宋体" w:eastAsia="宋体" w:hint="default"/>
                <w:spacing w:val="-48"/>
                <w:sz w:val="21"/>
                <w:szCs w:val="21"/>
              </w:rPr>
              <w:t> </w:t>
            </w:r>
            <w:r>
              <w:rPr>
                <w:rFonts w:ascii="宋体" w:hAnsi="宋体" w:cs="宋体" w:eastAsia="宋体" w:hint="default"/>
                <w:spacing w:val="-4"/>
                <w:sz w:val="21"/>
                <w:szCs w:val="21"/>
              </w:rPr>
              <w:t>万元，以该预估值为基础，本</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z w:val="21"/>
                <w:szCs w:val="21"/>
              </w:rPr>
              <w:t>次标的资产的交易价格预估值合计为人民币</w:t>
            </w:r>
            <w:r>
              <w:rPr>
                <w:rFonts w:ascii="宋体" w:hAnsi="宋体" w:cs="宋体" w:eastAsia="宋体" w:hint="default"/>
                <w:spacing w:val="-49"/>
                <w:sz w:val="21"/>
                <w:szCs w:val="21"/>
              </w:rPr>
              <w:t> </w:t>
            </w:r>
            <w:r>
              <w:rPr>
                <w:rFonts w:ascii="宋体" w:hAnsi="宋体" w:cs="宋体" w:eastAsia="宋体" w:hint="default"/>
                <w:sz w:val="21"/>
                <w:szCs w:val="21"/>
              </w:rPr>
              <w:t>199,671</w:t>
            </w:r>
            <w:r>
              <w:rPr>
                <w:rFonts w:ascii="宋体" w:hAnsi="宋体" w:cs="宋体" w:eastAsia="宋体" w:hint="default"/>
                <w:spacing w:val="-49"/>
                <w:sz w:val="21"/>
                <w:szCs w:val="21"/>
              </w:rPr>
              <w:t> </w:t>
            </w:r>
            <w:r>
              <w:rPr>
                <w:rFonts w:ascii="宋体" w:hAnsi="宋体" w:cs="宋体" w:eastAsia="宋体" w:hint="default"/>
                <w:spacing w:val="-5"/>
                <w:sz w:val="21"/>
                <w:szCs w:val="21"/>
              </w:rPr>
              <w:t>万元。最终交易价格以标的资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产经具有证券期货业务从业资格的资产评估机构评估并经浙江省财政厅备案后的</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5"/>
                <w:sz w:val="21"/>
                <w:szCs w:val="21"/>
              </w:rPr>
              <w:t>评估值为基础。经公司第七届董事会第二十三次会议审议通过，</w:t>
            </w:r>
            <w:r>
              <w:rPr>
                <w:rFonts w:ascii="宋体" w:hAnsi="宋体" w:cs="宋体" w:eastAsia="宋体" w:hint="default"/>
                <w:spacing w:val="-5"/>
                <w:sz w:val="21"/>
                <w:szCs w:val="21"/>
              </w:rPr>
              <w:t>2017</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3</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14</w:t>
            </w:r>
            <w:r>
              <w:rPr>
                <w:rFonts w:ascii="宋体" w:hAnsi="宋体" w:cs="宋体" w:eastAsia="宋体" w:hint="default"/>
                <w:spacing w:val="-40"/>
                <w:sz w:val="21"/>
                <w:szCs w:val="21"/>
              </w:rPr>
              <w:t> </w:t>
            </w:r>
            <w:r>
              <w:rPr>
                <w:rFonts w:ascii="宋体" w:hAnsi="宋体" w:cs="宋体" w:eastAsia="宋体" w:hint="default"/>
                <w:sz w:val="21"/>
                <w:szCs w:val="21"/>
              </w:rPr>
              <w:t>日，</w:t>
            </w:r>
            <w:r>
              <w:rPr>
                <w:rFonts w:ascii="宋体" w:hAnsi="宋体" w:cs="宋体" w:eastAsia="宋体" w:hint="default"/>
                <w:spacing w:val="-99"/>
                <w:sz w:val="21"/>
                <w:szCs w:val="21"/>
              </w:rPr>
              <w:t> </w:t>
            </w:r>
            <w:r>
              <w:rPr>
                <w:rFonts w:ascii="宋体" w:hAnsi="宋体" w:cs="宋体" w:eastAsia="宋体" w:hint="default"/>
                <w:spacing w:val="-3"/>
                <w:sz w:val="21"/>
                <w:szCs w:val="21"/>
              </w:rPr>
              <w:t>公司与浙报控股签署附生效条件的《资产出售协议之补充协议》（以下简称“补充</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协议”），修改了协议中“交割日”的定义，并确认以截至基准日的评估值人民币</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1"/>
                <w:w w:val="100"/>
                <w:sz w:val="21"/>
                <w:szCs w:val="21"/>
              </w:rPr>
              <w:t>199,671</w:t>
            </w:r>
            <w:r>
              <w:rPr>
                <w:rFonts w:ascii="宋体" w:hAnsi="宋体" w:cs="宋体" w:eastAsia="宋体" w:hint="default"/>
                <w:spacing w:val="-52"/>
                <w:w w:val="100"/>
                <w:sz w:val="21"/>
                <w:szCs w:val="21"/>
              </w:rPr>
              <w:t> </w:t>
            </w:r>
            <w:r>
              <w:rPr>
                <w:rFonts w:ascii="宋体" w:hAnsi="宋体" w:cs="宋体" w:eastAsia="宋体" w:hint="default"/>
                <w:spacing w:val="-8"/>
                <w:w w:val="100"/>
                <w:sz w:val="21"/>
                <w:szCs w:val="21"/>
              </w:rPr>
              <w:t>万元为标的资产交易价格。</w:t>
            </w:r>
            <w:r>
              <w:rPr>
                <w:rFonts w:ascii="宋体" w:hAnsi="宋体" w:cs="宋体" w:eastAsia="宋体" w:hint="default"/>
                <w:spacing w:val="-8"/>
                <w:w w:val="100"/>
                <w:sz w:val="21"/>
                <w:szCs w:val="21"/>
              </w:rPr>
              <w:t>2017</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3</w:t>
            </w:r>
            <w:r>
              <w:rPr>
                <w:rFonts w:ascii="宋体" w:hAnsi="宋体" w:cs="宋体" w:eastAsia="宋体" w:hint="default"/>
                <w:spacing w:val="-52"/>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31</w:t>
            </w:r>
            <w:r>
              <w:rPr>
                <w:rFonts w:ascii="宋体" w:hAnsi="宋体" w:cs="宋体" w:eastAsia="宋体" w:hint="default"/>
                <w:spacing w:val="-54"/>
                <w:w w:val="100"/>
                <w:sz w:val="21"/>
                <w:szCs w:val="21"/>
              </w:rPr>
              <w:t> </w:t>
            </w:r>
            <w:r>
              <w:rPr>
                <w:rFonts w:ascii="宋体" w:hAnsi="宋体" w:cs="宋体" w:eastAsia="宋体" w:hint="default"/>
                <w:spacing w:val="-10"/>
                <w:w w:val="100"/>
                <w:sz w:val="21"/>
                <w:szCs w:val="21"/>
              </w:rPr>
              <w:t>日，协议及补充协议经公司</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2017</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3"/>
                <w:sz w:val="21"/>
                <w:szCs w:val="21"/>
              </w:rPr>
              <w:t>年第一次临时股东大会审议通过并生效，浙报控股已于当日向公司支付了本次交易</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全部价款。</w:t>
            </w:r>
          </w:p>
          <w:p>
            <w:pPr>
              <w:pStyle w:val="TableParagraph"/>
              <w:spacing w:line="237" w:lineRule="auto" w:before="1"/>
              <w:ind w:left="103" w:right="96"/>
              <w:jc w:val="both"/>
              <w:rPr>
                <w:rFonts w:ascii="宋体" w:hAnsi="宋体" w:cs="宋体" w:eastAsia="宋体" w:hint="default"/>
                <w:sz w:val="21"/>
                <w:szCs w:val="21"/>
              </w:rPr>
            </w:pPr>
            <w:r>
              <w:rPr>
                <w:rFonts w:ascii="宋体" w:hAnsi="宋体" w:cs="宋体" w:eastAsia="宋体" w:hint="default"/>
                <w:spacing w:val="-1"/>
                <w:w w:val="100"/>
                <w:sz w:val="21"/>
                <w:szCs w:val="21"/>
              </w:rPr>
              <w:t>详见临</w:t>
            </w:r>
            <w:r>
              <w:rPr>
                <w:rFonts w:ascii="宋体" w:hAnsi="宋体" w:cs="宋体" w:eastAsia="宋体" w:hint="default"/>
                <w:spacing w:val="-45"/>
                <w:w w:val="100"/>
                <w:sz w:val="21"/>
                <w:szCs w:val="21"/>
              </w:rPr>
              <w:t> </w:t>
            </w:r>
            <w:r>
              <w:rPr>
                <w:rFonts w:ascii="宋体" w:hAnsi="宋体" w:cs="宋体" w:eastAsia="宋体" w:hint="default"/>
                <w:spacing w:val="-4"/>
                <w:w w:val="100"/>
                <w:sz w:val="21"/>
                <w:szCs w:val="21"/>
              </w:rPr>
              <w:t>2017-010</w:t>
            </w:r>
            <w:r>
              <w:rPr>
                <w:rFonts w:ascii="宋体" w:hAnsi="宋体" w:cs="宋体" w:eastAsia="宋体" w:hint="default"/>
                <w:spacing w:val="-4"/>
                <w:w w:val="100"/>
                <w:sz w:val="21"/>
                <w:szCs w:val="21"/>
              </w:rPr>
              <w:t>《浙报传媒集团股份有限公司关于第七届董事会第二十二次会议决</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议的公告》、临</w:t>
            </w:r>
            <w:r>
              <w:rPr>
                <w:rFonts w:ascii="宋体" w:hAnsi="宋体" w:cs="宋体" w:eastAsia="宋体" w:hint="default"/>
                <w:spacing w:val="51"/>
                <w:sz w:val="21"/>
                <w:szCs w:val="21"/>
              </w:rPr>
              <w:t> </w:t>
            </w:r>
            <w:r>
              <w:rPr>
                <w:rFonts w:ascii="宋体" w:hAnsi="宋体" w:cs="宋体" w:eastAsia="宋体" w:hint="default"/>
                <w:sz w:val="21"/>
                <w:szCs w:val="21"/>
              </w:rPr>
              <w:t>2017-011</w:t>
            </w:r>
            <w:r>
              <w:rPr>
                <w:rFonts w:ascii="宋体" w:hAnsi="宋体" w:cs="宋体" w:eastAsia="宋体" w:hint="default"/>
                <w:sz w:val="21"/>
                <w:szCs w:val="21"/>
              </w:rPr>
              <w:t>《浙报传媒集团股份有限公司关于与本次重大资产出售</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暨关联交易对方签署附条件生效的</w:t>
            </w:r>
            <w:r>
              <w:rPr>
                <w:rFonts w:ascii="宋体" w:hAnsi="宋体" w:cs="宋体" w:eastAsia="宋体" w:hint="default"/>
                <w:sz w:val="21"/>
                <w:szCs w:val="21"/>
              </w:rPr>
              <w:t>&lt;</w:t>
            </w:r>
            <w:r>
              <w:rPr>
                <w:rFonts w:ascii="宋体" w:hAnsi="宋体" w:cs="宋体" w:eastAsia="宋体" w:hint="default"/>
                <w:sz w:val="21"/>
                <w:szCs w:val="21"/>
              </w:rPr>
              <w:t>资产出售协议</w:t>
            </w:r>
            <w:r>
              <w:rPr>
                <w:rFonts w:ascii="宋体" w:hAnsi="宋体" w:cs="宋体" w:eastAsia="宋体" w:hint="default"/>
                <w:sz w:val="21"/>
                <w:szCs w:val="21"/>
              </w:rPr>
              <w:t>&gt;</w:t>
            </w:r>
            <w:r>
              <w:rPr>
                <w:rFonts w:ascii="宋体" w:hAnsi="宋体" w:cs="宋体" w:eastAsia="宋体" w:hint="default"/>
                <w:sz w:val="21"/>
                <w:szCs w:val="21"/>
              </w:rPr>
              <w:t>的公告》、临</w:t>
            </w:r>
            <w:r>
              <w:rPr>
                <w:rFonts w:ascii="宋体" w:hAnsi="宋体" w:cs="宋体" w:eastAsia="宋体" w:hint="default"/>
                <w:spacing w:val="57"/>
                <w:sz w:val="21"/>
                <w:szCs w:val="21"/>
              </w:rPr>
              <w:t> </w:t>
            </w:r>
            <w:r>
              <w:rPr>
                <w:rFonts w:ascii="宋体" w:hAnsi="宋体" w:cs="宋体" w:eastAsia="宋体" w:hint="default"/>
                <w:sz w:val="21"/>
                <w:szCs w:val="21"/>
              </w:rPr>
              <w:t>2017-020</w:t>
            </w:r>
            <w:r>
              <w:rPr>
                <w:rFonts w:ascii="宋体" w:hAnsi="宋体" w:cs="宋体" w:eastAsia="宋体" w:hint="default"/>
                <w:sz w:val="21"/>
                <w:szCs w:val="21"/>
              </w:rPr>
              <w:t>《浙报</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传媒集团股份有限公司关于与本次重大资产出售暨关联交易对方签署附生效条件</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的</w:t>
            </w:r>
            <w:r>
              <w:rPr>
                <w:rFonts w:ascii="宋体" w:hAnsi="宋体" w:cs="宋体" w:eastAsia="宋体" w:hint="default"/>
                <w:sz w:val="21"/>
                <w:szCs w:val="21"/>
              </w:rPr>
              <w:t>&lt;</w:t>
            </w:r>
            <w:r>
              <w:rPr>
                <w:rFonts w:ascii="宋体" w:hAnsi="宋体" w:cs="宋体" w:eastAsia="宋体" w:hint="default"/>
                <w:sz w:val="21"/>
                <w:szCs w:val="21"/>
              </w:rPr>
              <w:t>资产出售协议之补充协议</w:t>
            </w:r>
            <w:r>
              <w:rPr>
                <w:rFonts w:ascii="宋体" w:hAnsi="宋体" w:cs="宋体" w:eastAsia="宋体" w:hint="default"/>
                <w:sz w:val="21"/>
                <w:szCs w:val="21"/>
              </w:rPr>
              <w:t>&gt;</w:t>
            </w:r>
            <w:r>
              <w:rPr>
                <w:rFonts w:ascii="宋体" w:hAnsi="宋体" w:cs="宋体" w:eastAsia="宋体" w:hint="default"/>
                <w:sz w:val="21"/>
                <w:szCs w:val="21"/>
              </w:rPr>
              <w:t>的公告》、临</w:t>
            </w:r>
            <w:r>
              <w:rPr>
                <w:rFonts w:ascii="宋体" w:hAnsi="宋体" w:cs="宋体" w:eastAsia="宋体" w:hint="default"/>
                <w:spacing w:val="53"/>
                <w:sz w:val="21"/>
                <w:szCs w:val="21"/>
              </w:rPr>
              <w:t> </w:t>
            </w:r>
            <w:r>
              <w:rPr>
                <w:rFonts w:ascii="宋体" w:hAnsi="宋体" w:cs="宋体" w:eastAsia="宋体" w:hint="default"/>
                <w:sz w:val="21"/>
                <w:szCs w:val="21"/>
              </w:rPr>
              <w:t>2017-028</w:t>
            </w:r>
            <w:r>
              <w:rPr>
                <w:rFonts w:ascii="宋体" w:hAnsi="宋体" w:cs="宋体" w:eastAsia="宋体" w:hint="default"/>
                <w:sz w:val="21"/>
                <w:szCs w:val="21"/>
              </w:rPr>
              <w:t>《浙报传媒集团股份有限公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司关于第七届董事会第二十三次会议决议的公告》、临</w:t>
            </w:r>
            <w:r>
              <w:rPr>
                <w:rFonts w:ascii="宋体" w:hAnsi="宋体" w:cs="宋体" w:eastAsia="宋体" w:hint="default"/>
                <w:spacing w:val="53"/>
                <w:sz w:val="21"/>
                <w:szCs w:val="21"/>
              </w:rPr>
              <w:t> </w:t>
            </w:r>
            <w:r>
              <w:rPr>
                <w:rFonts w:ascii="宋体" w:hAnsi="宋体" w:cs="宋体" w:eastAsia="宋体" w:hint="default"/>
                <w:sz w:val="21"/>
                <w:szCs w:val="21"/>
              </w:rPr>
              <w:t>2017-030</w:t>
            </w:r>
            <w:r>
              <w:rPr>
                <w:rFonts w:ascii="宋体" w:hAnsi="宋体" w:cs="宋体" w:eastAsia="宋体" w:hint="default"/>
                <w:sz w:val="21"/>
                <w:szCs w:val="21"/>
              </w:rPr>
              <w:t>《浙报传媒集团</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股份有限公司关于收到浙江省财政厅同意浙报控股回购公司新闻传媒类资产的复</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5"/>
                <w:sz w:val="21"/>
                <w:szCs w:val="21"/>
              </w:rPr>
              <w:t>函的公告》、临</w:t>
            </w:r>
            <w:r>
              <w:rPr>
                <w:rFonts w:ascii="宋体" w:hAnsi="宋体" w:cs="宋体" w:eastAsia="宋体" w:hint="default"/>
                <w:spacing w:val="-54"/>
                <w:sz w:val="21"/>
                <w:szCs w:val="21"/>
              </w:rPr>
              <w:t> </w:t>
            </w:r>
            <w:r>
              <w:rPr>
                <w:rFonts w:ascii="宋体" w:hAnsi="宋体" w:cs="宋体" w:eastAsia="宋体" w:hint="default"/>
                <w:sz w:val="21"/>
                <w:szCs w:val="21"/>
              </w:rPr>
              <w:t>2017-034</w:t>
            </w:r>
            <w:r>
              <w:rPr>
                <w:rFonts w:ascii="宋体" w:hAnsi="宋体" w:cs="宋体" w:eastAsia="宋体" w:hint="default"/>
                <w:sz w:val="21"/>
                <w:szCs w:val="21"/>
              </w:rPr>
              <w:t>《浙报传媒集团股份有限公司</w:t>
            </w:r>
            <w:r>
              <w:rPr>
                <w:rFonts w:ascii="宋体" w:hAnsi="宋体" w:cs="宋体" w:eastAsia="宋体" w:hint="default"/>
                <w:spacing w:val="-2"/>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w:t>
            </w:r>
            <w:r>
              <w:rPr>
                <w:rFonts w:ascii="宋体" w:hAnsi="宋体" w:cs="宋体" w:eastAsia="宋体" w:hint="default"/>
                <w:w w:val="100"/>
                <w:sz w:val="21"/>
                <w:szCs w:val="21"/>
              </w:rPr>
              <w:t> </w:t>
            </w:r>
            <w:r>
              <w:rPr>
                <w:rFonts w:ascii="宋体" w:hAnsi="宋体" w:cs="宋体" w:eastAsia="宋体" w:hint="default"/>
                <w:sz w:val="21"/>
                <w:szCs w:val="21"/>
              </w:rPr>
              <w:t>会决议公告》、临</w:t>
            </w:r>
            <w:r>
              <w:rPr>
                <w:rFonts w:ascii="宋体" w:hAnsi="宋体" w:cs="宋体" w:eastAsia="宋体" w:hint="default"/>
                <w:spacing w:val="-9"/>
                <w:sz w:val="21"/>
                <w:szCs w:val="21"/>
              </w:rPr>
              <w:t> </w:t>
            </w:r>
            <w:r>
              <w:rPr>
                <w:rFonts w:ascii="宋体" w:hAnsi="宋体" w:cs="宋体" w:eastAsia="宋体" w:hint="default"/>
                <w:sz w:val="21"/>
                <w:szCs w:val="21"/>
              </w:rPr>
              <w:t>2017-052</w:t>
            </w:r>
            <w:r>
              <w:rPr>
                <w:rFonts w:ascii="宋体" w:hAnsi="宋体" w:cs="宋体" w:eastAsia="宋体" w:hint="default"/>
                <w:sz w:val="21"/>
                <w:szCs w:val="21"/>
              </w:rPr>
              <w:t>《浙数文化关于重大资产重组实施完成的公告》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37" w:lineRule="auto"/>
              <w:ind w:left="112" w:right="108"/>
              <w:jc w:val="both"/>
              <w:rPr>
                <w:rFonts w:ascii="宋体" w:hAnsi="宋体" w:cs="宋体" w:eastAsia="宋体" w:hint="default"/>
                <w:sz w:val="21"/>
                <w:szCs w:val="21"/>
              </w:rPr>
            </w:pPr>
            <w:r>
              <w:rPr>
                <w:rFonts w:ascii="宋体" w:hAnsi="宋体" w:cs="宋体" w:eastAsia="宋体" w:hint="default"/>
                <w:sz w:val="21"/>
                <w:szCs w:val="21"/>
              </w:rPr>
              <w:t>截止报告期满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已履行完毕。</w:t>
            </w:r>
          </w:p>
        </w:tc>
      </w:tr>
      <w:tr>
        <w:trPr>
          <w:trHeight w:val="1918"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16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《股权转让协议》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72" w:lineRule="exact"/>
              <w:ind w:left="1037" w:right="99" w:hanging="935"/>
              <w:jc w:val="left"/>
              <w:rPr>
                <w:rFonts w:ascii="宋体" w:hAnsi="宋体" w:cs="宋体" w:eastAsia="宋体" w:hint="default"/>
                <w:sz w:val="21"/>
                <w:szCs w:val="21"/>
              </w:rPr>
            </w:pPr>
            <w:r>
              <w:rPr>
                <w:rFonts w:ascii="宋体" w:hAnsi="宋体" w:cs="宋体" w:eastAsia="宋体" w:hint="default"/>
                <w:spacing w:val="-4"/>
                <w:sz w:val="21"/>
                <w:szCs w:val="21"/>
              </w:rPr>
              <w:t>浙江《美术报》有限公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司</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经公司第七届董事会第二十七次会议审议通过，</w:t>
            </w:r>
            <w:r>
              <w:rPr>
                <w:rFonts w:ascii="宋体" w:hAnsi="宋体" w:cs="宋体" w:eastAsia="宋体" w:hint="default"/>
                <w:spacing w:val="-3"/>
                <w:sz w:val="21"/>
                <w:szCs w:val="21"/>
              </w:rPr>
              <w:t>2017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pacing w:val="-8"/>
                <w:sz w:val="21"/>
                <w:szCs w:val="21"/>
              </w:rPr>
              <w:t>日，公司与浙江《美</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3"/>
                <w:sz w:val="21"/>
                <w:szCs w:val="21"/>
              </w:rPr>
              <w:t>术报》有限公司在杭州签署了《股权转让协议》，公司收购浙江《美术报》有限公</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司所持有的浙江美术传媒拍卖有限公司</w:t>
            </w:r>
            <w:r>
              <w:rPr>
                <w:rFonts w:ascii="宋体" w:hAnsi="宋体" w:cs="宋体" w:eastAsia="宋体" w:hint="default"/>
                <w:spacing w:val="-41"/>
                <w:sz w:val="21"/>
                <w:szCs w:val="21"/>
              </w:rPr>
              <w:t> </w:t>
            </w:r>
            <w:r>
              <w:rPr>
                <w:rFonts w:ascii="宋体" w:hAnsi="宋体" w:cs="宋体" w:eastAsia="宋体" w:hint="default"/>
                <w:sz w:val="21"/>
                <w:szCs w:val="21"/>
              </w:rPr>
              <w:t>51%</w:t>
            </w:r>
            <w:r>
              <w:rPr>
                <w:rFonts w:ascii="宋体" w:hAnsi="宋体" w:cs="宋体" w:eastAsia="宋体" w:hint="default"/>
                <w:sz w:val="21"/>
                <w:szCs w:val="21"/>
              </w:rPr>
              <w:t>股权，并于当日向浙江《美术报》有限</w:t>
            </w:r>
            <w:r>
              <w:rPr>
                <w:rFonts w:ascii="宋体" w:hAnsi="宋体" w:cs="宋体" w:eastAsia="宋体" w:hint="default"/>
                <w:w w:val="100"/>
                <w:sz w:val="21"/>
                <w:szCs w:val="21"/>
              </w:rPr>
              <w:t> </w:t>
            </w:r>
            <w:r>
              <w:rPr>
                <w:rFonts w:ascii="宋体" w:hAnsi="宋体" w:cs="宋体" w:eastAsia="宋体" w:hint="default"/>
                <w:sz w:val="21"/>
                <w:szCs w:val="21"/>
              </w:rPr>
              <w:t>公司支付了本次股权转让全部价款人民币</w:t>
            </w:r>
            <w:r>
              <w:rPr>
                <w:rFonts w:ascii="宋体" w:hAnsi="宋体" w:cs="宋体" w:eastAsia="宋体" w:hint="default"/>
                <w:spacing w:val="-53"/>
                <w:sz w:val="21"/>
                <w:szCs w:val="21"/>
              </w:rPr>
              <w:t> </w:t>
            </w:r>
            <w:r>
              <w:rPr>
                <w:rFonts w:ascii="宋体" w:hAnsi="宋体" w:cs="宋体" w:eastAsia="宋体" w:hint="default"/>
                <w:sz w:val="21"/>
                <w:szCs w:val="21"/>
              </w:rPr>
              <w:t>3,715.39</w:t>
            </w:r>
            <w:r>
              <w:rPr>
                <w:rFonts w:ascii="宋体" w:hAnsi="宋体" w:cs="宋体" w:eastAsia="宋体" w:hint="default"/>
                <w:spacing w:val="-55"/>
                <w:sz w:val="21"/>
                <w:szCs w:val="21"/>
              </w:rPr>
              <w:t> </w:t>
            </w:r>
            <w:r>
              <w:rPr>
                <w:rFonts w:ascii="宋体" w:hAnsi="宋体" w:cs="宋体" w:eastAsia="宋体" w:hint="default"/>
                <w:sz w:val="21"/>
                <w:szCs w:val="21"/>
              </w:rPr>
              <w:t>万元。</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9"/>
                <w:sz w:val="21"/>
                <w:szCs w:val="21"/>
              </w:rPr>
              <w:t>详见临</w:t>
            </w:r>
            <w:r>
              <w:rPr>
                <w:rFonts w:ascii="宋体" w:hAnsi="宋体" w:cs="宋体" w:eastAsia="宋体" w:hint="default"/>
                <w:spacing w:val="87"/>
                <w:sz w:val="21"/>
                <w:szCs w:val="21"/>
              </w:rPr>
              <w:t> </w:t>
            </w:r>
            <w:r>
              <w:rPr>
                <w:rFonts w:ascii="宋体" w:hAnsi="宋体" w:cs="宋体" w:eastAsia="宋体" w:hint="default"/>
                <w:spacing w:val="10"/>
                <w:sz w:val="21"/>
                <w:szCs w:val="21"/>
              </w:rPr>
              <w:t>2017-057</w:t>
            </w:r>
            <w:r>
              <w:rPr>
                <w:rFonts w:ascii="宋体" w:hAnsi="宋体" w:cs="宋体" w:eastAsia="宋体" w:hint="default"/>
                <w:spacing w:val="10"/>
                <w:sz w:val="21"/>
                <w:szCs w:val="21"/>
              </w:rPr>
              <w:t>《浙数文化关于第七届董事会第二十七次会议决议的公告》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2017-058</w:t>
            </w:r>
            <w:r>
              <w:rPr>
                <w:rFonts w:ascii="宋体" w:hAnsi="宋体" w:cs="宋体" w:eastAsia="宋体" w:hint="default"/>
                <w:sz w:val="21"/>
                <w:szCs w:val="21"/>
              </w:rPr>
              <w:t>《浙数文化关于公司收购浙江美术传媒拍卖有限公司</w:t>
            </w:r>
            <w:r>
              <w:rPr>
                <w:rFonts w:ascii="宋体" w:hAnsi="宋体" w:cs="宋体" w:eastAsia="宋体" w:hint="default"/>
                <w:spacing w:val="-41"/>
                <w:sz w:val="21"/>
                <w:szCs w:val="21"/>
              </w:rPr>
              <w:t> </w:t>
            </w:r>
            <w:r>
              <w:rPr>
                <w:rFonts w:ascii="宋体" w:hAnsi="宋体" w:cs="宋体" w:eastAsia="宋体" w:hint="default"/>
                <w:sz w:val="21"/>
                <w:szCs w:val="21"/>
              </w:rPr>
              <w:t>51%</w:t>
            </w:r>
            <w:r>
              <w:rPr>
                <w:rFonts w:ascii="宋体" w:hAnsi="宋体" w:cs="宋体" w:eastAsia="宋体" w:hint="default"/>
                <w:sz w:val="21"/>
                <w:szCs w:val="21"/>
              </w:rPr>
              <w:t>股权暨关联交易</w:t>
            </w:r>
            <w:r>
              <w:rPr>
                <w:rFonts w:ascii="宋体" w:hAnsi="宋体" w:cs="宋体" w:eastAsia="宋体" w:hint="default"/>
                <w:w w:val="100"/>
                <w:sz w:val="21"/>
                <w:szCs w:val="21"/>
              </w:rPr>
              <w:t> </w:t>
            </w:r>
            <w:r>
              <w:rPr>
                <w:rFonts w:ascii="宋体" w:hAnsi="宋体" w:cs="宋体" w:eastAsia="宋体" w:hint="default"/>
                <w:sz w:val="21"/>
                <w:szCs w:val="21"/>
              </w:rPr>
              <w:t>的公告》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12" w:right="108"/>
              <w:jc w:val="both"/>
              <w:rPr>
                <w:rFonts w:ascii="宋体" w:hAnsi="宋体" w:cs="宋体" w:eastAsia="宋体" w:hint="default"/>
                <w:sz w:val="21"/>
                <w:szCs w:val="21"/>
              </w:rPr>
            </w:pPr>
            <w:r>
              <w:rPr>
                <w:rFonts w:ascii="宋体" w:hAnsi="宋体" w:cs="宋体" w:eastAsia="宋体" w:hint="default"/>
                <w:sz w:val="21"/>
                <w:szCs w:val="21"/>
              </w:rPr>
              <w:t>截止报告期满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已履行完毕。</w:t>
            </w:r>
          </w:p>
        </w:tc>
      </w:tr>
      <w:tr>
        <w:trPr>
          <w:trHeight w:val="1099"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sz w:val="21"/>
              </w:rPr>
              <w:t>17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3" w:right="-8" w:firstLine="50"/>
              <w:jc w:val="left"/>
              <w:rPr>
                <w:rFonts w:ascii="宋体" w:hAnsi="宋体" w:cs="宋体" w:eastAsia="宋体" w:hint="default"/>
                <w:sz w:val="21"/>
                <w:szCs w:val="21"/>
              </w:rPr>
            </w:pPr>
            <w:r>
              <w:rPr>
                <w:rFonts w:ascii="宋体" w:hAnsi="宋体" w:cs="宋体" w:eastAsia="宋体" w:hint="default"/>
                <w:sz w:val="21"/>
                <w:szCs w:val="21"/>
              </w:rPr>
              <w:t>《杭州媒聚沃股权</w:t>
            </w:r>
            <w:r>
              <w:rPr>
                <w:rFonts w:ascii="宋体" w:hAnsi="宋体" w:cs="宋体" w:eastAsia="宋体" w:hint="default"/>
                <w:w w:val="100"/>
                <w:sz w:val="21"/>
                <w:szCs w:val="21"/>
              </w:rPr>
              <w:t> </w:t>
            </w:r>
            <w:r>
              <w:rPr>
                <w:rFonts w:ascii="宋体" w:hAnsi="宋体" w:cs="宋体" w:eastAsia="宋体" w:hint="default"/>
                <w:sz w:val="21"/>
                <w:szCs w:val="21"/>
              </w:rPr>
              <w:t>投资合伙企业（有</w:t>
            </w:r>
            <w:r>
              <w:rPr>
                <w:rFonts w:ascii="宋体" w:hAnsi="宋体" w:cs="宋体" w:eastAsia="宋体" w:hint="default"/>
                <w:w w:val="100"/>
                <w:sz w:val="21"/>
                <w:szCs w:val="21"/>
              </w:rPr>
              <w:t> </w:t>
            </w:r>
            <w:r>
              <w:rPr>
                <w:rFonts w:ascii="宋体" w:hAnsi="宋体" w:cs="宋体" w:eastAsia="宋体" w:hint="default"/>
                <w:spacing w:val="-2"/>
                <w:sz w:val="21"/>
                <w:szCs w:val="21"/>
              </w:rPr>
              <w:t>限合伙）合伙协议》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93"/>
              <w:jc w:val="both"/>
              <w:rPr>
                <w:rFonts w:ascii="宋体" w:hAnsi="宋体" w:cs="宋体" w:eastAsia="宋体" w:hint="default"/>
                <w:sz w:val="21"/>
                <w:szCs w:val="21"/>
              </w:rPr>
            </w:pPr>
            <w:r>
              <w:rPr>
                <w:rFonts w:ascii="宋体" w:hAnsi="宋体" w:cs="宋体" w:eastAsia="宋体" w:hint="default"/>
                <w:sz w:val="21"/>
                <w:szCs w:val="21"/>
              </w:rPr>
              <w:t>杭州大头投资管理有</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3"/>
                <w:sz w:val="21"/>
                <w:szCs w:val="21"/>
              </w:rPr>
              <w:t>限公司（以下简称“大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头投资”）金华市普华</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济时股权投资合伙企</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8"/>
              <w:jc w:val="left"/>
              <w:rPr>
                <w:rFonts w:ascii="宋体" w:hAnsi="宋体" w:cs="宋体" w:eastAsia="宋体" w:hint="default"/>
                <w:sz w:val="21"/>
                <w:szCs w:val="21"/>
              </w:rPr>
            </w:pPr>
            <w:r>
              <w:rPr>
                <w:rFonts w:ascii="宋体" w:hAnsi="宋体" w:cs="宋体" w:eastAsia="宋体" w:hint="default"/>
                <w:w w:val="100"/>
                <w:sz w:val="21"/>
                <w:szCs w:val="21"/>
              </w:rPr>
              <w:t>经公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第</w:t>
            </w:r>
            <w:r>
              <w:rPr>
                <w:rFonts w:ascii="宋体" w:hAnsi="宋体" w:cs="宋体" w:eastAsia="宋体" w:hint="default"/>
                <w:spacing w:val="-3"/>
                <w:w w:val="100"/>
                <w:sz w:val="21"/>
                <w:szCs w:val="21"/>
              </w:rPr>
              <w:t>七</w:t>
            </w:r>
            <w:r>
              <w:rPr>
                <w:rFonts w:ascii="宋体" w:hAnsi="宋体" w:cs="宋体" w:eastAsia="宋体" w:hint="default"/>
                <w:w w:val="100"/>
                <w:sz w:val="21"/>
                <w:szCs w:val="21"/>
              </w:rPr>
              <w:t>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w:t>
            </w:r>
            <w:r>
              <w:rPr>
                <w:rFonts w:ascii="宋体" w:hAnsi="宋体" w:cs="宋体" w:eastAsia="宋体" w:hint="default"/>
                <w:spacing w:val="-3"/>
                <w:w w:val="100"/>
                <w:sz w:val="21"/>
                <w:szCs w:val="21"/>
              </w:rPr>
              <w:t>二</w:t>
            </w:r>
            <w:r>
              <w:rPr>
                <w:rFonts w:ascii="宋体" w:hAnsi="宋体" w:cs="宋体" w:eastAsia="宋体" w:hint="default"/>
                <w:w w:val="100"/>
                <w:sz w:val="21"/>
                <w:szCs w:val="21"/>
              </w:rPr>
              <w:t>十八</w:t>
            </w:r>
            <w:r>
              <w:rPr>
                <w:rFonts w:ascii="宋体" w:hAnsi="宋体" w:cs="宋体" w:eastAsia="宋体" w:hint="default"/>
                <w:spacing w:val="-3"/>
                <w:w w:val="100"/>
                <w:sz w:val="21"/>
                <w:szCs w:val="21"/>
              </w:rPr>
              <w:t>次</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w:t>
            </w:r>
            <w:r>
              <w:rPr>
                <w:rFonts w:ascii="宋体" w:hAnsi="宋体" w:cs="宋体" w:eastAsia="宋体" w:hint="default"/>
                <w:spacing w:val="-3"/>
                <w:w w:val="100"/>
                <w:sz w:val="21"/>
                <w:szCs w:val="21"/>
              </w:rPr>
              <w:t>过</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w:t>
            </w:r>
            <w:r>
              <w:rPr>
                <w:rFonts w:ascii="宋体" w:hAnsi="宋体" w:cs="宋体" w:eastAsia="宋体" w:hint="default"/>
                <w:spacing w:val="-3"/>
                <w:w w:val="100"/>
                <w:sz w:val="21"/>
                <w:szCs w:val="21"/>
              </w:rPr>
              <w:t>1</w:t>
            </w:r>
            <w:r>
              <w:rPr>
                <w:rFonts w:ascii="宋体" w:hAnsi="宋体" w:cs="宋体" w:eastAsia="宋体" w:hint="default"/>
                <w:w w:val="100"/>
                <w:sz w:val="21"/>
                <w:szCs w:val="21"/>
              </w:rPr>
              <w:t>7</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2"/>
                <w:sz w:val="21"/>
                <w:szCs w:val="21"/>
              </w:rPr>
              <w:t> </w:t>
            </w:r>
            <w:r>
              <w:rPr>
                <w:rFonts w:ascii="宋体" w:hAnsi="宋体" w:cs="宋体" w:eastAsia="宋体" w:hint="default"/>
                <w:w w:val="100"/>
                <w:sz w:val="21"/>
                <w:szCs w:val="21"/>
              </w:rPr>
              <w:t>8</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4</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与</w:t>
            </w:r>
            <w:r>
              <w:rPr>
                <w:rFonts w:ascii="宋体" w:hAnsi="宋体" w:cs="宋体" w:eastAsia="宋体" w:hint="default"/>
                <w:w w:val="100"/>
                <w:sz w:val="21"/>
                <w:szCs w:val="21"/>
              </w:rPr>
              <w:t>大</w:t>
            </w:r>
            <w:r>
              <w:rPr>
                <w:rFonts w:ascii="宋体" w:hAnsi="宋体" w:cs="宋体" w:eastAsia="宋体" w:hint="default"/>
                <w:spacing w:val="-3"/>
                <w:w w:val="100"/>
                <w:sz w:val="21"/>
                <w:szCs w:val="21"/>
              </w:rPr>
              <w:t>头</w:t>
            </w:r>
            <w:r>
              <w:rPr>
                <w:rFonts w:ascii="宋体" w:hAnsi="宋体" w:cs="宋体" w:eastAsia="宋体" w:hint="default"/>
                <w:w w:val="100"/>
                <w:sz w:val="21"/>
                <w:szCs w:val="21"/>
              </w:rPr>
              <w:t>投资、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普华投资于杭州正式签署《杭州媒聚沃股权投资合伙企业（有限合伙）合伙协议》</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（以下简称“协议”），共同出资设立杭州媒聚沃股权投资合伙企业（有限合伙）</w:t>
            </w:r>
          </w:p>
          <w:p>
            <w:pPr>
              <w:pStyle w:val="TableParagraph"/>
              <w:spacing w:line="273" w:lineRule="exact"/>
              <w:ind w:left="103" w:right="-8"/>
              <w:jc w:val="left"/>
              <w:rPr>
                <w:rFonts w:ascii="宋体" w:hAnsi="宋体" w:cs="宋体" w:eastAsia="宋体" w:hint="default"/>
                <w:sz w:val="21"/>
                <w:szCs w:val="21"/>
              </w:rPr>
            </w:pPr>
            <w:r>
              <w:rPr>
                <w:rFonts w:ascii="宋体" w:hAnsi="宋体" w:cs="宋体" w:eastAsia="宋体" w:hint="default"/>
                <w:spacing w:val="-6"/>
                <w:sz w:val="21"/>
                <w:szCs w:val="21"/>
              </w:rPr>
              <w:t>（以下简称“合伙企业”、“基金”）。合伙企业的目标认缴金额为人民币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亿元，</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12" w:right="108"/>
              <w:jc w:val="both"/>
              <w:rPr>
                <w:rFonts w:ascii="宋体" w:hAnsi="宋体" w:cs="宋体" w:eastAsia="宋体" w:hint="default"/>
                <w:sz w:val="21"/>
                <w:szCs w:val="21"/>
              </w:rPr>
            </w:pPr>
            <w:r>
              <w:rPr>
                <w:rFonts w:ascii="宋体" w:hAnsi="宋体" w:cs="宋体" w:eastAsia="宋体" w:hint="default"/>
                <w:sz w:val="21"/>
                <w:szCs w:val="21"/>
              </w:rPr>
              <w:t>截至报告期满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正在履行。</w:t>
            </w:r>
          </w:p>
        </w:tc>
      </w:tr>
    </w:tbl>
    <w:p>
      <w:pPr>
        <w:spacing w:after="0" w:line="237" w:lineRule="auto"/>
        <w:jc w:val="both"/>
        <w:rPr>
          <w:rFonts w:ascii="宋体" w:hAnsi="宋体" w:cs="宋体" w:eastAsia="宋体" w:hint="default"/>
          <w:sz w:val="21"/>
          <w:szCs w:val="21"/>
        </w:rPr>
        <w:sectPr>
          <w:pgSz w:w="16840" w:h="11910" w:orient="landscape"/>
          <w:pgMar w:header="880" w:footer="975" w:top="1120" w:bottom="1160" w:left="122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71"/>
        <w:gridCol w:w="1997"/>
        <w:gridCol w:w="2297"/>
        <w:gridCol w:w="7741"/>
        <w:gridCol w:w="1496"/>
      </w:tblGrid>
      <w:tr>
        <w:trPr>
          <w:trHeight w:val="1370" w:hRule="exact"/>
        </w:trPr>
        <w:tc>
          <w:tcPr>
            <w:tcW w:w="77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hanging="94"/>
              <w:jc w:val="left"/>
              <w:rPr>
                <w:rFonts w:ascii="宋体" w:hAnsi="宋体" w:cs="宋体" w:eastAsia="宋体" w:hint="default"/>
                <w:sz w:val="21"/>
                <w:szCs w:val="21"/>
              </w:rPr>
            </w:pPr>
            <w:r>
              <w:rPr>
                <w:rFonts w:ascii="宋体" w:hAnsi="宋体" w:cs="宋体" w:eastAsia="宋体" w:hint="default"/>
                <w:spacing w:val="-4"/>
                <w:sz w:val="21"/>
                <w:szCs w:val="21"/>
              </w:rPr>
              <w:t>业（有限合伙）（以下</w:t>
            </w:r>
          </w:p>
          <w:p>
            <w:pPr>
              <w:pStyle w:val="TableParagraph"/>
              <w:spacing w:line="273" w:lineRule="exact"/>
              <w:ind w:left="196" w:right="0"/>
              <w:jc w:val="left"/>
              <w:rPr>
                <w:rFonts w:ascii="宋体" w:hAnsi="宋体" w:cs="宋体" w:eastAsia="宋体" w:hint="default"/>
                <w:sz w:val="21"/>
                <w:szCs w:val="21"/>
              </w:rPr>
            </w:pPr>
            <w:r>
              <w:rPr>
                <w:rFonts w:ascii="宋体" w:hAnsi="宋体" w:cs="宋体" w:eastAsia="宋体" w:hint="default"/>
                <w:sz w:val="21"/>
                <w:szCs w:val="21"/>
              </w:rPr>
              <w:t>简称“普华投资”）</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公司作为有限合伙人拟出资人民币</w:t>
            </w:r>
            <w:r>
              <w:rPr>
                <w:rFonts w:ascii="宋体" w:hAnsi="宋体" w:cs="宋体" w:eastAsia="宋体" w:hint="default"/>
                <w:spacing w:val="-54"/>
                <w:sz w:val="21"/>
                <w:szCs w:val="21"/>
              </w:rPr>
              <w:t> </w:t>
            </w:r>
            <w:r>
              <w:rPr>
                <w:rFonts w:ascii="宋体" w:hAnsi="宋体" w:cs="宋体" w:eastAsia="宋体" w:hint="default"/>
                <w:sz w:val="21"/>
                <w:szCs w:val="21"/>
              </w:rPr>
              <w:t>6,400</w:t>
            </w:r>
            <w:r>
              <w:rPr>
                <w:rFonts w:ascii="宋体" w:hAnsi="宋体" w:cs="宋体" w:eastAsia="宋体" w:hint="default"/>
                <w:spacing w:val="-56"/>
                <w:sz w:val="21"/>
                <w:szCs w:val="21"/>
              </w:rPr>
              <w:t> </w:t>
            </w:r>
            <w:r>
              <w:rPr>
                <w:rFonts w:ascii="宋体" w:hAnsi="宋体" w:cs="宋体" w:eastAsia="宋体" w:hint="default"/>
                <w:sz w:val="21"/>
                <w:szCs w:val="21"/>
              </w:rPr>
              <w:t>万元，占目标认缴金额的</w:t>
            </w:r>
            <w:r>
              <w:rPr>
                <w:rFonts w:ascii="宋体" w:hAnsi="宋体" w:cs="宋体" w:eastAsia="宋体" w:hint="default"/>
                <w:spacing w:val="-53"/>
                <w:sz w:val="21"/>
                <w:szCs w:val="21"/>
              </w:rPr>
              <w:t> </w:t>
            </w:r>
            <w:r>
              <w:rPr>
                <w:rFonts w:ascii="宋体" w:hAnsi="宋体" w:cs="宋体" w:eastAsia="宋体" w:hint="default"/>
                <w:sz w:val="21"/>
                <w:szCs w:val="21"/>
              </w:rPr>
              <w:t>32%</w:t>
            </w:r>
            <w:r>
              <w:rPr>
                <w:rFonts w:ascii="宋体" w:hAnsi="宋体" w:cs="宋体" w:eastAsia="宋体" w:hint="default"/>
                <w:sz w:val="21"/>
                <w:szCs w:val="21"/>
              </w:rPr>
              <w:t>。</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详见临 </w:t>
            </w:r>
            <w:r>
              <w:rPr>
                <w:rFonts w:ascii="宋体" w:hAnsi="宋体" w:cs="宋体" w:eastAsia="宋体" w:hint="default"/>
                <w:sz w:val="21"/>
                <w:szCs w:val="21"/>
              </w:rPr>
              <w:t>2017-062</w:t>
            </w:r>
            <w:r>
              <w:rPr>
                <w:rFonts w:ascii="宋体" w:hAnsi="宋体" w:cs="宋体" w:eastAsia="宋体" w:hint="default"/>
                <w:sz w:val="21"/>
                <w:szCs w:val="21"/>
              </w:rPr>
              <w:t>《浙数文化关于第七届董事会第二十八次会议决议的公告》、临</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3"/>
                <w:sz w:val="21"/>
                <w:szCs w:val="21"/>
              </w:rPr>
              <w:t>2017-063</w:t>
            </w:r>
            <w:r>
              <w:rPr>
                <w:rFonts w:ascii="宋体" w:hAnsi="宋体" w:cs="宋体" w:eastAsia="宋体" w:hint="default"/>
                <w:spacing w:val="-3"/>
                <w:sz w:val="21"/>
                <w:szCs w:val="21"/>
              </w:rPr>
              <w:t>《浙数文化关于公司拟参与设立传媒梦工场三期基金（暂定名）暨关联交</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16"/>
                <w:sz w:val="21"/>
                <w:szCs w:val="21"/>
              </w:rPr>
              <w:t>易的公告》、临 </w:t>
            </w:r>
            <w:r>
              <w:rPr>
                <w:rFonts w:ascii="宋体" w:hAnsi="宋体" w:cs="宋体" w:eastAsia="宋体" w:hint="default"/>
                <w:spacing w:val="-5"/>
                <w:sz w:val="21"/>
                <w:szCs w:val="21"/>
              </w:rPr>
              <w:t>2017-088</w:t>
            </w:r>
            <w:r>
              <w:rPr>
                <w:rFonts w:ascii="宋体" w:hAnsi="宋体" w:cs="宋体" w:eastAsia="宋体" w:hint="default"/>
                <w:spacing w:val="-5"/>
                <w:sz w:val="21"/>
                <w:szCs w:val="21"/>
              </w:rPr>
              <w:t>《浙数文化关于拟参与设立传媒梦工场三期基金（暂定名）</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暨关联交易的进展公告》</w:t>
            </w: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3008"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80"/>
              <w:ind w:right="0"/>
              <w:jc w:val="center"/>
              <w:rPr>
                <w:rFonts w:ascii="宋体" w:hAnsi="宋体" w:cs="宋体" w:eastAsia="宋体" w:hint="default"/>
                <w:sz w:val="21"/>
                <w:szCs w:val="21"/>
              </w:rPr>
            </w:pPr>
            <w:r>
              <w:rPr>
                <w:rFonts w:ascii="宋体"/>
                <w:sz w:val="21"/>
              </w:rPr>
              <w:t>18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《创新工场浙数</w:t>
            </w:r>
          </w:p>
          <w:p>
            <w:pPr>
              <w:pStyle w:val="TableParagraph"/>
              <w:spacing w:line="240" w:lineRule="auto"/>
              <w:ind w:left="153" w:right="148"/>
              <w:jc w:val="center"/>
              <w:rPr>
                <w:rFonts w:ascii="宋体" w:hAnsi="宋体" w:cs="宋体" w:eastAsia="宋体" w:hint="default"/>
                <w:sz w:val="21"/>
                <w:szCs w:val="21"/>
              </w:rPr>
            </w:pPr>
            <w:r>
              <w:rPr>
                <w:rFonts w:ascii="宋体" w:hAnsi="宋体" w:cs="宋体" w:eastAsia="宋体" w:hint="default"/>
                <w:spacing w:val="-2"/>
                <w:sz w:val="21"/>
                <w:szCs w:val="21"/>
              </w:rPr>
              <w:t>（杭州）人工智能</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股权投资合伙企业</w:t>
            </w:r>
          </w:p>
          <w:p>
            <w:pPr>
              <w:pStyle w:val="TableParagraph"/>
              <w:spacing w:line="274" w:lineRule="exact" w:before="22"/>
              <w:ind w:left="153" w:right="148"/>
              <w:jc w:val="center"/>
              <w:rPr>
                <w:rFonts w:ascii="宋体" w:hAnsi="宋体" w:cs="宋体" w:eastAsia="宋体" w:hint="default"/>
                <w:sz w:val="21"/>
                <w:szCs w:val="21"/>
              </w:rPr>
            </w:pPr>
            <w:r>
              <w:rPr>
                <w:rFonts w:ascii="宋体" w:hAnsi="宋体" w:cs="宋体" w:eastAsia="宋体" w:hint="default"/>
                <w:spacing w:val="-2"/>
                <w:sz w:val="21"/>
                <w:szCs w:val="21"/>
              </w:rPr>
              <w:t>（有限合伙）合伙</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协议》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79"/>
              <w:jc w:val="center"/>
              <w:rPr>
                <w:rFonts w:ascii="宋体" w:hAnsi="宋体" w:cs="宋体" w:eastAsia="宋体" w:hint="default"/>
                <w:sz w:val="21"/>
                <w:szCs w:val="21"/>
              </w:rPr>
            </w:pPr>
            <w:r>
              <w:rPr>
                <w:rFonts w:ascii="宋体" w:hAnsi="宋体" w:cs="宋体" w:eastAsia="宋体" w:hint="default"/>
                <w:spacing w:val="-2"/>
                <w:sz w:val="21"/>
                <w:szCs w:val="21"/>
              </w:rPr>
              <w:t>创新工场维申（上海）</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投资管理咨询有限公</w:t>
            </w:r>
            <w:r>
              <w:rPr>
                <w:rFonts w:ascii="宋体" w:hAnsi="宋体" w:cs="宋体" w:eastAsia="宋体" w:hint="default"/>
                <w:w w:val="100"/>
                <w:sz w:val="21"/>
                <w:szCs w:val="21"/>
              </w:rPr>
              <w:t> </w:t>
            </w:r>
            <w:r>
              <w:rPr>
                <w:rFonts w:ascii="宋体" w:hAnsi="宋体" w:cs="宋体" w:eastAsia="宋体" w:hint="default"/>
                <w:spacing w:val="-4"/>
                <w:sz w:val="21"/>
                <w:szCs w:val="21"/>
              </w:rPr>
              <w:t>司（以下简称“创新工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场维申”）杭州星路投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资管理有限公司（简称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“星路投资”）杭州市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下城区国有投资控股</w:t>
            </w:r>
            <w:r>
              <w:rPr>
                <w:rFonts w:ascii="宋体" w:hAnsi="宋体" w:cs="宋体" w:eastAsia="宋体" w:hint="default"/>
                <w:w w:val="100"/>
                <w:sz w:val="21"/>
                <w:szCs w:val="21"/>
              </w:rPr>
              <w:t> </w:t>
            </w:r>
            <w:r>
              <w:rPr>
                <w:rFonts w:ascii="宋体" w:hAnsi="宋体" w:cs="宋体" w:eastAsia="宋体" w:hint="default"/>
                <w:spacing w:val="-4"/>
                <w:sz w:val="21"/>
                <w:szCs w:val="21"/>
              </w:rPr>
              <w:t>集团有限公司（以下简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称“下城国投”）</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经公司第七届董事会第二十九次会议审议通过，</w:t>
            </w:r>
            <w:r>
              <w:rPr>
                <w:rFonts w:ascii="宋体" w:hAnsi="宋体" w:cs="宋体" w:eastAsia="宋体" w:hint="default"/>
                <w:spacing w:val="-4"/>
                <w:sz w:val="21"/>
                <w:szCs w:val="21"/>
              </w:rPr>
              <w:t>2017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10</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16</w:t>
            </w:r>
            <w:r>
              <w:rPr>
                <w:rFonts w:ascii="宋体" w:hAnsi="宋体" w:cs="宋体" w:eastAsia="宋体" w:hint="default"/>
                <w:spacing w:val="-41"/>
                <w:sz w:val="21"/>
                <w:szCs w:val="21"/>
              </w:rPr>
              <w:t> </w:t>
            </w:r>
            <w:r>
              <w:rPr>
                <w:rFonts w:ascii="宋体" w:hAnsi="宋体" w:cs="宋体" w:eastAsia="宋体" w:hint="default"/>
                <w:spacing w:val="-7"/>
                <w:sz w:val="21"/>
                <w:szCs w:val="21"/>
              </w:rPr>
              <w:t>日，公司与创新工</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3"/>
                <w:sz w:val="21"/>
                <w:szCs w:val="21"/>
              </w:rPr>
              <w:t>场维申、星路投资及下城国投于杭州正式签署《创新工场浙数（杭州）人工智能股</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3"/>
                <w:sz w:val="21"/>
                <w:szCs w:val="21"/>
              </w:rPr>
              <w:t>权投资合伙企业（有限合伙）合伙协议》（以下简称“协议”），共同出资设立创</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3"/>
                <w:sz w:val="21"/>
                <w:szCs w:val="21"/>
              </w:rPr>
              <w:t>新工场浙数（杭州）人工智能股权投资合伙企业（有限合伙）（以下简称“合伙企</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业”、“基金”）。合伙企业的目标认缴金额为人民币 </w:t>
            </w:r>
            <w:r>
              <w:rPr>
                <w:rFonts w:ascii="宋体" w:hAnsi="宋体" w:cs="宋体" w:eastAsia="宋体" w:hint="default"/>
                <w:sz w:val="21"/>
                <w:szCs w:val="21"/>
              </w:rPr>
              <w:t>40</w:t>
            </w:r>
            <w:r>
              <w:rPr>
                <w:rFonts w:ascii="宋体" w:hAnsi="宋体" w:cs="宋体" w:eastAsia="宋体" w:hint="default"/>
                <w:spacing w:val="-41"/>
                <w:sz w:val="21"/>
                <w:szCs w:val="21"/>
              </w:rPr>
              <w:t> </w:t>
            </w:r>
            <w:r>
              <w:rPr>
                <w:rFonts w:ascii="宋体" w:hAnsi="宋体" w:cs="宋体" w:eastAsia="宋体" w:hint="default"/>
                <w:sz w:val="21"/>
                <w:szCs w:val="21"/>
              </w:rPr>
              <w:t>亿元，公司作为有限合</w:t>
            </w:r>
            <w:r>
              <w:rPr>
                <w:rFonts w:ascii="宋体" w:hAnsi="宋体" w:cs="宋体" w:eastAsia="宋体" w:hint="default"/>
                <w:w w:val="100"/>
                <w:sz w:val="21"/>
                <w:szCs w:val="21"/>
              </w:rPr>
              <w:t> </w:t>
            </w:r>
            <w:r>
              <w:rPr>
                <w:rFonts w:ascii="宋体" w:hAnsi="宋体" w:cs="宋体" w:eastAsia="宋体" w:hint="default"/>
                <w:sz w:val="21"/>
                <w:szCs w:val="21"/>
              </w:rPr>
              <w:t>伙人认缴出资人民币</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亿元，占目标认缴金额的</w:t>
            </w:r>
            <w:r>
              <w:rPr>
                <w:rFonts w:ascii="宋体" w:hAnsi="宋体" w:cs="宋体" w:eastAsia="宋体" w:hint="default"/>
                <w:spacing w:val="-55"/>
                <w:sz w:val="21"/>
                <w:szCs w:val="21"/>
              </w:rPr>
              <w:t> </w:t>
            </w:r>
            <w:r>
              <w:rPr>
                <w:rFonts w:ascii="宋体" w:hAnsi="宋体" w:cs="宋体" w:eastAsia="宋体" w:hint="default"/>
                <w:sz w:val="21"/>
                <w:szCs w:val="21"/>
              </w:rPr>
              <w:t>12.5%</w:t>
            </w:r>
            <w:r>
              <w:rPr>
                <w:rFonts w:ascii="宋体" w:hAnsi="宋体" w:cs="宋体" w:eastAsia="宋体" w:hint="default"/>
                <w:sz w:val="21"/>
                <w:szCs w:val="21"/>
              </w:rPr>
              <w:t>。</w:t>
            </w:r>
          </w:p>
          <w:p>
            <w:pPr>
              <w:pStyle w:val="TableParagraph"/>
              <w:spacing w:line="274" w:lineRule="exact" w:before="22"/>
              <w:ind w:left="103" w:right="96"/>
              <w:jc w:val="both"/>
              <w:rPr>
                <w:rFonts w:ascii="宋体" w:hAnsi="宋体" w:cs="宋体" w:eastAsia="宋体" w:hint="default"/>
                <w:sz w:val="21"/>
                <w:szCs w:val="21"/>
              </w:rPr>
            </w:pPr>
            <w:r>
              <w:rPr>
                <w:rFonts w:ascii="宋体" w:hAnsi="宋体" w:cs="宋体" w:eastAsia="宋体" w:hint="default"/>
                <w:sz w:val="21"/>
                <w:szCs w:val="21"/>
              </w:rPr>
              <w:t>详见临</w:t>
            </w:r>
            <w:r>
              <w:rPr>
                <w:rFonts w:ascii="宋体" w:hAnsi="宋体" w:cs="宋体" w:eastAsia="宋体" w:hint="default"/>
                <w:spacing w:val="58"/>
                <w:sz w:val="21"/>
                <w:szCs w:val="21"/>
              </w:rPr>
              <w:t> </w:t>
            </w:r>
            <w:r>
              <w:rPr>
                <w:rFonts w:ascii="宋体" w:hAnsi="宋体" w:cs="宋体" w:eastAsia="宋体" w:hint="default"/>
                <w:sz w:val="21"/>
                <w:szCs w:val="21"/>
              </w:rPr>
              <w:t>2017-072</w:t>
            </w:r>
            <w:r>
              <w:rPr>
                <w:rFonts w:ascii="宋体" w:hAnsi="宋体" w:cs="宋体" w:eastAsia="宋体" w:hint="default"/>
                <w:sz w:val="21"/>
                <w:szCs w:val="21"/>
              </w:rPr>
              <w:t>《浙数文化关于第七届董事会第二十九次会议决议的公告》、临</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2017-073</w:t>
            </w:r>
            <w:r>
              <w:rPr>
                <w:rFonts w:ascii="宋体" w:hAnsi="宋体" w:cs="宋体" w:eastAsia="宋体" w:hint="default"/>
                <w:spacing w:val="-3"/>
                <w:sz w:val="21"/>
                <w:szCs w:val="21"/>
              </w:rPr>
              <w:t>《浙数文化关于公司拟参与设立创新工场浙数文化人工智能产业投资基金</w:t>
            </w:r>
          </w:p>
          <w:p>
            <w:pPr>
              <w:pStyle w:val="TableParagraph"/>
              <w:spacing w:line="245"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（暂定名）的公告》、临</w:t>
            </w:r>
            <w:r>
              <w:rPr>
                <w:rFonts w:ascii="宋体" w:hAnsi="宋体" w:cs="宋体" w:eastAsia="宋体" w:hint="default"/>
                <w:spacing w:val="26"/>
                <w:sz w:val="21"/>
                <w:szCs w:val="21"/>
              </w:rPr>
              <w:t> </w:t>
            </w:r>
            <w:r>
              <w:rPr>
                <w:rFonts w:ascii="宋体" w:hAnsi="宋体" w:cs="宋体" w:eastAsia="宋体" w:hint="default"/>
                <w:spacing w:val="-3"/>
                <w:sz w:val="21"/>
                <w:szCs w:val="21"/>
              </w:rPr>
              <w:t>2017-075</w:t>
            </w:r>
            <w:r>
              <w:rPr>
                <w:rFonts w:ascii="宋体" w:hAnsi="宋体" w:cs="宋体" w:eastAsia="宋体" w:hint="default"/>
                <w:spacing w:val="-3"/>
                <w:sz w:val="21"/>
                <w:szCs w:val="21"/>
              </w:rPr>
              <w:t>《浙数文化关于公司拟参与设立创新工场浙数文</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pacing w:val="-5"/>
                <w:sz w:val="21"/>
                <w:szCs w:val="21"/>
              </w:rPr>
              <w:t>化人工智能产业投资基金（暂定名）的补充公告》、临 </w:t>
            </w:r>
            <w:r>
              <w:rPr>
                <w:rFonts w:ascii="宋体" w:hAnsi="宋体" w:cs="宋体" w:eastAsia="宋体" w:hint="default"/>
                <w:spacing w:val="-3"/>
                <w:sz w:val="21"/>
                <w:szCs w:val="21"/>
              </w:rPr>
              <w:t>2017-122</w:t>
            </w:r>
            <w:r>
              <w:rPr>
                <w:rFonts w:ascii="宋体" w:hAnsi="宋体" w:cs="宋体" w:eastAsia="宋体" w:hint="default"/>
                <w:spacing w:val="-3"/>
                <w:sz w:val="21"/>
                <w:szCs w:val="21"/>
              </w:rPr>
              <w:t>《浙数文化关于参</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sz w:val="21"/>
                <w:szCs w:val="21"/>
              </w:rPr>
              <w:t>与设立创新工场浙数（杭州）人工智能股权投资合伙企业（有限合伙）的进展公告》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8"/>
              <w:ind w:left="112" w:right="108"/>
              <w:jc w:val="both"/>
              <w:rPr>
                <w:rFonts w:ascii="宋体" w:hAnsi="宋体" w:cs="宋体" w:eastAsia="宋体" w:hint="default"/>
                <w:sz w:val="21"/>
                <w:szCs w:val="21"/>
              </w:rPr>
            </w:pPr>
            <w:r>
              <w:rPr>
                <w:rFonts w:ascii="宋体" w:hAnsi="宋体" w:cs="宋体" w:eastAsia="宋体" w:hint="default"/>
                <w:sz w:val="21"/>
                <w:szCs w:val="21"/>
              </w:rPr>
              <w:t>截至报告期满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正在履行。</w:t>
            </w:r>
          </w:p>
        </w:tc>
      </w:tr>
      <w:tr>
        <w:trPr>
          <w:trHeight w:val="2189"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19</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《投资协议》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jc w:val="center"/>
              <w:rPr>
                <w:rFonts w:ascii="宋体" w:hAnsi="宋体" w:cs="宋体" w:eastAsia="宋体" w:hint="default"/>
                <w:sz w:val="21"/>
                <w:szCs w:val="21"/>
              </w:rPr>
            </w:pPr>
            <w:r>
              <w:rPr>
                <w:rFonts w:ascii="宋体" w:hAnsi="宋体" w:cs="宋体" w:eastAsia="宋体" w:hint="default"/>
                <w:spacing w:val="-4"/>
                <w:sz w:val="21"/>
                <w:szCs w:val="21"/>
              </w:rPr>
              <w:t>边锋网络、霍尔果斯快</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乐投股权投资管理合</w:t>
            </w:r>
            <w:r>
              <w:rPr>
                <w:rFonts w:ascii="宋体" w:hAnsi="宋体" w:cs="宋体" w:eastAsia="宋体" w:hint="default"/>
                <w:w w:val="100"/>
                <w:sz w:val="21"/>
                <w:szCs w:val="21"/>
              </w:rPr>
              <w:t> </w:t>
            </w:r>
            <w:r>
              <w:rPr>
                <w:rFonts w:ascii="宋体" w:hAnsi="宋体" w:cs="宋体" w:eastAsia="宋体" w:hint="default"/>
                <w:spacing w:val="-22"/>
                <w:w w:val="100"/>
                <w:sz w:val="21"/>
                <w:szCs w:val="21"/>
              </w:rPr>
              <w:t>伙企业（有限合伙）（简</w:t>
            </w:r>
            <w:r>
              <w:rPr>
                <w:rFonts w:ascii="宋体" w:hAnsi="宋体" w:cs="宋体" w:eastAsia="宋体" w:hint="default"/>
                <w:w w:val="100"/>
                <w:sz w:val="21"/>
                <w:szCs w:val="21"/>
              </w:rPr>
              <w:t> </w:t>
            </w:r>
            <w:r>
              <w:rPr>
                <w:rFonts w:ascii="宋体" w:hAnsi="宋体" w:cs="宋体" w:eastAsia="宋体" w:hint="default"/>
                <w:sz w:val="21"/>
                <w:szCs w:val="21"/>
              </w:rPr>
              <w:t>称“快乐投”）曹增</w:t>
            </w:r>
            <w:r>
              <w:rPr>
                <w:rFonts w:ascii="宋体" w:hAnsi="宋体" w:cs="宋体" w:eastAsia="宋体" w:hint="default"/>
                <w:w w:val="100"/>
                <w:sz w:val="21"/>
                <w:szCs w:val="21"/>
              </w:rPr>
              <w:t> </w:t>
            </w:r>
            <w:r>
              <w:rPr>
                <w:rFonts w:ascii="宋体" w:hAnsi="宋体" w:cs="宋体" w:eastAsia="宋体" w:hint="default"/>
                <w:spacing w:val="-4"/>
                <w:sz w:val="21"/>
                <w:szCs w:val="21"/>
              </w:rPr>
              <w:t>梅、闫鸿、杨碧鹏、陈</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最、王建康、深圳市天</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天爱科技有限公司</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经公司第七届董事会第三十次会议审议通过，</w:t>
            </w:r>
            <w:r>
              <w:rPr>
                <w:rFonts w:ascii="宋体" w:hAnsi="宋体" w:cs="宋体" w:eastAsia="宋体" w:hint="default"/>
                <w:spacing w:val="-4"/>
                <w:sz w:val="21"/>
                <w:szCs w:val="21"/>
              </w:rPr>
              <w:t>2017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7</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5</w:t>
            </w:r>
            <w:r>
              <w:rPr>
                <w:rFonts w:ascii="宋体" w:hAnsi="宋体" w:cs="宋体" w:eastAsia="宋体" w:hint="default"/>
                <w:spacing w:val="-40"/>
                <w:sz w:val="21"/>
                <w:szCs w:val="21"/>
              </w:rPr>
              <w:t> </w:t>
            </w:r>
            <w:r>
              <w:rPr>
                <w:rFonts w:ascii="宋体" w:hAnsi="宋体" w:cs="宋体" w:eastAsia="宋体" w:hint="default"/>
                <w:spacing w:val="-6"/>
                <w:sz w:val="21"/>
                <w:szCs w:val="21"/>
              </w:rPr>
              <w:t>日，公司全资子公司边</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锋网络</w:t>
            </w:r>
            <w:r>
              <w:rPr>
                <w:rFonts w:ascii="宋体" w:hAnsi="宋体" w:cs="宋体" w:eastAsia="宋体" w:hint="default"/>
                <w:sz w:val="21"/>
                <w:szCs w:val="21"/>
              </w:rPr>
              <w:t>,</w:t>
            </w:r>
            <w:r>
              <w:rPr>
                <w:rFonts w:ascii="宋体" w:hAnsi="宋体" w:cs="宋体" w:eastAsia="宋体" w:hint="default"/>
                <w:sz w:val="21"/>
                <w:szCs w:val="21"/>
              </w:rPr>
              <w:t>与快乐投、曹增梅、闫鸿、杨碧鹏、陈最、王建康、深圳天天爱签署《投</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资协议》（以下简称“协议”），边锋网络拟以自有资金现金方式出资人民币</w:t>
            </w:r>
            <w:r>
              <w:rPr>
                <w:rFonts w:ascii="宋体" w:hAnsi="宋体" w:cs="宋体" w:eastAsia="宋体" w:hint="default"/>
                <w:spacing w:val="63"/>
                <w:sz w:val="21"/>
                <w:szCs w:val="21"/>
              </w:rPr>
              <w:t> </w:t>
            </w:r>
            <w:r>
              <w:rPr>
                <w:rFonts w:ascii="宋体" w:hAnsi="宋体" w:cs="宋体" w:eastAsia="宋体" w:hint="default"/>
                <w:sz w:val="21"/>
                <w:szCs w:val="21"/>
              </w:rPr>
              <w:t>10</w:t>
            </w:r>
            <w:r>
              <w:rPr>
                <w:rFonts w:ascii="宋体" w:hAnsi="宋体" w:cs="宋体" w:eastAsia="宋体" w:hint="default"/>
                <w:spacing w:val="-97"/>
                <w:sz w:val="21"/>
                <w:szCs w:val="21"/>
              </w:rPr>
              <w:t> </w:t>
            </w:r>
            <w:r>
              <w:rPr>
                <w:rFonts w:ascii="宋体" w:hAnsi="宋体" w:cs="宋体" w:eastAsia="宋体" w:hint="default"/>
                <w:sz w:val="21"/>
                <w:szCs w:val="21"/>
              </w:rPr>
              <w:t>亿元收购深圳天天爱</w:t>
            </w:r>
            <w:r>
              <w:rPr>
                <w:rFonts w:ascii="宋体" w:hAnsi="宋体" w:cs="宋体" w:eastAsia="宋体" w:hint="default"/>
                <w:spacing w:val="-55"/>
                <w:sz w:val="21"/>
                <w:szCs w:val="21"/>
              </w:rPr>
              <w:t> </w:t>
            </w:r>
            <w:r>
              <w:rPr>
                <w:rFonts w:ascii="宋体" w:hAnsi="宋体" w:cs="宋体" w:eastAsia="宋体" w:hint="default"/>
                <w:sz w:val="21"/>
                <w:szCs w:val="21"/>
              </w:rPr>
              <w:t>100%</w:t>
            </w:r>
            <w:r>
              <w:rPr>
                <w:rFonts w:ascii="宋体" w:hAnsi="宋体" w:cs="宋体" w:eastAsia="宋体" w:hint="default"/>
                <w:sz w:val="21"/>
                <w:szCs w:val="21"/>
              </w:rPr>
              <w:t>股权。</w:t>
            </w:r>
          </w:p>
          <w:p>
            <w:pPr>
              <w:pStyle w:val="TableParagraph"/>
              <w:spacing w:line="237" w:lineRule="auto" w:before="1"/>
              <w:ind w:left="103" w:right="96"/>
              <w:jc w:val="both"/>
              <w:rPr>
                <w:rFonts w:ascii="宋体" w:hAnsi="宋体" w:cs="宋体" w:eastAsia="宋体" w:hint="default"/>
                <w:sz w:val="21"/>
                <w:szCs w:val="21"/>
              </w:rPr>
            </w:pPr>
            <w:r>
              <w:rPr>
                <w:rFonts w:ascii="宋体" w:hAnsi="宋体" w:cs="宋体" w:eastAsia="宋体" w:hint="default"/>
                <w:spacing w:val="4"/>
                <w:sz w:val="21"/>
                <w:szCs w:val="21"/>
              </w:rPr>
              <w:t>详见临</w:t>
            </w:r>
            <w:r>
              <w:rPr>
                <w:rFonts w:ascii="宋体" w:hAnsi="宋体" w:cs="宋体" w:eastAsia="宋体" w:hint="default"/>
                <w:spacing w:val="83"/>
                <w:sz w:val="21"/>
                <w:szCs w:val="21"/>
              </w:rPr>
              <w:t> </w:t>
            </w:r>
            <w:r>
              <w:rPr>
                <w:rFonts w:ascii="宋体" w:hAnsi="宋体" w:cs="宋体" w:eastAsia="宋体" w:hint="default"/>
                <w:spacing w:val="4"/>
                <w:sz w:val="21"/>
                <w:szCs w:val="21"/>
              </w:rPr>
              <w:t>2017-078</w:t>
            </w:r>
            <w:r>
              <w:rPr>
                <w:rFonts w:ascii="宋体" w:hAnsi="宋体" w:cs="宋体" w:eastAsia="宋体" w:hint="default"/>
                <w:spacing w:val="4"/>
                <w:sz w:val="21"/>
                <w:szCs w:val="21"/>
              </w:rPr>
              <w:t>《浙数文化关于第七届董事会第三十次会议决议的公告》、临</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4"/>
                <w:w w:val="100"/>
                <w:sz w:val="21"/>
                <w:szCs w:val="21"/>
              </w:rPr>
              <w:t>2017-079</w:t>
            </w:r>
            <w:r>
              <w:rPr>
                <w:rFonts w:ascii="宋体" w:hAnsi="宋体" w:cs="宋体" w:eastAsia="宋体" w:hint="default"/>
                <w:spacing w:val="-4"/>
                <w:w w:val="100"/>
                <w:sz w:val="21"/>
                <w:szCs w:val="21"/>
              </w:rPr>
              <w:t>《浙数文化关于杭州边锋拟收购深圳市天天爱科技有限公司</w:t>
            </w:r>
            <w:r>
              <w:rPr>
                <w:rFonts w:ascii="宋体" w:hAnsi="宋体" w:cs="宋体" w:eastAsia="宋体" w:hint="default"/>
                <w:spacing w:val="-47"/>
                <w:w w:val="100"/>
                <w:sz w:val="21"/>
                <w:szCs w:val="21"/>
              </w:rPr>
              <w:t> </w:t>
            </w:r>
            <w:r>
              <w:rPr>
                <w:rFonts w:ascii="宋体" w:hAnsi="宋体" w:cs="宋体" w:eastAsia="宋体" w:hint="default"/>
                <w:spacing w:val="-2"/>
                <w:w w:val="100"/>
                <w:sz w:val="21"/>
                <w:szCs w:val="21"/>
              </w:rPr>
              <w:t>100%</w:t>
            </w:r>
            <w:r>
              <w:rPr>
                <w:rFonts w:ascii="宋体" w:hAnsi="宋体" w:cs="宋体" w:eastAsia="宋体" w:hint="default"/>
                <w:spacing w:val="-2"/>
                <w:w w:val="100"/>
                <w:sz w:val="21"/>
                <w:szCs w:val="21"/>
              </w:rPr>
              <w:t>股权的公</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16"/>
                <w:sz w:val="21"/>
                <w:szCs w:val="21"/>
              </w:rPr>
              <w:t>告》、临 </w:t>
            </w:r>
            <w:r>
              <w:rPr>
                <w:rFonts w:ascii="宋体" w:hAnsi="宋体" w:cs="宋体" w:eastAsia="宋体" w:hint="default"/>
                <w:spacing w:val="-3"/>
                <w:sz w:val="21"/>
                <w:szCs w:val="21"/>
              </w:rPr>
              <w:t>2017-081</w:t>
            </w:r>
            <w:r>
              <w:rPr>
                <w:rFonts w:ascii="宋体" w:hAnsi="宋体" w:cs="宋体" w:eastAsia="宋体" w:hint="default"/>
                <w:spacing w:val="-3"/>
                <w:sz w:val="21"/>
                <w:szCs w:val="21"/>
              </w:rPr>
              <w:t>《浙报数字文化集团股份有限公司关于杭州边锋收购深圳市天天</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爱科技有限公司</w:t>
            </w:r>
            <w:r>
              <w:rPr>
                <w:rFonts w:ascii="宋体" w:hAnsi="宋体" w:cs="宋体" w:eastAsia="宋体" w:hint="default"/>
                <w:spacing w:val="-57"/>
                <w:sz w:val="21"/>
                <w:szCs w:val="21"/>
              </w:rPr>
              <w:t> </w:t>
            </w:r>
            <w:r>
              <w:rPr>
                <w:rFonts w:ascii="宋体" w:hAnsi="宋体" w:cs="宋体" w:eastAsia="宋体" w:hint="default"/>
                <w:sz w:val="21"/>
                <w:szCs w:val="21"/>
              </w:rPr>
              <w:t>100%</w:t>
            </w:r>
            <w:r>
              <w:rPr>
                <w:rFonts w:ascii="宋体" w:hAnsi="宋体" w:cs="宋体" w:eastAsia="宋体" w:hint="default"/>
                <w:sz w:val="21"/>
                <w:szCs w:val="21"/>
              </w:rPr>
              <w:t>股权的补充公告》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2" w:right="108" w:hanging="1"/>
              <w:jc w:val="center"/>
              <w:rPr>
                <w:rFonts w:ascii="宋体" w:hAnsi="宋体" w:cs="宋体" w:eastAsia="宋体" w:hint="default"/>
                <w:sz w:val="21"/>
                <w:szCs w:val="21"/>
              </w:rPr>
            </w:pPr>
            <w:r>
              <w:rPr>
                <w:rFonts w:ascii="宋体" w:hAnsi="宋体" w:cs="宋体" w:eastAsia="宋体" w:hint="default"/>
                <w:spacing w:val="-1"/>
                <w:sz w:val="21"/>
                <w:szCs w:val="21"/>
              </w:rPr>
              <w:t>截止报告期满</w:t>
            </w:r>
            <w:r>
              <w:rPr>
                <w:rFonts w:ascii="宋体" w:hAnsi="宋体" w:cs="宋体" w:eastAsia="宋体" w:hint="default"/>
                <w:w w:val="100"/>
                <w:sz w:val="21"/>
                <w:szCs w:val="21"/>
              </w:rPr>
              <w:t> </w:t>
            </w:r>
            <w:r>
              <w:rPr>
                <w:rFonts w:ascii="宋体" w:hAnsi="宋体" w:cs="宋体" w:eastAsia="宋体" w:hint="default"/>
                <w:spacing w:val="-1"/>
                <w:sz w:val="21"/>
                <w:szCs w:val="21"/>
              </w:rPr>
              <w:t>之日，标的股</w:t>
            </w:r>
            <w:r>
              <w:rPr>
                <w:rFonts w:ascii="宋体" w:hAnsi="宋体" w:cs="宋体" w:eastAsia="宋体" w:hint="default"/>
                <w:w w:val="100"/>
                <w:sz w:val="21"/>
                <w:szCs w:val="21"/>
              </w:rPr>
              <w:t> </w:t>
            </w:r>
            <w:r>
              <w:rPr>
                <w:rFonts w:ascii="宋体" w:hAnsi="宋体" w:cs="宋体" w:eastAsia="宋体" w:hint="default"/>
                <w:sz w:val="21"/>
                <w:szCs w:val="21"/>
              </w:rPr>
              <w:t>权转让已完</w:t>
            </w:r>
            <w:r>
              <w:rPr>
                <w:rFonts w:ascii="宋体" w:hAnsi="宋体" w:cs="宋体" w:eastAsia="宋体" w:hint="default"/>
                <w:w w:val="100"/>
                <w:sz w:val="21"/>
                <w:szCs w:val="21"/>
              </w:rPr>
              <w:t> </w:t>
            </w:r>
            <w:r>
              <w:rPr>
                <w:rFonts w:ascii="宋体" w:hAnsi="宋体" w:cs="宋体" w:eastAsia="宋体" w:hint="default"/>
                <w:spacing w:val="-1"/>
                <w:sz w:val="21"/>
                <w:szCs w:val="21"/>
              </w:rPr>
              <w:t>成，首期出资</w:t>
            </w:r>
            <w:r>
              <w:rPr>
                <w:rFonts w:ascii="宋体" w:hAnsi="宋体" w:cs="宋体" w:eastAsia="宋体" w:hint="default"/>
                <w:w w:val="100"/>
                <w:sz w:val="21"/>
                <w:szCs w:val="21"/>
              </w:rPr>
              <w:t> </w:t>
            </w:r>
            <w:r>
              <w:rPr>
                <w:rFonts w:ascii="宋体" w:hAnsi="宋体" w:cs="宋体" w:eastAsia="宋体" w:hint="default"/>
                <w:spacing w:val="-1"/>
                <w:sz w:val="21"/>
                <w:szCs w:val="21"/>
              </w:rPr>
              <w:t>款已支付，本</w:t>
            </w:r>
            <w:r>
              <w:rPr>
                <w:rFonts w:ascii="宋体" w:hAnsi="宋体" w:cs="宋体" w:eastAsia="宋体" w:hint="default"/>
                <w:w w:val="100"/>
                <w:sz w:val="21"/>
                <w:szCs w:val="21"/>
              </w:rPr>
              <w:t> </w:t>
            </w:r>
            <w:r>
              <w:rPr>
                <w:rFonts w:ascii="宋体" w:hAnsi="宋体" w:cs="宋体" w:eastAsia="宋体" w:hint="default"/>
                <w:spacing w:val="-1"/>
                <w:sz w:val="21"/>
                <w:szCs w:val="21"/>
              </w:rPr>
              <w:t>协议尚在履行</w:t>
            </w:r>
            <w:r>
              <w:rPr>
                <w:rFonts w:ascii="宋体" w:hAnsi="宋体" w:cs="宋体" w:eastAsia="宋体" w:hint="default"/>
                <w:w w:val="100"/>
                <w:sz w:val="21"/>
                <w:szCs w:val="21"/>
              </w:rPr>
              <w:t> </w:t>
            </w:r>
            <w:r>
              <w:rPr>
                <w:rFonts w:ascii="宋体" w:hAnsi="宋体" w:cs="宋体" w:eastAsia="宋体" w:hint="default"/>
                <w:sz w:val="21"/>
                <w:szCs w:val="21"/>
              </w:rPr>
              <w:t>中。</w:t>
            </w:r>
          </w:p>
        </w:tc>
      </w:tr>
      <w:tr>
        <w:trPr>
          <w:trHeight w:val="1916"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20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《股份转让协议》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hanging="3"/>
              <w:jc w:val="center"/>
              <w:rPr>
                <w:rFonts w:ascii="宋体" w:hAnsi="宋体" w:cs="宋体" w:eastAsia="宋体" w:hint="default"/>
                <w:sz w:val="21"/>
                <w:szCs w:val="21"/>
              </w:rPr>
            </w:pPr>
            <w:r>
              <w:rPr>
                <w:rFonts w:ascii="宋体" w:hAnsi="宋体" w:cs="宋体" w:eastAsia="宋体" w:hint="default"/>
                <w:sz w:val="21"/>
                <w:szCs w:val="21"/>
              </w:rPr>
              <w:t>天津紫龙奇点互动娱</w:t>
            </w:r>
            <w:r>
              <w:rPr>
                <w:rFonts w:ascii="宋体" w:hAnsi="宋体" w:cs="宋体" w:eastAsia="宋体" w:hint="default"/>
                <w:w w:val="100"/>
                <w:sz w:val="21"/>
                <w:szCs w:val="21"/>
              </w:rPr>
              <w:t> </w:t>
            </w:r>
            <w:r>
              <w:rPr>
                <w:rFonts w:ascii="宋体" w:hAnsi="宋体" w:cs="宋体" w:eastAsia="宋体" w:hint="default"/>
                <w:spacing w:val="-3"/>
                <w:sz w:val="21"/>
                <w:szCs w:val="21"/>
              </w:rPr>
              <w:t>乐有限公司（简称“紫</w:t>
            </w:r>
            <w:r>
              <w:rPr>
                <w:rFonts w:ascii="宋体" w:hAnsi="宋体" w:cs="宋体" w:eastAsia="宋体" w:hint="default"/>
                <w:w w:val="100"/>
                <w:sz w:val="21"/>
                <w:szCs w:val="21"/>
              </w:rPr>
              <w:t> </w:t>
            </w:r>
            <w:r>
              <w:rPr>
                <w:rFonts w:ascii="宋体" w:hAnsi="宋体" w:cs="宋体" w:eastAsia="宋体" w:hint="default"/>
                <w:spacing w:val="-4"/>
                <w:sz w:val="21"/>
                <w:szCs w:val="21"/>
              </w:rPr>
              <w:t>龙互娱”）石河子市祖</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龙游股权投资有限合</w:t>
            </w:r>
            <w:r>
              <w:rPr>
                <w:rFonts w:ascii="宋体" w:hAnsi="宋体" w:cs="宋体" w:eastAsia="宋体" w:hint="default"/>
                <w:w w:val="100"/>
                <w:sz w:val="21"/>
                <w:szCs w:val="21"/>
              </w:rPr>
              <w:t> </w:t>
            </w:r>
            <w:r>
              <w:rPr>
                <w:rFonts w:ascii="宋体" w:hAnsi="宋体" w:cs="宋体" w:eastAsia="宋体" w:hint="default"/>
                <w:spacing w:val="-3"/>
                <w:sz w:val="21"/>
                <w:szCs w:val="21"/>
              </w:rPr>
              <w:t>伙企业（简称“祖龙游</w:t>
            </w:r>
            <w:r>
              <w:rPr>
                <w:rFonts w:ascii="宋体" w:hAnsi="宋体" w:cs="宋体" w:eastAsia="宋体" w:hint="default"/>
                <w:w w:val="100"/>
                <w:sz w:val="21"/>
                <w:szCs w:val="21"/>
              </w:rPr>
              <w:t> </w:t>
            </w:r>
            <w:r>
              <w:rPr>
                <w:rFonts w:ascii="宋体" w:hAnsi="宋体" w:cs="宋体" w:eastAsia="宋体" w:hint="default"/>
                <w:sz w:val="21"/>
                <w:szCs w:val="21"/>
              </w:rPr>
              <w:t>投资”）</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经公司第八届董事会第一次会议审议通过，</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15</w:t>
            </w:r>
            <w:r>
              <w:rPr>
                <w:rFonts w:ascii="宋体" w:hAnsi="宋体" w:cs="宋体" w:eastAsia="宋体" w:hint="default"/>
                <w:spacing w:val="-50"/>
                <w:sz w:val="21"/>
                <w:szCs w:val="21"/>
              </w:rPr>
              <w:t> </w:t>
            </w:r>
            <w:r>
              <w:rPr>
                <w:rFonts w:ascii="宋体" w:hAnsi="宋体" w:cs="宋体" w:eastAsia="宋体" w:hint="default"/>
                <w:sz w:val="21"/>
                <w:szCs w:val="21"/>
              </w:rPr>
              <w:t>日，公司分别与紫龙互</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娱、祖龙游投资在北京签署《股份转让协议》（以下简称“协议”），拟分别向紫</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龙互娱、祖龙游投资转让公司持有的天津唐人影视股份有限公司 </w:t>
            </w:r>
            <w:r>
              <w:rPr>
                <w:rFonts w:ascii="宋体" w:hAnsi="宋体" w:cs="宋体" w:eastAsia="宋体" w:hint="default"/>
                <w:sz w:val="21"/>
                <w:szCs w:val="21"/>
              </w:rPr>
              <w:t>3.80%</w:t>
            </w:r>
            <w:r>
              <w:rPr>
                <w:rFonts w:ascii="宋体" w:hAnsi="宋体" w:cs="宋体" w:eastAsia="宋体" w:hint="default"/>
                <w:sz w:val="21"/>
                <w:szCs w:val="21"/>
              </w:rPr>
              <w:t>和</w:t>
            </w:r>
            <w:r>
              <w:rPr>
                <w:rFonts w:ascii="宋体" w:hAnsi="宋体" w:cs="宋体" w:eastAsia="宋体" w:hint="default"/>
                <w:spacing w:val="-43"/>
                <w:sz w:val="21"/>
                <w:szCs w:val="21"/>
              </w:rPr>
              <w:t> </w:t>
            </w:r>
            <w:r>
              <w:rPr>
                <w:rFonts w:ascii="宋体" w:hAnsi="宋体" w:cs="宋体" w:eastAsia="宋体" w:hint="default"/>
                <w:sz w:val="21"/>
                <w:szCs w:val="21"/>
              </w:rPr>
              <w:t>3.79%</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权，合计</w:t>
            </w:r>
            <w:r>
              <w:rPr>
                <w:rFonts w:ascii="宋体" w:hAnsi="宋体" w:cs="宋体" w:eastAsia="宋体" w:hint="default"/>
                <w:spacing w:val="-53"/>
                <w:sz w:val="21"/>
                <w:szCs w:val="21"/>
              </w:rPr>
              <w:t> </w:t>
            </w:r>
            <w:r>
              <w:rPr>
                <w:rFonts w:ascii="宋体" w:hAnsi="宋体" w:cs="宋体" w:eastAsia="宋体" w:hint="default"/>
                <w:sz w:val="21"/>
                <w:szCs w:val="21"/>
              </w:rPr>
              <w:t>7.59%</w:t>
            </w:r>
            <w:r>
              <w:rPr>
                <w:rFonts w:ascii="宋体" w:hAnsi="宋体" w:cs="宋体" w:eastAsia="宋体" w:hint="default"/>
                <w:sz w:val="21"/>
                <w:szCs w:val="21"/>
              </w:rPr>
              <w:t>的股权。</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详见临</w:t>
            </w:r>
            <w:r>
              <w:rPr>
                <w:rFonts w:ascii="宋体" w:hAnsi="宋体" w:cs="宋体" w:eastAsia="宋体" w:hint="default"/>
                <w:spacing w:val="-7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w:t>
            </w:r>
            <w:r>
              <w:rPr>
                <w:rFonts w:ascii="宋体" w:hAnsi="宋体" w:cs="宋体" w:eastAsia="宋体" w:hint="default"/>
                <w:spacing w:val="-1"/>
                <w:w w:val="100"/>
                <w:sz w:val="21"/>
                <w:szCs w:val="21"/>
              </w:rPr>
              <w:t>7</w:t>
            </w:r>
            <w:r>
              <w:rPr>
                <w:rFonts w:ascii="宋体" w:hAnsi="宋体" w:cs="宋体" w:eastAsia="宋体" w:hint="default"/>
                <w:spacing w:val="-3"/>
                <w:w w:val="100"/>
                <w:sz w:val="21"/>
                <w:szCs w:val="21"/>
              </w:rPr>
              <w:t>-</w:t>
            </w:r>
            <w:r>
              <w:rPr>
                <w:rFonts w:ascii="宋体" w:hAnsi="宋体" w:cs="宋体" w:eastAsia="宋体" w:hint="default"/>
                <w:w w:val="100"/>
                <w:sz w:val="21"/>
                <w:szCs w:val="21"/>
              </w:rPr>
              <w:t>11</w:t>
            </w:r>
            <w:r>
              <w:rPr>
                <w:rFonts w:ascii="宋体" w:hAnsi="宋体" w:cs="宋体" w:eastAsia="宋体" w:hint="default"/>
                <w:spacing w:val="-106"/>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浙</w:t>
            </w:r>
            <w:r>
              <w:rPr>
                <w:rFonts w:ascii="宋体" w:hAnsi="宋体" w:cs="宋体" w:eastAsia="宋体" w:hint="default"/>
                <w:spacing w:val="-3"/>
                <w:w w:val="100"/>
                <w:sz w:val="21"/>
                <w:szCs w:val="21"/>
              </w:rPr>
              <w:t>数</w:t>
            </w:r>
            <w:r>
              <w:rPr>
                <w:rFonts w:ascii="宋体" w:hAnsi="宋体" w:cs="宋体" w:eastAsia="宋体" w:hint="default"/>
                <w:w w:val="100"/>
                <w:sz w:val="21"/>
                <w:szCs w:val="21"/>
              </w:rPr>
              <w:t>文</w:t>
            </w:r>
            <w:r>
              <w:rPr>
                <w:rFonts w:ascii="宋体" w:hAnsi="宋体" w:cs="宋体" w:eastAsia="宋体" w:hint="default"/>
                <w:spacing w:val="-3"/>
                <w:w w:val="100"/>
                <w:sz w:val="21"/>
                <w:szCs w:val="21"/>
              </w:rPr>
              <w:t>化</w:t>
            </w:r>
            <w:r>
              <w:rPr>
                <w:rFonts w:ascii="宋体" w:hAnsi="宋体" w:cs="宋体" w:eastAsia="宋体" w:hint="default"/>
                <w:w w:val="100"/>
                <w:sz w:val="21"/>
                <w:szCs w:val="21"/>
              </w:rPr>
              <w:t>关于</w:t>
            </w:r>
            <w:r>
              <w:rPr>
                <w:rFonts w:ascii="宋体" w:hAnsi="宋体" w:cs="宋体" w:eastAsia="宋体" w:hint="default"/>
                <w:spacing w:val="-3"/>
                <w:w w:val="100"/>
                <w:sz w:val="21"/>
                <w:szCs w:val="21"/>
              </w:rPr>
              <w:t>第</w:t>
            </w:r>
            <w:r>
              <w:rPr>
                <w:rFonts w:ascii="宋体" w:hAnsi="宋体" w:cs="宋体" w:eastAsia="宋体" w:hint="default"/>
                <w:w w:val="100"/>
                <w:sz w:val="21"/>
                <w:szCs w:val="21"/>
              </w:rPr>
              <w:t>八</w:t>
            </w:r>
            <w:r>
              <w:rPr>
                <w:rFonts w:ascii="宋体" w:hAnsi="宋体" w:cs="宋体" w:eastAsia="宋体" w:hint="default"/>
                <w:spacing w:val="-3"/>
                <w:w w:val="100"/>
                <w:sz w:val="21"/>
                <w:szCs w:val="21"/>
              </w:rPr>
              <w:t>届</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第</w:t>
            </w:r>
            <w:r>
              <w:rPr>
                <w:rFonts w:ascii="宋体" w:hAnsi="宋体" w:cs="宋体" w:eastAsia="宋体" w:hint="default"/>
                <w:w w:val="100"/>
                <w:sz w:val="21"/>
                <w:szCs w:val="21"/>
              </w:rPr>
              <w:t>一</w:t>
            </w:r>
            <w:r>
              <w:rPr>
                <w:rFonts w:ascii="宋体" w:hAnsi="宋体" w:cs="宋体" w:eastAsia="宋体" w:hint="default"/>
                <w:spacing w:val="-3"/>
                <w:w w:val="100"/>
                <w:sz w:val="21"/>
                <w:szCs w:val="21"/>
              </w:rPr>
              <w:t>次</w:t>
            </w:r>
            <w:r>
              <w:rPr>
                <w:rFonts w:ascii="宋体" w:hAnsi="宋体" w:cs="宋体" w:eastAsia="宋体" w:hint="default"/>
                <w:w w:val="100"/>
                <w:sz w:val="21"/>
                <w:szCs w:val="21"/>
              </w:rPr>
              <w:t>会议</w:t>
            </w:r>
            <w:r>
              <w:rPr>
                <w:rFonts w:ascii="宋体" w:hAnsi="宋体" w:cs="宋体" w:eastAsia="宋体" w:hint="default"/>
                <w:spacing w:val="-3"/>
                <w:w w:val="100"/>
                <w:sz w:val="21"/>
                <w:szCs w:val="21"/>
              </w:rPr>
              <w:t>决</w:t>
            </w:r>
            <w:r>
              <w:rPr>
                <w:rFonts w:ascii="宋体" w:hAnsi="宋体" w:cs="宋体" w:eastAsia="宋体" w:hint="default"/>
                <w:w w:val="100"/>
                <w:sz w:val="21"/>
                <w:szCs w:val="21"/>
              </w:rPr>
              <w:t>议</w:t>
            </w:r>
            <w:r>
              <w:rPr>
                <w:rFonts w:ascii="宋体" w:hAnsi="宋体" w:cs="宋体" w:eastAsia="宋体" w:hint="default"/>
                <w:spacing w:val="-3"/>
                <w:w w:val="100"/>
                <w:sz w:val="21"/>
                <w:szCs w:val="21"/>
              </w:rPr>
              <w:t>的</w:t>
            </w:r>
            <w:r>
              <w:rPr>
                <w:rFonts w:ascii="宋体" w:hAnsi="宋体" w:cs="宋体" w:eastAsia="宋体" w:hint="default"/>
                <w:w w:val="100"/>
                <w:sz w:val="21"/>
                <w:szCs w:val="21"/>
              </w:rPr>
              <w:t>公</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t>临</w:t>
            </w:r>
            <w:r>
              <w:rPr>
                <w:rFonts w:ascii="宋体" w:hAnsi="宋体" w:cs="宋体" w:eastAsia="宋体" w:hint="default"/>
                <w:spacing w:val="-7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w:t>
            </w:r>
            <w:r>
              <w:rPr>
                <w:rFonts w:ascii="宋体" w:hAnsi="宋体" w:cs="宋体" w:eastAsia="宋体" w:hint="default"/>
                <w:spacing w:val="-1"/>
                <w:w w:val="100"/>
                <w:sz w:val="21"/>
                <w:szCs w:val="21"/>
              </w:rPr>
              <w:t>7</w:t>
            </w:r>
            <w:r>
              <w:rPr>
                <w:rFonts w:ascii="宋体" w:hAnsi="宋体" w:cs="宋体" w:eastAsia="宋体" w:hint="default"/>
                <w:spacing w:val="-3"/>
                <w:w w:val="100"/>
                <w:sz w:val="21"/>
                <w:szCs w:val="21"/>
              </w:rPr>
              <w:t>-</w:t>
            </w:r>
            <w:r>
              <w:rPr>
                <w:rFonts w:ascii="宋体" w:hAnsi="宋体" w:cs="宋体" w:eastAsia="宋体" w:hint="default"/>
                <w:w w:val="100"/>
                <w:sz w:val="21"/>
                <w:szCs w:val="21"/>
              </w:rPr>
              <w:t>117</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《浙数文化关于转让天津唐人影视股份有限公司</w:t>
            </w:r>
            <w:r>
              <w:rPr>
                <w:rFonts w:ascii="宋体" w:hAnsi="宋体" w:cs="宋体" w:eastAsia="宋体" w:hint="default"/>
                <w:spacing w:val="-43"/>
                <w:sz w:val="21"/>
                <w:szCs w:val="21"/>
              </w:rPr>
              <w:t> </w:t>
            </w:r>
            <w:r>
              <w:rPr>
                <w:rFonts w:ascii="宋体" w:hAnsi="宋体" w:cs="宋体" w:eastAsia="宋体" w:hint="default"/>
                <w:spacing w:val="-5"/>
                <w:sz w:val="21"/>
                <w:szCs w:val="21"/>
              </w:rPr>
              <w:t>7.59%</w:t>
            </w:r>
            <w:r>
              <w:rPr>
                <w:rFonts w:ascii="宋体" w:hAnsi="宋体" w:cs="宋体" w:eastAsia="宋体" w:hint="default"/>
                <w:spacing w:val="-5"/>
                <w:sz w:val="21"/>
                <w:szCs w:val="21"/>
              </w:rPr>
              <w:t>股权的公告》、临</w:t>
            </w:r>
            <w:r>
              <w:rPr>
                <w:rFonts w:ascii="宋体" w:hAnsi="宋体" w:cs="宋体" w:eastAsia="宋体" w:hint="default"/>
                <w:spacing w:val="-43"/>
                <w:sz w:val="21"/>
                <w:szCs w:val="21"/>
              </w:rPr>
              <w:t> </w:t>
            </w:r>
            <w:r>
              <w:rPr>
                <w:rFonts w:ascii="宋体" w:hAnsi="宋体" w:cs="宋体" w:eastAsia="宋体" w:hint="default"/>
                <w:sz w:val="21"/>
                <w:szCs w:val="21"/>
              </w:rPr>
              <w:t>2017-119</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《浙数文化关于转让天津唐人影视股份有限公司</w:t>
            </w:r>
            <w:r>
              <w:rPr>
                <w:rFonts w:ascii="宋体" w:hAnsi="宋体" w:cs="宋体" w:eastAsia="宋体" w:hint="default"/>
                <w:spacing w:val="7"/>
                <w:sz w:val="21"/>
                <w:szCs w:val="21"/>
              </w:rPr>
              <w:t> </w:t>
            </w:r>
            <w:r>
              <w:rPr>
                <w:rFonts w:ascii="宋体" w:hAnsi="宋体" w:cs="宋体" w:eastAsia="宋体" w:hint="default"/>
                <w:spacing w:val="-2"/>
                <w:sz w:val="21"/>
                <w:szCs w:val="21"/>
              </w:rPr>
              <w:t>7.59%</w:t>
            </w:r>
            <w:r>
              <w:rPr>
                <w:rFonts w:ascii="宋体" w:hAnsi="宋体" w:cs="宋体" w:eastAsia="宋体" w:hint="default"/>
                <w:spacing w:val="-2"/>
                <w:sz w:val="21"/>
                <w:szCs w:val="21"/>
              </w:rPr>
              <w:t>股权的进展公告》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37" w:lineRule="auto"/>
              <w:ind w:left="112" w:right="108"/>
              <w:jc w:val="both"/>
              <w:rPr>
                <w:rFonts w:ascii="宋体" w:hAnsi="宋体" w:cs="宋体" w:eastAsia="宋体" w:hint="default"/>
                <w:sz w:val="21"/>
                <w:szCs w:val="21"/>
              </w:rPr>
            </w:pPr>
            <w:r>
              <w:rPr>
                <w:rFonts w:ascii="宋体" w:hAnsi="宋体" w:cs="宋体" w:eastAsia="宋体" w:hint="default"/>
                <w:sz w:val="21"/>
                <w:szCs w:val="21"/>
              </w:rPr>
              <w:t>截止报告期满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已履行完毕。</w:t>
            </w:r>
          </w:p>
        </w:tc>
      </w:tr>
      <w:tr>
        <w:trPr>
          <w:trHeight w:val="283"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《杭州游卡网络技</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边锋网络、宁波梅山保</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经公司第八届董事会第一次会议审议通过，公司全资子公司边锋网络拟将所持杭州</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截止报告期满</w:t>
            </w:r>
          </w:p>
        </w:tc>
      </w:tr>
    </w:tbl>
    <w:p>
      <w:pPr>
        <w:spacing w:after="0" w:line="241" w:lineRule="exact"/>
        <w:jc w:val="left"/>
        <w:rPr>
          <w:rFonts w:ascii="宋体" w:hAnsi="宋体" w:cs="宋体" w:eastAsia="宋体" w:hint="default"/>
          <w:sz w:val="21"/>
          <w:szCs w:val="21"/>
        </w:rPr>
        <w:sectPr>
          <w:pgSz w:w="16840" w:h="11910" w:orient="landscape"/>
          <w:pgMar w:header="880" w:footer="975" w:top="1120" w:bottom="1160" w:left="122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71"/>
        <w:gridCol w:w="1997"/>
        <w:gridCol w:w="2297"/>
        <w:gridCol w:w="7741"/>
        <w:gridCol w:w="1496"/>
      </w:tblGrid>
      <w:tr>
        <w:trPr>
          <w:trHeight w:val="2734" w:hRule="exact"/>
        </w:trPr>
        <w:tc>
          <w:tcPr>
            <w:tcW w:w="77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术有限公司</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z w:val="21"/>
                <w:szCs w:val="21"/>
              </w:rPr>
              <w:t>股</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权交易合同》</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93"/>
              <w:jc w:val="left"/>
              <w:rPr>
                <w:rFonts w:ascii="宋体" w:hAnsi="宋体" w:cs="宋体" w:eastAsia="宋体" w:hint="default"/>
                <w:sz w:val="21"/>
                <w:szCs w:val="21"/>
              </w:rPr>
            </w:pPr>
            <w:r>
              <w:rPr>
                <w:rFonts w:ascii="宋体" w:hAnsi="宋体" w:cs="宋体" w:eastAsia="宋体" w:hint="default"/>
                <w:sz w:val="21"/>
                <w:szCs w:val="21"/>
              </w:rPr>
              <w:t>税港区祺趣投资管理</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合伙企业（有限合伙）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（简称“宁波祺趣”）</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游卡网络技术有限公司（简称“杭州游卡”）</w:t>
            </w:r>
            <w:r>
              <w:rPr>
                <w:rFonts w:ascii="宋体" w:hAnsi="宋体" w:cs="宋体" w:eastAsia="宋体" w:hint="default"/>
                <w:sz w:val="21"/>
                <w:szCs w:val="21"/>
              </w:rPr>
              <w:t>31%</w:t>
            </w:r>
            <w:r>
              <w:rPr>
                <w:rFonts w:ascii="宋体" w:hAnsi="宋体" w:cs="宋体" w:eastAsia="宋体" w:hint="default"/>
                <w:sz w:val="21"/>
                <w:szCs w:val="21"/>
              </w:rPr>
              <w:t>的股权以人民币 </w:t>
            </w:r>
            <w:r>
              <w:rPr>
                <w:rFonts w:ascii="宋体" w:hAnsi="宋体" w:cs="宋体" w:eastAsia="宋体" w:hint="default"/>
                <w:sz w:val="21"/>
                <w:szCs w:val="21"/>
              </w:rPr>
              <w:t>13,380.06</w:t>
            </w:r>
            <w:r>
              <w:rPr>
                <w:rFonts w:ascii="宋体" w:hAnsi="宋体" w:cs="宋体" w:eastAsia="宋体" w:hint="default"/>
                <w:spacing w:val="-44"/>
                <w:sz w:val="21"/>
                <w:szCs w:val="21"/>
              </w:rPr>
              <w:t> </w:t>
            </w:r>
            <w:r>
              <w:rPr>
                <w:rFonts w:ascii="宋体" w:hAnsi="宋体" w:cs="宋体" w:eastAsia="宋体" w:hint="default"/>
                <w:sz w:val="21"/>
                <w:szCs w:val="21"/>
              </w:rPr>
              <w:t>万元</w:t>
            </w:r>
          </w:p>
          <w:p>
            <w:pPr>
              <w:pStyle w:val="TableParagraph"/>
              <w:spacing w:line="240" w:lineRule="auto"/>
              <w:ind w:left="103" w:right="-8"/>
              <w:jc w:val="left"/>
              <w:rPr>
                <w:rFonts w:ascii="宋体" w:hAnsi="宋体" w:cs="宋体" w:eastAsia="宋体" w:hint="default"/>
                <w:sz w:val="21"/>
                <w:szCs w:val="21"/>
              </w:rPr>
            </w:pPr>
            <w:r>
              <w:rPr>
                <w:rFonts w:ascii="宋体" w:hAnsi="宋体" w:cs="宋体" w:eastAsia="宋体" w:hint="default"/>
                <w:sz w:val="21"/>
                <w:szCs w:val="21"/>
              </w:rPr>
              <w:t>的价格为挂牌底价在浙江产权交易所挂牌转让，通过竞价拍卖形式确定交易对方。</w:t>
            </w:r>
            <w:r>
              <w:rPr>
                <w:rFonts w:ascii="宋体" w:hAnsi="宋体" w:cs="宋体" w:eastAsia="宋体" w:hint="default"/>
                <w:w w:val="100"/>
                <w:sz w:val="21"/>
                <w:szCs w:val="21"/>
              </w:rPr>
              <w:t> </w:t>
            </w: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31</w:t>
            </w:r>
            <w:r>
              <w:rPr>
                <w:rFonts w:ascii="宋体" w:hAnsi="宋体" w:cs="宋体" w:eastAsia="宋体" w:hint="default"/>
                <w:spacing w:val="-44"/>
                <w:sz w:val="21"/>
                <w:szCs w:val="21"/>
              </w:rPr>
              <w:t> </w:t>
            </w:r>
            <w:r>
              <w:rPr>
                <w:rFonts w:ascii="宋体" w:hAnsi="宋体" w:cs="宋体" w:eastAsia="宋体" w:hint="default"/>
                <w:spacing w:val="-8"/>
                <w:sz w:val="21"/>
                <w:szCs w:val="21"/>
              </w:rPr>
              <w:t>日，杭州边锋收到浙江产权交易所发出的《挂牌项目信息反馈函》，</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确认符合条件的意向受让方为宁波祺趣。</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日，杭州边锋与宁波祺趣</w:t>
            </w:r>
            <w:r>
              <w:rPr>
                <w:rFonts w:ascii="宋体" w:hAnsi="宋体" w:cs="宋体" w:eastAsia="宋体" w:hint="default"/>
                <w:w w:val="100"/>
                <w:sz w:val="21"/>
                <w:szCs w:val="21"/>
              </w:rPr>
              <w:t> </w:t>
            </w:r>
            <w:r>
              <w:rPr>
                <w:rFonts w:ascii="宋体" w:hAnsi="宋体" w:cs="宋体" w:eastAsia="宋体" w:hint="default"/>
                <w:sz w:val="21"/>
                <w:szCs w:val="21"/>
              </w:rPr>
              <w:t>在杭州签署《杭州游卡网络技术有限公司</w:t>
            </w:r>
            <w:r>
              <w:rPr>
                <w:rFonts w:ascii="宋体" w:hAnsi="宋体" w:cs="宋体" w:eastAsia="宋体" w:hint="default"/>
                <w:spacing w:val="-40"/>
                <w:sz w:val="21"/>
                <w:szCs w:val="21"/>
              </w:rPr>
              <w:t> </w:t>
            </w:r>
            <w:r>
              <w:rPr>
                <w:rFonts w:ascii="宋体" w:hAnsi="宋体" w:cs="宋体" w:eastAsia="宋体" w:hint="default"/>
                <w:sz w:val="21"/>
                <w:szCs w:val="21"/>
              </w:rPr>
              <w:t>31%</w:t>
            </w:r>
            <w:r>
              <w:rPr>
                <w:rFonts w:ascii="宋体" w:hAnsi="宋体" w:cs="宋体" w:eastAsia="宋体" w:hint="default"/>
                <w:sz w:val="21"/>
                <w:szCs w:val="21"/>
              </w:rPr>
              <w:t>股权交易合同》，交易价格为挂牌底</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spacing w:val="-53"/>
                <w:sz w:val="21"/>
                <w:szCs w:val="21"/>
              </w:rPr>
              <w:t> </w:t>
            </w:r>
            <w:r>
              <w:rPr>
                <w:rFonts w:ascii="宋体" w:hAnsi="宋体" w:cs="宋体" w:eastAsia="宋体" w:hint="default"/>
                <w:sz w:val="21"/>
                <w:szCs w:val="21"/>
              </w:rPr>
              <w:t>13,380.06</w:t>
            </w:r>
            <w:r>
              <w:rPr>
                <w:rFonts w:ascii="宋体" w:hAnsi="宋体" w:cs="宋体" w:eastAsia="宋体" w:hint="default"/>
                <w:spacing w:val="-53"/>
                <w:sz w:val="21"/>
                <w:szCs w:val="21"/>
              </w:rPr>
              <w:t> </w:t>
            </w:r>
            <w:r>
              <w:rPr>
                <w:rFonts w:ascii="宋体" w:hAnsi="宋体" w:cs="宋体" w:eastAsia="宋体" w:hint="default"/>
                <w:sz w:val="21"/>
                <w:szCs w:val="21"/>
              </w:rPr>
              <w:t>万元。</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详见临</w:t>
            </w:r>
            <w:r>
              <w:rPr>
                <w:rFonts w:ascii="宋体" w:hAnsi="宋体" w:cs="宋体" w:eastAsia="宋体" w:hint="default"/>
                <w:spacing w:val="-7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w:t>
            </w:r>
            <w:r>
              <w:rPr>
                <w:rFonts w:ascii="宋体" w:hAnsi="宋体" w:cs="宋体" w:eastAsia="宋体" w:hint="default"/>
                <w:spacing w:val="-1"/>
                <w:w w:val="100"/>
                <w:sz w:val="21"/>
                <w:szCs w:val="21"/>
              </w:rPr>
              <w:t>7</w:t>
            </w:r>
            <w:r>
              <w:rPr>
                <w:rFonts w:ascii="宋体" w:hAnsi="宋体" w:cs="宋体" w:eastAsia="宋体" w:hint="default"/>
                <w:spacing w:val="-3"/>
                <w:w w:val="100"/>
                <w:sz w:val="21"/>
                <w:szCs w:val="21"/>
              </w:rPr>
              <w:t>-</w:t>
            </w:r>
            <w:r>
              <w:rPr>
                <w:rFonts w:ascii="宋体" w:hAnsi="宋体" w:cs="宋体" w:eastAsia="宋体" w:hint="default"/>
                <w:w w:val="100"/>
                <w:sz w:val="21"/>
                <w:szCs w:val="21"/>
              </w:rPr>
              <w:t>11</w:t>
            </w:r>
            <w:r>
              <w:rPr>
                <w:rFonts w:ascii="宋体" w:hAnsi="宋体" w:cs="宋体" w:eastAsia="宋体" w:hint="default"/>
                <w:spacing w:val="-106"/>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浙</w:t>
            </w:r>
            <w:r>
              <w:rPr>
                <w:rFonts w:ascii="宋体" w:hAnsi="宋体" w:cs="宋体" w:eastAsia="宋体" w:hint="default"/>
                <w:spacing w:val="-3"/>
                <w:w w:val="100"/>
                <w:sz w:val="21"/>
                <w:szCs w:val="21"/>
              </w:rPr>
              <w:t>数</w:t>
            </w:r>
            <w:r>
              <w:rPr>
                <w:rFonts w:ascii="宋体" w:hAnsi="宋体" w:cs="宋体" w:eastAsia="宋体" w:hint="default"/>
                <w:w w:val="100"/>
                <w:sz w:val="21"/>
                <w:szCs w:val="21"/>
              </w:rPr>
              <w:t>文</w:t>
            </w:r>
            <w:r>
              <w:rPr>
                <w:rFonts w:ascii="宋体" w:hAnsi="宋体" w:cs="宋体" w:eastAsia="宋体" w:hint="default"/>
                <w:spacing w:val="-3"/>
                <w:w w:val="100"/>
                <w:sz w:val="21"/>
                <w:szCs w:val="21"/>
              </w:rPr>
              <w:t>化</w:t>
            </w:r>
            <w:r>
              <w:rPr>
                <w:rFonts w:ascii="宋体" w:hAnsi="宋体" w:cs="宋体" w:eastAsia="宋体" w:hint="default"/>
                <w:w w:val="100"/>
                <w:sz w:val="21"/>
                <w:szCs w:val="21"/>
              </w:rPr>
              <w:t>关于</w:t>
            </w:r>
            <w:r>
              <w:rPr>
                <w:rFonts w:ascii="宋体" w:hAnsi="宋体" w:cs="宋体" w:eastAsia="宋体" w:hint="default"/>
                <w:spacing w:val="-3"/>
                <w:w w:val="100"/>
                <w:sz w:val="21"/>
                <w:szCs w:val="21"/>
              </w:rPr>
              <w:t>第</w:t>
            </w:r>
            <w:r>
              <w:rPr>
                <w:rFonts w:ascii="宋体" w:hAnsi="宋体" w:cs="宋体" w:eastAsia="宋体" w:hint="default"/>
                <w:w w:val="100"/>
                <w:sz w:val="21"/>
                <w:szCs w:val="21"/>
              </w:rPr>
              <w:t>八</w:t>
            </w:r>
            <w:r>
              <w:rPr>
                <w:rFonts w:ascii="宋体" w:hAnsi="宋体" w:cs="宋体" w:eastAsia="宋体" w:hint="default"/>
                <w:spacing w:val="-3"/>
                <w:w w:val="100"/>
                <w:sz w:val="21"/>
                <w:szCs w:val="21"/>
              </w:rPr>
              <w:t>届</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第</w:t>
            </w:r>
            <w:r>
              <w:rPr>
                <w:rFonts w:ascii="宋体" w:hAnsi="宋体" w:cs="宋体" w:eastAsia="宋体" w:hint="default"/>
                <w:w w:val="100"/>
                <w:sz w:val="21"/>
                <w:szCs w:val="21"/>
              </w:rPr>
              <w:t>一</w:t>
            </w:r>
            <w:r>
              <w:rPr>
                <w:rFonts w:ascii="宋体" w:hAnsi="宋体" w:cs="宋体" w:eastAsia="宋体" w:hint="default"/>
                <w:spacing w:val="-3"/>
                <w:w w:val="100"/>
                <w:sz w:val="21"/>
                <w:szCs w:val="21"/>
              </w:rPr>
              <w:t>次</w:t>
            </w:r>
            <w:r>
              <w:rPr>
                <w:rFonts w:ascii="宋体" w:hAnsi="宋体" w:cs="宋体" w:eastAsia="宋体" w:hint="default"/>
                <w:w w:val="100"/>
                <w:sz w:val="21"/>
                <w:szCs w:val="21"/>
              </w:rPr>
              <w:t>会议</w:t>
            </w:r>
            <w:r>
              <w:rPr>
                <w:rFonts w:ascii="宋体" w:hAnsi="宋体" w:cs="宋体" w:eastAsia="宋体" w:hint="default"/>
                <w:spacing w:val="-3"/>
                <w:w w:val="100"/>
                <w:sz w:val="21"/>
                <w:szCs w:val="21"/>
              </w:rPr>
              <w:t>决</w:t>
            </w:r>
            <w:r>
              <w:rPr>
                <w:rFonts w:ascii="宋体" w:hAnsi="宋体" w:cs="宋体" w:eastAsia="宋体" w:hint="default"/>
                <w:w w:val="100"/>
                <w:sz w:val="21"/>
                <w:szCs w:val="21"/>
              </w:rPr>
              <w:t>议</w:t>
            </w:r>
            <w:r>
              <w:rPr>
                <w:rFonts w:ascii="宋体" w:hAnsi="宋体" w:cs="宋体" w:eastAsia="宋体" w:hint="default"/>
                <w:spacing w:val="-3"/>
                <w:w w:val="100"/>
                <w:sz w:val="21"/>
                <w:szCs w:val="21"/>
              </w:rPr>
              <w:t>的</w:t>
            </w:r>
            <w:r>
              <w:rPr>
                <w:rFonts w:ascii="宋体" w:hAnsi="宋体" w:cs="宋体" w:eastAsia="宋体" w:hint="default"/>
                <w:w w:val="100"/>
                <w:sz w:val="21"/>
                <w:szCs w:val="21"/>
              </w:rPr>
              <w:t>公</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t>临</w:t>
            </w:r>
            <w:r>
              <w:rPr>
                <w:rFonts w:ascii="宋体" w:hAnsi="宋体" w:cs="宋体" w:eastAsia="宋体" w:hint="default"/>
                <w:spacing w:val="-7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w:t>
            </w:r>
            <w:r>
              <w:rPr>
                <w:rFonts w:ascii="宋体" w:hAnsi="宋体" w:cs="宋体" w:eastAsia="宋体" w:hint="default"/>
                <w:spacing w:val="-1"/>
                <w:w w:val="100"/>
                <w:sz w:val="21"/>
                <w:szCs w:val="21"/>
              </w:rPr>
              <w:t>7</w:t>
            </w:r>
            <w:r>
              <w:rPr>
                <w:rFonts w:ascii="宋体" w:hAnsi="宋体" w:cs="宋体" w:eastAsia="宋体" w:hint="default"/>
                <w:spacing w:val="-3"/>
                <w:w w:val="100"/>
                <w:sz w:val="21"/>
                <w:szCs w:val="21"/>
              </w:rPr>
              <w:t>-</w:t>
            </w:r>
            <w:r>
              <w:rPr>
                <w:rFonts w:ascii="宋体" w:hAnsi="宋体" w:cs="宋体" w:eastAsia="宋体" w:hint="default"/>
                <w:w w:val="100"/>
                <w:sz w:val="21"/>
                <w:szCs w:val="21"/>
              </w:rPr>
              <w:t>118</w:t>
            </w:r>
          </w:p>
          <w:p>
            <w:pPr>
              <w:pStyle w:val="TableParagraph"/>
              <w:spacing w:line="237" w:lineRule="auto" w:before="1"/>
              <w:ind w:left="103" w:right="-8"/>
              <w:jc w:val="left"/>
              <w:rPr>
                <w:rFonts w:ascii="宋体" w:hAnsi="宋体" w:cs="宋体" w:eastAsia="宋体" w:hint="default"/>
                <w:sz w:val="21"/>
                <w:szCs w:val="21"/>
              </w:rPr>
            </w:pPr>
            <w:r>
              <w:rPr>
                <w:rFonts w:ascii="宋体" w:hAnsi="宋体" w:cs="宋体" w:eastAsia="宋体" w:hint="default"/>
                <w:spacing w:val="-2"/>
                <w:w w:val="100"/>
                <w:sz w:val="21"/>
                <w:szCs w:val="21"/>
              </w:rPr>
              <w:t>《浙数文化关于杭州边锋拟挂牌转让杭州游卡网络技术有限公司</w:t>
            </w:r>
            <w:r>
              <w:rPr>
                <w:rFonts w:ascii="宋体" w:hAnsi="宋体" w:cs="宋体" w:eastAsia="宋体" w:hint="default"/>
                <w:spacing w:val="-33"/>
                <w:w w:val="100"/>
                <w:sz w:val="21"/>
                <w:szCs w:val="21"/>
              </w:rPr>
              <w:t> </w:t>
            </w:r>
            <w:r>
              <w:rPr>
                <w:rFonts w:ascii="宋体" w:hAnsi="宋体" w:cs="宋体" w:eastAsia="宋体" w:hint="default"/>
                <w:spacing w:val="-11"/>
                <w:w w:val="100"/>
                <w:sz w:val="21"/>
                <w:szCs w:val="21"/>
              </w:rPr>
              <w:t>31%</w:t>
            </w:r>
            <w:r>
              <w:rPr>
                <w:rFonts w:ascii="宋体" w:hAnsi="宋体" w:cs="宋体" w:eastAsia="宋体" w:hint="default"/>
                <w:spacing w:val="-11"/>
                <w:w w:val="100"/>
                <w:sz w:val="21"/>
                <w:szCs w:val="21"/>
              </w:rPr>
              <w:t>股权的公告》、</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临</w:t>
            </w:r>
            <w:r>
              <w:rPr>
                <w:rFonts w:ascii="宋体" w:hAnsi="宋体" w:cs="宋体" w:eastAsia="宋体" w:hint="default"/>
                <w:spacing w:val="-39"/>
                <w:sz w:val="21"/>
                <w:szCs w:val="21"/>
              </w:rPr>
              <w:t> </w:t>
            </w:r>
            <w:r>
              <w:rPr>
                <w:rFonts w:ascii="宋体" w:hAnsi="宋体" w:cs="宋体" w:eastAsia="宋体" w:hint="default"/>
                <w:spacing w:val="-3"/>
                <w:sz w:val="21"/>
                <w:szCs w:val="21"/>
              </w:rPr>
              <w:t>2017-138</w:t>
            </w:r>
            <w:r>
              <w:rPr>
                <w:rFonts w:ascii="宋体" w:hAnsi="宋体" w:cs="宋体" w:eastAsia="宋体" w:hint="default"/>
                <w:spacing w:val="-3"/>
                <w:sz w:val="21"/>
                <w:szCs w:val="21"/>
              </w:rPr>
              <w:t>《浙数文化关于杭州边锋拟挂牌转让杭州游卡网络技术有限公司</w:t>
            </w:r>
            <w:r>
              <w:rPr>
                <w:rFonts w:ascii="宋体" w:hAnsi="宋体" w:cs="宋体" w:eastAsia="宋体" w:hint="default"/>
                <w:spacing w:val="-42"/>
                <w:sz w:val="21"/>
                <w:szCs w:val="21"/>
              </w:rPr>
              <w:t> </w:t>
            </w:r>
            <w:r>
              <w:rPr>
                <w:rFonts w:ascii="宋体" w:hAnsi="宋体" w:cs="宋体" w:eastAsia="宋体" w:hint="default"/>
                <w:sz w:val="21"/>
                <w:szCs w:val="21"/>
              </w:rPr>
              <w:t>31%</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权的进展公告》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之日，本合同</w:t>
            </w:r>
          </w:p>
          <w:p>
            <w:pPr>
              <w:pStyle w:val="TableParagraph"/>
              <w:spacing w:line="273" w:lineRule="exact"/>
              <w:ind w:left="112" w:right="0"/>
              <w:jc w:val="left"/>
              <w:rPr>
                <w:rFonts w:ascii="宋体" w:hAnsi="宋体" w:cs="宋体" w:eastAsia="宋体" w:hint="default"/>
                <w:sz w:val="21"/>
                <w:szCs w:val="21"/>
              </w:rPr>
            </w:pPr>
            <w:r>
              <w:rPr>
                <w:rFonts w:ascii="宋体" w:hAnsi="宋体" w:cs="宋体" w:eastAsia="宋体" w:hint="default"/>
                <w:sz w:val="21"/>
                <w:szCs w:val="21"/>
              </w:rPr>
              <w:t>已履行完毕。</w:t>
            </w:r>
          </w:p>
        </w:tc>
      </w:tr>
      <w:tr>
        <w:trPr>
          <w:trHeight w:val="2460"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0"/>
              <w:jc w:val="center"/>
              <w:rPr>
                <w:rFonts w:ascii="宋体" w:hAnsi="宋体" w:cs="宋体" w:eastAsia="宋体" w:hint="default"/>
                <w:sz w:val="21"/>
                <w:szCs w:val="21"/>
              </w:rPr>
            </w:pPr>
            <w:r>
              <w:rPr>
                <w:rFonts w:ascii="宋体"/>
                <w:sz w:val="21"/>
              </w:rPr>
              <w:t>22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153" w:right="0"/>
              <w:jc w:val="left"/>
              <w:rPr>
                <w:rFonts w:ascii="宋体" w:hAnsi="宋体" w:cs="宋体" w:eastAsia="宋体" w:hint="default"/>
                <w:sz w:val="21"/>
                <w:szCs w:val="21"/>
              </w:rPr>
            </w:pPr>
            <w:r>
              <w:rPr>
                <w:rFonts w:ascii="宋体" w:hAnsi="宋体" w:cs="宋体" w:eastAsia="宋体" w:hint="default"/>
                <w:sz w:val="21"/>
                <w:szCs w:val="21"/>
              </w:rPr>
              <w:t>《股份转让协议》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79" w:firstLine="93"/>
              <w:jc w:val="left"/>
              <w:rPr>
                <w:rFonts w:ascii="宋体" w:hAnsi="宋体" w:cs="宋体" w:eastAsia="宋体" w:hint="default"/>
                <w:sz w:val="21"/>
                <w:szCs w:val="21"/>
              </w:rPr>
            </w:pPr>
            <w:r>
              <w:rPr>
                <w:rFonts w:ascii="宋体" w:hAnsi="宋体" w:cs="宋体" w:eastAsia="宋体" w:hint="default"/>
                <w:sz w:val="21"/>
                <w:szCs w:val="21"/>
              </w:rPr>
              <w:t>东方星空创业投资有</w:t>
            </w:r>
            <w:r>
              <w:rPr>
                <w:rFonts w:ascii="宋体" w:hAnsi="宋体" w:cs="宋体" w:eastAsia="宋体" w:hint="default"/>
                <w:w w:val="100"/>
                <w:sz w:val="21"/>
                <w:szCs w:val="21"/>
              </w:rPr>
              <w:t> </w:t>
            </w:r>
            <w:r>
              <w:rPr>
                <w:rFonts w:ascii="宋体" w:hAnsi="宋体" w:cs="宋体" w:eastAsia="宋体" w:hint="default"/>
                <w:spacing w:val="-3"/>
                <w:sz w:val="21"/>
                <w:szCs w:val="21"/>
              </w:rPr>
              <w:t>限公司（简称“东方星</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空”）、上海德阵企业</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管理中心（有限合伙）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（简称“上海德阵”）</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经公司第八届董事会第五次会议审议通过，</w:t>
            </w:r>
            <w:r>
              <w:rPr>
                <w:rFonts w:ascii="宋体" w:hAnsi="宋体" w:cs="宋体" w:eastAsia="宋体" w:hint="default"/>
                <w:spacing w:val="-4"/>
                <w:sz w:val="21"/>
                <w:szCs w:val="21"/>
              </w:rPr>
              <w:t>2017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28</w:t>
            </w:r>
            <w:r>
              <w:rPr>
                <w:rFonts w:ascii="宋体" w:hAnsi="宋体" w:cs="宋体" w:eastAsia="宋体" w:hint="default"/>
                <w:spacing w:val="-41"/>
                <w:sz w:val="21"/>
                <w:szCs w:val="21"/>
              </w:rPr>
              <w:t> </w:t>
            </w:r>
            <w:r>
              <w:rPr>
                <w:rFonts w:ascii="宋体" w:hAnsi="宋体" w:cs="宋体" w:eastAsia="宋体" w:hint="default"/>
                <w:spacing w:val="-6"/>
                <w:sz w:val="21"/>
                <w:szCs w:val="21"/>
              </w:rPr>
              <w:t>日，公司控股子公司东</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方星空与上海德阵在杭州签署《股份转让协议》（以下简称“协议”），通过协议</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
                <w:sz w:val="21"/>
                <w:szCs w:val="21"/>
              </w:rPr>
              <w:t>转让的方式向上海德阵转让所持有的百融金融信息服务股份有限公司（以下简称</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“百融金服”）</w:t>
            </w:r>
            <w:r>
              <w:rPr>
                <w:rFonts w:ascii="宋体" w:hAnsi="宋体" w:cs="宋体" w:eastAsia="宋体" w:hint="default"/>
                <w:sz w:val="21"/>
                <w:szCs w:val="21"/>
              </w:rPr>
              <w:t>3.4%</w:t>
            </w:r>
            <w:r>
              <w:rPr>
                <w:rFonts w:ascii="宋体" w:hAnsi="宋体" w:cs="宋体" w:eastAsia="宋体" w:hint="default"/>
                <w:sz w:val="21"/>
                <w:szCs w:val="21"/>
              </w:rPr>
              <w:t>股权，共 </w:t>
            </w:r>
            <w:r>
              <w:rPr>
                <w:rFonts w:ascii="宋体" w:hAnsi="宋体" w:cs="宋体" w:eastAsia="宋体" w:hint="default"/>
                <w:sz w:val="21"/>
                <w:szCs w:val="21"/>
              </w:rPr>
              <w:t>2,492,788 </w:t>
            </w:r>
            <w:r>
              <w:rPr>
                <w:rFonts w:ascii="宋体" w:hAnsi="宋体" w:cs="宋体" w:eastAsia="宋体" w:hint="default"/>
                <w:sz w:val="21"/>
                <w:szCs w:val="21"/>
              </w:rPr>
              <w:t>股，协议转让价格为人民币</w:t>
            </w:r>
            <w:r>
              <w:rPr>
                <w:rFonts w:ascii="宋体" w:hAnsi="宋体" w:cs="宋体" w:eastAsia="宋体" w:hint="default"/>
                <w:spacing w:val="-44"/>
                <w:sz w:val="21"/>
                <w:szCs w:val="21"/>
              </w:rPr>
              <w:t> </w:t>
            </w:r>
            <w:r>
              <w:rPr>
                <w:rFonts w:ascii="宋体" w:hAnsi="宋体" w:cs="宋体" w:eastAsia="宋体" w:hint="default"/>
                <w:sz w:val="21"/>
                <w:szCs w:val="21"/>
              </w:rPr>
              <w:t>67,826,369</w:t>
            </w:r>
            <w:r>
              <w:rPr>
                <w:rFonts w:ascii="宋体" w:hAnsi="宋体" w:cs="宋体" w:eastAsia="宋体" w:hint="default"/>
                <w:w w:val="100"/>
                <w:sz w:val="21"/>
                <w:szCs w:val="21"/>
              </w:rPr>
              <w:t> </w:t>
            </w:r>
            <w:r>
              <w:rPr>
                <w:rFonts w:ascii="宋体" w:hAnsi="宋体" w:cs="宋体" w:eastAsia="宋体" w:hint="default"/>
                <w:sz w:val="21"/>
                <w:szCs w:val="21"/>
              </w:rPr>
              <w:t>元。</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详见临</w:t>
            </w:r>
            <w:r>
              <w:rPr>
                <w:rFonts w:ascii="宋体" w:hAnsi="宋体" w:cs="宋体" w:eastAsia="宋体" w:hint="default"/>
                <w:spacing w:val="-7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w:t>
            </w:r>
            <w:r>
              <w:rPr>
                <w:rFonts w:ascii="宋体" w:hAnsi="宋体" w:cs="宋体" w:eastAsia="宋体" w:hint="default"/>
                <w:spacing w:val="-1"/>
                <w:w w:val="100"/>
                <w:sz w:val="21"/>
                <w:szCs w:val="21"/>
              </w:rPr>
              <w:t>7</w:t>
            </w:r>
            <w:r>
              <w:rPr>
                <w:rFonts w:ascii="宋体" w:hAnsi="宋体" w:cs="宋体" w:eastAsia="宋体" w:hint="default"/>
                <w:spacing w:val="-3"/>
                <w:w w:val="100"/>
                <w:sz w:val="21"/>
                <w:szCs w:val="21"/>
              </w:rPr>
              <w:t>-</w:t>
            </w:r>
            <w:r>
              <w:rPr>
                <w:rFonts w:ascii="宋体" w:hAnsi="宋体" w:cs="宋体" w:eastAsia="宋体" w:hint="default"/>
                <w:w w:val="100"/>
                <w:sz w:val="21"/>
                <w:szCs w:val="21"/>
              </w:rPr>
              <w:t>14</w:t>
            </w:r>
            <w:r>
              <w:rPr>
                <w:rFonts w:ascii="宋体" w:hAnsi="宋体" w:cs="宋体" w:eastAsia="宋体" w:hint="default"/>
                <w:spacing w:val="-106"/>
                <w:w w:val="100"/>
                <w:sz w:val="21"/>
                <w:szCs w:val="21"/>
              </w:rPr>
              <w:t>6</w:t>
            </w:r>
            <w:r>
              <w:rPr>
                <w:rFonts w:ascii="宋体" w:hAnsi="宋体" w:cs="宋体" w:eastAsia="宋体" w:hint="default"/>
                <w:spacing w:val="-3"/>
                <w:w w:val="100"/>
                <w:sz w:val="21"/>
                <w:szCs w:val="21"/>
              </w:rPr>
              <w:t>《</w:t>
            </w:r>
            <w:r>
              <w:rPr>
                <w:rFonts w:ascii="宋体" w:hAnsi="宋体" w:cs="宋体" w:eastAsia="宋体" w:hint="default"/>
                <w:w w:val="100"/>
                <w:sz w:val="21"/>
                <w:szCs w:val="21"/>
              </w:rPr>
              <w:t>浙</w:t>
            </w:r>
            <w:r>
              <w:rPr>
                <w:rFonts w:ascii="宋体" w:hAnsi="宋体" w:cs="宋体" w:eastAsia="宋体" w:hint="default"/>
                <w:spacing w:val="-3"/>
                <w:w w:val="100"/>
                <w:sz w:val="21"/>
                <w:szCs w:val="21"/>
              </w:rPr>
              <w:t>数</w:t>
            </w:r>
            <w:r>
              <w:rPr>
                <w:rFonts w:ascii="宋体" w:hAnsi="宋体" w:cs="宋体" w:eastAsia="宋体" w:hint="default"/>
                <w:w w:val="100"/>
                <w:sz w:val="21"/>
                <w:szCs w:val="21"/>
              </w:rPr>
              <w:t>文</w:t>
            </w:r>
            <w:r>
              <w:rPr>
                <w:rFonts w:ascii="宋体" w:hAnsi="宋体" w:cs="宋体" w:eastAsia="宋体" w:hint="default"/>
                <w:spacing w:val="-3"/>
                <w:w w:val="100"/>
                <w:sz w:val="21"/>
                <w:szCs w:val="21"/>
              </w:rPr>
              <w:t>化</w:t>
            </w:r>
            <w:r>
              <w:rPr>
                <w:rFonts w:ascii="宋体" w:hAnsi="宋体" w:cs="宋体" w:eastAsia="宋体" w:hint="default"/>
                <w:w w:val="100"/>
                <w:sz w:val="21"/>
                <w:szCs w:val="21"/>
              </w:rPr>
              <w:t>关于</w:t>
            </w:r>
            <w:r>
              <w:rPr>
                <w:rFonts w:ascii="宋体" w:hAnsi="宋体" w:cs="宋体" w:eastAsia="宋体" w:hint="default"/>
                <w:spacing w:val="-3"/>
                <w:w w:val="100"/>
                <w:sz w:val="21"/>
                <w:szCs w:val="21"/>
              </w:rPr>
              <w:t>第</w:t>
            </w:r>
            <w:r>
              <w:rPr>
                <w:rFonts w:ascii="宋体" w:hAnsi="宋体" w:cs="宋体" w:eastAsia="宋体" w:hint="default"/>
                <w:w w:val="100"/>
                <w:sz w:val="21"/>
                <w:szCs w:val="21"/>
              </w:rPr>
              <w:t>八</w:t>
            </w:r>
            <w:r>
              <w:rPr>
                <w:rFonts w:ascii="宋体" w:hAnsi="宋体" w:cs="宋体" w:eastAsia="宋体" w:hint="default"/>
                <w:spacing w:val="-3"/>
                <w:w w:val="100"/>
                <w:sz w:val="21"/>
                <w:szCs w:val="21"/>
              </w:rPr>
              <w:t>届</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第</w:t>
            </w:r>
            <w:r>
              <w:rPr>
                <w:rFonts w:ascii="宋体" w:hAnsi="宋体" w:cs="宋体" w:eastAsia="宋体" w:hint="default"/>
                <w:w w:val="100"/>
                <w:sz w:val="21"/>
                <w:szCs w:val="21"/>
              </w:rPr>
              <w:t>五</w:t>
            </w:r>
            <w:r>
              <w:rPr>
                <w:rFonts w:ascii="宋体" w:hAnsi="宋体" w:cs="宋体" w:eastAsia="宋体" w:hint="default"/>
                <w:spacing w:val="-3"/>
                <w:w w:val="100"/>
                <w:sz w:val="21"/>
                <w:szCs w:val="21"/>
              </w:rPr>
              <w:t>次</w:t>
            </w:r>
            <w:r>
              <w:rPr>
                <w:rFonts w:ascii="宋体" w:hAnsi="宋体" w:cs="宋体" w:eastAsia="宋体" w:hint="default"/>
                <w:w w:val="100"/>
                <w:sz w:val="21"/>
                <w:szCs w:val="21"/>
              </w:rPr>
              <w:t>会议</w:t>
            </w:r>
            <w:r>
              <w:rPr>
                <w:rFonts w:ascii="宋体" w:hAnsi="宋体" w:cs="宋体" w:eastAsia="宋体" w:hint="default"/>
                <w:spacing w:val="-3"/>
                <w:w w:val="100"/>
                <w:sz w:val="21"/>
                <w:szCs w:val="21"/>
              </w:rPr>
              <w:t>决</w:t>
            </w:r>
            <w:r>
              <w:rPr>
                <w:rFonts w:ascii="宋体" w:hAnsi="宋体" w:cs="宋体" w:eastAsia="宋体" w:hint="default"/>
                <w:w w:val="100"/>
                <w:sz w:val="21"/>
                <w:szCs w:val="21"/>
              </w:rPr>
              <w:t>议</w:t>
            </w:r>
            <w:r>
              <w:rPr>
                <w:rFonts w:ascii="宋体" w:hAnsi="宋体" w:cs="宋体" w:eastAsia="宋体" w:hint="default"/>
                <w:spacing w:val="-3"/>
                <w:w w:val="100"/>
                <w:sz w:val="21"/>
                <w:szCs w:val="21"/>
              </w:rPr>
              <w:t>的</w:t>
            </w:r>
            <w:r>
              <w:rPr>
                <w:rFonts w:ascii="宋体" w:hAnsi="宋体" w:cs="宋体" w:eastAsia="宋体" w:hint="default"/>
                <w:w w:val="100"/>
                <w:sz w:val="21"/>
                <w:szCs w:val="21"/>
              </w:rPr>
              <w:t>公</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t>临</w:t>
            </w:r>
            <w:r>
              <w:rPr>
                <w:rFonts w:ascii="宋体" w:hAnsi="宋体" w:cs="宋体" w:eastAsia="宋体" w:hint="default"/>
                <w:spacing w:val="-7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w:t>
            </w:r>
            <w:r>
              <w:rPr>
                <w:rFonts w:ascii="宋体" w:hAnsi="宋体" w:cs="宋体" w:eastAsia="宋体" w:hint="default"/>
                <w:spacing w:val="-1"/>
                <w:w w:val="100"/>
                <w:sz w:val="21"/>
                <w:szCs w:val="21"/>
              </w:rPr>
              <w:t>7</w:t>
            </w:r>
            <w:r>
              <w:rPr>
                <w:rFonts w:ascii="宋体" w:hAnsi="宋体" w:cs="宋体" w:eastAsia="宋体" w:hint="default"/>
                <w:spacing w:val="-3"/>
                <w:w w:val="100"/>
                <w:sz w:val="21"/>
                <w:szCs w:val="21"/>
              </w:rPr>
              <w:t>-</w:t>
            </w:r>
            <w:r>
              <w:rPr>
                <w:rFonts w:ascii="宋体" w:hAnsi="宋体" w:cs="宋体" w:eastAsia="宋体" w:hint="default"/>
                <w:w w:val="100"/>
                <w:sz w:val="21"/>
                <w:szCs w:val="21"/>
              </w:rPr>
              <w:t>147</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《浙数文化关于控股子公司东方星空拟转让百融金融信息服务股份有限公司</w:t>
            </w:r>
            <w:r>
              <w:rPr>
                <w:rFonts w:ascii="宋体" w:hAnsi="宋体" w:cs="宋体" w:eastAsia="宋体" w:hint="default"/>
                <w:spacing w:val="60"/>
                <w:sz w:val="21"/>
                <w:szCs w:val="21"/>
              </w:rPr>
              <w:t> </w:t>
            </w:r>
            <w:r>
              <w:rPr>
                <w:rFonts w:ascii="宋体" w:hAnsi="宋体" w:cs="宋体" w:eastAsia="宋体" w:hint="default"/>
                <w:sz w:val="21"/>
                <w:szCs w:val="21"/>
              </w:rPr>
              <w:t>3.4%</w:t>
            </w:r>
            <w:r>
              <w:rPr>
                <w:rFonts w:ascii="宋体" w:hAnsi="宋体" w:cs="宋体" w:eastAsia="宋体" w:hint="default"/>
                <w:spacing w:val="-96"/>
                <w:sz w:val="21"/>
                <w:szCs w:val="21"/>
              </w:rPr>
              <w:t> </w:t>
            </w:r>
            <w:r>
              <w:rPr>
                <w:rFonts w:ascii="宋体" w:hAnsi="宋体" w:cs="宋体" w:eastAsia="宋体" w:hint="default"/>
                <w:spacing w:val="-9"/>
                <w:sz w:val="21"/>
                <w:szCs w:val="21"/>
              </w:rPr>
              <w:t>股权的公告》、临 </w:t>
            </w:r>
            <w:r>
              <w:rPr>
                <w:rFonts w:ascii="宋体" w:hAnsi="宋体" w:cs="宋体" w:eastAsia="宋体" w:hint="default"/>
                <w:spacing w:val="-3"/>
                <w:sz w:val="21"/>
                <w:szCs w:val="21"/>
              </w:rPr>
              <w:t>2018-001</w:t>
            </w:r>
            <w:r>
              <w:rPr>
                <w:rFonts w:ascii="宋体" w:hAnsi="宋体" w:cs="宋体" w:eastAsia="宋体" w:hint="default"/>
                <w:spacing w:val="-3"/>
                <w:sz w:val="21"/>
                <w:szCs w:val="21"/>
              </w:rPr>
              <w:t>《浙数文化关于控股子公司东方星空转让百融金融信息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服务股份有限公司</w:t>
            </w:r>
            <w:r>
              <w:rPr>
                <w:rFonts w:ascii="宋体" w:hAnsi="宋体" w:cs="宋体" w:eastAsia="宋体" w:hint="default"/>
                <w:spacing w:val="-57"/>
                <w:sz w:val="21"/>
                <w:szCs w:val="21"/>
              </w:rPr>
              <w:t> </w:t>
            </w:r>
            <w:r>
              <w:rPr>
                <w:rFonts w:ascii="宋体" w:hAnsi="宋体" w:cs="宋体" w:eastAsia="宋体" w:hint="default"/>
                <w:sz w:val="21"/>
                <w:szCs w:val="21"/>
              </w:rPr>
              <w:t>3.4%</w:t>
            </w:r>
            <w:r>
              <w:rPr>
                <w:rFonts w:ascii="宋体" w:hAnsi="宋体" w:cs="宋体" w:eastAsia="宋体" w:hint="default"/>
                <w:sz w:val="21"/>
                <w:szCs w:val="21"/>
              </w:rPr>
              <w:t>股权的进展公告》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37" w:lineRule="auto"/>
              <w:ind w:left="112" w:right="108" w:hanging="3"/>
              <w:jc w:val="center"/>
              <w:rPr>
                <w:rFonts w:ascii="宋体" w:hAnsi="宋体" w:cs="宋体" w:eastAsia="宋体" w:hint="default"/>
                <w:sz w:val="21"/>
                <w:szCs w:val="21"/>
              </w:rPr>
            </w:pPr>
            <w:r>
              <w:rPr>
                <w:rFonts w:ascii="宋体" w:hAnsi="宋体" w:cs="宋体" w:eastAsia="宋体" w:hint="default"/>
                <w:sz w:val="21"/>
                <w:szCs w:val="21"/>
              </w:rPr>
              <w:t>截至本报告</w:t>
            </w:r>
            <w:r>
              <w:rPr>
                <w:rFonts w:ascii="宋体" w:hAnsi="宋体" w:cs="宋体" w:eastAsia="宋体" w:hint="default"/>
                <w:w w:val="100"/>
                <w:sz w:val="21"/>
                <w:szCs w:val="21"/>
              </w:rPr>
              <w:t> </w:t>
            </w:r>
            <w:r>
              <w:rPr>
                <w:rFonts w:ascii="宋体" w:hAnsi="宋体" w:cs="宋体" w:eastAsia="宋体" w:hint="default"/>
                <w:spacing w:val="-1"/>
                <w:sz w:val="21"/>
                <w:szCs w:val="21"/>
              </w:rPr>
              <w:t>日，本协议已</w:t>
            </w:r>
            <w:r>
              <w:rPr>
                <w:rFonts w:ascii="宋体" w:hAnsi="宋体" w:cs="宋体" w:eastAsia="宋体" w:hint="default"/>
                <w:w w:val="100"/>
                <w:sz w:val="21"/>
                <w:szCs w:val="21"/>
              </w:rPr>
              <w:t> </w:t>
            </w:r>
            <w:r>
              <w:rPr>
                <w:rFonts w:ascii="宋体" w:hAnsi="宋体" w:cs="宋体" w:eastAsia="宋体" w:hint="default"/>
                <w:sz w:val="21"/>
                <w:szCs w:val="21"/>
              </w:rPr>
              <w:t>履行完毕。</w:t>
            </w:r>
          </w:p>
        </w:tc>
      </w:tr>
    </w:tbl>
    <w:p>
      <w:pPr>
        <w:spacing w:after="0" w:line="237" w:lineRule="auto"/>
        <w:jc w:val="center"/>
        <w:rPr>
          <w:rFonts w:ascii="宋体" w:hAnsi="宋体" w:cs="宋体" w:eastAsia="宋体" w:hint="default"/>
          <w:sz w:val="21"/>
          <w:szCs w:val="21"/>
        </w:rPr>
        <w:sectPr>
          <w:footerReference w:type="default" r:id="rId34"/>
          <w:pgSz w:w="16840" w:h="11910" w:orient="landscape"/>
          <w:pgMar w:footer="975" w:header="880" w:top="1120" w:bottom="1160" w:left="122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pStyle w:val="Heading4"/>
        <w:spacing w:line="240" w:lineRule="auto"/>
        <w:ind w:right="2465"/>
        <w:jc w:val="left"/>
        <w:rPr>
          <w:b w:val="0"/>
          <w:bCs w:val="0"/>
        </w:rPr>
      </w:pPr>
      <w:r>
        <w:rPr/>
        <w:t>十六、其他重大事项的说明</w:t>
      </w:r>
      <w:r>
        <w:rPr>
          <w:b w:val="0"/>
          <w:bCs w:val="0"/>
        </w:rPr>
      </w:r>
    </w:p>
    <w:p>
      <w:pPr>
        <w:pStyle w:val="BodyText"/>
        <w:spacing w:line="240" w:lineRule="auto" w:before="58"/>
        <w:ind w:right="2465"/>
        <w:jc w:val="left"/>
      </w:pPr>
      <w:r>
        <w:rPr/>
        <w:t>□适用 √不适用</w:t>
      </w:r>
    </w:p>
    <w:p>
      <w:pPr>
        <w:spacing w:line="240" w:lineRule="auto" w:before="11"/>
        <w:rPr>
          <w:rFonts w:ascii="宋体" w:hAnsi="宋体" w:cs="宋体" w:eastAsia="宋体" w:hint="default"/>
          <w:sz w:val="22"/>
          <w:szCs w:val="22"/>
        </w:rPr>
      </w:pPr>
    </w:p>
    <w:p>
      <w:pPr>
        <w:pStyle w:val="Heading4"/>
        <w:tabs>
          <w:tab w:pos="861" w:val="left" w:leader="none"/>
        </w:tabs>
        <w:spacing w:line="290" w:lineRule="auto"/>
        <w:ind w:right="56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tabs>
          <w:tab w:pos="642" w:val="left" w:leader="none"/>
        </w:tabs>
        <w:spacing w:line="290" w:lineRule="auto" w:before="14"/>
        <w:ind w:left="21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sz w:val="21"/>
          <w:szCs w:val="21"/>
        </w:rPr>
      </w:r>
    </w:p>
    <w:p>
      <w:pPr>
        <w:pStyle w:val="BodyText"/>
        <w:spacing w:line="237" w:lineRule="auto" w:before="17"/>
        <w:ind w:right="228" w:firstLine="419"/>
        <w:jc w:val="both"/>
      </w:pPr>
      <w:r>
        <w:rPr>
          <w:spacing w:val="-2"/>
        </w:rPr>
        <w:t>公司自上市以来，始终牢记党报集团控股上市公司根本属性，将履行社会责任视为发展不可</w:t>
      </w:r>
      <w:r>
        <w:rPr>
          <w:w w:val="100"/>
        </w:rPr>
        <w:t> </w:t>
      </w:r>
      <w:r>
        <w:rPr>
          <w:spacing w:val="-1"/>
        </w:rPr>
        <w:t>分割的重要组成部分，坚持推进社会效益与经济效益相统一，并将其作为经营宗旨写入了《公司</w:t>
      </w:r>
      <w:r>
        <w:rPr>
          <w:spacing w:val="-55"/>
        </w:rPr>
        <w:t> </w:t>
      </w:r>
      <w:r>
        <w:rPr>
          <w:spacing w:val="-55"/>
        </w:rPr>
      </w:r>
      <w:r>
        <w:rPr>
          <w:spacing w:val="-6"/>
          <w:w w:val="100"/>
        </w:rPr>
        <w:t>章程》。近年来，公司积极投身社会公益事业，积极参与对欠发达地区、贫困大学生、残障人士的</w:t>
      </w:r>
      <w:r>
        <w:rPr>
          <w:spacing w:val="-104"/>
          <w:w w:val="100"/>
        </w:rPr>
        <w:t> </w:t>
      </w:r>
      <w:r>
        <w:rPr>
          <w:spacing w:val="-104"/>
          <w:w w:val="100"/>
        </w:rPr>
      </w:r>
      <w:r>
        <w:rPr/>
        <w:t>帮扶工作，至今累计捐赠</w:t>
      </w:r>
      <w:r>
        <w:rPr>
          <w:spacing w:val="-56"/>
        </w:rPr>
        <w:t> </w:t>
      </w:r>
      <w:r>
        <w:rPr>
          <w:rFonts w:ascii="Times New Roman" w:hAnsi="Times New Roman" w:cs="Times New Roman" w:eastAsia="Times New Roman" w:hint="default"/>
        </w:rPr>
        <w:t>123</w:t>
      </w:r>
      <w:r>
        <w:rPr>
          <w:rFonts w:ascii="Times New Roman" w:hAnsi="Times New Roman" w:cs="Times New Roman" w:eastAsia="Times New Roman" w:hint="default"/>
          <w:spacing w:val="-1"/>
        </w:rPr>
        <w:t> </w:t>
      </w:r>
      <w:r>
        <w:rPr/>
        <w:t>万余元。</w:t>
      </w:r>
    </w:p>
    <w:p>
      <w:pPr>
        <w:spacing w:line="240" w:lineRule="auto" w:before="9"/>
        <w:rPr>
          <w:rFonts w:ascii="宋体" w:hAnsi="宋体" w:cs="宋体" w:eastAsia="宋体" w:hint="default"/>
          <w:sz w:val="21"/>
          <w:szCs w:val="21"/>
        </w:rPr>
      </w:pPr>
    </w:p>
    <w:p>
      <w:pPr>
        <w:tabs>
          <w:tab w:pos="642" w:val="left" w:leader="none"/>
        </w:tabs>
        <w:spacing w:line="290" w:lineRule="auto" w:before="0"/>
        <w:ind w:left="638" w:right="230" w:hanging="420"/>
        <w:jc w:val="left"/>
        <w:rPr>
          <w:rFonts w:ascii="宋体" w:hAnsi="宋体" w:cs="宋体" w:eastAsia="宋体" w:hint="default"/>
          <w:sz w:val="21"/>
          <w:szCs w:val="21"/>
        </w:rPr>
      </w:pPr>
      <w:r>
        <w:rPr>
          <w:rFonts w:ascii="宋体" w:hAnsi="宋体" w:cs="宋体" w:eastAsia="宋体" w:hint="default"/>
          <w:b/>
          <w:bCs/>
          <w:w w:val="95"/>
          <w:sz w:val="21"/>
          <w:szCs w:val="21"/>
        </w:rPr>
        <w:t>2.</w:t>
        <w:tab/>
        <w:tab/>
      </w:r>
      <w:r>
        <w:rPr>
          <w:rFonts w:ascii="宋体" w:hAnsi="宋体" w:cs="宋体" w:eastAsia="宋体" w:hint="default"/>
          <w:b/>
          <w:bCs/>
          <w:sz w:val="21"/>
          <w:szCs w:val="21"/>
        </w:rPr>
        <w:t>年度精准扶贫概要</w:t>
      </w:r>
      <w:r>
        <w:rPr>
          <w:rFonts w:ascii="宋体" w:hAnsi="宋体" w:cs="宋体" w:eastAsia="宋体" w:hint="default"/>
          <w:b/>
          <w:bCs/>
          <w:spacing w:val="-103"/>
          <w:sz w:val="21"/>
          <w:szCs w:val="21"/>
        </w:rPr>
        <w:t> </w:t>
      </w:r>
      <w:r>
        <w:rPr>
          <w:rFonts w:ascii="宋体" w:hAnsi="宋体" w:cs="宋体" w:eastAsia="宋体" w:hint="default"/>
          <w:spacing w:val="-2"/>
          <w:sz w:val="21"/>
          <w:szCs w:val="21"/>
        </w:rPr>
        <w:t>报告期内，公司根据国家大战略大方针，积极履行社会责任，在乐清市参与专项扶贫工作，</w:t>
      </w:r>
    </w:p>
    <w:p>
      <w:pPr>
        <w:pStyle w:val="BodyText"/>
        <w:spacing w:line="233" w:lineRule="exact"/>
        <w:ind w:right="98"/>
        <w:jc w:val="left"/>
      </w:pPr>
      <w:r>
        <w:rPr>
          <w:spacing w:val="-5"/>
        </w:rPr>
        <w:t>支持当地推进欠发达地区发展、加快低收入农户奔小康工作，结对当地低收入农户 </w:t>
      </w:r>
      <w:r>
        <w:rPr>
          <w:rFonts w:ascii="Times New Roman" w:hAnsi="Times New Roman" w:cs="Times New Roman" w:eastAsia="Times New Roman" w:hint="default"/>
        </w:rPr>
        <w:t>36</w:t>
      </w:r>
      <w:r>
        <w:rPr>
          <w:rFonts w:ascii="Times New Roman" w:hAnsi="Times New Roman" w:cs="Times New Roman" w:eastAsia="Times New Roman" w:hint="default"/>
          <w:spacing w:val="27"/>
        </w:rPr>
        <w:t> </w:t>
      </w:r>
      <w:r>
        <w:rPr/>
        <w:t>户并对口帮</w:t>
      </w:r>
    </w:p>
    <w:p>
      <w:pPr>
        <w:pStyle w:val="BodyText"/>
        <w:spacing w:line="281" w:lineRule="exact"/>
        <w:ind w:right="2465"/>
        <w:jc w:val="left"/>
      </w:pPr>
      <w:r>
        <w:rPr/>
        <w:t>扶欠发达乡镇一个，共计投入</w:t>
      </w:r>
      <w:r>
        <w:rPr>
          <w:spacing w:val="-54"/>
        </w:rPr>
        <w:t> </w:t>
      </w:r>
      <w:r>
        <w:rPr>
          <w:rFonts w:ascii="Times New Roman" w:hAnsi="Times New Roman" w:cs="Times New Roman" w:eastAsia="Times New Roman" w:hint="default"/>
        </w:rPr>
        <w:t>6.8</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19"/>
          <w:szCs w:val="19"/>
        </w:rPr>
      </w:pPr>
    </w:p>
    <w:p>
      <w:pPr>
        <w:pStyle w:val="Heading4"/>
        <w:tabs>
          <w:tab w:pos="642" w:val="left" w:leader="none"/>
        </w:tabs>
        <w:spacing w:line="240" w:lineRule="auto" w:before="36"/>
        <w:ind w:right="2465"/>
        <w:jc w:val="left"/>
        <w:rPr>
          <w:b w:val="0"/>
          <w:bCs w:val="0"/>
        </w:rPr>
      </w:pPr>
      <w:r>
        <w:rPr>
          <w:rFonts w:ascii="宋体" w:hAnsi="宋体" w:cs="宋体" w:eastAsia="宋体" w:hint="default"/>
          <w:w w:val="95"/>
        </w:rPr>
        <w:t>3.</w:t>
        <w:tab/>
      </w:r>
      <w:r>
        <w:rPr/>
        <w:t>精准扶贫成效</w:t>
      </w:r>
      <w:r>
        <w:rPr>
          <w:b w:val="0"/>
          <w:bCs w:val="0"/>
        </w:rPr>
      </w:r>
    </w:p>
    <w:p>
      <w:pPr>
        <w:pStyle w:val="BodyText"/>
        <w:tabs>
          <w:tab w:pos="1262" w:val="left" w:leader="none"/>
        </w:tabs>
        <w:spacing w:line="240" w:lineRule="auto" w:before="56"/>
        <w:ind w:left="0" w:right="232"/>
        <w:jc w:val="right"/>
      </w:pPr>
      <w:r>
        <w:rPr>
          <w:spacing w:val="-1"/>
        </w:rPr>
        <w:t>单位：万元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指</w:t>
              <w:tab/>
              <w:t>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2" w:right="0"/>
              <w:jc w:val="left"/>
              <w:rPr>
                <w:rFonts w:ascii="宋体" w:hAnsi="宋体" w:cs="宋体" w:eastAsia="宋体" w:hint="default"/>
                <w:sz w:val="21"/>
                <w:szCs w:val="21"/>
              </w:rPr>
            </w:pPr>
            <w:r>
              <w:rPr>
                <w:rFonts w:ascii="宋体" w:hAnsi="宋体" w:cs="宋体" w:eastAsia="宋体" w:hint="default"/>
                <w:sz w:val="21"/>
                <w:szCs w:val="21"/>
              </w:rPr>
              <w:t>数量及开展情况</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资金</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6.8</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物资折款</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帮助建档立卡贫困人口脱贫数（人）</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产业发展脱贫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产业扶贫项目类型</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农林产业扶贫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 旅游扶贫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 电商扶贫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资产收益扶贫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 科技扶贫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pacing w:val="-3"/>
                <w:sz w:val="21"/>
                <w:szCs w:val="21"/>
              </w:rPr>
              <w:t>其他</w:t>
            </w:r>
            <w:r>
              <w:rPr>
                <w:rFonts w:ascii="宋体" w:hAnsi="宋体" w:cs="宋体" w:eastAsia="宋体" w:hint="default"/>
                <w:sz w:val="21"/>
                <w:szCs w:val="21"/>
              </w:rPr>
            </w: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产业扶贫项目个数（个）</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产业扶贫项目投入金额</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帮助建档立卡贫困人口脱贫数（人）</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转移就业脱贫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职业技能培训投入金额</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职业技能培训人数（人</w:t>
            </w:r>
            <w:r>
              <w:rPr>
                <w:rFonts w:ascii="Times New Roman" w:hAnsi="Times New Roman" w:cs="Times New Roman" w:eastAsia="Times New Roman" w:hint="default"/>
                <w:sz w:val="21"/>
                <w:szCs w:val="21"/>
              </w:rPr>
              <w:t>/</w:t>
            </w:r>
            <w:r>
              <w:rPr>
                <w:rFonts w:ascii="宋体" w:hAnsi="宋体" w:cs="宋体" w:eastAsia="宋体" w:hint="default"/>
                <w:sz w:val="21"/>
                <w:szCs w:val="21"/>
              </w:rPr>
              <w:t>次）</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6"/>
                <w:sz w:val="21"/>
                <w:szCs w:val="21"/>
              </w:rPr>
              <w:t> </w:t>
            </w:r>
            <w:r>
              <w:rPr>
                <w:rFonts w:ascii="宋体" w:hAnsi="宋体" w:cs="宋体" w:eastAsia="宋体" w:hint="default"/>
                <w:spacing w:val="-5"/>
                <w:sz w:val="21"/>
                <w:szCs w:val="21"/>
              </w:rPr>
              <w:t>帮助建档立卡贫困户实现就业人数（人）</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易地搬迁脱贫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帮助搬迁户就业人数（人）</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教育脱贫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4.1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资助贫困学生投入金额</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资助贫困学生人数（人）</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改善贫困地区教育资源投入金额</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健康扶贫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5.1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贫困地区医疗卫生资源投入金额</w:t>
            </w:r>
          </w:p>
        </w:tc>
        <w:tc>
          <w:tcPr>
            <w:tcW w:w="426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5"/>
          <w:footerReference w:type="default" r:id="rId36"/>
          <w:pgSz w:w="11910" w:h="16840"/>
          <w:pgMar w:header="880" w:footer="974" w:top="1120" w:bottom="1160" w:left="1580" w:right="1040"/>
          <w:pgNumType w:start="7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生态保护扶贫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6.1 </w:t>
            </w:r>
            <w:r>
              <w:rPr>
                <w:rFonts w:ascii="宋体" w:hAnsi="宋体" w:cs="宋体" w:eastAsia="宋体" w:hint="default"/>
                <w:sz w:val="21"/>
                <w:szCs w:val="21"/>
              </w:rPr>
              <w:t>项目名称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 开展生态保护与建设</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建立生态保护补偿方式</w:t>
            </w:r>
          </w:p>
          <w:p>
            <w:pPr>
              <w:pStyle w:val="TableParagraph"/>
              <w:spacing w:line="28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设立生态公益岗位</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其他</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 </w:t>
            </w:r>
            <w:r>
              <w:rPr>
                <w:rFonts w:ascii="宋体" w:hAnsi="宋体" w:cs="宋体" w:eastAsia="宋体" w:hint="default"/>
                <w:sz w:val="21"/>
                <w:szCs w:val="21"/>
              </w:rPr>
              <w:t>投入金额</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兜底保障</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7.1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帮助“三留守”人员投入金额</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帮助“三留守”人员数（人）</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帮助贫困残疾人投入金额</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帮助贫困残疾人数（人）</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社会扶贫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8.1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东西部扶贫协作投入金额</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定点扶贫工作投入金额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6.8</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扶贫公益基金</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其他项目</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9.1.</w:t>
            </w:r>
            <w:r>
              <w:rPr>
                <w:rFonts w:ascii="宋体" w:hAnsi="宋体" w:cs="宋体" w:eastAsia="宋体" w:hint="default"/>
                <w:sz w:val="21"/>
                <w:szCs w:val="21"/>
              </w:rPr>
              <w:t>项目个数（个）</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9.2.</w:t>
            </w:r>
            <w:r>
              <w:rPr>
                <w:rFonts w:ascii="宋体" w:hAnsi="宋体" w:cs="宋体" w:eastAsia="宋体" w:hint="default"/>
                <w:sz w:val="21"/>
                <w:szCs w:val="21"/>
              </w:rPr>
              <w:t>投入金额</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9.3.</w:t>
            </w:r>
            <w:r>
              <w:rPr>
                <w:rFonts w:ascii="宋体" w:hAnsi="宋体" w:cs="宋体" w:eastAsia="宋体" w:hint="default"/>
                <w:sz w:val="21"/>
                <w:szCs w:val="21"/>
              </w:rPr>
              <w:t>帮助建档立卡贫困人口脱贫数（人）</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9.4.</w:t>
            </w:r>
            <w:r>
              <w:rPr>
                <w:rFonts w:ascii="宋体" w:hAnsi="宋体" w:cs="宋体" w:eastAsia="宋体" w:hint="default"/>
                <w:sz w:val="21"/>
                <w:szCs w:val="21"/>
              </w:rPr>
              <w:t>其他项目说明</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p>
        </w:tc>
        <w:tc>
          <w:tcPr>
            <w:tcW w:w="42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4"/>
        <w:tabs>
          <w:tab w:pos="642" w:val="left" w:leader="none"/>
        </w:tabs>
        <w:spacing w:line="240" w:lineRule="auto" w:before="36"/>
        <w:ind w:right="2465"/>
        <w:jc w:val="left"/>
        <w:rPr>
          <w:b w:val="0"/>
          <w:bCs w:val="0"/>
        </w:rPr>
      </w:pPr>
      <w:r>
        <w:rPr>
          <w:rFonts w:ascii="宋体" w:hAnsi="宋体" w:cs="宋体" w:eastAsia="宋体" w:hint="default"/>
          <w:w w:val="95"/>
        </w:rPr>
        <w:t>4.</w:t>
        <w:tab/>
      </w:r>
      <w:r>
        <w:rPr/>
        <w:t>后续精准扶贫计划</w:t>
      </w:r>
      <w:r>
        <w:rPr>
          <w:b w:val="0"/>
          <w:bCs w:val="0"/>
        </w:rPr>
      </w:r>
    </w:p>
    <w:p>
      <w:pPr>
        <w:pStyle w:val="BodyText"/>
        <w:spacing w:line="336" w:lineRule="auto" w:before="56"/>
        <w:ind w:left="638" w:right="98"/>
        <w:jc w:val="left"/>
      </w:pPr>
      <w:r>
        <w:rPr/>
        <w:t>（</w:t>
      </w:r>
      <w:r>
        <w:rPr>
          <w:rFonts w:ascii="Times New Roman" w:hAnsi="Times New Roman" w:cs="Times New Roman" w:eastAsia="Times New Roman" w:hint="default"/>
        </w:rPr>
        <w:t>1</w:t>
      </w:r>
      <w:r>
        <w:rPr/>
        <w:t>）教育扶贫</w:t>
      </w:r>
      <w:r>
        <w:rPr>
          <w:w w:val="100"/>
        </w:rPr>
        <w:t> </w:t>
      </w:r>
      <w:r>
        <w:rPr>
          <w:spacing w:val="-2"/>
        </w:rPr>
        <w:t>公司将继续通过捐款捐物、教育基础设施支援等形式，对省内乃至全国的欠发达偏远地区学</w:t>
      </w:r>
    </w:p>
    <w:p>
      <w:pPr>
        <w:pStyle w:val="BodyText"/>
        <w:spacing w:line="240" w:lineRule="auto" w:before="49"/>
        <w:ind w:right="2465"/>
        <w:jc w:val="left"/>
      </w:pPr>
      <w:r>
        <w:rPr/>
        <w:t>校进行帮扶，针对特困学生的家庭也可采取“一对一”帮扶机制。</w:t>
      </w:r>
    </w:p>
    <w:p>
      <w:pPr>
        <w:pStyle w:val="BodyText"/>
        <w:spacing w:line="336" w:lineRule="auto" w:before="135"/>
        <w:ind w:left="638" w:right="98"/>
        <w:jc w:val="left"/>
      </w:pPr>
      <w:r>
        <w:rPr/>
        <w:t>（</w:t>
      </w:r>
      <w:r>
        <w:rPr>
          <w:rFonts w:ascii="Times New Roman" w:hAnsi="Times New Roman" w:cs="Times New Roman" w:eastAsia="Times New Roman" w:hint="default"/>
        </w:rPr>
        <w:t>2</w:t>
      </w:r>
      <w:r>
        <w:rPr/>
        <w:t>）就业扶贫</w:t>
      </w:r>
      <w:r>
        <w:rPr>
          <w:w w:val="100"/>
        </w:rPr>
        <w:t> </w:t>
      </w:r>
      <w:r>
        <w:rPr>
          <w:spacing w:val="-2"/>
        </w:rPr>
        <w:t>目前，公司业务范围已覆盖浙江全省及全国多个省份，以此为基础，公司将为优秀贫困高校</w:t>
      </w:r>
    </w:p>
    <w:p>
      <w:pPr>
        <w:pStyle w:val="BodyText"/>
        <w:spacing w:line="240" w:lineRule="auto" w:before="49"/>
        <w:ind w:right="295"/>
        <w:jc w:val="left"/>
      </w:pPr>
      <w:r>
        <w:rPr/>
        <w:t>毕业生提供更广阔的就业空间，同时在公司内部强化对贫困家庭员工的关怀、帮扶工作。</w:t>
      </w:r>
    </w:p>
    <w:p>
      <w:pPr>
        <w:spacing w:line="240" w:lineRule="auto" w:before="0"/>
        <w:rPr>
          <w:rFonts w:ascii="宋体" w:hAnsi="宋体" w:cs="宋体" w:eastAsia="宋体" w:hint="default"/>
          <w:sz w:val="20"/>
          <w:szCs w:val="20"/>
        </w:rPr>
      </w:pPr>
    </w:p>
    <w:p>
      <w:pPr>
        <w:pStyle w:val="Heading4"/>
        <w:tabs>
          <w:tab w:pos="861" w:val="left" w:leader="none"/>
        </w:tabs>
        <w:spacing w:line="240" w:lineRule="auto" w:before="174"/>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1060" w:val="left" w:leader="none"/>
        </w:tabs>
        <w:spacing w:line="275" w:lineRule="exact" w:before="56"/>
        <w:ind w:right="2465"/>
        <w:jc w:val="left"/>
      </w:pPr>
      <w:r>
        <w:rPr/>
        <w:t>√适用</w:t>
        <w:tab/>
        <w:t>□不适用</w:t>
      </w:r>
    </w:p>
    <w:p>
      <w:pPr>
        <w:pStyle w:val="BodyText"/>
        <w:spacing w:line="290" w:lineRule="exact"/>
        <w:ind w:left="638" w:right="98"/>
        <w:jc w:val="left"/>
      </w:pPr>
      <w:r>
        <w:rPr>
          <w:w w:val="100"/>
        </w:rPr>
        <w:t>公司</w:t>
      </w:r>
      <w:r>
        <w:rPr>
          <w:spacing w:val="-3"/>
          <w:w w:val="100"/>
        </w:rPr>
        <w:t>已</w:t>
      </w:r>
      <w:r>
        <w:rPr>
          <w:w w:val="100"/>
        </w:rPr>
        <w:t>披</w:t>
      </w:r>
      <w:r>
        <w:rPr>
          <w:spacing w:val="-3"/>
          <w:w w:val="100"/>
        </w:rPr>
        <w:t>露</w:t>
      </w:r>
      <w:r>
        <w:rPr>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5"/>
        </w:rPr>
        <w:t> </w:t>
      </w:r>
      <w:r>
        <w:rPr>
          <w:spacing w:val="-3"/>
          <w:w w:val="100"/>
        </w:rPr>
        <w:t>年</w:t>
      </w:r>
      <w:r>
        <w:rPr>
          <w:w w:val="100"/>
        </w:rPr>
        <w:t>度</w:t>
      </w:r>
      <w:r>
        <w:rPr>
          <w:spacing w:val="-3"/>
          <w:w w:val="100"/>
        </w:rPr>
        <w:t>社</w:t>
      </w:r>
      <w:r>
        <w:rPr>
          <w:w w:val="100"/>
        </w:rPr>
        <w:t>会责</w:t>
      </w:r>
      <w:r>
        <w:rPr>
          <w:spacing w:val="-3"/>
          <w:w w:val="100"/>
        </w:rPr>
        <w:t>任</w:t>
      </w:r>
      <w:r>
        <w:rPr>
          <w:w w:val="100"/>
        </w:rPr>
        <w:t>报</w:t>
      </w:r>
      <w:r>
        <w:rPr>
          <w:spacing w:val="-3"/>
          <w:w w:val="100"/>
        </w:rPr>
        <w:t>告</w:t>
      </w:r>
      <w:r>
        <w:rPr>
          <w:spacing w:val="-106"/>
          <w:w w:val="100"/>
        </w:rPr>
        <w:t>》</w:t>
      </w:r>
      <w:r>
        <w:rPr>
          <w:spacing w:val="-3"/>
          <w:w w:val="100"/>
        </w:rPr>
        <w:t>，</w:t>
      </w:r>
      <w:r>
        <w:rPr>
          <w:w w:val="100"/>
        </w:rPr>
        <w:t>查</w:t>
      </w:r>
      <w:r>
        <w:rPr>
          <w:spacing w:val="-3"/>
          <w:w w:val="100"/>
        </w:rPr>
        <w:t>询</w:t>
      </w:r>
      <w:r>
        <w:rPr>
          <w:w w:val="100"/>
        </w:rPr>
        <w:t>索</w:t>
      </w:r>
      <w:r>
        <w:rPr>
          <w:spacing w:val="-3"/>
          <w:w w:val="100"/>
        </w:rPr>
        <w:t>引：</w:t>
      </w:r>
      <w:r>
        <w:rPr>
          <w:w w:val="100"/>
        </w:rPr>
        <w:t>上海</w:t>
      </w:r>
      <w:r>
        <w:rPr>
          <w:spacing w:val="-3"/>
          <w:w w:val="100"/>
        </w:rPr>
        <w:t>证</w:t>
      </w:r>
      <w:r>
        <w:rPr>
          <w:w w:val="100"/>
        </w:rPr>
        <w:t>券</w:t>
      </w:r>
      <w:r>
        <w:rPr>
          <w:spacing w:val="-3"/>
          <w:w w:val="100"/>
        </w:rPr>
        <w:t>交</w:t>
      </w:r>
      <w:r>
        <w:rPr>
          <w:w w:val="100"/>
        </w:rPr>
        <w:t>易</w:t>
      </w:r>
      <w:r>
        <w:rPr>
          <w:spacing w:val="-3"/>
          <w:w w:val="100"/>
        </w:rPr>
        <w:t>所</w:t>
      </w:r>
      <w:r>
        <w:rPr>
          <w:w w:val="100"/>
        </w:rPr>
        <w:t>网站</w:t>
      </w:r>
      <w:r>
        <w:rPr>
          <w:spacing w:val="-48"/>
        </w:rPr>
        <w:t> </w:t>
      </w:r>
      <w:hyperlink r:id="rId10">
        <w:r>
          <w:rPr>
            <w:rFonts w:ascii="Times New Roman" w:hAnsi="Times New Roman" w:cs="Times New Roman" w:eastAsia="Times New Roman" w:hint="default"/>
            <w:spacing w:val="-2"/>
            <w:w w:val="100"/>
          </w:rPr>
          <w:t>ww</w:t>
        </w:r>
        <w:r>
          <w:rPr>
            <w:rFonts w:ascii="Times New Roman" w:hAnsi="Times New Roman" w:cs="Times New Roman" w:eastAsia="Times New Roman" w:hint="default"/>
            <w:spacing w:val="-16"/>
            <w:w w:val="100"/>
          </w:rPr>
          <w:t>w</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s</w:t>
        </w:r>
        <w:r>
          <w:rPr>
            <w:rFonts w:ascii="Times New Roman" w:hAnsi="Times New Roman" w:cs="Times New Roman" w:eastAsia="Times New Roman" w:hint="default"/>
            <w:spacing w:val="-2"/>
            <w:w w:val="100"/>
          </w:rPr>
          <w:t>s</w:t>
        </w:r>
        <w:r>
          <w:rPr>
            <w:rFonts w:ascii="Times New Roman" w:hAnsi="Times New Roman" w:cs="Times New Roman" w:eastAsia="Times New Roman" w:hint="default"/>
            <w:w w:val="100"/>
          </w:rPr>
          <w:t>e.co</w:t>
        </w:r>
        <w:r>
          <w:rPr>
            <w:rFonts w:ascii="Times New Roman" w:hAnsi="Times New Roman" w:cs="Times New Roman" w:eastAsia="Times New Roman" w:hint="default"/>
            <w:spacing w:val="-4"/>
            <w:w w:val="100"/>
          </w:rPr>
          <w:t>m</w:t>
        </w:r>
        <w:r>
          <w:rPr>
            <w:rFonts w:ascii="Times New Roman" w:hAnsi="Times New Roman" w:cs="Times New Roman" w:eastAsia="Times New Roman" w:hint="default"/>
            <w:w w:val="100"/>
          </w:rPr>
          <w:t>.cn</w:t>
        </w:r>
        <w:r>
          <w:rPr>
            <w:rFonts w:ascii="Times New Roman" w:hAnsi="Times New Roman" w:cs="Times New Roman" w:eastAsia="Times New Roman" w:hint="default"/>
            <w:spacing w:val="4"/>
          </w:rPr>
          <w:t> </w:t>
        </w:r>
      </w:hyperlink>
      <w:r>
        <w:rPr>
          <w:w w:val="100"/>
        </w:rPr>
        <w:t>及</w:t>
      </w:r>
    </w:p>
    <w:p>
      <w:pPr>
        <w:pStyle w:val="BodyText"/>
        <w:spacing w:line="240" w:lineRule="auto" w:before="117"/>
        <w:ind w:right="2465"/>
        <w:jc w:val="left"/>
      </w:pPr>
      <w:r>
        <w:rPr>
          <w:w w:val="100"/>
        </w:rPr>
        <w:t>《上</w:t>
      </w:r>
      <w:r>
        <w:rPr>
          <w:spacing w:val="-3"/>
          <w:w w:val="100"/>
        </w:rPr>
        <w:t>海</w:t>
      </w:r>
      <w:r>
        <w:rPr>
          <w:w w:val="100"/>
        </w:rPr>
        <w:t>证</w:t>
      </w:r>
      <w:r>
        <w:rPr>
          <w:spacing w:val="-3"/>
          <w:w w:val="100"/>
        </w:rPr>
        <w:t>券</w:t>
      </w:r>
      <w:r>
        <w:rPr>
          <w:w w:val="100"/>
        </w:rPr>
        <w:t>报</w:t>
      </w:r>
      <w:r>
        <w:rPr>
          <w:spacing w:val="-108"/>
          <w:w w:val="100"/>
        </w:rPr>
        <w:t>》</w:t>
      </w:r>
      <w:r>
        <w:rPr>
          <w:w w:val="100"/>
        </w:rPr>
        <w:t>。</w:t>
      </w:r>
    </w:p>
    <w:p>
      <w:pPr>
        <w:spacing w:line="240" w:lineRule="auto" w:before="0"/>
        <w:rPr>
          <w:rFonts w:ascii="宋体" w:hAnsi="宋体" w:cs="宋体" w:eastAsia="宋体" w:hint="default"/>
          <w:sz w:val="20"/>
          <w:szCs w:val="20"/>
        </w:rPr>
      </w:pPr>
    </w:p>
    <w:p>
      <w:pPr>
        <w:pStyle w:val="Heading4"/>
        <w:tabs>
          <w:tab w:pos="861" w:val="left" w:leader="none"/>
        </w:tabs>
        <w:spacing w:line="240" w:lineRule="auto" w:before="174"/>
        <w:ind w:right="2465"/>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4"/>
        <w:tabs>
          <w:tab w:pos="642" w:val="left" w:leader="none"/>
        </w:tabs>
        <w:spacing w:line="240" w:lineRule="auto" w:before="56"/>
        <w:ind w:right="295"/>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tabs>
          <w:tab w:pos="1060" w:val="left" w:leader="none"/>
        </w:tabs>
        <w:spacing w:line="240" w:lineRule="auto" w:before="58"/>
        <w:ind w:right="2465"/>
        <w:jc w:val="left"/>
      </w:pPr>
      <w:r>
        <w:rPr/>
        <w:t>□适用</w:t>
        <w:tab/>
        <w:t>√不适用</w:t>
      </w:r>
    </w:p>
    <w:p>
      <w:pPr>
        <w:spacing w:line="240" w:lineRule="auto" w:before="11"/>
        <w:rPr>
          <w:rFonts w:ascii="宋体" w:hAnsi="宋体" w:cs="宋体" w:eastAsia="宋体" w:hint="default"/>
          <w:sz w:val="22"/>
          <w:szCs w:val="22"/>
        </w:rPr>
      </w:pPr>
    </w:p>
    <w:p>
      <w:pPr>
        <w:pStyle w:val="Heading4"/>
        <w:tabs>
          <w:tab w:pos="642" w:val="left" w:leader="none"/>
        </w:tabs>
        <w:spacing w:line="240" w:lineRule="auto"/>
        <w:ind w:right="2465"/>
        <w:jc w:val="left"/>
        <w:rPr>
          <w:b w:val="0"/>
          <w:bCs w:val="0"/>
        </w:rPr>
      </w:pPr>
      <w:r>
        <w:rPr>
          <w:rFonts w:ascii="宋体" w:hAnsi="宋体" w:cs="宋体" w:eastAsia="宋体" w:hint="default"/>
          <w:w w:val="95"/>
        </w:rPr>
        <w:t>2.</w:t>
        <w:tab/>
      </w:r>
      <w:r>
        <w:rPr/>
        <w:t>重点排污单位之外的公司</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1"/>
        <w:rPr>
          <w:rFonts w:ascii="宋体" w:hAnsi="宋体" w:cs="宋体" w:eastAsia="宋体" w:hint="default"/>
          <w:sz w:val="23"/>
          <w:szCs w:val="23"/>
        </w:rPr>
      </w:pPr>
    </w:p>
    <w:p>
      <w:pPr>
        <w:pStyle w:val="Heading4"/>
        <w:tabs>
          <w:tab w:pos="642" w:val="left" w:leader="none"/>
        </w:tabs>
        <w:spacing w:line="240" w:lineRule="auto"/>
        <w:ind w:right="2465"/>
        <w:jc w:val="left"/>
        <w:rPr>
          <w:b w:val="0"/>
          <w:bCs w:val="0"/>
        </w:rPr>
      </w:pPr>
      <w:r>
        <w:rPr>
          <w:rFonts w:ascii="宋体" w:hAnsi="宋体" w:cs="宋体" w:eastAsia="宋体" w:hint="default"/>
          <w:w w:val="95"/>
        </w:rPr>
        <w:t>3.</w:t>
        <w:tab/>
      </w:r>
      <w:r>
        <w:rPr/>
        <w:t>其他说明</w:t>
      </w:r>
      <w:r>
        <w:rPr>
          <w:b w:val="0"/>
          <w:bCs w:val="0"/>
        </w:rPr>
      </w:r>
    </w:p>
    <w:p>
      <w:pPr>
        <w:pStyle w:val="BodyText"/>
        <w:tabs>
          <w:tab w:pos="1060" w:val="left" w:leader="none"/>
        </w:tabs>
        <w:spacing w:line="240" w:lineRule="auto" w:before="56"/>
        <w:ind w:right="2465"/>
        <w:jc w:val="left"/>
      </w:pPr>
      <w:r>
        <w:rPr/>
        <w:t>□适用</w:t>
        <w:tab/>
        <w:t>√不适用</w:t>
      </w:r>
    </w:p>
    <w:p>
      <w:pPr>
        <w:spacing w:after="0" w:line="240" w:lineRule="auto"/>
        <w:jc w:val="left"/>
        <w:sectPr>
          <w:pgSz w:w="11910" w:h="16840"/>
          <w:pgMar w:header="880"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4"/>
        <w:tabs>
          <w:tab w:pos="781" w:val="left" w:leader="none"/>
        </w:tabs>
        <w:spacing w:line="240" w:lineRule="auto" w:before="36"/>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980" w:val="left" w:leader="none"/>
        </w:tabs>
        <w:spacing w:line="240" w:lineRule="auto" w:before="58"/>
        <w:ind w:left="138" w:right="0"/>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left="138" w:right="0"/>
        <w:jc w:val="left"/>
        <w:rPr>
          <w:b w:val="0"/>
          <w:bCs w:val="0"/>
        </w:rPr>
      </w:pPr>
      <w:r>
        <w:rPr/>
        <w:t>十八、可转换公司债券情况</w:t>
      </w:r>
      <w:r>
        <w:rPr>
          <w:b w:val="0"/>
          <w:bCs w:val="0"/>
        </w:rPr>
      </w:r>
    </w:p>
    <w:p>
      <w:pPr>
        <w:pStyle w:val="Heading4"/>
        <w:spacing w:line="240" w:lineRule="auto" w:before="56"/>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980" w:val="left" w:leader="none"/>
        </w:tabs>
        <w:spacing w:line="240" w:lineRule="auto" w:before="32"/>
        <w:ind w:left="138" w:right="0"/>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29"/>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3"/>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40" w:lineRule="auto" w:before="30"/>
        <w:ind w:left="138" w:right="5169"/>
        <w:jc w:val="left"/>
      </w:pPr>
      <w:r>
        <w:rPr/>
        <w:t>□适用</w:t>
      </w:r>
      <w:r>
        <w:rPr>
          <w:spacing w:val="-2"/>
        </w:rPr>
        <w:t> </w:t>
      </w:r>
      <w:r>
        <w:rPr/>
        <w:t>√不适用</w:t>
      </w:r>
      <w:r>
        <w:rPr>
          <w:spacing w:val="-103"/>
        </w:rPr>
        <w:t> </w:t>
      </w:r>
      <w:r>
        <w:rPr>
          <w:spacing w:val="-103"/>
        </w:rPr>
      </w:r>
      <w:r>
        <w:rPr>
          <w:spacing w:val="-2"/>
        </w:rPr>
        <w:t>报告期转债累计转股情况</w:t>
      </w:r>
    </w:p>
    <w:p>
      <w:pPr>
        <w:pStyle w:val="BodyText"/>
        <w:spacing w:line="271" w:lineRule="exact"/>
        <w:ind w:left="138" w:right="0"/>
        <w:jc w:val="left"/>
      </w:pPr>
      <w:r>
        <w:rPr/>
        <w:t>□适用 √不适用</w:t>
      </w:r>
    </w:p>
    <w:p>
      <w:pPr>
        <w:pStyle w:val="Heading4"/>
        <w:spacing w:line="240" w:lineRule="auto" w:before="58"/>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29"/>
        <w:ind w:left="138" w:right="0"/>
        <w:jc w:val="left"/>
      </w:pPr>
      <w:r>
        <w:rPr/>
        <w:t>□适用 √不适用</w:t>
      </w:r>
    </w:p>
    <w:p>
      <w:pPr>
        <w:pStyle w:val="Heading4"/>
        <w:spacing w:line="240" w:lineRule="auto" w:before="56"/>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980" w:val="left" w:leader="none"/>
        </w:tabs>
        <w:spacing w:line="240" w:lineRule="auto" w:before="32"/>
        <w:ind w:left="138" w:right="0"/>
        <w:jc w:val="left"/>
      </w:pPr>
      <w:r>
        <w:rPr/>
        <w:t>□适用</w:t>
        <w:tab/>
        <w:t>√不适用</w:t>
      </w:r>
    </w:p>
    <w:p>
      <w:pPr>
        <w:pStyle w:val="Heading4"/>
        <w:spacing w:line="240" w:lineRule="auto" w:before="56"/>
        <w:ind w:left="138"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980" w:val="left" w:leader="none"/>
        </w:tabs>
        <w:spacing w:line="240" w:lineRule="auto" w:before="32"/>
        <w:ind w:left="138" w:right="0"/>
        <w:jc w:val="left"/>
      </w:pPr>
      <w:r>
        <w:rPr/>
        <w:t>□适用</w:t>
        <w:tab/>
        <w:t>√不适用</w:t>
      </w:r>
    </w:p>
    <w:p>
      <w:pPr>
        <w:spacing w:after="0" w:line="240" w:lineRule="auto"/>
        <w:jc w:val="left"/>
        <w:sectPr>
          <w:pgSz w:w="11910" w:h="16840"/>
          <w:pgMar w:header="880" w:footer="974" w:top="1120" w:bottom="116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62"/>
        <w:ind w:right="5"/>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7"/>
          <w:footerReference w:type="default" r:id="rId38"/>
          <w:pgSz w:w="16840" w:h="11910" w:orient="landscape"/>
          <w:pgMar w:header="880" w:footer="975" w:top="1120" w:bottom="1160" w:left="1220" w:right="1300"/>
          <w:pgNumType w:start="74"/>
        </w:sectPr>
      </w:pPr>
    </w:p>
    <w:p>
      <w:pPr>
        <w:pStyle w:val="Heading4"/>
        <w:tabs>
          <w:tab w:pos="786" w:val="left" w:leader="none"/>
        </w:tabs>
        <w:spacing w:line="278" w:lineRule="auto" w:before="36"/>
        <w:ind w:left="220" w:right="0"/>
        <w:jc w:val="left"/>
        <w:rPr>
          <w:b w:val="0"/>
          <w:bCs w:val="0"/>
        </w:rPr>
      </w:pPr>
      <w:r>
        <w:rPr/>
        <w:t>一、</w:t>
      </w:r>
      <w:r>
        <w:rPr>
          <w:spacing w:val="-77"/>
        </w:rPr>
        <w:t> </w:t>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3"/>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220" w:right="0"/>
        <w:jc w:val="left"/>
      </w:pPr>
      <w:r>
        <w:rPr/>
        <w:t>单位：股</w:t>
      </w:r>
    </w:p>
    <w:p>
      <w:pPr>
        <w:spacing w:after="0" w:line="240" w:lineRule="auto"/>
        <w:jc w:val="left"/>
        <w:sectPr>
          <w:type w:val="continuous"/>
          <w:pgSz w:w="16840" w:h="11910" w:orient="landscape"/>
          <w:pgMar w:top="1120" w:bottom="1160" w:left="1220" w:right="1300"/>
          <w:cols w:num="2" w:equalWidth="0">
            <w:col w:w="2897" w:space="10137"/>
            <w:col w:w="128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66"/>
        <w:gridCol w:w="1834"/>
        <w:gridCol w:w="982"/>
        <w:gridCol w:w="924"/>
        <w:gridCol w:w="884"/>
        <w:gridCol w:w="936"/>
        <w:gridCol w:w="1567"/>
        <w:gridCol w:w="1484"/>
        <w:gridCol w:w="1651"/>
        <w:gridCol w:w="963"/>
      </w:tblGrid>
      <w:tr>
        <w:trPr>
          <w:trHeight w:val="281" w:hRule="exact"/>
        </w:trPr>
        <w:tc>
          <w:tcPr>
            <w:tcW w:w="2866" w:type="dxa"/>
            <w:vMerge w:val="restart"/>
            <w:tcBorders>
              <w:top w:val="single" w:sz="4" w:space="0" w:color="000000"/>
              <w:left w:val="single" w:sz="4" w:space="0" w:color="000000"/>
              <w:right w:val="single" w:sz="4" w:space="0" w:color="000000"/>
            </w:tcBorders>
          </w:tcPr>
          <w:p>
            <w:pPr/>
          </w:p>
        </w:tc>
        <w:tc>
          <w:tcPr>
            <w:tcW w:w="28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6"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57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5"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7"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54" w:hRule="exact"/>
        </w:trPr>
        <w:tc>
          <w:tcPr>
            <w:tcW w:w="2866" w:type="dxa"/>
            <w:vMerge/>
            <w:tcBorders>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113,636,363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8.73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-101,981,351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-101,981,351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11,655,012</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0.9</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8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r>
      <w:tr>
        <w:trPr>
          <w:trHeight w:val="28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35,489,514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2.73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-23,834,502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-23,834,502</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11,655,012</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0.9</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78,146,849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-78,146,849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-78,146,849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78,146,849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-78,146,849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-78,146,849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r>
      <w:tr>
        <w:trPr>
          <w:trHeight w:val="28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r>
      <w:tr>
        <w:trPr>
          <w:trHeight w:val="28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r>
      <w:tr>
        <w:trPr>
          <w:trHeight w:val="28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二、无限售条件流通股份</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1,188,287,590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91.27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101,981,351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101,981,351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1,290,268,941</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99.1</w:t>
            </w:r>
          </w:p>
        </w:tc>
      </w:tr>
      <w:tr>
        <w:trPr>
          <w:trHeight w:val="28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1,188,287,590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91.27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101,981,351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101,981,351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1,290,268,941</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99.1</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0</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r>
      <w:tr>
        <w:trPr>
          <w:trHeight w:val="28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三、普通股股份总数</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1,301,923,953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1,301,923,953</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100</w:t>
            </w:r>
          </w:p>
        </w:tc>
      </w:tr>
    </w:tbl>
    <w:p>
      <w:pPr>
        <w:spacing w:line="240" w:lineRule="auto" w:before="2"/>
        <w:rPr>
          <w:rFonts w:ascii="宋体" w:hAnsi="宋体" w:cs="宋体" w:eastAsia="宋体" w:hint="default"/>
          <w:sz w:val="20"/>
          <w:szCs w:val="20"/>
        </w:rPr>
      </w:pPr>
    </w:p>
    <w:p>
      <w:pPr>
        <w:pStyle w:val="Heading4"/>
        <w:spacing w:line="240" w:lineRule="auto" w:before="36"/>
        <w:ind w:left="220" w:right="0"/>
        <w:jc w:val="left"/>
        <w:rPr>
          <w:b w:val="0"/>
          <w:bCs w:val="0"/>
        </w:rPr>
      </w:pPr>
      <w:r>
        <w:rPr>
          <w:rFonts w:ascii="宋体" w:hAnsi="宋体" w:cs="宋体" w:eastAsia="宋体" w:hint="default"/>
        </w:rPr>
        <w:t>2</w:t>
      </w:r>
      <w:r>
        <w:rPr/>
        <w:t>、</w:t>
      </w:r>
      <w:r>
        <w:rPr>
          <w:spacing w:val="-3"/>
        </w:rPr>
        <w:t> </w:t>
      </w:r>
      <w:r>
        <w:rPr/>
        <w:t>普通股股份变动情况说明</w:t>
      </w:r>
      <w:r>
        <w:rPr>
          <w:b w:val="0"/>
          <w:bCs w:val="0"/>
        </w:rPr>
      </w:r>
    </w:p>
    <w:p>
      <w:pPr>
        <w:pStyle w:val="BodyText"/>
        <w:tabs>
          <w:tab w:pos="1062" w:val="left" w:leader="none"/>
        </w:tabs>
        <w:spacing w:line="274" w:lineRule="exact" w:before="56"/>
        <w:ind w:left="220" w:right="0"/>
        <w:jc w:val="left"/>
      </w:pPr>
      <w:r>
        <w:rPr/>
        <w:t>√适用</w:t>
        <w:tab/>
        <w:t>□不适用</w:t>
      </w:r>
    </w:p>
    <w:p>
      <w:pPr>
        <w:pStyle w:val="BodyText"/>
        <w:spacing w:line="336" w:lineRule="auto"/>
        <w:ind w:left="220" w:right="0" w:firstLine="420"/>
        <w:jc w:val="left"/>
      </w:pPr>
      <w:r>
        <w:rPr/>
        <w:t>经中国证券监督管理委员会证监许可〔</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2632</w:t>
      </w:r>
      <w:r>
        <w:rPr>
          <w:rFonts w:ascii="Times New Roman" w:hAnsi="Times New Roman" w:cs="Times New Roman" w:eastAsia="Times New Roman" w:hint="default"/>
          <w:spacing w:val="-6"/>
        </w:rPr>
        <w:t> </w:t>
      </w:r>
      <w:r>
        <w:rPr/>
        <w:t>号文核准，公司</w:t>
      </w:r>
      <w:r>
        <w:rPr>
          <w:spacing w:val="-5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年度向特定对象非公开发行人民币普通股（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spacing w:val="-3"/>
        </w:rPr>
        <w:t>股）股票</w:t>
      </w:r>
      <w:r>
        <w:rPr>
          <w:spacing w:val="-56"/>
        </w:rPr>
        <w:t> </w:t>
      </w:r>
      <w:r>
        <w:rPr>
          <w:rFonts w:ascii="Times New Roman" w:hAnsi="Times New Roman" w:cs="Times New Roman" w:eastAsia="Times New Roman" w:hint="default"/>
        </w:rPr>
        <w:t>113,636,363</w:t>
      </w:r>
      <w:r>
        <w:rPr>
          <w:rFonts w:ascii="Times New Roman" w:hAnsi="Times New Roman" w:cs="Times New Roman" w:eastAsia="Times New Roman" w:hint="default"/>
          <w:spacing w:val="-5"/>
        </w:rPr>
        <w:t> </w:t>
      </w:r>
      <w:r>
        <w:rPr>
          <w:spacing w:val="-4"/>
        </w:rPr>
        <w:t>股。本</w:t>
      </w:r>
      <w:r>
        <w:rPr>
          <w:w w:val="100"/>
        </w:rPr>
        <w:t> </w:t>
      </w:r>
      <w:r>
        <w:rPr/>
        <w:t>次非公开发行新增股份已于</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 </w:t>
      </w:r>
      <w:r>
        <w:rPr/>
        <w:t>月在中国证券登记结算有限责任公司上海分公司办理完毕登记托管手续。其中股东广东省铁路发展基金有限责任</w:t>
      </w:r>
    </w:p>
    <w:p>
      <w:pPr>
        <w:spacing w:after="0" w:line="336" w:lineRule="auto"/>
        <w:jc w:val="left"/>
        <w:sectPr>
          <w:type w:val="continuous"/>
          <w:pgSz w:w="16840" w:h="11910" w:orient="landscape"/>
          <w:pgMar w:top="1120" w:bottom="1160" w:left="1220" w:right="13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before="36"/>
        <w:ind w:left="220" w:right="70"/>
        <w:jc w:val="left"/>
      </w:pPr>
      <w:r>
        <w:rPr>
          <w:spacing w:val="-3"/>
        </w:rPr>
        <w:t>公司、深圳天风天成资产管理有限公司－天富 </w:t>
      </w:r>
      <w:r>
        <w:rPr>
          <w:rFonts w:ascii="Times New Roman" w:hAnsi="Times New Roman" w:cs="Times New Roman" w:eastAsia="Times New Roman" w:hint="default"/>
        </w:rPr>
        <w:t>13 </w:t>
      </w:r>
      <w:r>
        <w:rPr>
          <w:spacing w:val="-3"/>
        </w:rPr>
        <w:t>号资产管理计划、安信基金－浦发银行－广东粤财信托－粤财信托·菁英 </w:t>
      </w:r>
      <w:r>
        <w:rPr>
          <w:rFonts w:ascii="Times New Roman" w:hAnsi="Times New Roman" w:cs="Times New Roman" w:eastAsia="Times New Roman" w:hint="default"/>
        </w:rPr>
        <w:t>106</w:t>
      </w:r>
      <w:r>
        <w:rPr>
          <w:rFonts w:ascii="Times New Roman" w:hAnsi="Times New Roman" w:cs="Times New Roman" w:eastAsia="Times New Roman" w:hint="default"/>
          <w:spacing w:val="-8"/>
        </w:rPr>
        <w:t> </w:t>
      </w:r>
      <w:r>
        <w:rPr>
          <w:spacing w:val="-4"/>
        </w:rPr>
        <w:t>期单一资金信托、鹏华资</w:t>
      </w:r>
    </w:p>
    <w:p>
      <w:pPr>
        <w:pStyle w:val="BodyText"/>
        <w:spacing w:line="240" w:lineRule="auto" w:before="117"/>
        <w:ind w:left="220" w:right="70"/>
        <w:jc w:val="left"/>
      </w:pPr>
      <w:r>
        <w:rPr>
          <w:spacing w:val="-2"/>
        </w:rPr>
        <w:t>产－招商银行－华能贵诚信托－华能信托·招诚</w:t>
      </w:r>
      <w:r>
        <w:rPr/>
        <w:t> </w:t>
      </w:r>
      <w:r>
        <w:rPr>
          <w:rFonts w:ascii="Times New Roman" w:hAnsi="Times New Roman" w:cs="Times New Roman" w:eastAsia="Times New Roman" w:hint="default"/>
        </w:rPr>
        <w:t>2 </w:t>
      </w:r>
      <w:r>
        <w:rPr>
          <w:rFonts w:ascii="Times New Roman" w:hAnsi="Times New Roman" w:cs="Times New Roman" w:eastAsia="Times New Roman" w:hint="default"/>
          <w:spacing w:val="23"/>
        </w:rPr>
        <w:t> </w:t>
      </w:r>
      <w:r>
        <w:rPr>
          <w:spacing w:val="-2"/>
        </w:rPr>
        <w:t>号开放式集合资金信托计划、北信瑞丰基金－平安银行－长安国际信托－长安信托－定增长信汇智集</w:t>
      </w:r>
    </w:p>
    <w:p>
      <w:pPr>
        <w:pStyle w:val="BodyText"/>
        <w:spacing w:line="240" w:lineRule="auto" w:before="117"/>
        <w:ind w:left="220" w:right="70"/>
        <w:jc w:val="left"/>
      </w:pPr>
      <w:r>
        <w:rPr>
          <w:spacing w:val="-2"/>
        </w:rPr>
        <w:t>合资金信托计划、金元顺安基金－宁波银行－万向信托－万向信托－万通韶夏</w:t>
      </w:r>
      <w:r>
        <w:rPr/>
        <w:t> </w:t>
      </w:r>
      <w:r>
        <w:rPr>
          <w:rFonts w:ascii="Times New Roman" w:hAnsi="Times New Roman" w:cs="Times New Roman" w:eastAsia="Times New Roman" w:hint="default"/>
        </w:rPr>
        <w:t>9 </w:t>
      </w:r>
      <w:r>
        <w:rPr>
          <w:rFonts w:ascii="Times New Roman" w:hAnsi="Times New Roman" w:cs="Times New Roman" w:eastAsia="Times New Roman" w:hint="default"/>
          <w:spacing w:val="22"/>
        </w:rPr>
        <w:t> </w:t>
      </w:r>
      <w:r>
        <w:rPr>
          <w:spacing w:val="-2"/>
        </w:rPr>
        <w:t>号事务管理类单一资金信托、泰达宏利基金－浦发银行－粤财信托－粤</w:t>
      </w:r>
    </w:p>
    <w:p>
      <w:pPr>
        <w:pStyle w:val="BodyText"/>
        <w:spacing w:line="240" w:lineRule="auto" w:before="117"/>
        <w:ind w:left="220" w:right="70"/>
        <w:jc w:val="left"/>
      </w:pPr>
      <w:r>
        <w:rPr/>
        <w:t>财信托·物朴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号定增基金集合资金信托计划、泰达宏利基金－平安银行－中航信托－中航信托·天启</w:t>
      </w:r>
      <w:r>
        <w:rPr>
          <w:spacing w:val="-54"/>
        </w:rPr>
        <w:t> </w:t>
      </w:r>
      <w:r>
        <w:rPr>
          <w:rFonts w:ascii="Times New Roman" w:hAnsi="Times New Roman" w:cs="Times New Roman" w:eastAsia="Times New Roman" w:hint="default"/>
        </w:rPr>
        <w:t>960</w:t>
      </w:r>
      <w:r>
        <w:rPr>
          <w:rFonts w:ascii="Times New Roman" w:hAnsi="Times New Roman" w:cs="Times New Roman" w:eastAsia="Times New Roman" w:hint="default"/>
          <w:spacing w:val="-1"/>
        </w:rPr>
        <w:t> </w:t>
      </w:r>
      <w:r>
        <w:rPr/>
        <w:t>号航富泰盈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期定增集合资金信托计划八家</w:t>
      </w:r>
    </w:p>
    <w:p>
      <w:pPr>
        <w:pStyle w:val="BodyText"/>
        <w:spacing w:line="240" w:lineRule="auto" w:before="119"/>
        <w:ind w:left="220" w:right="70"/>
        <w:jc w:val="left"/>
      </w:pPr>
      <w:r>
        <w:rPr/>
        <w:t>特定投资者认购公司股份合计</w:t>
      </w:r>
      <w:r>
        <w:rPr>
          <w:spacing w:val="-48"/>
        </w:rPr>
        <w:t> </w:t>
      </w:r>
      <w:r>
        <w:rPr>
          <w:rFonts w:ascii="Times New Roman" w:hAnsi="Times New Roman" w:cs="Times New Roman" w:eastAsia="Times New Roman" w:hint="default"/>
        </w:rPr>
        <w:t>101,981,351</w:t>
      </w:r>
      <w:r>
        <w:rPr>
          <w:rFonts w:ascii="Times New Roman" w:hAnsi="Times New Roman" w:cs="Times New Roman" w:eastAsia="Times New Roman" w:hint="default"/>
          <w:spacing w:val="5"/>
        </w:rPr>
        <w:t> </w:t>
      </w:r>
      <w:r>
        <w:rPr/>
        <w:t>股承诺自发行结束之日起</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3"/>
        </w:rPr>
        <w:t>个月内不转让。上述股东均严格履行了承诺。</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spacing w:val="-4"/>
        </w:rPr>
        <w:t>日，上述八家股东</w:t>
      </w:r>
    </w:p>
    <w:p>
      <w:pPr>
        <w:pStyle w:val="BodyText"/>
        <w:spacing w:line="336" w:lineRule="auto" w:before="118"/>
        <w:ind w:left="640" w:right="70" w:hanging="421"/>
        <w:jc w:val="left"/>
      </w:pPr>
      <w:r>
        <w:rPr/>
        <w:t>合计持有的公司</w:t>
      </w:r>
      <w:r>
        <w:rPr>
          <w:spacing w:val="-54"/>
        </w:rPr>
        <w:t> </w:t>
      </w:r>
      <w:r>
        <w:rPr>
          <w:rFonts w:ascii="Times New Roman" w:hAnsi="Times New Roman" w:cs="Times New Roman" w:eastAsia="Times New Roman" w:hint="default"/>
        </w:rPr>
        <w:t>101,981,351</w:t>
      </w:r>
      <w:r>
        <w:rPr>
          <w:rFonts w:ascii="Times New Roman" w:hAnsi="Times New Roman" w:cs="Times New Roman" w:eastAsia="Times New Roman" w:hint="default"/>
          <w:spacing w:val="-1"/>
        </w:rPr>
        <w:t> </w:t>
      </w:r>
      <w:r>
        <w:rPr/>
        <w:t>股股份已上市流通。</w:t>
      </w:r>
      <w:r>
        <w:rPr>
          <w:w w:val="100"/>
        </w:rPr>
        <w:t> </w:t>
      </w:r>
      <w:r>
        <w:rPr>
          <w:spacing w:val="-2"/>
        </w:rPr>
        <w:t>本次非公开发行部分限售股票上市流通后，公司控股股东和实际控制人保持不变，其持股比例未发生变化。</w:t>
      </w: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6840" w:h="11910" w:orient="landscape"/>
          <w:pgMar w:header="880" w:footer="975" w:top="1120" w:bottom="1160" w:left="1220" w:right="1060"/>
        </w:sectPr>
      </w:pPr>
    </w:p>
    <w:p>
      <w:pPr>
        <w:pStyle w:val="Heading4"/>
        <w:spacing w:line="240" w:lineRule="auto" w:before="36"/>
        <w:ind w:left="220" w:right="-15"/>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062" w:val="left" w:leader="none"/>
        </w:tabs>
        <w:spacing w:line="240" w:lineRule="auto" w:before="56"/>
        <w:ind w:left="220" w:right="-15"/>
        <w:jc w:val="left"/>
      </w:pPr>
      <w:r>
        <w:rPr/>
        <w:t>□适用</w:t>
        <w:tab/>
        <w:t>√不适用</w:t>
      </w:r>
    </w:p>
    <w:p>
      <w:pPr>
        <w:pStyle w:val="Heading4"/>
        <w:spacing w:line="240" w:lineRule="auto" w:before="58"/>
        <w:ind w:left="220" w:right="-15"/>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1062" w:val="left" w:leader="none"/>
        </w:tabs>
        <w:spacing w:line="240" w:lineRule="auto" w:before="56"/>
        <w:ind w:left="220" w:right="-15"/>
        <w:jc w:val="left"/>
      </w:pPr>
      <w:r>
        <w:rPr/>
        <w:t>□适用</w:t>
        <w:tab/>
        <w:t>√不适用</w:t>
      </w:r>
    </w:p>
    <w:p>
      <w:pPr>
        <w:pStyle w:val="Heading4"/>
        <w:tabs>
          <w:tab w:pos="786" w:val="left" w:leader="none"/>
        </w:tabs>
        <w:spacing w:line="240" w:lineRule="auto" w:before="59"/>
        <w:ind w:left="220" w:right="-15"/>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left="220" w:right="-15"/>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8"/>
          <w:szCs w:val="18"/>
        </w:rPr>
      </w:pPr>
    </w:p>
    <w:p>
      <w:pPr>
        <w:pStyle w:val="BodyText"/>
        <w:spacing w:line="240" w:lineRule="auto"/>
        <w:ind w:left="220" w:right="0"/>
        <w:jc w:val="left"/>
      </w:pPr>
      <w:r>
        <w:rPr/>
        <w:t>单位</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股</w:t>
      </w:r>
    </w:p>
    <w:p>
      <w:pPr>
        <w:spacing w:after="0" w:line="240" w:lineRule="auto"/>
        <w:jc w:val="left"/>
        <w:sectPr>
          <w:type w:val="continuous"/>
          <w:pgSz w:w="16840" w:h="11910" w:orient="landscape"/>
          <w:pgMar w:top="1120" w:bottom="1160" w:left="1220" w:right="1060"/>
          <w:cols w:num="2" w:equalWidth="0">
            <w:col w:w="8864" w:space="4215"/>
            <w:col w:w="1481"/>
          </w:cols>
        </w:sectPr>
      </w:pPr>
    </w:p>
    <w:tbl>
      <w:tblPr>
        <w:tblW w:w="0" w:type="auto"/>
        <w:jc w:val="left"/>
        <w:tblInd w:w="107" w:type="dxa"/>
        <w:tblLayout w:type="fixed"/>
        <w:tblCellMar>
          <w:top w:w="0" w:type="dxa"/>
          <w:left w:w="0" w:type="dxa"/>
          <w:bottom w:w="0" w:type="dxa"/>
          <w:right w:w="0" w:type="dxa"/>
        </w:tblCellMar>
        <w:tblLook w:val="01E0"/>
      </w:tblPr>
      <w:tblGrid>
        <w:gridCol w:w="3692"/>
        <w:gridCol w:w="1920"/>
        <w:gridCol w:w="2014"/>
        <w:gridCol w:w="1901"/>
        <w:gridCol w:w="1657"/>
        <w:gridCol w:w="1246"/>
        <w:gridCol w:w="1899"/>
      </w:tblGrid>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年初限售股数</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本年解除限售股数</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本年增加限售股数</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年末限售股数</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554"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11,655,012</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11,655,012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78" w:right="0" w:hanging="82"/>
              <w:jc w:val="left"/>
              <w:rPr>
                <w:rFonts w:ascii="宋体" w:hAnsi="宋体" w:cs="宋体" w:eastAsia="宋体" w:hint="default"/>
                <w:sz w:val="21"/>
                <w:szCs w:val="21"/>
              </w:rPr>
            </w:pPr>
            <w:r>
              <w:rPr>
                <w:rFonts w:ascii="宋体" w:hAnsi="宋体" w:cs="宋体" w:eastAsia="宋体" w:hint="default"/>
                <w:sz w:val="21"/>
                <w:szCs w:val="21"/>
              </w:rPr>
              <w:t>非公开发</w:t>
            </w:r>
          </w:p>
          <w:p>
            <w:pPr>
              <w:pStyle w:val="TableParagraph"/>
              <w:spacing w:line="289" w:lineRule="exact"/>
              <w:ind w:left="278" w:right="0"/>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54"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广东省铁路发展基金有限责任公司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23,834,502</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Times New Roman" w:hAnsi="Times New Roman" w:cs="Times New Roman" w:eastAsia="Times New Roman" w:hint="default"/>
                <w:sz w:val="21"/>
                <w:szCs w:val="21"/>
              </w:rPr>
            </w:pPr>
            <w:r>
              <w:rPr>
                <w:rFonts w:ascii="Times New Roman"/>
                <w:sz w:val="21"/>
              </w:rPr>
              <w:t>23,834,502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8" w:right="0" w:hanging="82"/>
              <w:jc w:val="left"/>
              <w:rPr>
                <w:rFonts w:ascii="宋体" w:hAnsi="宋体" w:cs="宋体" w:eastAsia="宋体" w:hint="default"/>
                <w:sz w:val="21"/>
                <w:szCs w:val="21"/>
              </w:rPr>
            </w:pPr>
            <w:r>
              <w:rPr>
                <w:rFonts w:ascii="宋体" w:hAnsi="宋体" w:cs="宋体" w:eastAsia="宋体" w:hint="default"/>
                <w:sz w:val="21"/>
                <w:szCs w:val="21"/>
              </w:rPr>
              <w:t>非公开发</w:t>
            </w:r>
          </w:p>
          <w:p>
            <w:pPr>
              <w:pStyle w:val="TableParagraph"/>
              <w:spacing w:line="290" w:lineRule="exact"/>
              <w:ind w:left="278" w:right="0"/>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55"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深圳天风天成资产管理有限公司－天</w:t>
            </w:r>
          </w:p>
          <w:p>
            <w:pPr>
              <w:pStyle w:val="TableParagraph"/>
              <w:spacing w:line="301" w:lineRule="exact"/>
              <w:ind w:left="103" w:right="0"/>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pacing w:val="-51"/>
                <w:sz w:val="21"/>
                <w:szCs w:val="21"/>
              </w:rPr>
              <w:t> </w:t>
            </w:r>
            <w:r>
              <w:rPr>
                <w:rFonts w:ascii="Calibri" w:hAnsi="Calibri" w:cs="Calibri" w:eastAsia="Calibri" w:hint="default"/>
                <w:sz w:val="21"/>
                <w:szCs w:val="21"/>
              </w:rPr>
              <w:t>13</w:t>
            </w:r>
            <w:r>
              <w:rPr>
                <w:rFonts w:ascii="Calibri" w:hAnsi="Calibri" w:cs="Calibri" w:eastAsia="Calibri" w:hint="default"/>
                <w:spacing w:val="4"/>
                <w:sz w:val="21"/>
                <w:szCs w:val="21"/>
              </w:rPr>
              <w:t> </w:t>
            </w:r>
            <w:r>
              <w:rPr>
                <w:rFonts w:ascii="宋体" w:hAnsi="宋体" w:cs="宋体" w:eastAsia="宋体" w:hint="default"/>
                <w:sz w:val="21"/>
                <w:szCs w:val="21"/>
              </w:rPr>
              <w:t>号资产管理计划</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sz w:val="21"/>
              </w:rPr>
              <w:t>17,540,792</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center"/>
              <w:rPr>
                <w:rFonts w:ascii="Times New Roman" w:hAnsi="Times New Roman" w:cs="Times New Roman" w:eastAsia="Times New Roman" w:hint="default"/>
                <w:sz w:val="21"/>
                <w:szCs w:val="21"/>
              </w:rPr>
            </w:pPr>
            <w:r>
              <w:rPr>
                <w:rFonts w:ascii="Times New Roman"/>
                <w:sz w:val="21"/>
              </w:rPr>
              <w:t>17,540,792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w w:val="100"/>
                <w:sz w:val="21"/>
              </w:rPr>
              <w:t>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w w:val="100"/>
                <w:sz w:val="21"/>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8" w:right="0" w:hanging="82"/>
              <w:jc w:val="left"/>
              <w:rPr>
                <w:rFonts w:ascii="宋体" w:hAnsi="宋体" w:cs="宋体" w:eastAsia="宋体" w:hint="default"/>
                <w:sz w:val="21"/>
                <w:szCs w:val="21"/>
              </w:rPr>
            </w:pPr>
            <w:r>
              <w:rPr>
                <w:rFonts w:ascii="宋体" w:hAnsi="宋体" w:cs="宋体" w:eastAsia="宋体" w:hint="default"/>
                <w:sz w:val="21"/>
                <w:szCs w:val="21"/>
              </w:rPr>
              <w:t>非公开发</w:t>
            </w:r>
          </w:p>
          <w:p>
            <w:pPr>
              <w:pStyle w:val="TableParagraph"/>
              <w:spacing w:line="290" w:lineRule="exact"/>
              <w:ind w:left="278" w:right="0"/>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54"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安信基金－浦发银行－广东粤财信托</w:t>
            </w:r>
          </w:p>
          <w:p>
            <w:pPr>
              <w:pStyle w:val="TableParagraph"/>
              <w:spacing w:line="30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－粤</w:t>
            </w:r>
            <w:r>
              <w:rPr>
                <w:rFonts w:ascii="宋体" w:hAnsi="宋体" w:cs="宋体" w:eastAsia="宋体" w:hint="default"/>
                <w:spacing w:val="-3"/>
                <w:w w:val="100"/>
                <w:sz w:val="21"/>
                <w:szCs w:val="21"/>
              </w:rPr>
              <w:t>财</w:t>
            </w:r>
            <w:r>
              <w:rPr>
                <w:rFonts w:ascii="宋体" w:hAnsi="宋体" w:cs="宋体" w:eastAsia="宋体" w:hint="default"/>
                <w:w w:val="100"/>
                <w:sz w:val="21"/>
                <w:szCs w:val="21"/>
              </w:rPr>
              <w:t>信</w:t>
            </w:r>
            <w:r>
              <w:rPr>
                <w:rFonts w:ascii="宋体" w:hAnsi="宋体" w:cs="宋体" w:eastAsia="宋体" w:hint="default"/>
                <w:spacing w:val="-3"/>
                <w:w w:val="100"/>
                <w:sz w:val="21"/>
                <w:szCs w:val="21"/>
              </w:rPr>
              <w:t>托</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菁</w:t>
            </w:r>
            <w:r>
              <w:rPr>
                <w:rFonts w:ascii="宋体" w:hAnsi="宋体" w:cs="宋体" w:eastAsia="宋体" w:hint="default"/>
                <w:w w:val="100"/>
                <w:sz w:val="21"/>
                <w:szCs w:val="21"/>
              </w:rPr>
              <w:t>英</w:t>
            </w:r>
            <w:r>
              <w:rPr>
                <w:rFonts w:ascii="宋体" w:hAnsi="宋体" w:cs="宋体" w:eastAsia="宋体" w:hint="default"/>
                <w:spacing w:val="-55"/>
                <w:sz w:val="21"/>
                <w:szCs w:val="21"/>
              </w:rPr>
              <w:t> </w:t>
            </w:r>
            <w:r>
              <w:rPr>
                <w:rFonts w:ascii="Calibri" w:hAnsi="Calibri" w:cs="Calibri" w:eastAsia="Calibri" w:hint="default"/>
                <w:w w:val="100"/>
                <w:sz w:val="21"/>
                <w:szCs w:val="21"/>
              </w:rPr>
              <w:t>1</w:t>
            </w:r>
            <w:r>
              <w:rPr>
                <w:rFonts w:ascii="Calibri" w:hAnsi="Calibri" w:cs="Calibri" w:eastAsia="Calibri" w:hint="default"/>
                <w:spacing w:val="-2"/>
                <w:w w:val="100"/>
                <w:sz w:val="21"/>
                <w:szCs w:val="21"/>
              </w:rPr>
              <w:t>0</w:t>
            </w:r>
            <w:r>
              <w:rPr>
                <w:rFonts w:ascii="Calibri" w:hAnsi="Calibri" w:cs="Calibri" w:eastAsia="Calibri" w:hint="default"/>
                <w:w w:val="100"/>
                <w:sz w:val="21"/>
                <w:szCs w:val="21"/>
              </w:rPr>
              <w:t>6</w:t>
            </w:r>
            <w:r>
              <w:rPr>
                <w:rFonts w:ascii="Calibri" w:hAnsi="Calibri" w:cs="Calibri" w:eastAsia="Calibri" w:hint="default"/>
                <w:spacing w:val="4"/>
                <w:sz w:val="21"/>
                <w:szCs w:val="21"/>
              </w:rPr>
              <w:t> </w:t>
            </w:r>
            <w:r>
              <w:rPr>
                <w:rFonts w:ascii="宋体" w:hAnsi="宋体" w:cs="宋体" w:eastAsia="宋体" w:hint="default"/>
                <w:w w:val="100"/>
                <w:sz w:val="21"/>
                <w:szCs w:val="21"/>
              </w:rPr>
              <w:t>期</w:t>
            </w:r>
            <w:r>
              <w:rPr>
                <w:rFonts w:ascii="宋体" w:hAnsi="宋体" w:cs="宋体" w:eastAsia="宋体" w:hint="default"/>
                <w:spacing w:val="-3"/>
                <w:w w:val="100"/>
                <w:sz w:val="21"/>
                <w:szCs w:val="21"/>
              </w:rPr>
              <w:t>单</w:t>
            </w:r>
            <w:r>
              <w:rPr>
                <w:rFonts w:ascii="宋体" w:hAnsi="宋体" w:cs="宋体" w:eastAsia="宋体" w:hint="default"/>
                <w:w w:val="100"/>
                <w:sz w:val="21"/>
                <w:szCs w:val="21"/>
              </w:rPr>
              <w:t>一资</w:t>
            </w:r>
            <w:r>
              <w:rPr>
                <w:rFonts w:ascii="宋体" w:hAnsi="宋体" w:cs="宋体" w:eastAsia="宋体" w:hint="default"/>
                <w:spacing w:val="-3"/>
                <w:w w:val="100"/>
                <w:sz w:val="21"/>
                <w:szCs w:val="21"/>
              </w:rPr>
              <w:t>金信</w:t>
            </w:r>
            <w:r>
              <w:rPr>
                <w:rFonts w:ascii="宋体" w:hAnsi="宋体" w:cs="宋体" w:eastAsia="宋体" w:hint="default"/>
                <w:w w:val="100"/>
                <w:sz w:val="21"/>
                <w:szCs w:val="21"/>
              </w:rPr>
              <w:t>托</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13,986,013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 w:right="0"/>
              <w:jc w:val="center"/>
              <w:rPr>
                <w:rFonts w:ascii="Times New Roman" w:hAnsi="Times New Roman" w:cs="Times New Roman" w:eastAsia="Times New Roman" w:hint="default"/>
                <w:sz w:val="21"/>
                <w:szCs w:val="21"/>
              </w:rPr>
            </w:pPr>
            <w:r>
              <w:rPr>
                <w:rFonts w:ascii="Times New Roman"/>
                <w:sz w:val="21"/>
              </w:rPr>
              <w:t>13,986,013</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8" w:right="0" w:hanging="82"/>
              <w:jc w:val="left"/>
              <w:rPr>
                <w:rFonts w:ascii="宋体" w:hAnsi="宋体" w:cs="宋体" w:eastAsia="宋体" w:hint="default"/>
                <w:sz w:val="21"/>
                <w:szCs w:val="21"/>
              </w:rPr>
            </w:pPr>
            <w:r>
              <w:rPr>
                <w:rFonts w:ascii="宋体" w:hAnsi="宋体" w:cs="宋体" w:eastAsia="宋体" w:hint="default"/>
                <w:sz w:val="21"/>
                <w:szCs w:val="21"/>
              </w:rPr>
              <w:t>非公开发</w:t>
            </w:r>
          </w:p>
          <w:p>
            <w:pPr>
              <w:pStyle w:val="TableParagraph"/>
              <w:spacing w:line="290" w:lineRule="exact"/>
              <w:ind w:left="278" w:right="0"/>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828"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鹏华资产－招商银行－华能贵诚信托</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14"/>
                <w:w w:val="100"/>
                <w:sz w:val="21"/>
                <w:szCs w:val="21"/>
              </w:rPr>
              <w:t>－华能信托·招诚</w:t>
            </w:r>
            <w:r>
              <w:rPr>
                <w:rFonts w:ascii="宋体" w:hAnsi="宋体" w:cs="宋体" w:eastAsia="宋体" w:hint="default"/>
                <w:spacing w:val="-51"/>
                <w:w w:val="100"/>
                <w:sz w:val="21"/>
                <w:szCs w:val="21"/>
              </w:rPr>
              <w:t> </w:t>
            </w:r>
            <w:r>
              <w:rPr>
                <w:rFonts w:ascii="Calibri" w:hAnsi="Calibri" w:cs="Calibri" w:eastAsia="Calibri" w:hint="default"/>
                <w:w w:val="100"/>
                <w:sz w:val="21"/>
                <w:szCs w:val="21"/>
              </w:rPr>
              <w:t>2</w:t>
            </w:r>
            <w:r>
              <w:rPr>
                <w:rFonts w:ascii="Calibri" w:hAnsi="Calibri" w:cs="Calibri" w:eastAsia="Calibri" w:hint="default"/>
                <w:spacing w:val="11"/>
                <w:w w:val="100"/>
                <w:sz w:val="21"/>
                <w:szCs w:val="21"/>
              </w:rPr>
              <w:t> </w:t>
            </w:r>
            <w:r>
              <w:rPr>
                <w:rFonts w:ascii="宋体" w:hAnsi="宋体" w:cs="宋体" w:eastAsia="宋体" w:hint="default"/>
                <w:spacing w:val="-2"/>
                <w:w w:val="100"/>
                <w:sz w:val="21"/>
                <w:szCs w:val="21"/>
              </w:rPr>
              <w:t>号开放式集合资金</w:t>
            </w:r>
            <w:r>
              <w:rPr>
                <w:rFonts w:ascii="宋体" w:hAnsi="宋体" w:cs="宋体" w:eastAsia="宋体" w:hint="default"/>
                <w:w w:val="100"/>
                <w:sz w:val="21"/>
                <w:szCs w:val="21"/>
              </w:rPr>
              <w:t> </w:t>
            </w:r>
            <w:r>
              <w:rPr>
                <w:rFonts w:ascii="宋体" w:hAnsi="宋体" w:cs="宋体" w:eastAsia="宋体" w:hint="default"/>
                <w:sz w:val="21"/>
                <w:szCs w:val="21"/>
              </w:rPr>
              <w:t>信托计划</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pacing w:val="-3"/>
                <w:sz w:val="21"/>
              </w:rPr>
              <w:t>11,655,011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pacing w:val="-3"/>
                <w:sz w:val="21"/>
              </w:rPr>
              <w:t>11,655,011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194" w:hanging="82"/>
              <w:jc w:val="left"/>
              <w:rPr>
                <w:rFonts w:ascii="宋体" w:hAnsi="宋体" w:cs="宋体" w:eastAsia="宋体" w:hint="default"/>
                <w:sz w:val="21"/>
                <w:szCs w:val="21"/>
              </w:rPr>
            </w:pPr>
            <w:r>
              <w:rPr>
                <w:rFonts w:ascii="宋体" w:hAnsi="宋体" w:cs="宋体" w:eastAsia="宋体" w:hint="default"/>
                <w:sz w:val="21"/>
                <w:szCs w:val="21"/>
              </w:rPr>
              <w:t>非公开发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type w:val="continuous"/>
          <w:pgSz w:w="16840" w:h="11910" w:orient="landscape"/>
          <w:pgMar w:top="1120" w:bottom="1160" w:left="122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692"/>
        <w:gridCol w:w="1920"/>
        <w:gridCol w:w="2014"/>
        <w:gridCol w:w="1901"/>
        <w:gridCol w:w="1657"/>
        <w:gridCol w:w="1246"/>
        <w:gridCol w:w="1899"/>
      </w:tblGrid>
      <w:tr>
        <w:trPr>
          <w:trHeight w:val="826"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北信瑞丰基金－平安银行－长安国际</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4"/>
                <w:sz w:val="21"/>
                <w:szCs w:val="21"/>
              </w:rPr>
              <w:t>信托－长安信托－定增长信汇智集合</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资金信托计划</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89" w:right="0"/>
              <w:jc w:val="left"/>
              <w:rPr>
                <w:rFonts w:ascii="Times New Roman" w:hAnsi="Times New Roman" w:cs="Times New Roman" w:eastAsia="Times New Roman" w:hint="default"/>
                <w:sz w:val="21"/>
                <w:szCs w:val="21"/>
              </w:rPr>
            </w:pPr>
            <w:r>
              <w:rPr>
                <w:rFonts w:ascii="Times New Roman"/>
                <w:spacing w:val="-3"/>
                <w:sz w:val="21"/>
              </w:rPr>
              <w:t>11,655,011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pacing w:val="-3"/>
                <w:sz w:val="21"/>
              </w:rPr>
              <w:t>11,655,011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78" w:right="194" w:hanging="82"/>
              <w:jc w:val="left"/>
              <w:rPr>
                <w:rFonts w:ascii="宋体" w:hAnsi="宋体" w:cs="宋体" w:eastAsia="宋体" w:hint="default"/>
                <w:sz w:val="21"/>
                <w:szCs w:val="21"/>
              </w:rPr>
            </w:pPr>
            <w:r>
              <w:rPr>
                <w:rFonts w:ascii="宋体" w:hAnsi="宋体" w:cs="宋体" w:eastAsia="宋体" w:hint="default"/>
                <w:sz w:val="21"/>
                <w:szCs w:val="21"/>
              </w:rPr>
              <w:t>非公开发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828"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金元顺安基金－宁波银行－万向信托</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－万向信托－万通韶夏 </w:t>
            </w:r>
            <w:r>
              <w:rPr>
                <w:rFonts w:ascii="Calibri" w:hAnsi="Calibri" w:cs="Calibri" w:eastAsia="Calibri" w:hint="default"/>
                <w:sz w:val="21"/>
                <w:szCs w:val="21"/>
              </w:rPr>
              <w:t>9</w:t>
            </w:r>
            <w:r>
              <w:rPr>
                <w:rFonts w:ascii="Calibri" w:hAnsi="Calibri" w:cs="Calibri" w:eastAsia="Calibri" w:hint="default"/>
                <w:spacing w:val="20"/>
                <w:sz w:val="21"/>
                <w:szCs w:val="21"/>
              </w:rPr>
              <w:t> </w:t>
            </w:r>
            <w:r>
              <w:rPr>
                <w:rFonts w:ascii="宋体" w:hAnsi="宋体" w:cs="宋体" w:eastAsia="宋体" w:hint="default"/>
                <w:sz w:val="21"/>
                <w:szCs w:val="21"/>
              </w:rPr>
              <w:t>号事务管理</w:t>
            </w:r>
            <w:r>
              <w:rPr>
                <w:rFonts w:ascii="宋体" w:hAnsi="宋体" w:cs="宋体" w:eastAsia="宋体" w:hint="default"/>
                <w:w w:val="100"/>
                <w:sz w:val="21"/>
                <w:szCs w:val="21"/>
              </w:rPr>
              <w:t> </w:t>
            </w:r>
            <w:r>
              <w:rPr>
                <w:rFonts w:ascii="宋体" w:hAnsi="宋体" w:cs="宋体" w:eastAsia="宋体" w:hint="default"/>
                <w:sz w:val="21"/>
                <w:szCs w:val="21"/>
              </w:rPr>
              <w:t>类单一资金信托</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89" w:right="0"/>
              <w:jc w:val="left"/>
              <w:rPr>
                <w:rFonts w:ascii="Times New Roman" w:hAnsi="Times New Roman" w:cs="Times New Roman" w:eastAsia="Times New Roman" w:hint="default"/>
                <w:sz w:val="21"/>
                <w:szCs w:val="21"/>
              </w:rPr>
            </w:pPr>
            <w:r>
              <w:rPr>
                <w:rFonts w:ascii="Times New Roman"/>
                <w:spacing w:val="-3"/>
                <w:sz w:val="21"/>
              </w:rPr>
              <w:t>11,655,011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pacing w:val="-3"/>
                <w:sz w:val="21"/>
              </w:rPr>
              <w:t>11,655,011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194" w:hanging="82"/>
              <w:jc w:val="left"/>
              <w:rPr>
                <w:rFonts w:ascii="宋体" w:hAnsi="宋体" w:cs="宋体" w:eastAsia="宋体" w:hint="default"/>
                <w:sz w:val="21"/>
                <w:szCs w:val="21"/>
              </w:rPr>
            </w:pPr>
            <w:r>
              <w:rPr>
                <w:rFonts w:ascii="宋体" w:hAnsi="宋体" w:cs="宋体" w:eastAsia="宋体" w:hint="default"/>
                <w:sz w:val="21"/>
                <w:szCs w:val="21"/>
              </w:rPr>
              <w:t>非公开发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829"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泰达宏利基金－浦发银行－粤财信托</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14"/>
                <w:w w:val="100"/>
                <w:sz w:val="21"/>
                <w:szCs w:val="21"/>
              </w:rPr>
              <w:t>－粤财信托·物朴</w:t>
            </w:r>
            <w:r>
              <w:rPr>
                <w:rFonts w:ascii="宋体" w:hAnsi="宋体" w:cs="宋体" w:eastAsia="宋体" w:hint="default"/>
                <w:spacing w:val="-51"/>
                <w:w w:val="100"/>
                <w:sz w:val="21"/>
                <w:szCs w:val="21"/>
              </w:rPr>
              <w:t> </w:t>
            </w:r>
            <w:r>
              <w:rPr>
                <w:rFonts w:ascii="Calibri" w:hAnsi="Calibri" w:cs="Calibri" w:eastAsia="Calibri" w:hint="default"/>
                <w:w w:val="100"/>
                <w:sz w:val="21"/>
                <w:szCs w:val="21"/>
              </w:rPr>
              <w:t>2</w:t>
            </w:r>
            <w:r>
              <w:rPr>
                <w:rFonts w:ascii="Calibri" w:hAnsi="Calibri" w:cs="Calibri" w:eastAsia="Calibri" w:hint="default"/>
                <w:spacing w:val="11"/>
                <w:w w:val="100"/>
                <w:sz w:val="21"/>
                <w:szCs w:val="21"/>
              </w:rPr>
              <w:t> </w:t>
            </w:r>
            <w:r>
              <w:rPr>
                <w:rFonts w:ascii="宋体" w:hAnsi="宋体" w:cs="宋体" w:eastAsia="宋体" w:hint="default"/>
                <w:spacing w:val="-2"/>
                <w:w w:val="100"/>
                <w:sz w:val="21"/>
                <w:szCs w:val="21"/>
              </w:rPr>
              <w:t>号定增基金集合资</w:t>
            </w:r>
            <w:r>
              <w:rPr>
                <w:rFonts w:ascii="宋体" w:hAnsi="宋体" w:cs="宋体" w:eastAsia="宋体" w:hint="default"/>
                <w:w w:val="100"/>
                <w:sz w:val="21"/>
                <w:szCs w:val="21"/>
              </w:rPr>
              <w:t> </w:t>
            </w:r>
            <w:r>
              <w:rPr>
                <w:rFonts w:ascii="宋体" w:hAnsi="宋体" w:cs="宋体" w:eastAsia="宋体" w:hint="default"/>
                <w:sz w:val="21"/>
                <w:szCs w:val="21"/>
              </w:rPr>
              <w:t>金信托计划</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32" w:right="0"/>
              <w:jc w:val="left"/>
              <w:rPr>
                <w:rFonts w:ascii="Times New Roman" w:hAnsi="Times New Roman" w:cs="Times New Roman" w:eastAsia="Times New Roman" w:hint="default"/>
                <w:sz w:val="21"/>
                <w:szCs w:val="21"/>
              </w:rPr>
            </w:pPr>
            <w:r>
              <w:rPr>
                <w:rFonts w:ascii="Times New Roman"/>
                <w:sz w:val="21"/>
              </w:rPr>
              <w:t>9,149,184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9,149,184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78" w:right="194" w:hanging="82"/>
              <w:jc w:val="left"/>
              <w:rPr>
                <w:rFonts w:ascii="宋体" w:hAnsi="宋体" w:cs="宋体" w:eastAsia="宋体" w:hint="default"/>
                <w:sz w:val="21"/>
                <w:szCs w:val="21"/>
              </w:rPr>
            </w:pPr>
            <w:r>
              <w:rPr>
                <w:rFonts w:ascii="宋体" w:hAnsi="宋体" w:cs="宋体" w:eastAsia="宋体" w:hint="default"/>
                <w:sz w:val="21"/>
                <w:szCs w:val="21"/>
              </w:rPr>
              <w:t>非公开发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826"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泰达宏利基金－平安银行－中航信托</w:t>
            </w:r>
          </w:p>
          <w:p>
            <w:pPr>
              <w:pStyle w:val="TableParagraph"/>
              <w:spacing w:line="286"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－中航信托·天启 </w:t>
            </w:r>
            <w:r>
              <w:rPr>
                <w:rFonts w:ascii="Calibri" w:hAnsi="Calibri" w:cs="Calibri" w:eastAsia="Calibri" w:hint="default"/>
                <w:sz w:val="21"/>
                <w:szCs w:val="21"/>
              </w:rPr>
              <w:t>960  </w:t>
            </w:r>
            <w:r>
              <w:rPr>
                <w:rFonts w:ascii="宋体" w:hAnsi="宋体" w:cs="宋体" w:eastAsia="宋体" w:hint="default"/>
                <w:sz w:val="21"/>
                <w:szCs w:val="21"/>
              </w:rPr>
              <w:t>号航富泰盈</w:t>
            </w:r>
            <w:r>
              <w:rPr>
                <w:rFonts w:ascii="宋体" w:hAnsi="宋体" w:cs="宋体" w:eastAsia="宋体" w:hint="default"/>
                <w:spacing w:val="13"/>
                <w:sz w:val="21"/>
                <w:szCs w:val="21"/>
              </w:rPr>
              <w:t> </w:t>
            </w:r>
            <w:r>
              <w:rPr>
                <w:rFonts w:ascii="Calibri" w:hAnsi="Calibri" w:cs="Calibri" w:eastAsia="Calibri" w:hint="default"/>
                <w:sz w:val="21"/>
                <w:szCs w:val="21"/>
              </w:rPr>
              <w:t>1</w:t>
            </w:r>
          </w:p>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期定增集合资金信托计划</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32" w:right="0"/>
              <w:jc w:val="left"/>
              <w:rPr>
                <w:rFonts w:ascii="Times New Roman" w:hAnsi="Times New Roman" w:cs="Times New Roman" w:eastAsia="Times New Roman" w:hint="default"/>
                <w:sz w:val="21"/>
                <w:szCs w:val="21"/>
              </w:rPr>
            </w:pPr>
            <w:r>
              <w:rPr>
                <w:rFonts w:ascii="Times New Roman"/>
                <w:sz w:val="21"/>
              </w:rPr>
              <w:t>2,505,827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2,505,827</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8" w:right="194" w:hanging="82"/>
              <w:jc w:val="left"/>
              <w:rPr>
                <w:rFonts w:ascii="宋体" w:hAnsi="宋体" w:cs="宋体" w:eastAsia="宋体" w:hint="default"/>
                <w:sz w:val="21"/>
                <w:szCs w:val="21"/>
              </w:rPr>
            </w:pPr>
            <w:r>
              <w:rPr>
                <w:rFonts w:ascii="宋体" w:hAnsi="宋体" w:cs="宋体" w:eastAsia="宋体" w:hint="default"/>
                <w:sz w:val="21"/>
                <w:szCs w:val="21"/>
              </w:rPr>
              <w:t>非公开发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2" w:right="0"/>
              <w:jc w:val="left"/>
              <w:rPr>
                <w:rFonts w:ascii="Times New Roman" w:hAnsi="Times New Roman" w:cs="Times New Roman" w:eastAsia="Times New Roman" w:hint="default"/>
                <w:sz w:val="21"/>
                <w:szCs w:val="21"/>
              </w:rPr>
            </w:pPr>
            <w:r>
              <w:rPr>
                <w:rFonts w:ascii="Times New Roman"/>
                <w:sz w:val="21"/>
              </w:rPr>
              <w:t>113,636,363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101,981,351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11,655,012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1" w:lineRule="exact"/>
        <w:ind w:left="220" w:right="70"/>
        <w:jc w:val="left"/>
      </w:pPr>
      <w:r>
        <w:rPr/>
        <w:t>注：因</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5"/>
        </w:rPr>
        <w:t> </w:t>
      </w:r>
      <w:r>
        <w:rPr/>
        <w:t>日为周六交易所休市，报告期内有限售条件的流通股上市流通日顺延至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18</w:t>
      </w:r>
      <w:r>
        <w:rPr>
          <w:rFonts w:ascii="宋体" w:hAnsi="宋体" w:cs="宋体" w:eastAsia="宋体" w:hint="default"/>
          <w:spacing w:val="-55"/>
        </w:rPr>
        <w:t> </w:t>
      </w:r>
      <w:r>
        <w:rPr/>
        <w:t>日。</w:t>
      </w:r>
    </w:p>
    <w:p>
      <w:pPr>
        <w:spacing w:after="0" w:line="241" w:lineRule="exact"/>
        <w:jc w:val="left"/>
        <w:sectPr>
          <w:pgSz w:w="16840" w:h="11910" w:orient="landscape"/>
          <w:pgMar w:header="880" w:footer="975" w:top="1120" w:bottom="1160" w:left="122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39"/>
          <w:footerReference w:type="default" r:id="rId40"/>
          <w:pgSz w:w="11910" w:h="16840"/>
          <w:pgMar w:header="880" w:footer="974" w:top="1120" w:bottom="1160" w:left="1580" w:right="1040"/>
          <w:pgNumType w:start="77"/>
        </w:sectPr>
      </w:pPr>
    </w:p>
    <w:p>
      <w:pPr>
        <w:pStyle w:val="Heading4"/>
        <w:spacing w:line="290" w:lineRule="auto" w:before="177"/>
        <w:ind w:right="-3"/>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14"/>
        <w:ind w:right="-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单位：股</w:t>
        <w:tab/>
      </w:r>
      <w:r>
        <w:rPr>
          <w:spacing w:val="-2"/>
        </w:rPr>
        <w:t>币种：人民币</w:t>
      </w:r>
    </w:p>
    <w:p>
      <w:pPr>
        <w:spacing w:after="0" w:line="240" w:lineRule="auto"/>
        <w:jc w:val="left"/>
        <w:sectPr>
          <w:type w:val="continuous"/>
          <w:pgSz w:w="11910" w:h="16840"/>
          <w:pgMar w:top="1120" w:bottom="1160" w:left="1580" w:right="1040"/>
          <w:cols w:num="2" w:equalWidth="0">
            <w:col w:w="3173" w:space="334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23"/>
        <w:gridCol w:w="1145"/>
        <w:gridCol w:w="1171"/>
        <w:gridCol w:w="1371"/>
        <w:gridCol w:w="1145"/>
        <w:gridCol w:w="1520"/>
        <w:gridCol w:w="974"/>
      </w:tblGrid>
      <w:tr>
        <w:trPr>
          <w:trHeight w:val="554"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证券的种类</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获准上市交易</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hAnsi="宋体" w:cs="宋体" w:eastAsia="宋体" w:hint="default"/>
                <w:sz w:val="21"/>
                <w:szCs w:val="21"/>
              </w:rPr>
              <w:t>交易终</w:t>
            </w:r>
          </w:p>
          <w:p>
            <w:pPr>
              <w:pStyle w:val="TableParagraph"/>
              <w:spacing w:line="273" w:lineRule="exact"/>
              <w:ind w:left="167" w:right="0"/>
              <w:jc w:val="left"/>
              <w:rPr>
                <w:rFonts w:ascii="宋体" w:hAnsi="宋体" w:cs="宋体" w:eastAsia="宋体" w:hint="default"/>
                <w:sz w:val="21"/>
                <w:szCs w:val="21"/>
              </w:rPr>
            </w:pPr>
            <w:r>
              <w:rPr>
                <w:rFonts w:ascii="宋体" w:hAnsi="宋体" w:cs="宋体" w:eastAsia="宋体" w:hint="default"/>
                <w:sz w:val="21"/>
                <w:szCs w:val="21"/>
              </w:rPr>
              <w:t>止日期</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554"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p>
            <w:pPr>
              <w:pStyle w:val="TableParagraph"/>
              <w:spacing w:line="289"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9</w:t>
            </w:r>
          </w:p>
          <w:p>
            <w:pPr>
              <w:pStyle w:val="TableParagraph"/>
              <w:spacing w:line="281" w:lineRule="exact"/>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95" w:right="0"/>
              <w:jc w:val="left"/>
              <w:rPr>
                <w:rFonts w:ascii="Times New Roman" w:hAnsi="Times New Roman" w:cs="Times New Roman" w:eastAsia="Times New Roman" w:hint="default"/>
                <w:sz w:val="21"/>
                <w:szCs w:val="21"/>
              </w:rPr>
            </w:pPr>
            <w:r>
              <w:rPr>
                <w:rFonts w:ascii="Times New Roman"/>
                <w:sz w:val="21"/>
              </w:rPr>
              <w:t>7.78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1" w:right="0"/>
              <w:jc w:val="left"/>
              <w:rPr>
                <w:rFonts w:ascii="Times New Roman" w:hAnsi="Times New Roman" w:cs="Times New Roman" w:eastAsia="Times New Roman" w:hint="default"/>
                <w:sz w:val="21"/>
                <w:szCs w:val="21"/>
              </w:rPr>
            </w:pPr>
            <w:r>
              <w:rPr>
                <w:rFonts w:ascii="Times New Roman"/>
                <w:sz w:val="21"/>
              </w:rPr>
              <w:t>277,682,917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p>
          <w:p>
            <w:pPr>
              <w:pStyle w:val="TableParagraph"/>
              <w:spacing w:line="281" w:lineRule="exact"/>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555,365,834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50"/>
              <w:jc w:val="right"/>
              <w:rPr>
                <w:rFonts w:ascii="Times New Roman" w:hAnsi="Times New Roman" w:cs="Times New Roman" w:eastAsia="Times New Roman" w:hint="default"/>
                <w:sz w:val="21"/>
                <w:szCs w:val="21"/>
              </w:rPr>
            </w:pPr>
            <w:r>
              <w:rPr>
                <w:rFonts w:ascii="Times New Roman"/>
                <w:w w:val="100"/>
                <w:sz w:val="21"/>
              </w:rPr>
              <w:t>/</w:t>
            </w:r>
          </w:p>
        </w:tc>
      </w:tr>
      <w:tr>
        <w:trPr>
          <w:trHeight w:val="555"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p>
            <w:pPr>
              <w:pStyle w:val="TableParagraph"/>
              <w:spacing w:line="300" w:lineRule="exact"/>
              <w:ind w:right="0"/>
              <w:jc w:val="center"/>
              <w:rPr>
                <w:rFonts w:ascii="Calibri" w:hAnsi="Calibri" w:cs="Calibri" w:eastAsia="Calibri"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注</w:t>
            </w:r>
            <w:r>
              <w:rPr>
                <w:rFonts w:ascii="Calibri" w:hAnsi="Calibri" w:cs="Calibri" w:eastAsia="Calibri" w:hint="default"/>
                <w:sz w:val="21"/>
                <w:szCs w:val="21"/>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4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p>
          <w:p>
            <w:pPr>
              <w:pStyle w:val="TableParagraph"/>
              <w:spacing w:line="281" w:lineRule="exact"/>
              <w:ind w:left="2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43" w:right="0"/>
              <w:jc w:val="left"/>
              <w:rPr>
                <w:rFonts w:ascii="Times New Roman" w:hAnsi="Times New Roman" w:cs="Times New Roman" w:eastAsia="Times New Roman" w:hint="default"/>
                <w:sz w:val="21"/>
                <w:szCs w:val="21"/>
              </w:rPr>
            </w:pPr>
            <w:r>
              <w:rPr>
                <w:rFonts w:ascii="Times New Roman"/>
                <w:sz w:val="21"/>
              </w:rPr>
              <w:t>13.90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04" w:right="0"/>
              <w:jc w:val="left"/>
              <w:rPr>
                <w:rFonts w:ascii="Times New Roman" w:hAnsi="Times New Roman" w:cs="Times New Roman" w:eastAsia="Times New Roman" w:hint="default"/>
                <w:sz w:val="21"/>
                <w:szCs w:val="21"/>
              </w:rPr>
            </w:pPr>
            <w:r>
              <w:rPr>
                <w:rFonts w:ascii="Times New Roman"/>
                <w:sz w:val="21"/>
              </w:rPr>
              <w:t>27,107,913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4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p>
          <w:p>
            <w:pPr>
              <w:pStyle w:val="TableParagraph"/>
              <w:spacing w:line="281" w:lineRule="exact"/>
              <w:ind w:left="1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54,215,826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50"/>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4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p>
          <w:p>
            <w:pPr>
              <w:pStyle w:val="TableParagraph"/>
              <w:spacing w:line="281" w:lineRule="exact"/>
              <w:ind w:left="2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43" w:right="0"/>
              <w:jc w:val="left"/>
              <w:rPr>
                <w:rFonts w:ascii="Times New Roman" w:hAnsi="Times New Roman" w:cs="Times New Roman" w:eastAsia="Times New Roman" w:hint="default"/>
                <w:sz w:val="21"/>
                <w:szCs w:val="21"/>
              </w:rPr>
            </w:pPr>
            <w:r>
              <w:rPr>
                <w:rFonts w:ascii="Times New Roman"/>
                <w:sz w:val="21"/>
              </w:rPr>
              <w:t>13.90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1" w:right="0"/>
              <w:jc w:val="left"/>
              <w:rPr>
                <w:rFonts w:ascii="Times New Roman" w:hAnsi="Times New Roman" w:cs="Times New Roman" w:eastAsia="Times New Roman" w:hint="default"/>
                <w:sz w:val="21"/>
                <w:szCs w:val="21"/>
              </w:rPr>
            </w:pPr>
            <w:r>
              <w:rPr>
                <w:rFonts w:ascii="Times New Roman"/>
                <w:sz w:val="21"/>
              </w:rPr>
              <w:t>137,302,153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4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p>
          <w:p>
            <w:pPr>
              <w:pStyle w:val="TableParagraph"/>
              <w:spacing w:line="281" w:lineRule="exact"/>
              <w:ind w:left="1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137,302,153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50"/>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12</w:t>
            </w:r>
          </w:p>
          <w:p>
            <w:pPr>
              <w:pStyle w:val="TableParagraph"/>
              <w:spacing w:line="282" w:lineRule="exact"/>
              <w:ind w:left="2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43" w:right="0"/>
              <w:jc w:val="left"/>
              <w:rPr>
                <w:rFonts w:ascii="Times New Roman" w:hAnsi="Times New Roman" w:cs="Times New Roman" w:eastAsia="Times New Roman" w:hint="default"/>
                <w:sz w:val="21"/>
                <w:szCs w:val="21"/>
              </w:rPr>
            </w:pPr>
            <w:r>
              <w:rPr>
                <w:rFonts w:ascii="Times New Roman"/>
                <w:sz w:val="21"/>
              </w:rPr>
              <w:t>17.16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08" w:right="0"/>
              <w:jc w:val="left"/>
              <w:rPr>
                <w:rFonts w:ascii="Times New Roman" w:hAnsi="Times New Roman" w:cs="Times New Roman" w:eastAsia="Times New Roman" w:hint="default"/>
                <w:sz w:val="21"/>
                <w:szCs w:val="21"/>
              </w:rPr>
            </w:pPr>
            <w:r>
              <w:rPr>
                <w:rFonts w:ascii="Times New Roman"/>
                <w:sz w:val="21"/>
              </w:rPr>
              <w:t>11,655,012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w:t>
            </w:r>
          </w:p>
          <w:p>
            <w:pPr>
              <w:pStyle w:val="TableParagraph"/>
              <w:spacing w:line="282" w:lineRule="exact"/>
              <w:ind w:left="1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11,655,012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50"/>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12</w:t>
            </w:r>
          </w:p>
          <w:p>
            <w:pPr>
              <w:pStyle w:val="TableParagraph"/>
              <w:spacing w:line="282" w:lineRule="exact"/>
              <w:ind w:left="2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43" w:right="0"/>
              <w:jc w:val="left"/>
              <w:rPr>
                <w:rFonts w:ascii="Times New Roman" w:hAnsi="Times New Roman" w:cs="Times New Roman" w:eastAsia="Times New Roman" w:hint="default"/>
                <w:sz w:val="21"/>
                <w:szCs w:val="21"/>
              </w:rPr>
            </w:pPr>
            <w:r>
              <w:rPr>
                <w:rFonts w:ascii="Times New Roman"/>
                <w:sz w:val="21"/>
              </w:rPr>
              <w:t>17.16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1" w:right="0"/>
              <w:jc w:val="left"/>
              <w:rPr>
                <w:rFonts w:ascii="Times New Roman" w:hAnsi="Times New Roman" w:cs="Times New Roman" w:eastAsia="Times New Roman" w:hint="default"/>
                <w:sz w:val="21"/>
                <w:szCs w:val="21"/>
              </w:rPr>
            </w:pPr>
            <w:r>
              <w:rPr>
                <w:rFonts w:ascii="Times New Roman"/>
                <w:sz w:val="21"/>
              </w:rPr>
              <w:t>101,981,351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w:t>
            </w:r>
          </w:p>
          <w:p>
            <w:pPr>
              <w:pStyle w:val="TableParagraph"/>
              <w:spacing w:line="282" w:lineRule="exact"/>
              <w:ind w:left="1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101,981,351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50"/>
              <w:jc w:val="right"/>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8" w:lineRule="exact"/>
        <w:ind w:right="98"/>
        <w:jc w:val="left"/>
      </w:pPr>
      <w:r>
        <w:rPr>
          <w:rFonts w:ascii="Times New Roman" w:hAnsi="Times New Roman" w:cs="Times New Roman" w:eastAsia="Times New Roman" w:hint="default"/>
          <w:spacing w:val="-1"/>
          <w:w w:val="100"/>
        </w:rPr>
        <w:t>[</w:t>
      </w:r>
      <w:r>
        <w:rPr>
          <w:spacing w:val="-1"/>
          <w:w w:val="100"/>
        </w:rPr>
        <w:t>注</w:t>
      </w:r>
      <w:r>
        <w:rPr>
          <w:rFonts w:ascii="Times New Roman" w:hAnsi="Times New Roman" w:cs="Times New Roman" w:eastAsia="Times New Roman" w:hint="default"/>
          <w:spacing w:val="-1"/>
          <w:w w:val="100"/>
        </w:rPr>
        <w:t>]</w:t>
      </w:r>
      <w:r>
        <w:rPr>
          <w:w w:val="100"/>
        </w:rPr>
        <w:t>：</w:t>
      </w:r>
      <w:r>
        <w:rPr>
          <w:rFonts w:ascii="Times New Roman" w:hAnsi="Times New Roman" w:cs="Times New Roman" w:eastAsia="Times New Roman" w:hint="default"/>
          <w:w w:val="100"/>
        </w:rPr>
        <w:t>2014</w:t>
      </w:r>
      <w:r>
        <w:rPr>
          <w:rFonts w:ascii="Times New Roman" w:hAnsi="Times New Roman" w:cs="Times New Roman" w:eastAsia="Times New Roman" w:hint="default"/>
          <w:spacing w:val="2"/>
        </w:rPr>
        <w:t> </w:t>
      </w:r>
      <w:r>
        <w:rPr>
          <w:w w:val="100"/>
        </w:rPr>
        <w:t>年</w:t>
      </w:r>
      <w:r>
        <w:rPr>
          <w:spacing w:val="-5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2"/>
        </w:rPr>
        <w:t> </w:t>
      </w:r>
      <w:r>
        <w:rPr>
          <w:w w:val="100"/>
        </w:rPr>
        <w:t>月</w:t>
      </w:r>
      <w:r>
        <w:rPr>
          <w:spacing w:val="-50"/>
        </w:rPr>
        <w:t> </w:t>
      </w:r>
      <w:r>
        <w:rPr>
          <w:rFonts w:ascii="Times New Roman" w:hAnsi="Times New Roman" w:cs="Times New Roman" w:eastAsia="Times New Roman" w:hint="default"/>
          <w:w w:val="100"/>
        </w:rPr>
        <w:t>20</w:t>
      </w:r>
      <w:r>
        <w:rPr>
          <w:rFonts w:ascii="Times New Roman" w:hAnsi="Times New Roman" w:cs="Times New Roman" w:eastAsia="Times New Roman" w:hint="default"/>
        </w:rPr>
        <w:t> </w:t>
      </w:r>
      <w:r>
        <w:rPr>
          <w:w w:val="100"/>
        </w:rPr>
        <w:t>日</w:t>
      </w:r>
      <w:r>
        <w:rPr>
          <w:rFonts w:ascii="Times New Roman" w:hAnsi="Times New Roman" w:cs="Times New Roman" w:eastAsia="Times New Roman" w:hint="default"/>
          <w:spacing w:val="-3"/>
          <w:w w:val="100"/>
        </w:rPr>
        <w:t>,</w:t>
      </w:r>
      <w:r>
        <w:rPr>
          <w:w w:val="100"/>
        </w:rPr>
        <w:t>公司</w:t>
      </w:r>
      <w:r>
        <w:rPr>
          <w:spacing w:val="-3"/>
          <w:w w:val="100"/>
        </w:rPr>
        <w:t>根</w:t>
      </w:r>
      <w:r>
        <w:rPr>
          <w:w w:val="100"/>
        </w:rPr>
        <w:t>据</w:t>
      </w:r>
      <w:r>
        <w:rPr>
          <w:spacing w:val="-50"/>
        </w:rPr>
        <w:t> </w:t>
      </w:r>
      <w:r>
        <w:rPr>
          <w:rFonts w:ascii="Times New Roman" w:hAnsi="Times New Roman" w:cs="Times New Roman" w:eastAsia="Times New Roman" w:hint="default"/>
          <w:w w:val="100"/>
        </w:rPr>
        <w:t>2013</w:t>
      </w:r>
      <w:r>
        <w:rPr>
          <w:rFonts w:ascii="Times New Roman" w:hAnsi="Times New Roman" w:cs="Times New Roman" w:eastAsia="Times New Roman" w:hint="default"/>
        </w:rPr>
        <w:t> </w:t>
      </w:r>
      <w:r>
        <w:rPr>
          <w:w w:val="100"/>
        </w:rPr>
        <w:t>年度</w:t>
      </w:r>
      <w:r>
        <w:rPr>
          <w:spacing w:val="-3"/>
          <w:w w:val="100"/>
        </w:rPr>
        <w:t>股</w:t>
      </w:r>
      <w:r>
        <w:rPr>
          <w:w w:val="100"/>
        </w:rPr>
        <w:t>东</w:t>
      </w:r>
      <w:r>
        <w:rPr>
          <w:spacing w:val="-3"/>
          <w:w w:val="100"/>
        </w:rPr>
        <w:t>大</w:t>
      </w:r>
      <w:r>
        <w:rPr>
          <w:w w:val="100"/>
        </w:rPr>
        <w:t>会审</w:t>
      </w:r>
      <w:r>
        <w:rPr>
          <w:spacing w:val="-3"/>
          <w:w w:val="100"/>
        </w:rPr>
        <w:t>议</w:t>
      </w:r>
      <w:r>
        <w:rPr>
          <w:w w:val="100"/>
        </w:rPr>
        <w:t>通</w:t>
      </w:r>
      <w:r>
        <w:rPr>
          <w:spacing w:val="-3"/>
          <w:w w:val="100"/>
        </w:rPr>
        <w:t>过</w:t>
      </w:r>
      <w:r>
        <w:rPr>
          <w:w w:val="100"/>
        </w:rPr>
        <w:t>的</w:t>
      </w:r>
      <w:r>
        <w:rPr>
          <w:spacing w:val="-3"/>
          <w:w w:val="100"/>
        </w:rPr>
        <w:t>《</w:t>
      </w:r>
      <w:r>
        <w:rPr>
          <w:rFonts w:ascii="Times New Roman" w:hAnsi="Times New Roman" w:cs="Times New Roman" w:eastAsia="Times New Roman" w:hint="default"/>
          <w:w w:val="100"/>
        </w:rPr>
        <w:t>2013</w:t>
      </w:r>
      <w:r>
        <w:rPr>
          <w:rFonts w:ascii="Times New Roman" w:hAnsi="Times New Roman" w:cs="Times New Roman" w:eastAsia="Times New Roman" w:hint="default"/>
          <w:spacing w:val="2"/>
        </w:rPr>
        <w:t> </w:t>
      </w:r>
      <w:r>
        <w:rPr>
          <w:spacing w:val="-3"/>
          <w:w w:val="100"/>
        </w:rPr>
        <w:t>年度</w:t>
      </w:r>
      <w:r>
        <w:rPr>
          <w:w w:val="100"/>
        </w:rPr>
        <w:t>利润</w:t>
      </w:r>
      <w:r>
        <w:rPr>
          <w:spacing w:val="-3"/>
          <w:w w:val="100"/>
        </w:rPr>
        <w:t>分</w:t>
      </w:r>
      <w:r>
        <w:rPr>
          <w:w w:val="100"/>
        </w:rPr>
        <w:t>配</w:t>
      </w:r>
      <w:r>
        <w:rPr>
          <w:spacing w:val="-3"/>
          <w:w w:val="100"/>
        </w:rPr>
        <w:t>预</w:t>
      </w:r>
      <w:r>
        <w:rPr>
          <w:w w:val="100"/>
        </w:rPr>
        <w:t>案</w:t>
      </w:r>
      <w:r>
        <w:rPr>
          <w:spacing w:val="-108"/>
          <w:w w:val="100"/>
        </w:rPr>
        <w:t>》</w:t>
      </w:r>
      <w:r>
        <w:rPr>
          <w:w w:val="100"/>
        </w:rPr>
        <w:t>，以</w:t>
      </w:r>
    </w:p>
    <w:p>
      <w:pPr>
        <w:pStyle w:val="BodyText"/>
        <w:spacing w:line="272" w:lineRule="exact"/>
        <w:ind w:right="98"/>
        <w:jc w:val="left"/>
      </w:pPr>
      <w:r>
        <w:rPr/>
        <w:t>资本公积金向全体股东按每股转增股本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4"/>
        </w:rPr>
        <w:t>股，转增后，公司总股本达</w:t>
      </w:r>
      <w:r>
        <w:rPr>
          <w:spacing w:val="-47"/>
        </w:rPr>
        <w:t> </w:t>
      </w:r>
      <w:r>
        <w:rPr>
          <w:rFonts w:ascii="Times New Roman" w:hAnsi="Times New Roman" w:cs="Times New Roman" w:eastAsia="Times New Roman" w:hint="default"/>
        </w:rPr>
        <w:t>1,188,287,590</w:t>
      </w:r>
      <w:r>
        <w:rPr>
          <w:rFonts w:ascii="Times New Roman" w:hAnsi="Times New Roman" w:cs="Times New Roman" w:eastAsia="Times New Roman" w:hint="default"/>
          <w:spacing w:val="4"/>
        </w:rPr>
        <w:t> </w:t>
      </w:r>
      <w:r>
        <w:rPr>
          <w:spacing w:val="-4"/>
        </w:rPr>
        <w:t>股，限售股份</w:t>
      </w:r>
    </w:p>
    <w:p>
      <w:pPr>
        <w:pStyle w:val="BodyText"/>
        <w:spacing w:line="281" w:lineRule="exact"/>
        <w:ind w:right="2465"/>
        <w:jc w:val="left"/>
      </w:pPr>
      <w:r>
        <w:rPr/>
        <w:t>相应增加</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倍。</w:t>
      </w:r>
    </w:p>
    <w:p>
      <w:pPr>
        <w:spacing w:line="240" w:lineRule="auto" w:before="0"/>
        <w:rPr>
          <w:rFonts w:ascii="宋体" w:hAnsi="宋体" w:cs="宋体" w:eastAsia="宋体" w:hint="default"/>
          <w:sz w:val="17"/>
          <w:szCs w:val="17"/>
        </w:rPr>
      </w:pPr>
    </w:p>
    <w:p>
      <w:pPr>
        <w:pStyle w:val="BodyText"/>
        <w:spacing w:line="274" w:lineRule="exact"/>
        <w:ind w:right="295"/>
        <w:jc w:val="left"/>
      </w:pPr>
      <w:r>
        <w:rPr>
          <w:w w:val="100"/>
        </w:rPr>
        <w:t>截</w:t>
      </w:r>
      <w:r>
        <w:rPr>
          <w:spacing w:val="-1"/>
          <w:w w:val="100"/>
        </w:rPr>
        <w:t>至</w:t>
      </w:r>
      <w:r>
        <w:rPr>
          <w:spacing w:val="-3"/>
          <w:w w:val="100"/>
        </w:rPr>
        <w:t>报</w:t>
      </w:r>
      <w:r>
        <w:rPr>
          <w:w w:val="100"/>
        </w:rPr>
        <w:t>告</w:t>
      </w:r>
      <w:r>
        <w:rPr>
          <w:spacing w:val="-3"/>
          <w:w w:val="100"/>
        </w:rPr>
        <w:t>期</w:t>
      </w:r>
      <w:r>
        <w:rPr>
          <w:spacing w:val="-1"/>
          <w:w w:val="100"/>
        </w:rPr>
        <w:t>内</w:t>
      </w:r>
      <w:r>
        <w:rPr>
          <w:spacing w:val="-3"/>
          <w:w w:val="100"/>
        </w:rPr>
        <w:t>证</w:t>
      </w:r>
      <w:r>
        <w:rPr>
          <w:w w:val="100"/>
        </w:rPr>
        <w:t>券</w:t>
      </w:r>
      <w:r>
        <w:rPr>
          <w:spacing w:val="-3"/>
          <w:w w:val="100"/>
        </w:rPr>
        <w:t>发</w:t>
      </w:r>
      <w:r>
        <w:rPr>
          <w:w w:val="100"/>
        </w:rPr>
        <w:t>行</w:t>
      </w:r>
      <w:r>
        <w:rPr>
          <w:spacing w:val="-3"/>
          <w:w w:val="100"/>
        </w:rPr>
        <w:t>情</w:t>
      </w:r>
      <w:r>
        <w:rPr>
          <w:w w:val="100"/>
        </w:rPr>
        <w:t>况的</w:t>
      </w:r>
      <w:r>
        <w:rPr>
          <w:spacing w:val="-3"/>
          <w:w w:val="100"/>
        </w:rPr>
        <w:t>说</w:t>
      </w:r>
      <w:r>
        <w:rPr>
          <w:w w:val="100"/>
        </w:rPr>
        <w:t>明</w:t>
      </w:r>
      <w:r>
        <w:rPr>
          <w:spacing w:val="-3"/>
          <w:w w:val="100"/>
        </w:rPr>
        <w:t>（</w:t>
      </w:r>
      <w:r>
        <w:rPr>
          <w:w w:val="100"/>
        </w:rPr>
        <w:t>存</w:t>
      </w:r>
      <w:r>
        <w:rPr>
          <w:spacing w:val="-3"/>
          <w:w w:val="100"/>
        </w:rPr>
        <w:t>续</w:t>
      </w:r>
      <w:r>
        <w:rPr>
          <w:w w:val="100"/>
        </w:rPr>
        <w:t>期</w:t>
      </w:r>
      <w:r>
        <w:rPr>
          <w:spacing w:val="-3"/>
          <w:w w:val="100"/>
        </w:rPr>
        <w:t>内</w:t>
      </w:r>
      <w:r>
        <w:rPr>
          <w:w w:val="100"/>
        </w:rPr>
        <w:t>利</w:t>
      </w:r>
      <w:r>
        <w:rPr>
          <w:spacing w:val="-3"/>
          <w:w w:val="100"/>
        </w:rPr>
        <w:t>率</w:t>
      </w:r>
      <w:r>
        <w:rPr>
          <w:w w:val="100"/>
        </w:rPr>
        <w:t>不同</w:t>
      </w:r>
      <w:r>
        <w:rPr>
          <w:spacing w:val="-3"/>
          <w:w w:val="100"/>
        </w:rPr>
        <w:t>的</w:t>
      </w:r>
      <w:r>
        <w:rPr>
          <w:w w:val="100"/>
        </w:rPr>
        <w:t>债</w:t>
      </w:r>
      <w:r>
        <w:rPr>
          <w:spacing w:val="-3"/>
          <w:w w:val="100"/>
        </w:rPr>
        <w:t>券</w:t>
      </w:r>
      <w:r>
        <w:rPr>
          <w:w w:val="100"/>
        </w:rPr>
        <w:t>，</w:t>
      </w:r>
      <w:r>
        <w:rPr>
          <w:spacing w:val="-3"/>
          <w:w w:val="100"/>
        </w:rPr>
        <w:t>请</w:t>
      </w:r>
      <w:r>
        <w:rPr>
          <w:w w:val="100"/>
        </w:rPr>
        <w:t>分</w:t>
      </w:r>
      <w:r>
        <w:rPr>
          <w:spacing w:val="-3"/>
          <w:w w:val="100"/>
        </w:rPr>
        <w:t>别</w:t>
      </w:r>
      <w:r>
        <w:rPr>
          <w:w w:val="100"/>
        </w:rPr>
        <w:t>说</w:t>
      </w:r>
      <w:r>
        <w:rPr>
          <w:spacing w:val="-3"/>
          <w:w w:val="100"/>
        </w:rPr>
        <w:t>明</w:t>
      </w:r>
      <w:r>
        <w:rPr>
          <w:spacing w:val="-108"/>
          <w:w w:val="100"/>
        </w:rPr>
        <w:t>）</w:t>
      </w:r>
      <w:r>
        <w:rPr>
          <w:w w:val="100"/>
        </w:rPr>
        <w:t>：</w:t>
      </w:r>
    </w:p>
    <w:p>
      <w:pPr>
        <w:pStyle w:val="BodyText"/>
        <w:tabs>
          <w:tab w:pos="1060" w:val="left" w:leader="none"/>
        </w:tabs>
        <w:spacing w:line="273" w:lineRule="exact"/>
        <w:ind w:right="2465"/>
        <w:jc w:val="left"/>
      </w:pPr>
      <w:r>
        <w:rPr/>
        <w:t>√适用</w:t>
        <w:tab/>
        <w:t>□不适用</w:t>
      </w:r>
    </w:p>
    <w:p>
      <w:pPr>
        <w:pStyle w:val="BodyText"/>
        <w:spacing w:line="343" w:lineRule="auto"/>
        <w:ind w:right="228" w:firstLine="41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spacing w:val="-3"/>
        </w:rPr>
        <w:t>日，公司完成与浙报控股重大资产置换及发行股份购买资产暨关联交易的资产</w:t>
      </w:r>
      <w:r>
        <w:rPr>
          <w:w w:val="100"/>
        </w:rPr>
        <w:t> </w:t>
      </w:r>
      <w:r>
        <w:rPr>
          <w:spacing w:val="-1"/>
        </w:rPr>
        <w:t>过户，并在中国证券登记结算有限公司上海分公司完成相关证券登记托管的手续，公司股份总额</w:t>
      </w:r>
      <w:r>
        <w:rPr>
          <w:spacing w:val="-55"/>
        </w:rPr>
        <w:t> </w:t>
      </w:r>
      <w:r>
        <w:rPr>
          <w:spacing w:val="-55"/>
        </w:rPr>
      </w:r>
      <w:r>
        <w:rPr>
          <w:spacing w:val="-1"/>
          <w:w w:val="100"/>
        </w:rPr>
        <w:t>由原来的</w:t>
      </w:r>
      <w:r>
        <w:rPr>
          <w:spacing w:val="-61"/>
          <w:w w:val="100"/>
        </w:rPr>
        <w:t> </w:t>
      </w:r>
      <w:r>
        <w:rPr>
          <w:rFonts w:ascii="Times New Roman" w:hAnsi="Times New Roman" w:cs="Times New Roman" w:eastAsia="Times New Roman" w:hint="default"/>
          <w:spacing w:val="-1"/>
          <w:w w:val="100"/>
        </w:rPr>
        <w:t>152,050,812</w:t>
      </w:r>
      <w:r>
        <w:rPr>
          <w:rFonts w:ascii="Times New Roman" w:hAnsi="Times New Roman" w:cs="Times New Roman" w:eastAsia="Times New Roman" w:hint="default"/>
          <w:spacing w:val="-9"/>
          <w:w w:val="100"/>
        </w:rPr>
        <w:t> </w:t>
      </w:r>
      <w:r>
        <w:rPr>
          <w:spacing w:val="-2"/>
          <w:w w:val="100"/>
        </w:rPr>
        <w:t>股变更为</w:t>
      </w:r>
      <w:r>
        <w:rPr>
          <w:spacing w:val="-61"/>
          <w:w w:val="100"/>
        </w:rPr>
        <w:t> </w:t>
      </w:r>
      <w:r>
        <w:rPr>
          <w:rFonts w:ascii="Times New Roman" w:hAnsi="Times New Roman" w:cs="Times New Roman" w:eastAsia="Times New Roman" w:hint="default"/>
          <w:spacing w:val="-1"/>
          <w:w w:val="100"/>
        </w:rPr>
        <w:t>429,733,729</w:t>
      </w:r>
      <w:r>
        <w:rPr>
          <w:rFonts w:ascii="Times New Roman" w:hAnsi="Times New Roman" w:cs="Times New Roman" w:eastAsia="Times New Roman" w:hint="default"/>
          <w:spacing w:val="-9"/>
          <w:w w:val="100"/>
        </w:rPr>
        <w:t> </w:t>
      </w:r>
      <w:r>
        <w:rPr>
          <w:spacing w:val="-13"/>
          <w:w w:val="100"/>
        </w:rPr>
        <w:t>股。相关内容刊登于</w:t>
      </w:r>
      <w:r>
        <w:rPr>
          <w:spacing w:val="-61"/>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9"/>
          <w:w w:val="100"/>
        </w:rPr>
        <w:t> </w:t>
      </w:r>
      <w:r>
        <w:rPr>
          <w:w w:val="100"/>
        </w:rPr>
        <w:t>年</w:t>
      </w:r>
      <w:r>
        <w:rPr>
          <w:spacing w:val="-61"/>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9"/>
          <w:w w:val="100"/>
        </w:rPr>
        <w:t> </w:t>
      </w:r>
      <w:r>
        <w:rPr>
          <w:w w:val="100"/>
        </w:rPr>
        <w:t>月</w:t>
      </w:r>
      <w:r>
        <w:rPr>
          <w:spacing w:val="-61"/>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11"/>
          <w:w w:val="100"/>
        </w:rPr>
        <w:t> </w:t>
      </w:r>
      <w:r>
        <w:rPr>
          <w:spacing w:val="-13"/>
          <w:w w:val="100"/>
        </w:rPr>
        <w:t>日的《上海证券报》</w:t>
      </w:r>
      <w:r>
        <w:rPr>
          <w:w w:val="100"/>
        </w:rPr>
        <w:t> </w:t>
      </w:r>
      <w:r>
        <w:rPr>
          <w:rFonts w:ascii="Times New Roman" w:hAnsi="Times New Roman" w:cs="Times New Roman" w:eastAsia="Times New Roman" w:hint="default"/>
          <w:w w:val="100"/>
        </w:rPr>
        <w:t>B39</w:t>
      </w:r>
      <w:r>
        <w:rPr>
          <w:rFonts w:ascii="Times New Roman" w:hAnsi="Times New Roman" w:cs="Times New Roman" w:eastAsia="Times New Roman" w:hint="default"/>
          <w:spacing w:val="11"/>
          <w:w w:val="100"/>
        </w:rPr>
        <w:t> </w:t>
      </w:r>
      <w:r>
        <w:rPr>
          <w:spacing w:val="-11"/>
          <w:w w:val="100"/>
        </w:rPr>
        <w:t>版及上交所网站（</w:t>
      </w:r>
      <w:hyperlink r:id="rId10">
        <w:r>
          <w:rPr>
            <w:rFonts w:ascii="Times New Roman" w:hAnsi="Times New Roman" w:cs="Times New Roman" w:eastAsia="Times New Roman" w:hint="default"/>
            <w:spacing w:val="-11"/>
            <w:w w:val="100"/>
          </w:rPr>
          <w:t>www.sse.com.cn</w:t>
        </w:r>
      </w:hyperlink>
      <w:r>
        <w:rPr>
          <w:spacing w:val="-11"/>
          <w:w w:val="100"/>
        </w:rPr>
        <w:t>）。</w:t>
      </w:r>
      <w:r>
        <w:rPr>
          <w:w w:val="100"/>
        </w:rPr>
      </w:r>
    </w:p>
    <w:p>
      <w:pPr>
        <w:pStyle w:val="BodyText"/>
        <w:spacing w:line="343" w:lineRule="auto" w:before="17"/>
        <w:ind w:right="227" w:firstLine="419"/>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4"/>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spacing w:val="-3"/>
        </w:rPr>
        <w:t>日，公司完成非公开发行股份收购杭州边锋和上海浩方</w:t>
      </w:r>
      <w:r>
        <w:rPr>
          <w:spacing w:val="-43"/>
        </w:rPr>
        <w:t> </w:t>
      </w:r>
      <w:r>
        <w:rPr>
          <w:rFonts w:ascii="Times New Roman" w:hAnsi="Times New Roman" w:cs="Times New Roman" w:eastAsia="Times New Roman" w:hint="default"/>
          <w:spacing w:val="-4"/>
        </w:rPr>
        <w:t>100%</w:t>
      </w:r>
      <w:r>
        <w:rPr>
          <w:spacing w:val="-4"/>
        </w:rPr>
        <w:t>股权，并在中国</w:t>
      </w:r>
      <w:r>
        <w:rPr>
          <w:w w:val="100"/>
        </w:rPr>
        <w:t> </w:t>
      </w:r>
      <w:r>
        <w:rPr>
          <w:spacing w:val="19"/>
        </w:rPr>
        <w:t>证券登记结算有限责任公司上海分公司办理完毕登记托管手续，</w:t>
      </w:r>
      <w:r>
        <w:rPr>
          <w:spacing w:val="-48"/>
        </w:rPr>
        <w:t> </w:t>
      </w:r>
      <w:r>
        <w:rPr>
          <w:spacing w:val="18"/>
        </w:rPr>
        <w:t>公司股份总额由原来的</w:t>
      </w:r>
      <w:r>
        <w:rPr>
          <w:spacing w:val="-45"/>
        </w:rPr>
        <w:t> </w:t>
      </w:r>
      <w:r>
        <w:rPr>
          <w:spacing w:val="-45"/>
        </w:rPr>
      </w:r>
      <w:r>
        <w:rPr>
          <w:rFonts w:ascii="Times New Roman" w:hAnsi="Times New Roman" w:cs="Times New Roman" w:eastAsia="Times New Roman" w:hint="default"/>
        </w:rPr>
        <w:t>429,733,729 </w:t>
      </w:r>
      <w:r>
        <w:rPr/>
        <w:t>股变更为</w:t>
      </w:r>
      <w:r>
        <w:rPr>
          <w:spacing w:val="-52"/>
        </w:rPr>
        <w:t> </w:t>
      </w:r>
      <w:r>
        <w:rPr>
          <w:rFonts w:ascii="Times New Roman" w:hAnsi="Times New Roman" w:cs="Times New Roman" w:eastAsia="Times New Roman" w:hint="default"/>
        </w:rPr>
        <w:t>594,143,795</w:t>
      </w:r>
      <w:r>
        <w:rPr>
          <w:rFonts w:ascii="Times New Roman" w:hAnsi="Times New Roman" w:cs="Times New Roman" w:eastAsia="Times New Roman" w:hint="default"/>
          <w:spacing w:val="1"/>
        </w:rPr>
        <w:t> </w:t>
      </w:r>
      <w:r>
        <w:rPr/>
        <w:t>股。相关内容刊登于</w:t>
      </w:r>
      <w:r>
        <w:rPr>
          <w:spacing w:val="-5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24 </w:t>
      </w:r>
      <w:r>
        <w:rPr/>
        <w:t>日的《上海证券报》</w:t>
      </w:r>
      <w:r>
        <w:rPr>
          <w:rFonts w:ascii="Times New Roman" w:hAnsi="Times New Roman" w:cs="Times New Roman" w:eastAsia="Times New Roman" w:hint="default"/>
        </w:rPr>
        <w:t>A133</w:t>
      </w:r>
      <w:r>
        <w:rPr>
          <w:rFonts w:ascii="Times New Roman" w:hAnsi="Times New Roman" w:cs="Times New Roman" w:eastAsia="Times New Roman" w:hint="default"/>
          <w:w w:val="100"/>
        </w:rPr>
        <w:t> </w:t>
      </w:r>
      <w:r>
        <w:rPr>
          <w:spacing w:val="-11"/>
          <w:w w:val="100"/>
        </w:rPr>
        <w:t>版及上交所网站（</w:t>
      </w:r>
      <w:hyperlink r:id="rId10">
        <w:r>
          <w:rPr>
            <w:rFonts w:ascii="Times New Roman" w:hAnsi="Times New Roman" w:cs="Times New Roman" w:eastAsia="Times New Roman" w:hint="default"/>
            <w:spacing w:val="-11"/>
            <w:w w:val="100"/>
          </w:rPr>
          <w:t>www.sse.com.cn</w:t>
        </w:r>
      </w:hyperlink>
      <w:r>
        <w:rPr>
          <w:spacing w:val="-11"/>
          <w:w w:val="100"/>
        </w:rPr>
        <w:t>）。</w:t>
      </w:r>
      <w:r>
        <w:rPr>
          <w:w w:val="100"/>
        </w:rPr>
      </w:r>
    </w:p>
    <w:p>
      <w:pPr>
        <w:pStyle w:val="BodyText"/>
        <w:spacing w:line="240" w:lineRule="auto" w:before="18"/>
        <w:ind w:left="638" w:right="98"/>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t>公司完成实施以资本公积金向全体股东按每</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股转增股本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股，转增后，</w:t>
      </w:r>
    </w:p>
    <w:p>
      <w:pPr>
        <w:pStyle w:val="BodyText"/>
        <w:spacing w:line="336" w:lineRule="auto" w:before="117"/>
        <w:ind w:right="98"/>
        <w:jc w:val="left"/>
      </w:pPr>
      <w:r>
        <w:rPr/>
        <w:t>公司总股本达</w:t>
      </w:r>
      <w:r>
        <w:rPr>
          <w:spacing w:val="-50"/>
        </w:rPr>
        <w:t> </w:t>
      </w:r>
      <w:r>
        <w:rPr>
          <w:rFonts w:ascii="Times New Roman" w:hAnsi="Times New Roman" w:cs="Times New Roman" w:eastAsia="Times New Roman" w:hint="default"/>
        </w:rPr>
        <w:t>1,188,287,590</w:t>
      </w:r>
      <w:r>
        <w:rPr>
          <w:rFonts w:ascii="Times New Roman" w:hAnsi="Times New Roman" w:cs="Times New Roman" w:eastAsia="Times New Roman" w:hint="default"/>
          <w:spacing w:val="3"/>
        </w:rPr>
        <w:t> </w:t>
      </w:r>
      <w:r>
        <w:rPr>
          <w:spacing w:val="-3"/>
        </w:rPr>
        <w:t>股。相关内容刊登于</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5 </w:t>
      </w:r>
      <w:r>
        <w:rPr/>
        <w:t>月</w:t>
      </w:r>
      <w:r>
        <w:rPr>
          <w:spacing w:val="-50"/>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spacing w:val="-4"/>
        </w:rPr>
        <w:t>日的《上海证券报》</w:t>
      </w:r>
      <w:r>
        <w:rPr>
          <w:rFonts w:ascii="Times New Roman" w:hAnsi="Times New Roman" w:cs="Times New Roman" w:eastAsia="Times New Roman" w:hint="default"/>
          <w:spacing w:val="-4"/>
        </w:rPr>
        <w:t>A39</w:t>
      </w:r>
      <w:r>
        <w:rPr>
          <w:rFonts w:ascii="Times New Roman" w:hAnsi="Times New Roman" w:cs="Times New Roman" w:eastAsia="Times New Roman" w:hint="default"/>
          <w:spacing w:val="3"/>
        </w:rPr>
        <w:t> </w:t>
      </w:r>
      <w:r>
        <w:rPr/>
        <w:t>版及上</w:t>
      </w:r>
      <w:r>
        <w:rPr>
          <w:w w:val="100"/>
        </w:rPr>
        <w:t> </w:t>
      </w:r>
      <w:r>
        <w:rPr>
          <w:spacing w:val="-12"/>
          <w:w w:val="100"/>
        </w:rPr>
        <w:t>交所网站（</w:t>
      </w:r>
      <w:hyperlink r:id="rId10">
        <w:r>
          <w:rPr>
            <w:rFonts w:ascii="Times New Roman" w:hAnsi="Times New Roman" w:cs="Times New Roman" w:eastAsia="Times New Roman" w:hint="default"/>
            <w:spacing w:val="-12"/>
            <w:w w:val="100"/>
          </w:rPr>
          <w:t>www.sse.com.cn</w:t>
        </w:r>
      </w:hyperlink>
      <w:r>
        <w:rPr>
          <w:spacing w:val="-12"/>
          <w:w w:val="100"/>
        </w:rPr>
        <w:t>）。</w:t>
      </w:r>
      <w:r>
        <w:rPr>
          <w:w w:val="100"/>
        </w:rPr>
      </w:r>
    </w:p>
    <w:p>
      <w:pPr>
        <w:pStyle w:val="BodyText"/>
        <w:spacing w:line="343" w:lineRule="auto" w:before="26"/>
        <w:ind w:right="228" w:firstLine="419"/>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日，公司完成非公开发行股份募集资金</w:t>
      </w:r>
      <w:r>
        <w:rPr>
          <w:spacing w:val="-53"/>
        </w:rPr>
        <w:t> </w:t>
      </w:r>
      <w:r>
        <w:rPr>
          <w:rFonts w:ascii="Times New Roman" w:hAnsi="Times New Roman" w:cs="Times New Roman" w:eastAsia="Times New Roman" w:hint="default"/>
        </w:rPr>
        <w:t>19.50</w:t>
      </w:r>
      <w:r>
        <w:rPr>
          <w:rFonts w:ascii="Times New Roman" w:hAnsi="Times New Roman" w:cs="Times New Roman" w:eastAsia="Times New Roman" w:hint="default"/>
          <w:spacing w:val="1"/>
        </w:rPr>
        <w:t> </w:t>
      </w:r>
      <w:r>
        <w:rPr/>
        <w:t>亿元，投资建设互联网数据中</w:t>
      </w:r>
      <w:r>
        <w:rPr>
          <w:w w:val="100"/>
        </w:rPr>
        <w:t> </w:t>
      </w:r>
      <w:r>
        <w:rPr>
          <w:spacing w:val="-1"/>
        </w:rPr>
        <w:t>心项目，并在中国证券登记结算有限责任公司上海分公司办理完毕登记托管手续，公司股份总额</w:t>
      </w:r>
      <w:r>
        <w:rPr>
          <w:spacing w:val="-55"/>
        </w:rPr>
        <w:t> </w:t>
      </w:r>
      <w:r>
        <w:rPr>
          <w:spacing w:val="-55"/>
        </w:rPr>
      </w:r>
      <w:r>
        <w:rPr>
          <w:w w:val="100"/>
        </w:rPr>
        <w:t>由</w:t>
      </w:r>
      <w:r>
        <w:rPr>
          <w:spacing w:val="-52"/>
          <w:w w:val="100"/>
        </w:rPr>
        <w:t> </w:t>
      </w:r>
      <w:r>
        <w:rPr>
          <w:rFonts w:ascii="Times New Roman" w:hAnsi="Times New Roman" w:cs="Times New Roman" w:eastAsia="Times New Roman" w:hint="default"/>
          <w:spacing w:val="-1"/>
          <w:w w:val="100"/>
        </w:rPr>
        <w:t>1,188,287,590</w:t>
      </w:r>
      <w:r>
        <w:rPr>
          <w:rFonts w:ascii="Times New Roman" w:hAnsi="Times New Roman" w:cs="Times New Roman" w:eastAsia="Times New Roman" w:hint="default"/>
          <w:spacing w:val="1"/>
          <w:w w:val="100"/>
        </w:rPr>
        <w:t> </w:t>
      </w:r>
      <w:r>
        <w:rPr>
          <w:spacing w:val="-2"/>
          <w:w w:val="100"/>
        </w:rPr>
        <w:t>股变更为</w:t>
      </w:r>
      <w:r>
        <w:rPr>
          <w:spacing w:val="-54"/>
          <w:w w:val="100"/>
        </w:rPr>
        <w:t> </w:t>
      </w:r>
      <w:r>
        <w:rPr>
          <w:rFonts w:ascii="Times New Roman" w:hAnsi="Times New Roman" w:cs="Times New Roman" w:eastAsia="Times New Roman" w:hint="default"/>
          <w:spacing w:val="-1"/>
          <w:w w:val="100"/>
        </w:rPr>
        <w:t>1,301,923,953</w:t>
      </w:r>
      <w:r>
        <w:rPr>
          <w:rFonts w:ascii="Times New Roman" w:hAnsi="Times New Roman" w:cs="Times New Roman" w:eastAsia="Times New Roman" w:hint="default"/>
          <w:spacing w:val="1"/>
          <w:w w:val="100"/>
        </w:rPr>
        <w:t> </w:t>
      </w:r>
      <w:r>
        <w:rPr>
          <w:spacing w:val="-13"/>
          <w:w w:val="100"/>
        </w:rPr>
        <w:t>股。相关内容刊登于</w:t>
      </w:r>
      <w:r>
        <w:rPr>
          <w:spacing w:val="-52"/>
          <w:w w:val="100"/>
        </w:rPr>
        <w:t> </w:t>
      </w:r>
      <w:r>
        <w:rPr>
          <w:rFonts w:ascii="Times New Roman" w:hAnsi="Times New Roman" w:cs="Times New Roman" w:eastAsia="Times New Roman" w:hint="default"/>
          <w:spacing w:val="-1"/>
          <w:w w:val="100"/>
        </w:rPr>
        <w:t>2016</w:t>
      </w:r>
      <w:r>
        <w:rPr>
          <w:rFonts w:ascii="Times New Roman" w:hAnsi="Times New Roman" w:cs="Times New Roman" w:eastAsia="Times New Roman" w:hint="default"/>
          <w:spacing w:val="1"/>
          <w:w w:val="100"/>
        </w:rPr>
        <w:t> </w:t>
      </w:r>
      <w:r>
        <w:rPr>
          <w:w w:val="100"/>
        </w:rPr>
        <w:t>年</w:t>
      </w:r>
      <w:r>
        <w:rPr>
          <w:spacing w:val="-54"/>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
          <w:w w:val="100"/>
        </w:rPr>
        <w:t> </w:t>
      </w:r>
      <w:r>
        <w:rPr>
          <w:w w:val="100"/>
        </w:rPr>
        <w:t>月</w:t>
      </w:r>
      <w:r>
        <w:rPr>
          <w:spacing w:val="-52"/>
          <w:w w:val="100"/>
        </w:rPr>
        <w:t> </w:t>
      </w:r>
      <w:r>
        <w:rPr>
          <w:rFonts w:ascii="Times New Roman" w:hAnsi="Times New Roman" w:cs="Times New Roman" w:eastAsia="Times New Roman" w:hint="default"/>
          <w:w w:val="100"/>
        </w:rPr>
        <w:t>21</w:t>
      </w:r>
      <w:r>
        <w:rPr>
          <w:rFonts w:ascii="Times New Roman" w:hAnsi="Times New Roman" w:cs="Times New Roman" w:eastAsia="Times New Roman" w:hint="default"/>
          <w:spacing w:val="-2"/>
          <w:w w:val="100"/>
        </w:rPr>
        <w:t> </w:t>
      </w:r>
      <w:r>
        <w:rPr>
          <w:spacing w:val="-13"/>
          <w:w w:val="100"/>
        </w:rPr>
        <w:t>日的《上海证券报》</w:t>
      </w:r>
      <w:r>
        <w:rPr>
          <w:w w:val="100"/>
        </w:rPr>
        <w:t> </w:t>
      </w:r>
      <w:r>
        <w:rPr>
          <w:rFonts w:ascii="Times New Roman" w:hAnsi="Times New Roman" w:cs="Times New Roman" w:eastAsia="Times New Roman" w:hint="default"/>
          <w:spacing w:val="-1"/>
          <w:w w:val="100"/>
        </w:rPr>
        <w:t>A73-74</w:t>
      </w:r>
      <w:r>
        <w:rPr>
          <w:rFonts w:ascii="Times New Roman" w:hAnsi="Times New Roman" w:cs="Times New Roman" w:eastAsia="Times New Roman" w:hint="default"/>
          <w:spacing w:val="11"/>
          <w:w w:val="100"/>
        </w:rPr>
        <w:t> </w:t>
      </w:r>
      <w:r>
        <w:rPr>
          <w:spacing w:val="-11"/>
          <w:w w:val="100"/>
        </w:rPr>
        <w:t>版及上交所网站（</w:t>
      </w:r>
      <w:hyperlink r:id="rId10">
        <w:r>
          <w:rPr>
            <w:rFonts w:ascii="Times New Roman" w:hAnsi="Times New Roman" w:cs="Times New Roman" w:eastAsia="Times New Roman" w:hint="default"/>
            <w:spacing w:val="-11"/>
            <w:w w:val="100"/>
          </w:rPr>
          <w:t>www.sse.com.cn</w:t>
        </w:r>
      </w:hyperlink>
      <w:r>
        <w:rPr>
          <w:spacing w:val="-11"/>
          <w:w w:val="100"/>
        </w:rPr>
        <w:t>）。</w:t>
      </w:r>
      <w:r>
        <w:rPr>
          <w:w w:val="100"/>
        </w:rPr>
      </w:r>
    </w:p>
    <w:p>
      <w:pPr>
        <w:spacing w:line="240" w:lineRule="auto" w:before="6"/>
        <w:rPr>
          <w:rFonts w:ascii="宋体" w:hAnsi="宋体" w:cs="宋体" w:eastAsia="宋体" w:hint="default"/>
          <w:sz w:val="24"/>
          <w:szCs w:val="24"/>
        </w:rPr>
      </w:pPr>
    </w:p>
    <w:p>
      <w:pPr>
        <w:pStyle w:val="Heading4"/>
        <w:spacing w:line="240" w:lineRule="auto"/>
        <w:ind w:right="295"/>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060" w:val="left" w:leader="none"/>
        </w:tabs>
        <w:spacing w:line="240" w:lineRule="auto" w:before="58"/>
        <w:ind w:right="2465"/>
        <w:jc w:val="left"/>
      </w:pPr>
      <w:r>
        <w:rPr/>
        <w:t>□适用</w:t>
        <w:tab/>
        <w:t>√不适用</w:t>
      </w:r>
    </w:p>
    <w:p>
      <w:pPr>
        <w:spacing w:after="0" w:line="240" w:lineRule="auto"/>
        <w:jc w:val="left"/>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4"/>
        <w:spacing w:line="240" w:lineRule="auto" w:before="36"/>
        <w:ind w:right="2465"/>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8"/>
        <w:ind w:right="2465"/>
        <w:jc w:val="left"/>
      </w:pPr>
      <w:r>
        <w:rPr/>
        <w:t>□适用 √不适用</w:t>
      </w:r>
    </w:p>
    <w:p>
      <w:pPr>
        <w:pStyle w:val="Heading4"/>
        <w:spacing w:line="240" w:lineRule="auto" w:before="56"/>
        <w:ind w:right="2465"/>
        <w:jc w:val="left"/>
        <w:rPr>
          <w:b w:val="0"/>
          <w:bCs w:val="0"/>
        </w:rPr>
      </w:pPr>
      <w:r>
        <w:rPr/>
        <w:t>三、</w:t>
      </w:r>
      <w:r>
        <w:rPr>
          <w:spacing w:val="-80"/>
        </w:rPr>
        <w:t> </w:t>
      </w:r>
      <w:r>
        <w:rPr/>
        <w:t>股东和实际控制人情况</w:t>
      </w:r>
      <w:r>
        <w:rPr>
          <w:b w:val="0"/>
          <w:bCs w:val="0"/>
        </w:rPr>
      </w:r>
    </w:p>
    <w:p>
      <w:pPr>
        <w:pStyle w:val="Heading4"/>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911"/>
        <w:gridCol w:w="4138"/>
      </w:tblGrid>
      <w:tr>
        <w:trPr>
          <w:trHeight w:val="283"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截止报告期末普通股股东总数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4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62,963</w:t>
            </w:r>
          </w:p>
        </w:tc>
      </w:tr>
      <w:tr>
        <w:trPr>
          <w:trHeight w:val="281"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年度报告披露日前上一月末的普通股股东总数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4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64,967</w:t>
            </w:r>
          </w:p>
        </w:tc>
      </w:tr>
    </w:tbl>
    <w:p>
      <w:pPr>
        <w:spacing w:line="240" w:lineRule="auto" w:before="10"/>
        <w:rPr>
          <w:rFonts w:ascii="宋体" w:hAnsi="宋体" w:cs="宋体" w:eastAsia="宋体" w:hint="default"/>
          <w:b/>
          <w:bCs/>
          <w:sz w:val="17"/>
          <w:szCs w:val="17"/>
        </w:rPr>
      </w:pPr>
    </w:p>
    <w:p>
      <w:pPr>
        <w:pStyle w:val="Heading4"/>
        <w:spacing w:line="240" w:lineRule="auto" w:before="36"/>
        <w:ind w:right="29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pStyle w:val="BodyText"/>
        <w:spacing w:line="240" w:lineRule="auto" w:before="29"/>
        <w:ind w:left="0" w:right="230"/>
        <w:jc w:val="right"/>
      </w:pPr>
      <w:r>
        <w:rPr>
          <w:spacing w:val="-1"/>
        </w:rPr>
        <w:t>单位</w:t>
      </w:r>
      <w:r>
        <w:rPr>
          <w:rFonts w:ascii="Times New Roman" w:hAnsi="Times New Roman" w:cs="Times New Roman" w:eastAsia="Times New Roman" w:hint="default"/>
          <w:spacing w:val="-1"/>
        </w:rPr>
        <w:t>:</w:t>
      </w:r>
      <w:r>
        <w:rPr>
          <w:spacing w:val="-1"/>
        </w:rPr>
        <w:t>股</w:t>
      </w:r>
    </w:p>
    <w:tbl>
      <w:tblPr>
        <w:tblW w:w="0" w:type="auto"/>
        <w:jc w:val="left"/>
        <w:tblInd w:w="105" w:type="dxa"/>
        <w:tblLayout w:type="fixed"/>
        <w:tblCellMar>
          <w:top w:w="0" w:type="dxa"/>
          <w:left w:w="0" w:type="dxa"/>
          <w:bottom w:w="0" w:type="dxa"/>
          <w:right w:w="0" w:type="dxa"/>
        </w:tblCellMar>
        <w:tblLook w:val="01E0"/>
      </w:tblPr>
      <w:tblGrid>
        <w:gridCol w:w="1519"/>
        <w:gridCol w:w="1333"/>
        <w:gridCol w:w="967"/>
        <w:gridCol w:w="542"/>
        <w:gridCol w:w="804"/>
        <w:gridCol w:w="278"/>
        <w:gridCol w:w="1037"/>
        <w:gridCol w:w="735"/>
        <w:gridCol w:w="970"/>
        <w:gridCol w:w="864"/>
      </w:tblGrid>
      <w:tr>
        <w:trPr>
          <w:trHeight w:val="284"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1" w:hRule="exact"/>
        </w:trPr>
        <w:tc>
          <w:tcPr>
            <w:tcW w:w="1519" w:type="dxa"/>
            <w:vMerge w:val="restart"/>
            <w:tcBorders>
              <w:top w:val="single" w:sz="4" w:space="0" w:color="000000"/>
              <w:left w:val="single" w:sz="4" w:space="0" w:color="000000"/>
              <w:right w:val="single" w:sz="4" w:space="0" w:color="000000"/>
            </w:tcBorders>
          </w:tcPr>
          <w:p>
            <w:pPr>
              <w:pStyle w:val="TableParagraph"/>
              <w:spacing w:line="273" w:lineRule="exact" w:before="107"/>
              <w:ind w:left="333"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333"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333" w:type="dxa"/>
            <w:vMerge w:val="restart"/>
            <w:tcBorders>
              <w:top w:val="single" w:sz="4" w:space="0" w:color="000000"/>
              <w:left w:val="single" w:sz="4" w:space="0" w:color="000000"/>
              <w:right w:val="single" w:sz="4" w:space="0" w:color="000000"/>
            </w:tcBorders>
          </w:tcPr>
          <w:p>
            <w:pPr>
              <w:pStyle w:val="TableParagraph"/>
              <w:spacing w:line="272" w:lineRule="exact" w:before="135"/>
              <w:ind w:left="554" w:right="132"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510" w:type="dxa"/>
            <w:gridSpan w:val="2"/>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804" w:type="dxa"/>
            <w:vMerge w:val="restart"/>
            <w:tcBorders>
              <w:top w:val="single" w:sz="4" w:space="0" w:color="000000"/>
              <w:left w:val="single" w:sz="4" w:space="0" w:color="000000"/>
              <w:right w:val="single" w:sz="4" w:space="0" w:color="000000"/>
            </w:tcBorders>
          </w:tcPr>
          <w:p>
            <w:pPr>
              <w:pStyle w:val="TableParagraph"/>
              <w:spacing w:line="240" w:lineRule="auto" w:before="122"/>
              <w:ind w:left="18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239" w:right="0"/>
              <w:jc w:val="left"/>
              <w:rPr>
                <w:rFonts w:ascii="Times New Roman" w:hAnsi="Times New Roman" w:cs="Times New Roman" w:eastAsia="Times New Roman" w:hint="default"/>
                <w:sz w:val="21"/>
                <w:szCs w:val="21"/>
              </w:rPr>
            </w:pPr>
            <w:r>
              <w:rPr>
                <w:rFonts w:ascii="Times New Roman"/>
                <w:sz w:val="21"/>
              </w:rPr>
              <w:t>(%)</w:t>
            </w:r>
          </w:p>
        </w:tc>
        <w:tc>
          <w:tcPr>
            <w:tcW w:w="1315" w:type="dxa"/>
            <w:gridSpan w:val="2"/>
            <w:vMerge w:val="restart"/>
            <w:tcBorders>
              <w:top w:val="single" w:sz="4" w:space="0" w:color="000000"/>
              <w:left w:val="single" w:sz="4" w:space="0" w:color="000000"/>
              <w:right w:val="single" w:sz="4" w:space="0" w:color="000000"/>
            </w:tcBorders>
          </w:tcPr>
          <w:p>
            <w:pPr>
              <w:pStyle w:val="TableParagraph"/>
              <w:spacing w:line="244" w:lineRule="exact"/>
              <w:ind w:left="124" w:right="0"/>
              <w:jc w:val="left"/>
              <w:rPr>
                <w:rFonts w:ascii="宋体" w:hAnsi="宋体" w:cs="宋体" w:eastAsia="宋体" w:hint="default"/>
                <w:sz w:val="21"/>
                <w:szCs w:val="21"/>
              </w:rPr>
            </w:pPr>
            <w:r>
              <w:rPr>
                <w:rFonts w:ascii="宋体" w:hAnsi="宋体" w:cs="宋体" w:eastAsia="宋体" w:hint="default"/>
                <w:sz w:val="21"/>
                <w:szCs w:val="21"/>
              </w:rPr>
              <w:t>持有有限售</w:t>
            </w:r>
          </w:p>
          <w:p>
            <w:pPr>
              <w:pStyle w:val="TableParagraph"/>
              <w:spacing w:line="240" w:lineRule="auto"/>
              <w:ind w:left="544" w:right="125" w:hanging="420"/>
              <w:jc w:val="left"/>
              <w:rPr>
                <w:rFonts w:ascii="宋体" w:hAnsi="宋体" w:cs="宋体" w:eastAsia="宋体" w:hint="default"/>
                <w:sz w:val="21"/>
                <w:szCs w:val="21"/>
              </w:rPr>
            </w:pPr>
            <w:r>
              <w:rPr>
                <w:rFonts w:ascii="宋体" w:hAnsi="宋体" w:cs="宋体" w:eastAsia="宋体" w:hint="default"/>
                <w:sz w:val="21"/>
                <w:szCs w:val="21"/>
              </w:rPr>
              <w:t>条件股份数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17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864" w:type="dxa"/>
            <w:vMerge w:val="restart"/>
            <w:tcBorders>
              <w:top w:val="single" w:sz="4" w:space="0" w:color="000000"/>
              <w:left w:val="single" w:sz="4" w:space="0" w:color="000000"/>
              <w:right w:val="single" w:sz="4" w:space="0" w:color="000000"/>
            </w:tcBorders>
          </w:tcPr>
          <w:p>
            <w:pPr>
              <w:pStyle w:val="TableParagraph"/>
              <w:spacing w:line="272" w:lineRule="exact" w:before="135"/>
              <w:ind w:left="216" w:right="215"/>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554" w:hRule="exact"/>
        </w:trPr>
        <w:tc>
          <w:tcPr>
            <w:tcW w:w="1519" w:type="dxa"/>
            <w:vMerge/>
            <w:tcBorders>
              <w:left w:val="single" w:sz="4" w:space="0" w:color="000000"/>
              <w:bottom w:val="single" w:sz="4" w:space="0" w:color="000000"/>
              <w:right w:val="single" w:sz="4" w:space="0" w:color="000000"/>
            </w:tcBorders>
          </w:tcPr>
          <w:p>
            <w:pPr/>
          </w:p>
        </w:tc>
        <w:tc>
          <w:tcPr>
            <w:tcW w:w="1333" w:type="dxa"/>
            <w:vMerge/>
            <w:tcBorders>
              <w:left w:val="single" w:sz="4" w:space="0" w:color="000000"/>
              <w:bottom w:val="single" w:sz="4" w:space="0" w:color="000000"/>
              <w:right w:val="single" w:sz="4" w:space="0" w:color="000000"/>
            </w:tcBorders>
          </w:tcPr>
          <w:p>
            <w:pPr/>
          </w:p>
        </w:tc>
        <w:tc>
          <w:tcPr>
            <w:tcW w:w="1510" w:type="dxa"/>
            <w:gridSpan w:val="2"/>
            <w:vMerge/>
            <w:tcBorders>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1315" w:type="dxa"/>
            <w:gridSpan w:val="2"/>
            <w:vMerge/>
            <w:tcBorders>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51"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64" w:type="dxa"/>
            <w:vMerge/>
            <w:tcBorders>
              <w:left w:val="single" w:sz="4" w:space="0" w:color="000000"/>
              <w:bottom w:val="single" w:sz="4" w:space="0" w:color="000000"/>
              <w:right w:val="single" w:sz="4" w:space="0" w:color="000000"/>
            </w:tcBorders>
          </w:tcPr>
          <w:p>
            <w:pPr/>
          </w:p>
        </w:tc>
      </w:tr>
      <w:tr>
        <w:trPr>
          <w:trHeight w:val="554"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浙报传媒控股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Times New Roman" w:hAnsi="Times New Roman" w:cs="Times New Roman" w:eastAsia="Times New Roman" w:hint="default"/>
                <w:sz w:val="21"/>
                <w:szCs w:val="21"/>
              </w:rPr>
            </w:pPr>
            <w:r>
              <w:rPr>
                <w:rFonts w:ascii="Times New Roman"/>
                <w:w w:val="100"/>
                <w:sz w:val="21"/>
              </w:rPr>
              <w:t>0</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3" w:right="0"/>
              <w:jc w:val="left"/>
              <w:rPr>
                <w:rFonts w:ascii="Times New Roman" w:hAnsi="Times New Roman" w:cs="Times New Roman" w:eastAsia="Times New Roman" w:hint="default"/>
                <w:sz w:val="21"/>
                <w:szCs w:val="21"/>
              </w:rPr>
            </w:pPr>
            <w:r>
              <w:rPr>
                <w:rFonts w:ascii="Times New Roman"/>
                <w:sz w:val="21"/>
              </w:rPr>
              <w:t>602,992,068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46.32</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79" w:right="0"/>
              <w:jc w:val="left"/>
              <w:rPr>
                <w:rFonts w:ascii="Times New Roman" w:hAnsi="Times New Roman" w:cs="Times New Roman" w:eastAsia="Times New Roman" w:hint="default"/>
                <w:sz w:val="21"/>
                <w:szCs w:val="21"/>
              </w:rPr>
            </w:pPr>
            <w:r>
              <w:rPr>
                <w:rFonts w:ascii="Times New Roman"/>
                <w:sz w:val="21"/>
              </w:rPr>
              <w:t>11,655,012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7"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新洲集团有限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Times New Roman" w:hAnsi="Times New Roman" w:cs="Times New Roman" w:eastAsia="Times New Roman" w:hint="default"/>
                <w:sz w:val="21"/>
                <w:szCs w:val="21"/>
              </w:rPr>
            </w:pPr>
            <w:r>
              <w:rPr>
                <w:rFonts w:ascii="Times New Roman"/>
                <w:w w:val="100"/>
                <w:sz w:val="21"/>
              </w:rPr>
              <w:t>0</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76" w:right="0"/>
              <w:jc w:val="left"/>
              <w:rPr>
                <w:rFonts w:ascii="Times New Roman" w:hAnsi="Times New Roman" w:cs="Times New Roman" w:eastAsia="Times New Roman" w:hint="default"/>
                <w:sz w:val="21"/>
                <w:szCs w:val="21"/>
              </w:rPr>
            </w:pPr>
            <w:r>
              <w:rPr>
                <w:rFonts w:ascii="Times New Roman"/>
                <w:sz w:val="21"/>
              </w:rPr>
              <w:t>83,887,702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6.44</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w w:val="100"/>
                <w:sz w:val="21"/>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全国社保基金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一零四组合</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26,610,137</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76" w:right="0"/>
              <w:jc w:val="left"/>
              <w:rPr>
                <w:rFonts w:ascii="Times New Roman" w:hAnsi="Times New Roman" w:cs="Times New Roman" w:eastAsia="Times New Roman" w:hint="default"/>
                <w:sz w:val="21"/>
                <w:szCs w:val="21"/>
              </w:rPr>
            </w:pPr>
            <w:r>
              <w:rPr>
                <w:rFonts w:ascii="Times New Roman"/>
                <w:sz w:val="21"/>
              </w:rPr>
              <w:t>32,800,000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2.52</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w w:val="100"/>
                <w:sz w:val="21"/>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826"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广东省铁路发</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4"/>
                <w:sz w:val="21"/>
                <w:szCs w:val="21"/>
              </w:rPr>
              <w:t>展基金有限责</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任公司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0</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6" w:right="0"/>
              <w:jc w:val="left"/>
              <w:rPr>
                <w:rFonts w:ascii="Times New Roman" w:hAnsi="Times New Roman" w:cs="Times New Roman" w:eastAsia="Times New Roman" w:hint="default"/>
                <w:sz w:val="21"/>
                <w:szCs w:val="21"/>
              </w:rPr>
            </w:pPr>
            <w:r>
              <w:rPr>
                <w:rFonts w:ascii="Times New Roman"/>
                <w:sz w:val="21"/>
              </w:rPr>
              <w:t>23,834,502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1.83</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上海白猫（集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Times New Roman" w:hAnsi="Times New Roman" w:cs="Times New Roman" w:eastAsia="Times New Roman" w:hint="default"/>
                <w:sz w:val="21"/>
                <w:szCs w:val="21"/>
              </w:rPr>
            </w:pPr>
            <w:r>
              <w:rPr>
                <w:rFonts w:ascii="Times New Roman"/>
                <w:w w:val="100"/>
                <w:sz w:val="21"/>
              </w:rPr>
              <w:t>0</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76" w:right="0"/>
              <w:jc w:val="left"/>
              <w:rPr>
                <w:rFonts w:ascii="Times New Roman" w:hAnsi="Times New Roman" w:cs="Times New Roman" w:eastAsia="Times New Roman" w:hint="default"/>
                <w:sz w:val="21"/>
                <w:szCs w:val="21"/>
              </w:rPr>
            </w:pPr>
            <w:r>
              <w:rPr>
                <w:rFonts w:ascii="Times New Roman"/>
                <w:sz w:val="21"/>
              </w:rPr>
              <w:t>18,061,122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1.39</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w w:val="100"/>
                <w:sz w:val="21"/>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828"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中央汇金资产</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4"/>
                <w:sz w:val="21"/>
                <w:szCs w:val="21"/>
              </w:rPr>
              <w:t>管理有限责任</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0</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6" w:right="0"/>
              <w:jc w:val="left"/>
              <w:rPr>
                <w:rFonts w:ascii="Times New Roman" w:hAnsi="Times New Roman" w:cs="Times New Roman" w:eastAsia="Times New Roman" w:hint="default"/>
                <w:sz w:val="21"/>
                <w:szCs w:val="21"/>
              </w:rPr>
            </w:pPr>
            <w:r>
              <w:rPr>
                <w:rFonts w:ascii="Times New Roman"/>
                <w:sz w:val="21"/>
              </w:rPr>
              <w:t>17,934,700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1.38</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108" w:hanging="209"/>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1373"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深圳天风天成</w:t>
            </w:r>
          </w:p>
          <w:p>
            <w:pPr>
              <w:pStyle w:val="TableParagraph"/>
              <w:spacing w:line="232" w:lineRule="auto" w:before="6"/>
              <w:ind w:left="103" w:right="99"/>
              <w:jc w:val="both"/>
              <w:rPr>
                <w:rFonts w:ascii="宋体" w:hAnsi="宋体" w:cs="宋体" w:eastAsia="宋体" w:hint="default"/>
                <w:sz w:val="21"/>
                <w:szCs w:val="21"/>
              </w:rPr>
            </w:pPr>
            <w:r>
              <w:rPr>
                <w:rFonts w:ascii="宋体" w:hAnsi="宋体" w:cs="宋体" w:eastAsia="宋体" w:hint="default"/>
                <w:spacing w:val="4"/>
                <w:sz w:val="21"/>
                <w:szCs w:val="21"/>
              </w:rPr>
              <w:t>资产管理有限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公司－天富</w:t>
            </w:r>
            <w:r>
              <w:rPr>
                <w:rFonts w:ascii="宋体" w:hAnsi="宋体" w:cs="宋体" w:eastAsia="宋体" w:hint="default"/>
                <w:spacing w:val="-59"/>
                <w:sz w:val="21"/>
                <w:szCs w:val="21"/>
              </w:rPr>
              <w:t> </w:t>
            </w:r>
            <w:r>
              <w:rPr>
                <w:rFonts w:ascii="Times New Roman" w:hAnsi="Times New Roman" w:cs="Times New Roman" w:eastAsia="Times New Roman" w:hint="default"/>
                <w:spacing w:val="-3"/>
                <w:sz w:val="21"/>
                <w:szCs w:val="21"/>
              </w:rPr>
              <w:t>13</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4"/>
                <w:sz w:val="21"/>
                <w:szCs w:val="21"/>
              </w:rPr>
              <w:t>号资产管理计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划</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0</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76" w:right="0"/>
              <w:jc w:val="left"/>
              <w:rPr>
                <w:rFonts w:ascii="Times New Roman" w:hAnsi="Times New Roman" w:cs="Times New Roman" w:eastAsia="Times New Roman" w:hint="default"/>
                <w:sz w:val="21"/>
                <w:szCs w:val="21"/>
              </w:rPr>
            </w:pPr>
            <w:r>
              <w:rPr>
                <w:rFonts w:ascii="Times New Roman"/>
                <w:sz w:val="21"/>
              </w:rPr>
              <w:t>17,540,792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1.35</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555"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全国社保基金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一零三组合</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16,000,251</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76" w:right="0"/>
              <w:jc w:val="left"/>
              <w:rPr>
                <w:rFonts w:ascii="Times New Roman" w:hAnsi="Times New Roman" w:cs="Times New Roman" w:eastAsia="Times New Roman" w:hint="default"/>
                <w:sz w:val="21"/>
                <w:szCs w:val="21"/>
              </w:rPr>
            </w:pPr>
            <w:r>
              <w:rPr>
                <w:rFonts w:ascii="Times New Roman"/>
                <w:sz w:val="21"/>
              </w:rPr>
              <w:t>16,000,251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1.23</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w w:val="100"/>
                <w:sz w:val="21"/>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1644"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安信基金－浦</w:t>
            </w:r>
          </w:p>
          <w:p>
            <w:pPr>
              <w:pStyle w:val="TableParagraph"/>
              <w:spacing w:line="235" w:lineRule="auto" w:before="3"/>
              <w:ind w:left="103" w:right="89"/>
              <w:jc w:val="both"/>
              <w:rPr>
                <w:rFonts w:ascii="宋体" w:hAnsi="宋体" w:cs="宋体" w:eastAsia="宋体" w:hint="default"/>
                <w:sz w:val="21"/>
                <w:szCs w:val="21"/>
              </w:rPr>
            </w:pPr>
            <w:r>
              <w:rPr>
                <w:rFonts w:ascii="宋体" w:hAnsi="宋体" w:cs="宋体" w:eastAsia="宋体" w:hint="default"/>
                <w:spacing w:val="4"/>
                <w:sz w:val="21"/>
                <w:szCs w:val="21"/>
              </w:rPr>
              <w:t>发银行－广东</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4"/>
                <w:sz w:val="21"/>
                <w:szCs w:val="21"/>
              </w:rPr>
              <w:t>粤财信托－粤</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4"/>
                <w:sz w:val="21"/>
                <w:szCs w:val="21"/>
              </w:rPr>
              <w:t>财信托·菁英</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Times New Roman" w:hAnsi="Times New Roman" w:cs="Times New Roman" w:eastAsia="Times New Roman" w:hint="default"/>
                <w:sz w:val="21"/>
                <w:szCs w:val="21"/>
              </w:rPr>
              <w:t>106</w:t>
            </w:r>
            <w:r>
              <w:rPr>
                <w:rFonts w:ascii="Times New Roman" w:hAnsi="Times New Roman" w:cs="Times New Roman" w:eastAsia="Times New Roman" w:hint="default"/>
                <w:spacing w:val="19"/>
                <w:sz w:val="21"/>
                <w:szCs w:val="21"/>
              </w:rPr>
              <w:t> </w:t>
            </w:r>
            <w:r>
              <w:rPr>
                <w:rFonts w:ascii="宋体" w:hAnsi="宋体" w:cs="宋体" w:eastAsia="宋体" w:hint="default"/>
                <w:spacing w:val="8"/>
                <w:sz w:val="21"/>
                <w:szCs w:val="21"/>
              </w:rPr>
              <w:t>期单一资</w:t>
            </w:r>
            <w:r>
              <w:rPr>
                <w:rFonts w:ascii="宋体" w:hAnsi="宋体" w:cs="宋体" w:eastAsia="宋体" w:hint="default"/>
                <w:spacing w:val="9"/>
                <w:w w:val="100"/>
                <w:sz w:val="21"/>
                <w:szCs w:val="21"/>
              </w:rPr>
              <w:t> </w:t>
            </w:r>
            <w:r>
              <w:rPr>
                <w:rFonts w:ascii="宋体" w:hAnsi="宋体" w:cs="宋体" w:eastAsia="宋体" w:hint="default"/>
                <w:sz w:val="21"/>
                <w:szCs w:val="21"/>
              </w:rPr>
              <w:t>金信托</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1"/>
              <w:jc w:val="center"/>
              <w:rPr>
                <w:rFonts w:ascii="Times New Roman" w:hAnsi="Times New Roman" w:cs="Times New Roman" w:eastAsia="Times New Roman" w:hint="default"/>
                <w:sz w:val="21"/>
                <w:szCs w:val="21"/>
              </w:rPr>
            </w:pPr>
            <w:r>
              <w:rPr>
                <w:rFonts w:ascii="Times New Roman"/>
                <w:w w:val="100"/>
                <w:sz w:val="21"/>
              </w:rPr>
              <w:t>0</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276" w:right="0"/>
              <w:jc w:val="left"/>
              <w:rPr>
                <w:rFonts w:ascii="Times New Roman" w:hAnsi="Times New Roman" w:cs="Times New Roman" w:eastAsia="Times New Roman" w:hint="default"/>
                <w:sz w:val="21"/>
                <w:szCs w:val="21"/>
              </w:rPr>
            </w:pPr>
            <w:r>
              <w:rPr>
                <w:rFonts w:ascii="Times New Roman"/>
                <w:sz w:val="21"/>
              </w:rPr>
              <w:t>13,986,013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1" w:right="0"/>
              <w:jc w:val="center"/>
              <w:rPr>
                <w:rFonts w:ascii="Times New Roman" w:hAnsi="Times New Roman" w:cs="Times New Roman" w:eastAsia="Times New Roman" w:hint="default"/>
                <w:sz w:val="21"/>
                <w:szCs w:val="21"/>
              </w:rPr>
            </w:pPr>
            <w:r>
              <w:rPr>
                <w:rFonts w:ascii="Times New Roman"/>
                <w:sz w:val="21"/>
              </w:rPr>
              <w:t>1.07</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2"/>
              <w:jc w:val="center"/>
              <w:rPr>
                <w:rFonts w:ascii="Times New Roman" w:hAnsi="Times New Roman" w:cs="Times New Roman" w:eastAsia="Times New Roman" w:hint="default"/>
                <w:sz w:val="21"/>
                <w:szCs w:val="21"/>
              </w:rPr>
            </w:pPr>
            <w:r>
              <w:rPr>
                <w:rFonts w:ascii="Times New Roman"/>
                <w:w w:val="100"/>
                <w:sz w:val="21"/>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全国社保基金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一零一组合</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12,198,766</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76" w:right="0"/>
              <w:jc w:val="left"/>
              <w:rPr>
                <w:rFonts w:ascii="Times New Roman" w:hAnsi="Times New Roman" w:cs="Times New Roman" w:eastAsia="Times New Roman" w:hint="default"/>
                <w:sz w:val="21"/>
                <w:szCs w:val="21"/>
              </w:rPr>
            </w:pPr>
            <w:r>
              <w:rPr>
                <w:rFonts w:ascii="Times New Roman"/>
                <w:sz w:val="21"/>
              </w:rPr>
              <w:t>12,198,766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0.94</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w w:val="100"/>
                <w:sz w:val="21"/>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281"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3819" w:type="dxa"/>
            <w:gridSpan w:val="3"/>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625" w:type="dxa"/>
            <w:gridSpan w:val="3"/>
            <w:vMerge w:val="restart"/>
            <w:tcBorders>
              <w:top w:val="single" w:sz="4" w:space="0" w:color="000000"/>
              <w:left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持有无限售条</w:t>
            </w:r>
          </w:p>
          <w:p>
            <w:pPr>
              <w:pStyle w:val="TableParagraph"/>
              <w:spacing w:line="240" w:lineRule="auto"/>
              <w:ind w:left="700" w:right="173" w:hanging="524"/>
              <w:jc w:val="left"/>
              <w:rPr>
                <w:rFonts w:ascii="宋体" w:hAnsi="宋体" w:cs="宋体" w:eastAsia="宋体" w:hint="default"/>
                <w:sz w:val="21"/>
                <w:szCs w:val="21"/>
              </w:rPr>
            </w:pPr>
            <w:r>
              <w:rPr>
                <w:rFonts w:ascii="宋体" w:hAnsi="宋体" w:cs="宋体" w:eastAsia="宋体" w:hint="default"/>
                <w:sz w:val="21"/>
                <w:szCs w:val="21"/>
              </w:rPr>
              <w:t>件流通股的数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36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0"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545" w:hRule="exact"/>
        </w:trPr>
        <w:tc>
          <w:tcPr>
            <w:tcW w:w="3819" w:type="dxa"/>
            <w:gridSpan w:val="3"/>
            <w:vMerge/>
            <w:tcBorders>
              <w:left w:val="single" w:sz="4" w:space="0" w:color="000000"/>
              <w:bottom w:val="single" w:sz="4" w:space="0" w:color="000000"/>
              <w:right w:val="single" w:sz="4" w:space="0" w:color="000000"/>
            </w:tcBorders>
          </w:tcPr>
          <w:p>
            <w:pPr/>
          </w:p>
        </w:tc>
        <w:tc>
          <w:tcPr>
            <w:tcW w:w="1625" w:type="dxa"/>
            <w:gridSpan w:val="3"/>
            <w:vMerge/>
            <w:tcBorders>
              <w:left w:val="single" w:sz="4" w:space="0" w:color="000000"/>
              <w:bottom w:val="single" w:sz="4" w:space="0" w:color="000000"/>
              <w:right w:val="single" w:sz="4" w:space="0" w:color="000000"/>
            </w:tcBorders>
          </w:tcPr>
          <w:p>
            <w:pP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center"/>
              <w:rPr>
                <w:rFonts w:ascii="宋体" w:hAnsi="宋体" w:cs="宋体" w:eastAsia="宋体" w:hint="default"/>
                <w:sz w:val="21"/>
                <w:szCs w:val="21"/>
              </w:rPr>
            </w:pPr>
            <w:r>
              <w:rPr>
                <w:rFonts w:ascii="宋体" w:hAnsi="宋体" w:cs="宋体" w:eastAsia="宋体" w:hint="default"/>
                <w:sz w:val="21"/>
                <w:szCs w:val="21"/>
              </w:rPr>
              <w:t>种类</w:t>
            </w:r>
          </w:p>
        </w:tc>
        <w:tc>
          <w:tcPr>
            <w:tcW w:w="1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3" w:hRule="exact"/>
        </w:trPr>
        <w:tc>
          <w:tcPr>
            <w:tcW w:w="3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16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0" w:right="0"/>
              <w:jc w:val="left"/>
              <w:rPr>
                <w:rFonts w:ascii="Times New Roman" w:hAnsi="Times New Roman" w:cs="Times New Roman" w:eastAsia="Times New Roman" w:hint="default"/>
                <w:sz w:val="21"/>
                <w:szCs w:val="21"/>
              </w:rPr>
            </w:pPr>
            <w:r>
              <w:rPr>
                <w:rFonts w:ascii="Times New Roman"/>
                <w:sz w:val="21"/>
              </w:rPr>
              <w:t>591,337,056</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71" w:right="0"/>
              <w:jc w:val="left"/>
              <w:rPr>
                <w:rFonts w:ascii="Times New Roman" w:hAnsi="Times New Roman" w:cs="Times New Roman" w:eastAsia="Times New Roman" w:hint="default"/>
                <w:sz w:val="21"/>
                <w:szCs w:val="21"/>
              </w:rPr>
            </w:pPr>
            <w:r>
              <w:rPr>
                <w:rFonts w:ascii="Times New Roman"/>
                <w:sz w:val="21"/>
              </w:rPr>
              <w:t>591,337,056</w:t>
            </w:r>
          </w:p>
        </w:tc>
      </w:tr>
    </w:tbl>
    <w:p>
      <w:pPr>
        <w:spacing w:after="0" w:line="240" w:lineRule="auto"/>
        <w:jc w:val="left"/>
        <w:rPr>
          <w:rFonts w:ascii="Times New Roman" w:hAnsi="Times New Roman" w:cs="Times New Roman" w:eastAsia="Times New Roman" w:hint="default"/>
          <w:sz w:val="21"/>
          <w:szCs w:val="21"/>
        </w:rPr>
        <w:sectPr>
          <w:pgSz w:w="11910" w:h="16840"/>
          <w:pgMar w:header="880"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819"/>
        <w:gridCol w:w="1625"/>
        <w:gridCol w:w="1772"/>
        <w:gridCol w:w="1834"/>
      </w:tblGrid>
      <w:tr>
        <w:trPr>
          <w:trHeight w:val="284" w:hRule="exact"/>
        </w:trPr>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新洲集团有限公司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83,887,702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83,887,702</w:t>
            </w:r>
          </w:p>
        </w:tc>
      </w:tr>
      <w:tr>
        <w:trPr>
          <w:trHeight w:val="283" w:hRule="exact"/>
        </w:trPr>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全国社保基金一零四组合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32,800,000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32,800,000</w:t>
            </w:r>
          </w:p>
        </w:tc>
      </w:tr>
      <w:tr>
        <w:trPr>
          <w:trHeight w:val="281" w:hRule="exact"/>
        </w:trPr>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广东省铁路发展基金有限责任公司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23,834,502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23,834,502</w:t>
            </w:r>
          </w:p>
        </w:tc>
      </w:tr>
      <w:tr>
        <w:trPr>
          <w:trHeight w:val="283" w:hRule="exact"/>
        </w:trPr>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上海白猫（集团）有限公司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18,061,122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18,061,122</w:t>
            </w:r>
          </w:p>
        </w:tc>
      </w:tr>
      <w:tr>
        <w:trPr>
          <w:trHeight w:val="283" w:hRule="exact"/>
        </w:trPr>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17,934,700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17,934,700</w:t>
            </w:r>
          </w:p>
        </w:tc>
      </w:tr>
      <w:tr>
        <w:trPr>
          <w:trHeight w:val="554" w:hRule="exact"/>
        </w:trPr>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深圳天风天成资产管理有限公司－天富</w:t>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 </w:t>
            </w:r>
            <w:r>
              <w:rPr>
                <w:rFonts w:ascii="宋体" w:hAnsi="宋体" w:cs="宋体" w:eastAsia="宋体" w:hint="default"/>
                <w:sz w:val="21"/>
                <w:szCs w:val="21"/>
              </w:rPr>
              <w:t>号资产管理计划</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17,540,792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17,540,792</w:t>
            </w:r>
          </w:p>
        </w:tc>
      </w:tr>
      <w:tr>
        <w:trPr>
          <w:trHeight w:val="281" w:hRule="exact"/>
        </w:trPr>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全国社保基金一零三组合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16,000,251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16,000,251</w:t>
            </w:r>
          </w:p>
        </w:tc>
      </w:tr>
      <w:tr>
        <w:trPr>
          <w:trHeight w:val="557" w:hRule="exact"/>
        </w:trPr>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安信基金－浦发银行－广东粤财信托－</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粤财信托·菁英</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期单一资金信托</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13,986,013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13,986,013</w:t>
            </w:r>
          </w:p>
        </w:tc>
      </w:tr>
      <w:tr>
        <w:trPr>
          <w:trHeight w:val="281" w:hRule="exact"/>
        </w:trPr>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全国社保基金一零一组合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12,198,766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12,198,766</w:t>
            </w:r>
          </w:p>
        </w:tc>
      </w:tr>
      <w:tr>
        <w:trPr>
          <w:trHeight w:val="1100" w:hRule="exact"/>
        </w:trPr>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z w:val="21"/>
                <w:szCs w:val="21"/>
              </w:rPr>
              <w:t>浙报控股与上述其余</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名股东之间不存在关联关系亦或</w:t>
            </w:r>
          </w:p>
          <w:p>
            <w:pPr>
              <w:pStyle w:val="TableParagraph"/>
              <w:spacing w:line="230" w:lineRule="auto" w:before="1"/>
              <w:ind w:left="103" w:right="96"/>
              <w:jc w:val="both"/>
              <w:rPr>
                <w:rFonts w:ascii="宋体" w:hAnsi="宋体" w:cs="宋体" w:eastAsia="宋体" w:hint="default"/>
                <w:sz w:val="21"/>
                <w:szCs w:val="21"/>
              </w:rPr>
            </w:pPr>
            <w:r>
              <w:rPr>
                <w:rFonts w:ascii="宋体" w:hAnsi="宋体" w:cs="宋体" w:eastAsia="宋体" w:hint="default"/>
                <w:spacing w:val="-3"/>
                <w:sz w:val="21"/>
                <w:szCs w:val="21"/>
              </w:rPr>
              <w:t>属于《上市公司股东持股变动信息披露管理办法》规定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4"/>
                <w:sz w:val="21"/>
                <w:szCs w:val="21"/>
              </w:rPr>
              <w:t>的一致行动人，公司未知其余</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名股东之间是否存在关</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联关系或属于一致行动人。</w:t>
            </w:r>
          </w:p>
        </w:tc>
      </w:tr>
      <w:tr>
        <w:trPr>
          <w:trHeight w:val="557" w:hRule="exact"/>
        </w:trPr>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spacing w:line="257" w:lineRule="exact"/>
        <w:ind w:left="638" w:right="99"/>
        <w:jc w:val="left"/>
        <w:rPr>
          <w:rFonts w:ascii="Times New Roman" w:hAnsi="Times New Roman" w:cs="Times New Roman" w:eastAsia="Times New Roman" w:hint="default"/>
        </w:rPr>
      </w:pPr>
      <w:r>
        <w:rPr/>
        <w:t>注：浙报控股以其持有的部分本公司 </w:t>
      </w:r>
      <w:r>
        <w:rPr>
          <w:rFonts w:ascii="Times New Roman" w:hAnsi="Times New Roman" w:cs="Times New Roman" w:eastAsia="Times New Roman" w:hint="default"/>
        </w:rPr>
        <w:t>A  </w:t>
      </w:r>
      <w:r>
        <w:rPr/>
        <w:t>股股票为标的公开发行可交换公司债券，并于</w:t>
      </w:r>
      <w:r>
        <w:rPr>
          <w:spacing w:val="-41"/>
        </w:rPr>
        <w:t> </w:t>
      </w:r>
      <w:r>
        <w:rPr>
          <w:rFonts w:ascii="Times New Roman" w:hAnsi="Times New Roman" w:cs="Times New Roman" w:eastAsia="Times New Roman" w:hint="default"/>
        </w:rPr>
        <w:t>2017</w:t>
      </w:r>
    </w:p>
    <w:p>
      <w:pPr>
        <w:pStyle w:val="BodyText"/>
        <w:spacing w:line="340" w:lineRule="auto" w:before="117"/>
        <w:ind w:right="99"/>
        <w:jc w:val="left"/>
      </w:pPr>
      <w:r>
        <w:rPr/>
        <w:t>年</w:t>
      </w:r>
      <w:r>
        <w:rPr>
          <w:spacing w:val="-79"/>
        </w:rPr>
        <w:t> </w:t>
      </w:r>
      <w:r>
        <w:rPr>
          <w:rFonts w:ascii="Times New Roman" w:hAnsi="Times New Roman" w:cs="Times New Roman" w:eastAsia="Times New Roman" w:hint="default"/>
        </w:rPr>
        <w:t>8</w:t>
      </w:r>
      <w:r>
        <w:rPr>
          <w:rFonts w:ascii="Times New Roman" w:hAnsi="Times New Roman" w:cs="Times New Roman" w:eastAsia="Times New Roman" w:hint="default"/>
          <w:spacing w:val="-26"/>
        </w:rPr>
        <w:t> </w:t>
      </w:r>
      <w:r>
        <w:rPr/>
        <w:t>月</w:t>
      </w:r>
      <w:r>
        <w:rPr>
          <w:spacing w:val="-79"/>
        </w:rPr>
        <w:t> </w:t>
      </w:r>
      <w:r>
        <w:rPr>
          <w:rFonts w:ascii="Times New Roman" w:hAnsi="Times New Roman" w:cs="Times New Roman" w:eastAsia="Times New Roman" w:hint="default"/>
        </w:rPr>
        <w:t>10</w:t>
      </w:r>
      <w:r>
        <w:rPr>
          <w:rFonts w:ascii="Times New Roman" w:hAnsi="Times New Roman" w:cs="Times New Roman" w:eastAsia="Times New Roman" w:hint="default"/>
          <w:spacing w:val="-26"/>
        </w:rPr>
        <w:t> </w:t>
      </w:r>
      <w:r>
        <w:rPr/>
        <w:t>日在中国证券登记结算有限责任公司上海分公司办理完成了标的股票的担保及信托登记，</w:t>
      </w:r>
      <w:r>
        <w:rPr>
          <w:w w:val="100"/>
        </w:rPr>
        <w:t> </w:t>
      </w:r>
      <w:r>
        <w:rPr/>
        <w:t>将持有的本公司</w:t>
      </w:r>
      <w:r>
        <w:rPr>
          <w:spacing w:val="-56"/>
        </w:rPr>
        <w:t> </w:t>
      </w:r>
      <w:r>
        <w:rPr>
          <w:rFonts w:ascii="Times New Roman" w:hAnsi="Times New Roman" w:cs="Times New Roman" w:eastAsia="Times New Roman" w:hint="default"/>
        </w:rPr>
        <w:t>190,000,000</w:t>
      </w:r>
      <w:r>
        <w:rPr>
          <w:rFonts w:ascii="Times New Roman" w:hAnsi="Times New Roman" w:cs="Times New Roman" w:eastAsia="Times New Roman" w:hint="default"/>
          <w:spacing w:val="-1"/>
        </w:rPr>
        <w:t> </w:t>
      </w:r>
      <w:r>
        <w:rPr/>
        <w:t>股无限售流通</w:t>
      </w:r>
      <w:r>
        <w:rPr>
          <w:spacing w:val="-56"/>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股股票，约占本公司总股本的</w:t>
      </w:r>
      <w:r>
        <w:rPr>
          <w:spacing w:val="-54"/>
        </w:rPr>
        <w:t> </w:t>
      </w:r>
      <w:r>
        <w:rPr>
          <w:rFonts w:ascii="Times New Roman" w:hAnsi="Times New Roman" w:cs="Times New Roman" w:eastAsia="Times New Roman" w:hint="default"/>
        </w:rPr>
        <w:t>14.59%</w:t>
      </w:r>
      <w:r>
        <w:rPr/>
        <w:t>，划入“浙报</w:t>
      </w:r>
      <w:r>
        <w:rPr>
          <w:spacing w:val="-3"/>
          <w:w w:val="100"/>
        </w:rPr>
        <w:t> </w:t>
      </w:r>
      <w:r>
        <w:rPr>
          <w:spacing w:val="-2"/>
          <w:w w:val="100"/>
        </w:rPr>
        <w:t>控股</w:t>
      </w:r>
      <w:r>
        <w:rPr>
          <w:rFonts w:ascii="Times New Roman" w:hAnsi="Times New Roman" w:cs="Times New Roman" w:eastAsia="Times New Roman" w:hint="default"/>
          <w:spacing w:val="-2"/>
          <w:w w:val="100"/>
        </w:rPr>
        <w:t>-</w:t>
      </w:r>
      <w:r>
        <w:rPr>
          <w:spacing w:val="-2"/>
          <w:w w:val="100"/>
        </w:rPr>
        <w:t>浙商证券</w:t>
      </w:r>
      <w:r>
        <w:rPr>
          <w:rFonts w:ascii="Times New Roman" w:hAnsi="Times New Roman" w:cs="Times New Roman" w:eastAsia="Times New Roman" w:hint="default"/>
          <w:spacing w:val="-2"/>
          <w:w w:val="100"/>
        </w:rPr>
        <w:t>-17</w:t>
      </w:r>
      <w:r>
        <w:rPr>
          <w:rFonts w:ascii="Times New Roman" w:hAnsi="Times New Roman" w:cs="Times New Roman" w:eastAsia="Times New Roman" w:hint="default"/>
          <w:spacing w:val="2"/>
          <w:w w:val="100"/>
        </w:rPr>
        <w:t> </w:t>
      </w:r>
      <w:r>
        <w:rPr>
          <w:w w:val="100"/>
        </w:rPr>
        <w:t>浙报</w:t>
      </w:r>
      <w:r>
        <w:rPr>
          <w:spacing w:val="-53"/>
          <w:w w:val="100"/>
        </w:rPr>
        <w:t> </w:t>
      </w:r>
      <w:r>
        <w:rPr>
          <w:rFonts w:ascii="Times New Roman" w:hAnsi="Times New Roman" w:cs="Times New Roman" w:eastAsia="Times New Roman" w:hint="default"/>
          <w:spacing w:val="-1"/>
          <w:w w:val="100"/>
        </w:rPr>
        <w:t>EB</w:t>
      </w:r>
      <w:r>
        <w:rPr>
          <w:rFonts w:ascii="Times New Roman" w:hAnsi="Times New Roman" w:cs="Times New Roman" w:eastAsia="Times New Roman" w:hint="default"/>
          <w:w w:val="100"/>
        </w:rPr>
        <w:t> </w:t>
      </w:r>
      <w:r>
        <w:rPr>
          <w:spacing w:val="-6"/>
          <w:w w:val="100"/>
        </w:rPr>
        <w:t>担保及信托财产专户”，作为证券持有人登记在本公司证券持有人名册</w:t>
      </w:r>
      <w:r>
        <w:rPr>
          <w:spacing w:val="-95"/>
          <w:w w:val="100"/>
        </w:rPr>
        <w:t> </w:t>
      </w:r>
      <w:r>
        <w:rPr>
          <w:spacing w:val="-95"/>
          <w:w w:val="100"/>
        </w:rPr>
      </w:r>
      <w:r>
        <w:rPr>
          <w:spacing w:val="-3"/>
        </w:rPr>
        <w:t>上。详见公司于上交所网站</w:t>
      </w:r>
      <w:r>
        <w:rPr>
          <w:spacing w:val="-52"/>
        </w:rPr>
        <w:t> </w:t>
      </w:r>
      <w:hyperlink r:id="rId10">
        <w:r>
          <w:rPr>
            <w:rFonts w:ascii="Times New Roman" w:hAnsi="Times New Roman" w:cs="Times New Roman" w:eastAsia="Times New Roman" w:hint="default"/>
          </w:rPr>
          <w:t>www.sse.com.cn</w:t>
        </w:r>
      </w:hyperlink>
      <w:r>
        <w:rPr>
          <w:rFonts w:ascii="Times New Roman" w:hAnsi="Times New Roman" w:cs="Times New Roman" w:eastAsia="Times New Roman" w:hint="default"/>
        </w:rPr>
        <w:t> </w:t>
      </w:r>
      <w:r>
        <w:rPr>
          <w:spacing w:val="-4"/>
        </w:rPr>
        <w:t>和《上海证券报》发布的临</w:t>
      </w:r>
      <w:r>
        <w:rPr>
          <w:spacing w:val="-54"/>
        </w:rPr>
        <w:t> </w:t>
      </w:r>
      <w:r>
        <w:rPr>
          <w:rFonts w:ascii="Times New Roman" w:hAnsi="Times New Roman" w:cs="Times New Roman" w:eastAsia="Times New Roman" w:hint="default"/>
        </w:rPr>
        <w:t>2017-091</w:t>
      </w:r>
      <w:r>
        <w:rPr/>
        <w:t>《关于控股股东</w:t>
      </w:r>
      <w:r>
        <w:rPr>
          <w:spacing w:val="-99"/>
        </w:rPr>
        <w:t> </w:t>
      </w:r>
      <w:r>
        <w:rPr>
          <w:spacing w:val="-99"/>
        </w:rPr>
      </w:r>
      <w:r>
        <w:rPr>
          <w:spacing w:val="8"/>
          <w:w w:val="100"/>
        </w:rPr>
        <w:t>拟公开发行可交换公司债券对持有的部分本公司股份办理担保及信托登记完成的公告》、临</w:t>
      </w:r>
      <w:r>
        <w:rPr>
          <w:spacing w:val="-69"/>
          <w:w w:val="100"/>
        </w:rPr>
        <w:t> </w:t>
      </w:r>
      <w:r>
        <w:rPr>
          <w:spacing w:val="-69"/>
          <w:w w:val="100"/>
        </w:rPr>
      </w:r>
      <w:r>
        <w:rPr>
          <w:rFonts w:ascii="Times New Roman" w:hAnsi="Times New Roman" w:cs="Times New Roman" w:eastAsia="Times New Roman" w:hint="default"/>
        </w:rPr>
        <w:t>2017-096</w:t>
      </w:r>
      <w:r>
        <w:rPr/>
        <w:t>《关于公司控股股东完成可交换公司债券发行的公告》及其他相关公告。</w:t>
      </w:r>
    </w:p>
    <w:p>
      <w:pPr>
        <w:spacing w:line="240" w:lineRule="auto" w:before="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0" w:footer="974" w:top="1120" w:bottom="1160" w:left="1580" w:right="960"/>
        </w:sectPr>
      </w:pPr>
    </w:p>
    <w:p>
      <w:pPr>
        <w:pStyle w:val="BodyText"/>
        <w:spacing w:line="273" w:lineRule="exact" w:before="36"/>
        <w:ind w:right="0"/>
        <w:jc w:val="left"/>
      </w:pPr>
      <w:r>
        <w:rPr>
          <w:spacing w:val="-2"/>
        </w:rPr>
        <w:t>前十名有限售条件股东持股数量及限售条件</w:t>
      </w:r>
    </w:p>
    <w:p>
      <w:pPr>
        <w:pStyle w:val="BodyText"/>
        <w:spacing w:line="273" w:lineRule="exact"/>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120" w:bottom="1160" w:left="1580" w:right="960"/>
          <w:cols w:num="2" w:equalWidth="0">
            <w:col w:w="4213" w:space="3781"/>
            <w:col w:w="137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0"/>
        <w:gridCol w:w="2153"/>
        <w:gridCol w:w="1490"/>
        <w:gridCol w:w="1203"/>
        <w:gridCol w:w="1570"/>
        <w:gridCol w:w="1983"/>
      </w:tblGrid>
      <w:tr>
        <w:trPr>
          <w:trHeight w:val="554"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15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49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10" w:right="105"/>
              <w:jc w:val="left"/>
              <w:rPr>
                <w:rFonts w:ascii="宋体" w:hAnsi="宋体" w:cs="宋体" w:eastAsia="宋体" w:hint="default"/>
                <w:sz w:val="21"/>
                <w:szCs w:val="21"/>
              </w:rPr>
            </w:pPr>
            <w:r>
              <w:rPr>
                <w:rFonts w:ascii="宋体" w:hAnsi="宋体" w:cs="宋体" w:eastAsia="宋体" w:hint="default"/>
                <w:sz w:val="21"/>
                <w:szCs w:val="21"/>
              </w:rPr>
              <w:t>持有的有限售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p>
        </w:tc>
        <w:tc>
          <w:tcPr>
            <w:tcW w:w="2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有限售条件股份可上市交易</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情况</w:t>
            </w:r>
          </w:p>
        </w:tc>
        <w:tc>
          <w:tcPr>
            <w:tcW w:w="198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567"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4" w:hRule="exact"/>
        </w:trPr>
        <w:tc>
          <w:tcPr>
            <w:tcW w:w="650" w:type="dxa"/>
            <w:vMerge/>
            <w:tcBorders>
              <w:left w:val="single" w:sz="4" w:space="0" w:color="000000"/>
              <w:bottom w:val="single" w:sz="4" w:space="0" w:color="000000"/>
              <w:right w:val="single" w:sz="4" w:space="0" w:color="000000"/>
            </w:tcBorders>
          </w:tcPr>
          <w:p>
            <w:pPr/>
          </w:p>
        </w:tc>
        <w:tc>
          <w:tcPr>
            <w:tcW w:w="2153" w:type="dxa"/>
            <w:vMerge/>
            <w:tcBorders>
              <w:left w:val="single" w:sz="4" w:space="0" w:color="000000"/>
              <w:bottom w:val="single" w:sz="4" w:space="0" w:color="000000"/>
              <w:right w:val="single" w:sz="4" w:space="0" w:color="000000"/>
            </w:tcBorders>
          </w:tcPr>
          <w:p>
            <w:pPr/>
          </w:p>
        </w:tc>
        <w:tc>
          <w:tcPr>
            <w:tcW w:w="1490" w:type="dxa"/>
            <w:vMerge/>
            <w:tcBorders>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可上市交</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易时间</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易股份数量</w:t>
            </w:r>
          </w:p>
        </w:tc>
        <w:tc>
          <w:tcPr>
            <w:tcW w:w="1983" w:type="dxa"/>
            <w:vMerge/>
            <w:tcBorders>
              <w:left w:val="single" w:sz="4" w:space="0" w:color="000000"/>
              <w:bottom w:val="single" w:sz="4" w:space="0" w:color="000000"/>
              <w:right w:val="single" w:sz="4" w:space="0" w:color="000000"/>
            </w:tcBorders>
          </w:tcPr>
          <w:p>
            <w:pPr/>
          </w:p>
        </w:tc>
      </w:tr>
      <w:tr>
        <w:trPr>
          <w:trHeight w:val="829"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94"/>
              <w:jc w:val="left"/>
              <w:rPr>
                <w:rFonts w:ascii="宋体" w:hAnsi="宋体" w:cs="宋体" w:eastAsia="宋体" w:hint="default"/>
                <w:sz w:val="21"/>
                <w:szCs w:val="21"/>
              </w:rPr>
            </w:pPr>
            <w:r>
              <w:rPr>
                <w:rFonts w:ascii="宋体" w:hAnsi="宋体" w:cs="宋体" w:eastAsia="宋体" w:hint="default"/>
                <w:spacing w:val="3"/>
                <w:sz w:val="21"/>
                <w:szCs w:val="21"/>
              </w:rPr>
              <w:t>浙报传媒控股集团有</w:t>
            </w:r>
            <w:r>
              <w:rPr>
                <w:rFonts w:ascii="宋体" w:hAnsi="宋体" w:cs="宋体" w:eastAsia="宋体" w:hint="default"/>
                <w:spacing w:val="-86"/>
                <w:sz w:val="21"/>
                <w:szCs w:val="21"/>
              </w:rPr>
              <w:t> </w:t>
            </w:r>
            <w:r>
              <w:rPr>
                <w:rFonts w:ascii="宋体" w:hAnsi="宋体" w:cs="宋体" w:eastAsia="宋体" w:hint="default"/>
                <w:sz w:val="21"/>
                <w:szCs w:val="21"/>
              </w:rPr>
              <w:t>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1" w:right="0"/>
              <w:jc w:val="left"/>
              <w:rPr>
                <w:rFonts w:ascii="Times New Roman" w:hAnsi="Times New Roman" w:cs="Times New Roman" w:eastAsia="Times New Roman" w:hint="default"/>
                <w:sz w:val="21"/>
                <w:szCs w:val="21"/>
              </w:rPr>
            </w:pPr>
            <w:r>
              <w:rPr>
                <w:rFonts w:ascii="Times New Roman"/>
                <w:sz w:val="21"/>
              </w:rPr>
              <w:t>11,655,012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82"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9" w:right="0"/>
              <w:jc w:val="left"/>
              <w:rPr>
                <w:rFonts w:ascii="Times New Roman" w:hAnsi="Times New Roman" w:cs="Times New Roman" w:eastAsia="Times New Roman" w:hint="default"/>
                <w:sz w:val="21"/>
                <w:szCs w:val="21"/>
              </w:rPr>
            </w:pPr>
            <w:r>
              <w:rPr>
                <w:rFonts w:ascii="Times New Roman"/>
                <w:sz w:val="21"/>
              </w:rPr>
              <w:t>11,655,012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自非公开发行股份</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登记至名下之日起</w:t>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 </w:t>
            </w:r>
            <w:r>
              <w:rPr>
                <w:rFonts w:ascii="宋体" w:hAnsi="宋体" w:cs="宋体" w:eastAsia="宋体" w:hint="default"/>
                <w:sz w:val="21"/>
                <w:szCs w:val="21"/>
              </w:rPr>
              <w:t>个月内不得转让</w:t>
            </w:r>
          </w:p>
        </w:tc>
      </w:tr>
      <w:tr>
        <w:trPr>
          <w:trHeight w:val="554" w:hRule="exact"/>
        </w:trPr>
        <w:tc>
          <w:tcPr>
            <w:tcW w:w="28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上述股东关联关系或一致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行动的说明</w:t>
            </w:r>
          </w:p>
        </w:tc>
        <w:tc>
          <w:tcPr>
            <w:tcW w:w="62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0"/>
        <w:rPr>
          <w:rFonts w:ascii="宋体" w:hAnsi="宋体" w:cs="宋体" w:eastAsia="宋体" w:hint="default"/>
          <w:sz w:val="17"/>
          <w:szCs w:val="17"/>
        </w:rPr>
      </w:pPr>
    </w:p>
    <w:p>
      <w:pPr>
        <w:pStyle w:val="Heading4"/>
        <w:tabs>
          <w:tab w:pos="784" w:val="left" w:leader="none"/>
        </w:tabs>
        <w:spacing w:line="240" w:lineRule="auto" w:before="36"/>
        <w:ind w:right="99"/>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29"/>
        <w:ind w:right="99"/>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28"/>
        <w:gridCol w:w="2126"/>
        <w:gridCol w:w="1995"/>
      </w:tblGrid>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1" w:right="0"/>
              <w:jc w:val="left"/>
              <w:rPr>
                <w:rFonts w:ascii="宋体" w:hAnsi="宋体" w:cs="宋体" w:eastAsia="宋体" w:hint="default"/>
                <w:sz w:val="21"/>
                <w:szCs w:val="21"/>
              </w:rPr>
            </w:pPr>
            <w:r>
              <w:rPr>
                <w:rFonts w:ascii="宋体" w:hAnsi="宋体" w:cs="宋体" w:eastAsia="宋体" w:hint="default"/>
                <w:sz w:val="21"/>
                <w:szCs w:val="21"/>
              </w:rPr>
              <w:t>战略投资者或一般法人的名称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约定持股起始日期</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约定持股终止日期</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广东省铁路发展基金有限责任公司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55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6"/>
              <w:jc w:val="left"/>
              <w:rPr>
                <w:rFonts w:ascii="宋体" w:hAnsi="宋体" w:cs="宋体" w:eastAsia="宋体" w:hint="default"/>
                <w:sz w:val="21"/>
                <w:szCs w:val="21"/>
              </w:rPr>
            </w:pPr>
            <w:r>
              <w:rPr>
                <w:rFonts w:ascii="宋体" w:hAnsi="宋体" w:cs="宋体" w:eastAsia="宋体" w:hint="default"/>
                <w:sz w:val="21"/>
                <w:szCs w:val="21"/>
              </w:rPr>
              <w:t>深圳天风天成资产管理有限公司－天富</w:t>
            </w:r>
            <w:r>
              <w:rPr>
                <w:rFonts w:ascii="宋体" w:hAnsi="宋体" w:cs="宋体" w:eastAsia="宋体" w:hint="default"/>
                <w:spacing w:val="-62"/>
                <w:sz w:val="21"/>
                <w:szCs w:val="21"/>
              </w:rPr>
              <w:t> </w:t>
            </w:r>
            <w:r>
              <w:rPr>
                <w:rFonts w:ascii="Calibri" w:hAnsi="Calibri" w:cs="Calibri" w:eastAsia="Calibri" w:hint="default"/>
                <w:sz w:val="21"/>
                <w:szCs w:val="21"/>
              </w:rPr>
              <w:t>13</w:t>
            </w:r>
            <w:r>
              <w:rPr>
                <w:rFonts w:ascii="Calibri" w:hAnsi="Calibri" w:cs="Calibri" w:eastAsia="Calibri" w:hint="default"/>
                <w:spacing w:val="-4"/>
                <w:sz w:val="21"/>
                <w:szCs w:val="21"/>
              </w:rPr>
              <w:t> </w:t>
            </w:r>
            <w:r>
              <w:rPr>
                <w:rFonts w:ascii="宋体" w:hAnsi="宋体" w:cs="宋体" w:eastAsia="宋体" w:hint="default"/>
                <w:sz w:val="21"/>
                <w:szCs w:val="21"/>
              </w:rPr>
              <w:t>号资产管</w:t>
            </w:r>
            <w:r>
              <w:rPr>
                <w:rFonts w:ascii="宋体" w:hAnsi="宋体" w:cs="宋体" w:eastAsia="宋体" w:hint="default"/>
                <w:w w:val="100"/>
                <w:sz w:val="21"/>
                <w:szCs w:val="21"/>
              </w:rPr>
              <w:t> </w:t>
            </w:r>
            <w:r>
              <w:rPr>
                <w:rFonts w:ascii="宋体" w:hAnsi="宋体" w:cs="宋体" w:eastAsia="宋体" w:hint="default"/>
                <w:sz w:val="21"/>
                <w:szCs w:val="21"/>
              </w:rPr>
              <w:t>理计划</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spacing w:val="-78"/>
                <w:sz w:val="21"/>
                <w:szCs w:val="21"/>
              </w:rPr>
              <w:t> </w:t>
            </w:r>
            <w:r>
              <w:rPr>
                <w:rFonts w:ascii="宋体" w:hAnsi="宋体" w:cs="宋体" w:eastAsia="宋体" w:hint="default"/>
                <w:sz w:val="21"/>
                <w:szCs w:val="21"/>
              </w:rPr>
              <w:t>信</w:t>
            </w:r>
            <w:r>
              <w:rPr>
                <w:rFonts w:ascii="宋体" w:hAnsi="宋体" w:cs="宋体" w:eastAsia="宋体" w:hint="default"/>
                <w:spacing w:val="-78"/>
                <w:sz w:val="21"/>
                <w:szCs w:val="21"/>
              </w:rPr>
              <w:t> </w:t>
            </w:r>
            <w:r>
              <w:rPr>
                <w:rFonts w:ascii="宋体" w:hAnsi="宋体" w:cs="宋体" w:eastAsia="宋体" w:hint="default"/>
                <w:sz w:val="21"/>
                <w:szCs w:val="21"/>
              </w:rPr>
              <w:t>基</w:t>
            </w:r>
            <w:r>
              <w:rPr>
                <w:rFonts w:ascii="宋体" w:hAnsi="宋体" w:cs="宋体" w:eastAsia="宋体" w:hint="default"/>
                <w:spacing w:val="-78"/>
                <w:sz w:val="21"/>
                <w:szCs w:val="21"/>
              </w:rPr>
              <w:t> </w:t>
            </w:r>
            <w:r>
              <w:rPr>
                <w:rFonts w:ascii="宋体" w:hAnsi="宋体" w:cs="宋体" w:eastAsia="宋体" w:hint="default"/>
                <w:sz w:val="21"/>
                <w:szCs w:val="21"/>
              </w:rPr>
              <w:t>金</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81"/>
                <w:sz w:val="21"/>
                <w:szCs w:val="21"/>
              </w:rPr>
              <w:t> </w:t>
            </w:r>
            <w:r>
              <w:rPr>
                <w:rFonts w:ascii="宋体" w:hAnsi="宋体" w:cs="宋体" w:eastAsia="宋体" w:hint="default"/>
                <w:sz w:val="21"/>
                <w:szCs w:val="21"/>
              </w:rPr>
              <w:t>浦</w:t>
            </w:r>
            <w:r>
              <w:rPr>
                <w:rFonts w:ascii="宋体" w:hAnsi="宋体" w:cs="宋体" w:eastAsia="宋体" w:hint="default"/>
                <w:spacing w:val="-78"/>
                <w:sz w:val="21"/>
                <w:szCs w:val="21"/>
              </w:rPr>
              <w:t> </w:t>
            </w:r>
            <w:r>
              <w:rPr>
                <w:rFonts w:ascii="宋体" w:hAnsi="宋体" w:cs="宋体" w:eastAsia="宋体" w:hint="default"/>
                <w:sz w:val="21"/>
                <w:szCs w:val="21"/>
              </w:rPr>
              <w:t>发</w:t>
            </w:r>
            <w:r>
              <w:rPr>
                <w:rFonts w:ascii="宋体" w:hAnsi="宋体" w:cs="宋体" w:eastAsia="宋体" w:hint="default"/>
                <w:spacing w:val="-78"/>
                <w:sz w:val="21"/>
                <w:szCs w:val="21"/>
              </w:rPr>
              <w:t> </w:t>
            </w:r>
            <w:r>
              <w:rPr>
                <w:rFonts w:ascii="宋体" w:hAnsi="宋体" w:cs="宋体" w:eastAsia="宋体" w:hint="default"/>
                <w:sz w:val="21"/>
                <w:szCs w:val="21"/>
              </w:rPr>
              <w:t>银</w:t>
            </w:r>
            <w:r>
              <w:rPr>
                <w:rFonts w:ascii="宋体" w:hAnsi="宋体" w:cs="宋体" w:eastAsia="宋体" w:hint="default"/>
                <w:spacing w:val="-78"/>
                <w:sz w:val="21"/>
                <w:szCs w:val="21"/>
              </w:rPr>
              <w:t> </w:t>
            </w:r>
            <w:r>
              <w:rPr>
                <w:rFonts w:ascii="宋体" w:hAnsi="宋体" w:cs="宋体" w:eastAsia="宋体" w:hint="default"/>
                <w:spacing w:val="11"/>
                <w:sz w:val="21"/>
                <w:szCs w:val="21"/>
              </w:rPr>
              <w:t>行－</w:t>
            </w:r>
            <w:r>
              <w:rPr>
                <w:rFonts w:ascii="宋体" w:hAnsi="宋体" w:cs="宋体" w:eastAsia="宋体" w:hint="default"/>
                <w:spacing w:val="-81"/>
                <w:sz w:val="21"/>
                <w:szCs w:val="21"/>
              </w:rPr>
              <w:t> </w:t>
            </w:r>
            <w:r>
              <w:rPr>
                <w:rFonts w:ascii="宋体" w:hAnsi="宋体" w:cs="宋体" w:eastAsia="宋体" w:hint="default"/>
                <w:sz w:val="21"/>
                <w:szCs w:val="21"/>
              </w:rPr>
              <w:t>广</w:t>
            </w:r>
            <w:r>
              <w:rPr>
                <w:rFonts w:ascii="宋体" w:hAnsi="宋体" w:cs="宋体" w:eastAsia="宋体" w:hint="default"/>
                <w:spacing w:val="-78"/>
                <w:sz w:val="21"/>
                <w:szCs w:val="21"/>
              </w:rPr>
              <w:t> </w:t>
            </w:r>
            <w:r>
              <w:rPr>
                <w:rFonts w:ascii="宋体" w:hAnsi="宋体" w:cs="宋体" w:eastAsia="宋体" w:hint="default"/>
                <w:sz w:val="21"/>
                <w:szCs w:val="21"/>
              </w:rPr>
              <w:t>东</w:t>
            </w:r>
            <w:r>
              <w:rPr>
                <w:rFonts w:ascii="宋体" w:hAnsi="宋体" w:cs="宋体" w:eastAsia="宋体" w:hint="default"/>
                <w:spacing w:val="-78"/>
                <w:sz w:val="21"/>
                <w:szCs w:val="21"/>
              </w:rPr>
              <w:t> </w:t>
            </w:r>
            <w:r>
              <w:rPr>
                <w:rFonts w:ascii="宋体" w:hAnsi="宋体" w:cs="宋体" w:eastAsia="宋体" w:hint="default"/>
                <w:sz w:val="21"/>
                <w:szCs w:val="21"/>
              </w:rPr>
              <w:t>粤</w:t>
            </w:r>
            <w:r>
              <w:rPr>
                <w:rFonts w:ascii="宋体" w:hAnsi="宋体" w:cs="宋体" w:eastAsia="宋体" w:hint="default"/>
                <w:spacing w:val="-78"/>
                <w:sz w:val="21"/>
                <w:szCs w:val="21"/>
              </w:rPr>
              <w:t> </w:t>
            </w:r>
            <w:r>
              <w:rPr>
                <w:rFonts w:ascii="宋体" w:hAnsi="宋体" w:cs="宋体" w:eastAsia="宋体" w:hint="default"/>
                <w:sz w:val="21"/>
                <w:szCs w:val="21"/>
              </w:rPr>
              <w:t>财</w:t>
            </w:r>
            <w:r>
              <w:rPr>
                <w:rFonts w:ascii="宋体" w:hAnsi="宋体" w:cs="宋体" w:eastAsia="宋体" w:hint="default"/>
                <w:spacing w:val="-78"/>
                <w:sz w:val="21"/>
                <w:szCs w:val="21"/>
              </w:rPr>
              <w:t> </w:t>
            </w:r>
            <w:r>
              <w:rPr>
                <w:rFonts w:ascii="宋体" w:hAnsi="宋体" w:cs="宋体" w:eastAsia="宋体" w:hint="default"/>
                <w:spacing w:val="11"/>
                <w:sz w:val="21"/>
                <w:szCs w:val="21"/>
              </w:rPr>
              <w:t>信托</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粤</w:t>
            </w:r>
            <w:r>
              <w:rPr>
                <w:rFonts w:ascii="宋体" w:hAnsi="宋体" w:cs="宋体" w:eastAsia="宋体" w:hint="default"/>
                <w:spacing w:val="-78"/>
                <w:sz w:val="21"/>
                <w:szCs w:val="21"/>
              </w:rPr>
              <w:t> </w:t>
            </w:r>
            <w:r>
              <w:rPr>
                <w:rFonts w:ascii="宋体" w:hAnsi="宋体" w:cs="宋体" w:eastAsia="宋体" w:hint="default"/>
                <w:spacing w:val="11"/>
                <w:sz w:val="21"/>
                <w:szCs w:val="21"/>
              </w:rPr>
              <w:t>财信</w:t>
            </w:r>
          </w:p>
          <w:p>
            <w:pPr>
              <w:pStyle w:val="TableParagraph"/>
              <w:spacing w:line="301" w:lineRule="exact"/>
              <w:ind w:left="103" w:right="0"/>
              <w:jc w:val="left"/>
              <w:rPr>
                <w:rFonts w:ascii="宋体" w:hAnsi="宋体" w:cs="宋体" w:eastAsia="宋体" w:hint="default"/>
                <w:sz w:val="21"/>
                <w:szCs w:val="21"/>
              </w:rPr>
            </w:pPr>
            <w:r>
              <w:rPr>
                <w:rFonts w:ascii="宋体" w:hAnsi="宋体" w:cs="宋体" w:eastAsia="宋体" w:hint="default"/>
                <w:sz w:val="21"/>
                <w:szCs w:val="21"/>
              </w:rPr>
              <w:t>托·菁英</w:t>
            </w:r>
            <w:r>
              <w:rPr>
                <w:rFonts w:ascii="宋体" w:hAnsi="宋体" w:cs="宋体" w:eastAsia="宋体" w:hint="default"/>
                <w:spacing w:val="-55"/>
                <w:sz w:val="21"/>
                <w:szCs w:val="21"/>
              </w:rPr>
              <w:t> </w:t>
            </w:r>
            <w:r>
              <w:rPr>
                <w:rFonts w:ascii="Calibri" w:hAnsi="Calibri" w:cs="Calibri" w:eastAsia="Calibri" w:hint="default"/>
                <w:sz w:val="21"/>
                <w:szCs w:val="21"/>
              </w:rPr>
              <w:t>106</w:t>
            </w:r>
            <w:r>
              <w:rPr>
                <w:rFonts w:ascii="Calibri" w:hAnsi="Calibri" w:cs="Calibri" w:eastAsia="Calibri" w:hint="default"/>
                <w:spacing w:val="4"/>
                <w:sz w:val="21"/>
                <w:szCs w:val="21"/>
              </w:rPr>
              <w:t> </w:t>
            </w:r>
            <w:r>
              <w:rPr>
                <w:rFonts w:ascii="宋体" w:hAnsi="宋体" w:cs="宋体" w:eastAsia="宋体" w:hint="default"/>
                <w:sz w:val="21"/>
                <w:szCs w:val="21"/>
              </w:rPr>
              <w:t>期单一资金信托</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120" w:bottom="1160" w:left="158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928"/>
        <w:gridCol w:w="4121"/>
      </w:tblGrid>
      <w:tr>
        <w:trPr>
          <w:trHeight w:val="557"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战略投资者或一般法人参与配售新股约定持股期限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的说明</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7"/>
        <w:rPr>
          <w:rFonts w:ascii="宋体" w:hAnsi="宋体" w:cs="宋体" w:eastAsia="宋体" w:hint="default"/>
          <w:sz w:val="17"/>
          <w:szCs w:val="17"/>
        </w:rPr>
      </w:pPr>
    </w:p>
    <w:p>
      <w:pPr>
        <w:pStyle w:val="Heading4"/>
        <w:spacing w:line="240" w:lineRule="auto" w:before="36"/>
        <w:ind w:right="2465"/>
        <w:jc w:val="left"/>
        <w:rPr>
          <w:b w:val="0"/>
          <w:bCs w:val="0"/>
        </w:rPr>
      </w:pPr>
      <w:r>
        <w:rPr/>
        <w:t>四、</w:t>
      </w:r>
      <w:r>
        <w:rPr>
          <w:spacing w:val="-79"/>
        </w:rPr>
        <w:t> </w:t>
      </w:r>
      <w:r>
        <w:rPr/>
        <w:t>控股股东及实际控制人情况</w:t>
      </w:r>
      <w:r>
        <w:rPr>
          <w:b w:val="0"/>
          <w:bCs w:val="0"/>
        </w:rPr>
      </w:r>
    </w:p>
    <w:p>
      <w:pPr>
        <w:pStyle w:val="Heading4"/>
        <w:tabs>
          <w:tab w:pos="637" w:val="left" w:leader="none"/>
        </w:tabs>
        <w:spacing w:line="264" w:lineRule="auto" w:before="58"/>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229"/>
        <w:gridCol w:w="5821"/>
      </w:tblGrid>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唐中祥</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主要经营业务</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实业投资、策划咨询、会展服务，出版物批发、零售。</w:t>
            </w:r>
          </w:p>
        </w:tc>
      </w:tr>
      <w:tr>
        <w:trPr>
          <w:trHeight w:val="55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报告期内控股和参股的其他境内</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外上市公司的股权情况</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4" w:right="0"/>
              <w:jc w:val="center"/>
              <w:rPr>
                <w:rFonts w:ascii="宋体" w:hAnsi="宋体" w:cs="宋体" w:eastAsia="宋体" w:hint="default"/>
                <w:sz w:val="21"/>
                <w:szCs w:val="21"/>
              </w:rPr>
            </w:pPr>
            <w:r>
              <w:rPr>
                <w:rFonts w:ascii="宋体" w:hAnsi="宋体" w:cs="宋体" w:eastAsia="宋体" w:hint="default"/>
                <w:spacing w:val="-2"/>
                <w:sz w:val="21"/>
                <w:szCs w:val="21"/>
              </w:rPr>
              <w:t>报告期内未有控股和参股的其他境内外上市公司的股权情况。</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其他情况说明</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sz w:val="18"/>
          <w:szCs w:val="18"/>
        </w:rPr>
      </w:pPr>
    </w:p>
    <w:p>
      <w:pPr>
        <w:pStyle w:val="Heading4"/>
        <w:tabs>
          <w:tab w:pos="637" w:val="left" w:leader="none"/>
        </w:tabs>
        <w:spacing w:line="240" w:lineRule="auto" w:before="36"/>
        <w:ind w:right="246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8"/>
        <w:ind w:right="2465"/>
        <w:jc w:val="left"/>
      </w:pPr>
      <w:r>
        <w:rPr/>
        <w:t>□适用 √不适用</w:t>
      </w:r>
    </w:p>
    <w:p>
      <w:pPr>
        <w:pStyle w:val="Heading4"/>
        <w:tabs>
          <w:tab w:pos="637" w:val="left" w:leader="none"/>
        </w:tabs>
        <w:spacing w:line="240" w:lineRule="auto" w:before="56"/>
        <w:ind w:right="2465"/>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60" w:val="left" w:leader="none"/>
        </w:tabs>
        <w:spacing w:line="240" w:lineRule="auto" w:before="58"/>
        <w:ind w:right="2465"/>
        <w:jc w:val="left"/>
      </w:pPr>
      <w:r>
        <w:rPr/>
        <w:t>□适用</w:t>
        <w:tab/>
        <w:t>√不适用</w:t>
      </w:r>
    </w:p>
    <w:p>
      <w:pPr>
        <w:spacing w:line="240" w:lineRule="auto" w:before="11"/>
        <w:rPr>
          <w:rFonts w:ascii="宋体" w:hAnsi="宋体" w:cs="宋体" w:eastAsia="宋体" w:hint="default"/>
          <w:sz w:val="22"/>
          <w:szCs w:val="22"/>
        </w:rPr>
      </w:pPr>
    </w:p>
    <w:p>
      <w:pPr>
        <w:pStyle w:val="Heading4"/>
        <w:tabs>
          <w:tab w:pos="637" w:val="left" w:leader="none"/>
        </w:tabs>
        <w:spacing w:line="240" w:lineRule="auto"/>
        <w:ind w:right="2465"/>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40" w:lineRule="auto" w:before="56"/>
        <w:ind w:right="2465"/>
        <w:jc w:val="left"/>
      </w:pPr>
      <w:r>
        <w:rPr/>
        <w:t>□适用</w:t>
        <w:tab/>
        <w:t>√不适用</w:t>
      </w:r>
    </w:p>
    <w:p>
      <w:pPr>
        <w:pStyle w:val="Heading4"/>
        <w:tabs>
          <w:tab w:pos="637" w:val="left" w:leader="none"/>
        </w:tabs>
        <w:spacing w:line="240" w:lineRule="auto" w:before="59"/>
        <w:ind w:right="2465"/>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5"/>
        <w:rPr>
          <w:rFonts w:ascii="宋体" w:hAnsi="宋体" w:cs="宋体" w:eastAsia="宋体" w:hint="default"/>
          <w:sz w:val="2"/>
          <w:szCs w:val="2"/>
        </w:rPr>
      </w:pPr>
    </w:p>
    <w:p>
      <w:pPr>
        <w:spacing w:line="3343" w:lineRule="exact"/>
        <w:ind w:left="21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896334" cy="212283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42" cstate="print"/>
                    <a:stretch>
                      <a:fillRect/>
                    </a:stretch>
                  </pic:blipFill>
                  <pic:spPr>
                    <a:xfrm>
                      <a:off x="0" y="0"/>
                      <a:ext cx="3896334" cy="2122836"/>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5"/>
        <w:rPr>
          <w:rFonts w:ascii="宋体" w:hAnsi="宋体" w:cs="宋体" w:eastAsia="宋体" w:hint="default"/>
          <w:sz w:val="19"/>
          <w:szCs w:val="19"/>
        </w:rPr>
      </w:pPr>
    </w:p>
    <w:p>
      <w:pPr>
        <w:pStyle w:val="Heading4"/>
        <w:tabs>
          <w:tab w:pos="642" w:val="left" w:leader="none"/>
        </w:tabs>
        <w:spacing w:line="264" w:lineRule="auto"/>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02"/>
        <w:gridCol w:w="5847"/>
      </w:tblGrid>
      <w:tr>
        <w:trPr>
          <w:trHeight w:val="28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浙江日报报业集团</w:t>
            </w:r>
          </w:p>
        </w:tc>
      </w:tr>
      <w:tr>
        <w:trPr>
          <w:trHeight w:val="28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唐中祥</w:t>
            </w:r>
          </w:p>
        </w:tc>
      </w:tr>
      <w:tr>
        <w:trPr>
          <w:trHeight w:val="281"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55"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主要经营业务</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宣传机关政策，促进机关工作。主报出版、增项出版、相关印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刷、相关发行、广告、新闻研究、新闻培训、新闻业务交流。</w:t>
            </w:r>
          </w:p>
        </w:tc>
      </w:tr>
      <w:tr>
        <w:trPr>
          <w:trHeight w:val="557"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报告期内控股和参股的其他境内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外上市公司的股权情况</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 w:right="0"/>
              <w:jc w:val="center"/>
              <w:rPr>
                <w:rFonts w:ascii="宋体" w:hAnsi="宋体" w:cs="宋体" w:eastAsia="宋体" w:hint="default"/>
                <w:sz w:val="21"/>
                <w:szCs w:val="21"/>
              </w:rPr>
            </w:pPr>
            <w:r>
              <w:rPr>
                <w:rFonts w:ascii="宋体" w:hAnsi="宋体" w:cs="宋体" w:eastAsia="宋体" w:hint="default"/>
                <w:sz w:val="21"/>
                <w:szCs w:val="21"/>
              </w:rPr>
              <w:t>报告期内未有控股和参股的其他境内外上市公司的股权情况。</w:t>
            </w:r>
          </w:p>
        </w:tc>
      </w:tr>
    </w:tbl>
    <w:p>
      <w:pPr>
        <w:spacing w:after="0" w:line="240" w:lineRule="auto"/>
        <w:jc w:val="center"/>
        <w:rPr>
          <w:rFonts w:ascii="宋体" w:hAnsi="宋体" w:cs="宋体" w:eastAsia="宋体" w:hint="default"/>
          <w:sz w:val="21"/>
          <w:szCs w:val="21"/>
        </w:rPr>
        <w:sectPr>
          <w:footerReference w:type="default" r:id="rId41"/>
          <w:pgSz w:w="11910" w:h="16840"/>
          <w:pgMar w:footer="974" w:header="880" w:top="1120" w:bottom="116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02"/>
        <w:gridCol w:w="5847"/>
      </w:tblGrid>
      <w:tr>
        <w:trPr>
          <w:trHeight w:val="28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64"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0"/>
        <w:rPr>
          <w:rFonts w:ascii="宋体" w:hAnsi="宋体" w:cs="宋体" w:eastAsia="宋体" w:hint="default"/>
          <w:sz w:val="17"/>
          <w:szCs w:val="17"/>
        </w:rPr>
      </w:pPr>
    </w:p>
    <w:p>
      <w:pPr>
        <w:pStyle w:val="Heading4"/>
        <w:tabs>
          <w:tab w:pos="642" w:val="left" w:leader="none"/>
        </w:tabs>
        <w:spacing w:line="240" w:lineRule="auto" w:before="36"/>
        <w:ind w:right="246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right="2465"/>
        <w:jc w:val="left"/>
      </w:pPr>
      <w:r>
        <w:rPr/>
        <w:t>□适用 √不适用</w:t>
      </w:r>
    </w:p>
    <w:p>
      <w:pPr>
        <w:pStyle w:val="Heading4"/>
        <w:tabs>
          <w:tab w:pos="642" w:val="left" w:leader="none"/>
        </w:tabs>
        <w:spacing w:line="240" w:lineRule="auto" w:before="58"/>
        <w:ind w:right="2465"/>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11"/>
        <w:rPr>
          <w:rFonts w:ascii="宋体" w:hAnsi="宋体" w:cs="宋体" w:eastAsia="宋体" w:hint="default"/>
          <w:sz w:val="22"/>
          <w:szCs w:val="22"/>
        </w:rPr>
      </w:pPr>
    </w:p>
    <w:p>
      <w:pPr>
        <w:pStyle w:val="Heading4"/>
        <w:tabs>
          <w:tab w:pos="642" w:val="left" w:leader="none"/>
        </w:tabs>
        <w:spacing w:line="240" w:lineRule="auto"/>
        <w:ind w:right="2465"/>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60" w:val="left" w:leader="none"/>
        </w:tabs>
        <w:spacing w:line="240" w:lineRule="auto" w:before="58"/>
        <w:ind w:right="2465"/>
        <w:jc w:val="left"/>
      </w:pPr>
      <w:r>
        <w:rPr/>
        <w:t>□适用</w:t>
        <w:tab/>
        <w:t>√不适用</w:t>
      </w:r>
    </w:p>
    <w:p>
      <w:pPr>
        <w:spacing w:line="240" w:lineRule="auto" w:before="11"/>
        <w:rPr>
          <w:rFonts w:ascii="宋体" w:hAnsi="宋体" w:cs="宋体" w:eastAsia="宋体" w:hint="default"/>
          <w:sz w:val="22"/>
          <w:szCs w:val="22"/>
        </w:rPr>
      </w:pPr>
    </w:p>
    <w:p>
      <w:pPr>
        <w:pStyle w:val="Heading4"/>
        <w:tabs>
          <w:tab w:pos="642" w:val="left" w:leader="none"/>
        </w:tabs>
        <w:spacing w:line="240" w:lineRule="auto"/>
        <w:ind w:right="2465"/>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060" w:val="left" w:leader="none"/>
        </w:tabs>
        <w:spacing w:line="240" w:lineRule="auto" w:before="57"/>
        <w:ind w:right="2465"/>
        <w:jc w:val="left"/>
      </w:pPr>
      <w:r>
        <w:rPr/>
        <w:t>√适用</w:t>
        <w:tab/>
        <w:t>□不适用</w:t>
      </w:r>
    </w:p>
    <w:p>
      <w:pPr>
        <w:spacing w:line="240" w:lineRule="auto" w:before="6"/>
        <w:rPr>
          <w:rFonts w:ascii="宋体" w:hAnsi="宋体" w:cs="宋体" w:eastAsia="宋体" w:hint="default"/>
          <w:sz w:val="2"/>
          <w:szCs w:val="2"/>
        </w:rPr>
      </w:pPr>
    </w:p>
    <w:p>
      <w:pPr>
        <w:spacing w:line="3758" w:lineRule="exact"/>
        <w:ind w:left="217"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4257732" cy="2386774"/>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44" cstate="print"/>
                    <a:stretch>
                      <a:fillRect/>
                    </a:stretch>
                  </pic:blipFill>
                  <pic:spPr>
                    <a:xfrm>
                      <a:off x="0" y="0"/>
                      <a:ext cx="4257732" cy="2386774"/>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0"/>
        <w:rPr>
          <w:rFonts w:ascii="宋体" w:hAnsi="宋体" w:cs="宋体" w:eastAsia="宋体" w:hint="default"/>
          <w:sz w:val="21"/>
          <w:szCs w:val="21"/>
        </w:rPr>
      </w:pPr>
    </w:p>
    <w:p>
      <w:pPr>
        <w:pStyle w:val="Heading4"/>
        <w:tabs>
          <w:tab w:pos="642" w:val="left" w:leader="none"/>
        </w:tabs>
        <w:spacing w:line="240" w:lineRule="auto"/>
        <w:ind w:right="2465"/>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1060" w:val="left" w:leader="none"/>
        </w:tabs>
        <w:spacing w:line="240" w:lineRule="auto" w:before="58"/>
        <w:ind w:right="2465"/>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1060" w:val="left" w:leader="none"/>
        </w:tabs>
        <w:spacing w:line="240" w:lineRule="auto" w:before="29"/>
        <w:ind w:right="2465"/>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t>五、</w:t>
      </w:r>
      <w:r>
        <w:rPr>
          <w:spacing w:val="-78"/>
        </w:rPr>
        <w:t> </w:t>
      </w:r>
      <w:r>
        <w:rPr/>
        <w:t>其他持股在百分之十以上的法人股东</w:t>
      </w:r>
      <w:r>
        <w:rPr>
          <w:b w:val="0"/>
          <w:bCs w:val="0"/>
        </w:rPr>
      </w:r>
    </w:p>
    <w:p>
      <w:pPr>
        <w:pStyle w:val="BodyText"/>
        <w:spacing w:line="240" w:lineRule="auto" w:before="59"/>
        <w:ind w:right="2465"/>
        <w:jc w:val="left"/>
      </w:pPr>
      <w:r>
        <w:rPr/>
        <w:t>□适用 √不适用</w:t>
      </w:r>
    </w:p>
    <w:p>
      <w:pPr>
        <w:pStyle w:val="Heading4"/>
        <w:spacing w:line="240" w:lineRule="auto" w:before="56"/>
        <w:ind w:right="2465"/>
        <w:jc w:val="left"/>
        <w:rPr>
          <w:b w:val="0"/>
          <w:bCs w:val="0"/>
        </w:rPr>
      </w:pPr>
      <w:r>
        <w:rPr/>
        <w:t>六、</w:t>
      </w:r>
      <w:r>
        <w:rPr>
          <w:spacing w:val="-77"/>
        </w:rPr>
        <w:t> </w:t>
      </w:r>
      <w:r>
        <w:rPr/>
        <w:t>股份限制减持情况说明</w:t>
      </w:r>
      <w:r>
        <w:rPr>
          <w:b w:val="0"/>
          <w:bCs w:val="0"/>
        </w:rPr>
      </w:r>
    </w:p>
    <w:p>
      <w:pPr>
        <w:pStyle w:val="BodyText"/>
        <w:spacing w:line="240" w:lineRule="auto" w:before="58"/>
        <w:ind w:right="2465"/>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1"/>
        <w:tabs>
          <w:tab w:pos="4279" w:val="left" w:leader="none"/>
        </w:tabs>
        <w:spacing w:line="240" w:lineRule="auto" w:before="0"/>
        <w:ind w:left="3019" w:right="2465"/>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2465"/>
        <w:jc w:val="left"/>
      </w:pPr>
      <w:r>
        <w:rPr/>
        <w:t>□适用 √不适用</w:t>
      </w:r>
    </w:p>
    <w:p>
      <w:pPr>
        <w:spacing w:after="0" w:line="240" w:lineRule="auto"/>
        <w:jc w:val="left"/>
        <w:sectPr>
          <w:footerReference w:type="default" r:id="rId43"/>
          <w:pgSz w:w="11910" w:h="16840"/>
          <w:pgMar w:footer="974" w:header="880" w:top="1120" w:bottom="1160" w:left="1580" w:right="10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45"/>
          <w:footerReference w:type="default" r:id="rId46"/>
          <w:pgSz w:w="16840" w:h="11910" w:orient="landscape"/>
          <w:pgMar w:header="880" w:footer="975" w:top="1120" w:bottom="1160" w:left="1300" w:right="1200"/>
          <w:pgNumType w:start="82"/>
        </w:sectPr>
      </w:pPr>
    </w:p>
    <w:p>
      <w:pPr>
        <w:pStyle w:val="Heading4"/>
        <w:spacing w:line="240" w:lineRule="auto" w:before="36"/>
        <w:ind w:left="224" w:right="-15"/>
        <w:jc w:val="left"/>
        <w:rPr>
          <w:b w:val="0"/>
          <w:bCs w:val="0"/>
        </w:rPr>
      </w:pPr>
      <w:r>
        <w:rPr/>
        <w:t>一、持股变动情况及报酬情况</w:t>
      </w:r>
      <w:r>
        <w:rPr>
          <w:b w:val="0"/>
          <w:bCs w:val="0"/>
        </w:rPr>
      </w:r>
    </w:p>
    <w:p>
      <w:pPr>
        <w:pStyle w:val="Heading4"/>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16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56"/>
        <w:gridCol w:w="1159"/>
        <w:gridCol w:w="852"/>
        <w:gridCol w:w="853"/>
        <w:gridCol w:w="1265"/>
        <w:gridCol w:w="1267"/>
        <w:gridCol w:w="1148"/>
        <w:gridCol w:w="1135"/>
        <w:gridCol w:w="1349"/>
        <w:gridCol w:w="1169"/>
        <w:gridCol w:w="1406"/>
        <w:gridCol w:w="1438"/>
      </w:tblGrid>
      <w:tr>
        <w:trPr>
          <w:trHeight w:val="1100"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z w:val="21"/>
                <w:szCs w:val="21"/>
              </w:rPr>
              <w:t>职务（注）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96"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5" w:right="96"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3" w:right="144"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8" w:right="137"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4" w:right="140"/>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9" w:right="156"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5" w:right="165"/>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89" w:right="183"/>
              <w:jc w:val="center"/>
              <w:rPr>
                <w:rFonts w:ascii="宋体" w:hAnsi="宋体" w:cs="宋体" w:eastAsia="宋体" w:hint="default"/>
                <w:sz w:val="21"/>
                <w:szCs w:val="21"/>
              </w:rPr>
            </w:pPr>
            <w:r>
              <w:rPr>
                <w:rFonts w:ascii="宋体" w:hAnsi="宋体" w:cs="宋体" w:eastAsia="宋体" w:hint="default"/>
                <w:sz w:val="21"/>
                <w:szCs w:val="21"/>
              </w:rPr>
              <w:t>是否在公司</w:t>
            </w:r>
            <w:r>
              <w:rPr>
                <w:rFonts w:ascii="宋体" w:hAnsi="宋体" w:cs="宋体" w:eastAsia="宋体" w:hint="default"/>
                <w:w w:val="100"/>
                <w:sz w:val="21"/>
                <w:szCs w:val="21"/>
              </w:rPr>
              <w:t> </w:t>
            </w:r>
            <w:r>
              <w:rPr>
                <w:rFonts w:ascii="宋体" w:hAnsi="宋体" w:cs="宋体" w:eastAsia="宋体" w:hint="default"/>
                <w:sz w:val="21"/>
                <w:szCs w:val="21"/>
              </w:rPr>
              <w:t>关联方获取</w:t>
            </w:r>
            <w:r>
              <w:rPr>
                <w:rFonts w:ascii="宋体" w:hAnsi="宋体" w:cs="宋体" w:eastAsia="宋体" w:hint="default"/>
                <w:w w:val="100"/>
                <w:sz w:val="21"/>
                <w:szCs w:val="21"/>
              </w:rPr>
              <w:t> </w:t>
            </w:r>
            <w:r>
              <w:rPr>
                <w:rFonts w:ascii="宋体" w:hAnsi="宋体" w:cs="宋体" w:eastAsia="宋体" w:hint="default"/>
                <w:sz w:val="21"/>
                <w:szCs w:val="21"/>
              </w:rPr>
              <w:t>报酬</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高海浩</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9"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3" w:lineRule="exact"/>
              <w:ind w:left="25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59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2011-09-16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2017-03-31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w w:val="100"/>
                <w:sz w:val="21"/>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2011-09-16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2013-08-26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2017-04-07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w w:val="100"/>
                <w:sz w:val="21"/>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2017-04-07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张燕</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2015-11-17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2017-03-31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张雪南</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9" w:right="0" w:firstLine="52"/>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4" w:lineRule="exact"/>
              <w:ind w:left="259"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2013-08-26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69,000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69,000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117.79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傅爱玲</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52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2016-07-25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w w:val="100"/>
                <w:sz w:val="21"/>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宋建武</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54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2011-09-16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7.5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2015-04-22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2017-03-31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黄董良</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62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2015-12-31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10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胡晓明</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2016-04-07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2017-03-31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何晓飞</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2017-09-14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3.33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季新红</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监事会主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席</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49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2016-12-20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2017-03-31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37,500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-12,500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二级市场</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减持</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5.89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齐茵</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3" w:right="0"/>
              <w:jc w:val="left"/>
              <w:rPr>
                <w:rFonts w:ascii="宋体" w:hAnsi="宋体" w:cs="宋体" w:eastAsia="宋体" w:hint="default"/>
                <w:sz w:val="21"/>
                <w:szCs w:val="21"/>
              </w:rPr>
            </w:pPr>
            <w:r>
              <w:rPr>
                <w:rFonts w:ascii="宋体" w:hAnsi="宋体" w:cs="宋体" w:eastAsia="宋体" w:hint="default"/>
                <w:sz w:val="21"/>
                <w:szCs w:val="21"/>
              </w:rPr>
              <w:t>监事、监</w:t>
            </w:r>
          </w:p>
          <w:p>
            <w:pPr>
              <w:pStyle w:val="TableParagraph"/>
              <w:spacing w:line="273" w:lineRule="exact"/>
              <w:ind w:left="153" w:right="0"/>
              <w:jc w:val="left"/>
              <w:rPr>
                <w:rFonts w:ascii="宋体" w:hAnsi="宋体" w:cs="宋体" w:eastAsia="宋体" w:hint="default"/>
                <w:sz w:val="21"/>
                <w:szCs w:val="21"/>
              </w:rPr>
            </w:pPr>
            <w:r>
              <w:rPr>
                <w:rFonts w:ascii="宋体" w:hAnsi="宋体" w:cs="宋体" w:eastAsia="宋体" w:hint="default"/>
                <w:sz w:val="21"/>
                <w:szCs w:val="21"/>
              </w:rPr>
              <w:t>事会主席</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sz w:val="21"/>
              </w:rPr>
              <w:t>54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2017-03-31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sz w:val="21"/>
              </w:rPr>
              <w:t>62.55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程迪</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32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2015-04-22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王波</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2015-08-24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2018-04-24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33.65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吴琦</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2018-04-24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10.76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center"/>
        <w:rPr>
          <w:rFonts w:ascii="宋体" w:hAnsi="宋体" w:cs="宋体" w:eastAsia="宋体" w:hint="default"/>
          <w:sz w:val="21"/>
          <w:szCs w:val="21"/>
        </w:rPr>
        <w:sectPr>
          <w:type w:val="continuous"/>
          <w:pgSz w:w="16840" w:h="11910" w:orient="landscape"/>
          <w:pgMar w:top="1120" w:bottom="116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56"/>
        <w:gridCol w:w="1159"/>
        <w:gridCol w:w="852"/>
        <w:gridCol w:w="853"/>
        <w:gridCol w:w="1265"/>
        <w:gridCol w:w="1267"/>
        <w:gridCol w:w="1148"/>
        <w:gridCol w:w="1135"/>
        <w:gridCol w:w="1349"/>
        <w:gridCol w:w="1169"/>
        <w:gridCol w:w="1406"/>
        <w:gridCol w:w="1438"/>
      </w:tblGrid>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方卫英</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53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2011-09-17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2017-03-31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5.94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童杰</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2011-09-17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2017-03-31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5.85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何锋</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2011-09-17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2017-03-31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5.81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朱仁华</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53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2011-09-17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2017-03-31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6.58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45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2013-08-26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50,006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50,006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105.93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郑法其</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2011-09-17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郑法其</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2017-04-07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100.20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梁楠</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4" w:right="0"/>
              <w:jc w:val="left"/>
              <w:rPr>
                <w:rFonts w:ascii="宋体" w:hAnsi="宋体" w:cs="宋体" w:eastAsia="宋体" w:hint="default"/>
                <w:sz w:val="21"/>
                <w:szCs w:val="21"/>
              </w:rPr>
            </w:pPr>
            <w:r>
              <w:rPr>
                <w:rFonts w:ascii="宋体"/>
                <w:sz w:val="21"/>
              </w:rPr>
              <w:t>39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2015-07-08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50,600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50,600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82.29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464,606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452,106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-12,500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566.07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高海浩</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2008.01-2018.03</w:t>
            </w:r>
            <w:r>
              <w:rPr>
                <w:rFonts w:ascii="宋体" w:hAnsi="宋体" w:cs="宋体" w:eastAsia="宋体" w:hint="default"/>
                <w:spacing w:val="-58"/>
                <w:sz w:val="21"/>
                <w:szCs w:val="21"/>
              </w:rPr>
              <w:t> </w:t>
            </w:r>
            <w:r>
              <w:rPr>
                <w:rFonts w:ascii="宋体" w:hAnsi="宋体" w:cs="宋体" w:eastAsia="宋体" w:hint="default"/>
                <w:sz w:val="21"/>
                <w:szCs w:val="21"/>
              </w:rPr>
              <w:t>浙江日报报业集团社长、党委书记；</w:t>
            </w:r>
            <w:r>
              <w:rPr>
                <w:rFonts w:ascii="宋体" w:hAnsi="宋体" w:cs="宋体" w:eastAsia="宋体" w:hint="default"/>
                <w:sz w:val="21"/>
                <w:szCs w:val="21"/>
              </w:rPr>
              <w:t>2008.03-2018.04</w:t>
            </w:r>
            <w:r>
              <w:rPr>
                <w:rFonts w:ascii="宋体" w:hAnsi="宋体" w:cs="宋体" w:eastAsia="宋体" w:hint="default"/>
                <w:spacing w:val="-58"/>
                <w:sz w:val="21"/>
                <w:szCs w:val="21"/>
              </w:rPr>
              <w:t> </w:t>
            </w:r>
            <w:r>
              <w:rPr>
                <w:rFonts w:ascii="宋体" w:hAnsi="宋体" w:cs="宋体" w:eastAsia="宋体" w:hint="default"/>
                <w:sz w:val="21"/>
                <w:szCs w:val="21"/>
              </w:rPr>
              <w:t>兼任浙报传媒控股集团有限公司董事长；</w:t>
            </w:r>
            <w:r>
              <w:rPr>
                <w:rFonts w:ascii="宋体" w:hAnsi="宋体" w:cs="宋体" w:eastAsia="宋体" w:hint="default"/>
                <w:sz w:val="21"/>
                <w:szCs w:val="21"/>
              </w:rPr>
              <w:t>2011.09-2017.03</w:t>
            </w:r>
            <w:r>
              <w:rPr>
                <w:rFonts w:ascii="宋体" w:hAnsi="宋体" w:cs="宋体" w:eastAsia="宋体" w:hint="default"/>
                <w:spacing w:val="-12"/>
                <w:sz w:val="21"/>
                <w:szCs w:val="21"/>
              </w:rPr>
              <w:t> </w:t>
            </w:r>
            <w:r>
              <w:rPr>
                <w:rFonts w:ascii="宋体" w:hAnsi="宋体" w:cs="宋体" w:eastAsia="宋体" w:hint="default"/>
                <w:sz w:val="21"/>
                <w:szCs w:val="21"/>
              </w:rPr>
              <w:t>兼任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浙报传媒集团股份有限公司董事、董事长；</w:t>
            </w:r>
            <w:r>
              <w:rPr>
                <w:rFonts w:ascii="宋体" w:hAnsi="宋体" w:cs="宋体" w:eastAsia="宋体" w:hint="default"/>
                <w:sz w:val="21"/>
                <w:szCs w:val="21"/>
              </w:rPr>
              <w:t>2012.06-2017.06</w:t>
            </w:r>
            <w:r>
              <w:rPr>
                <w:rFonts w:ascii="宋体" w:hAnsi="宋体" w:cs="宋体" w:eastAsia="宋体" w:hint="default"/>
                <w:spacing w:val="-7"/>
                <w:sz w:val="21"/>
                <w:szCs w:val="21"/>
              </w:rPr>
              <w:t> </w:t>
            </w:r>
            <w:r>
              <w:rPr>
                <w:rFonts w:ascii="宋体" w:hAnsi="宋体" w:cs="宋体" w:eastAsia="宋体" w:hint="default"/>
                <w:sz w:val="21"/>
                <w:szCs w:val="21"/>
              </w:rPr>
              <w:t>当选为中共浙江省委委员。</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
              <w:jc w:val="left"/>
              <w:rPr>
                <w:rFonts w:ascii="宋体" w:hAnsi="宋体" w:cs="宋体" w:eastAsia="宋体" w:hint="default"/>
                <w:sz w:val="21"/>
                <w:szCs w:val="21"/>
              </w:rPr>
            </w:pPr>
            <w:r>
              <w:rPr>
                <w:rFonts w:ascii="宋体" w:hAnsi="宋体" w:cs="宋体" w:eastAsia="宋体" w:hint="default"/>
                <w:sz w:val="21"/>
                <w:szCs w:val="21"/>
              </w:rPr>
              <w:t>2010.03-2011.08</w:t>
            </w:r>
            <w:r>
              <w:rPr>
                <w:rFonts w:ascii="宋体" w:hAnsi="宋体" w:cs="宋体" w:eastAsia="宋体" w:hint="default"/>
                <w:spacing w:val="-41"/>
                <w:sz w:val="21"/>
                <w:szCs w:val="21"/>
              </w:rPr>
              <w:t> </w:t>
            </w:r>
            <w:r>
              <w:rPr>
                <w:rFonts w:ascii="宋体" w:hAnsi="宋体" w:cs="宋体" w:eastAsia="宋体" w:hint="default"/>
                <w:sz w:val="21"/>
                <w:szCs w:val="21"/>
              </w:rPr>
              <w:t>浙报传媒控股集团有限公司副总经理；</w:t>
            </w:r>
            <w:r>
              <w:rPr>
                <w:rFonts w:ascii="宋体" w:hAnsi="宋体" w:cs="宋体" w:eastAsia="宋体" w:hint="default"/>
                <w:sz w:val="21"/>
                <w:szCs w:val="21"/>
              </w:rPr>
              <w:t>2005.05-2011.08</w:t>
            </w:r>
            <w:r>
              <w:rPr>
                <w:rFonts w:ascii="宋体" w:hAnsi="宋体" w:cs="宋体" w:eastAsia="宋体" w:hint="default"/>
                <w:spacing w:val="-41"/>
                <w:sz w:val="21"/>
                <w:szCs w:val="21"/>
              </w:rPr>
              <w:t> </w:t>
            </w:r>
            <w:r>
              <w:rPr>
                <w:rFonts w:ascii="宋体" w:hAnsi="宋体" w:cs="宋体" w:eastAsia="宋体" w:hint="default"/>
                <w:sz w:val="21"/>
                <w:szCs w:val="21"/>
              </w:rPr>
              <w:t>浙江新干线传媒投资有限公司总经理；</w:t>
            </w:r>
            <w:r>
              <w:rPr>
                <w:rFonts w:ascii="宋体" w:hAnsi="宋体" w:cs="宋体" w:eastAsia="宋体" w:hint="default"/>
                <w:sz w:val="21"/>
                <w:szCs w:val="21"/>
              </w:rPr>
              <w:t>2011.07</w:t>
            </w:r>
            <w:r>
              <w:rPr>
                <w:rFonts w:ascii="宋体" w:hAnsi="宋体" w:cs="宋体" w:eastAsia="宋体" w:hint="default"/>
                <w:spacing w:val="-41"/>
                <w:sz w:val="21"/>
                <w:szCs w:val="21"/>
              </w:rPr>
              <w:t> </w:t>
            </w:r>
            <w:r>
              <w:rPr>
                <w:rFonts w:ascii="宋体" w:hAnsi="宋体" w:cs="宋体" w:eastAsia="宋体" w:hint="default"/>
                <w:sz w:val="21"/>
                <w:szCs w:val="21"/>
              </w:rPr>
              <w:t>至今兼任浙江</w:t>
            </w:r>
          </w:p>
          <w:p>
            <w:pPr>
              <w:pStyle w:val="TableParagraph"/>
              <w:spacing w:line="237" w:lineRule="auto" w:before="2"/>
              <w:ind w:left="103" w:right="-10"/>
              <w:jc w:val="left"/>
              <w:rPr>
                <w:rFonts w:ascii="宋体" w:hAnsi="宋体" w:cs="宋体" w:eastAsia="宋体" w:hint="default"/>
                <w:sz w:val="21"/>
                <w:szCs w:val="21"/>
              </w:rPr>
            </w:pPr>
            <w:r>
              <w:rPr>
                <w:rFonts w:ascii="宋体" w:hAnsi="宋体" w:cs="宋体" w:eastAsia="宋体" w:hint="default"/>
                <w:spacing w:val="-3"/>
                <w:sz w:val="21"/>
                <w:szCs w:val="21"/>
              </w:rPr>
              <w:t>新干线传媒投资有限公司董事长；</w:t>
            </w:r>
            <w:r>
              <w:rPr>
                <w:rFonts w:ascii="宋体" w:hAnsi="宋体" w:cs="宋体" w:eastAsia="宋体" w:hint="default"/>
                <w:spacing w:val="-3"/>
                <w:sz w:val="21"/>
                <w:szCs w:val="21"/>
              </w:rPr>
              <w:t>2011.09-2013.08 </w:t>
            </w:r>
            <w:r>
              <w:rPr>
                <w:rFonts w:ascii="宋体" w:hAnsi="宋体" w:cs="宋体" w:eastAsia="宋体" w:hint="default"/>
                <w:spacing w:val="-6"/>
                <w:sz w:val="21"/>
                <w:szCs w:val="21"/>
              </w:rPr>
              <w:t>浙报传媒集团股份有限公司董事、总经理；</w:t>
            </w:r>
            <w:r>
              <w:rPr>
                <w:rFonts w:ascii="宋体" w:hAnsi="宋体" w:cs="宋体" w:eastAsia="宋体" w:hint="default"/>
                <w:spacing w:val="-6"/>
                <w:sz w:val="21"/>
                <w:szCs w:val="21"/>
              </w:rPr>
              <w:t>2013.06 </w:t>
            </w:r>
            <w:r>
              <w:rPr>
                <w:rFonts w:ascii="宋体" w:hAnsi="宋体" w:cs="宋体" w:eastAsia="宋体" w:hint="default"/>
                <w:sz w:val="21"/>
                <w:szCs w:val="21"/>
              </w:rPr>
              <w:t>至今浙江日报报业集团党委委员、</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副社长，浙报传媒控股集团有限公司董事；</w:t>
            </w:r>
            <w:r>
              <w:rPr>
                <w:rFonts w:ascii="宋体" w:hAnsi="宋体" w:cs="宋体" w:eastAsia="宋体" w:hint="default"/>
                <w:sz w:val="21"/>
                <w:szCs w:val="21"/>
              </w:rPr>
              <w:t>2013.08-2017.04</w:t>
            </w:r>
            <w:r>
              <w:rPr>
                <w:rFonts w:ascii="宋体" w:hAnsi="宋体" w:cs="宋体" w:eastAsia="宋体" w:hint="default"/>
                <w:spacing w:val="-59"/>
                <w:sz w:val="21"/>
                <w:szCs w:val="21"/>
              </w:rPr>
              <w:t> </w:t>
            </w:r>
            <w:r>
              <w:rPr>
                <w:rFonts w:ascii="宋体" w:hAnsi="宋体" w:cs="宋体" w:eastAsia="宋体" w:hint="default"/>
                <w:sz w:val="21"/>
                <w:szCs w:val="21"/>
              </w:rPr>
              <w:t>浙报传媒集团股份有限公司董事、副董事长；</w:t>
            </w:r>
            <w:r>
              <w:rPr>
                <w:rFonts w:ascii="宋体" w:hAnsi="宋体" w:cs="宋体" w:eastAsia="宋体" w:hint="default"/>
                <w:sz w:val="21"/>
                <w:szCs w:val="21"/>
              </w:rPr>
              <w:t>2015.07</w:t>
            </w:r>
            <w:r>
              <w:rPr>
                <w:rFonts w:ascii="宋体" w:hAnsi="宋体" w:cs="宋体" w:eastAsia="宋体" w:hint="default"/>
                <w:spacing w:val="-59"/>
                <w:sz w:val="21"/>
                <w:szCs w:val="21"/>
              </w:rPr>
              <w:t> </w:t>
            </w:r>
            <w:r>
              <w:rPr>
                <w:rFonts w:ascii="宋体" w:hAnsi="宋体" w:cs="宋体" w:eastAsia="宋体" w:hint="default"/>
                <w:sz w:val="21"/>
                <w:szCs w:val="21"/>
              </w:rPr>
              <w:t>至今浙报传媒控股集</w:t>
            </w:r>
            <w:r>
              <w:rPr>
                <w:rFonts w:ascii="宋体" w:hAnsi="宋体" w:cs="宋体" w:eastAsia="宋体" w:hint="default"/>
                <w:w w:val="100"/>
                <w:sz w:val="21"/>
                <w:szCs w:val="21"/>
              </w:rPr>
              <w:t> </w:t>
            </w:r>
            <w:r>
              <w:rPr>
                <w:rFonts w:ascii="宋体" w:hAnsi="宋体" w:cs="宋体" w:eastAsia="宋体" w:hint="default"/>
                <w:spacing w:val="-2"/>
                <w:sz w:val="21"/>
                <w:szCs w:val="21"/>
              </w:rPr>
              <w:t>团有限公司总经理；</w:t>
            </w:r>
            <w:r>
              <w:rPr>
                <w:rFonts w:ascii="宋体" w:hAnsi="宋体" w:cs="宋体" w:eastAsia="宋体" w:hint="default"/>
                <w:spacing w:val="-2"/>
                <w:sz w:val="21"/>
                <w:szCs w:val="21"/>
              </w:rPr>
              <w:t>2017.04</w:t>
            </w:r>
            <w:r>
              <w:rPr>
                <w:rFonts w:ascii="宋体" w:hAnsi="宋体" w:cs="宋体" w:eastAsia="宋体" w:hint="default"/>
                <w:spacing w:val="16"/>
                <w:sz w:val="21"/>
                <w:szCs w:val="21"/>
              </w:rPr>
              <w:t> </w:t>
            </w:r>
            <w:r>
              <w:rPr>
                <w:rFonts w:ascii="宋体" w:hAnsi="宋体" w:cs="宋体" w:eastAsia="宋体" w:hint="default"/>
                <w:spacing w:val="-2"/>
                <w:sz w:val="21"/>
                <w:szCs w:val="21"/>
              </w:rPr>
              <w:t>至今浙报数字文化集团股份有限公司董事、董事长。</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张燕</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2011.12-2015.05</w:t>
            </w:r>
            <w:r>
              <w:rPr>
                <w:rFonts w:ascii="宋体" w:hAnsi="宋体" w:cs="宋体" w:eastAsia="宋体" w:hint="default"/>
                <w:spacing w:val="-4"/>
                <w:sz w:val="21"/>
                <w:szCs w:val="21"/>
              </w:rPr>
              <w:t> </w:t>
            </w:r>
            <w:r>
              <w:rPr>
                <w:rFonts w:ascii="宋体" w:hAnsi="宋体" w:cs="宋体" w:eastAsia="宋体" w:hint="default"/>
                <w:sz w:val="21"/>
                <w:szCs w:val="21"/>
              </w:rPr>
              <w:t>浙江省台州市委常委、宣传部部长；</w:t>
            </w:r>
            <w:r>
              <w:rPr>
                <w:rFonts w:ascii="宋体" w:hAnsi="宋体" w:cs="宋体" w:eastAsia="宋体" w:hint="default"/>
                <w:sz w:val="21"/>
                <w:szCs w:val="21"/>
              </w:rPr>
              <w:t>2015.05</w:t>
            </w:r>
            <w:r>
              <w:rPr>
                <w:rFonts w:ascii="宋体" w:hAnsi="宋体" w:cs="宋体" w:eastAsia="宋体" w:hint="default"/>
                <w:spacing w:val="-57"/>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2018.03</w:t>
            </w:r>
            <w:r>
              <w:rPr>
                <w:rFonts w:ascii="宋体" w:hAnsi="宋体" w:cs="宋体" w:eastAsia="宋体" w:hint="default"/>
                <w:spacing w:val="-57"/>
                <w:sz w:val="21"/>
                <w:szCs w:val="21"/>
              </w:rPr>
              <w:t> </w:t>
            </w:r>
            <w:r>
              <w:rPr>
                <w:rFonts w:ascii="宋体" w:hAnsi="宋体" w:cs="宋体" w:eastAsia="宋体" w:hint="default"/>
                <w:sz w:val="21"/>
                <w:szCs w:val="21"/>
              </w:rPr>
              <w:t>浙江日报报业集团副总编辑、党委委员；</w:t>
            </w:r>
            <w:r>
              <w:rPr>
                <w:rFonts w:ascii="宋体" w:hAnsi="宋体" w:cs="宋体" w:eastAsia="宋体" w:hint="default"/>
                <w:sz w:val="21"/>
                <w:szCs w:val="21"/>
              </w:rPr>
              <w:t>2015.06</w:t>
            </w:r>
            <w:r>
              <w:rPr>
                <w:rFonts w:ascii="宋体" w:hAnsi="宋体" w:cs="宋体" w:eastAsia="宋体" w:hint="default"/>
                <w:spacing w:val="-57"/>
                <w:sz w:val="21"/>
                <w:szCs w:val="21"/>
              </w:rPr>
              <w:t> </w:t>
            </w:r>
            <w:r>
              <w:rPr>
                <w:rFonts w:ascii="宋体" w:hAnsi="宋体" w:cs="宋体" w:eastAsia="宋体" w:hint="default"/>
                <w:sz w:val="21"/>
                <w:szCs w:val="21"/>
              </w:rPr>
              <w:t>至今浙江在</w:t>
            </w:r>
          </w:p>
          <w:p>
            <w:pPr>
              <w:pStyle w:val="TableParagraph"/>
              <w:spacing w:line="237" w:lineRule="auto" w:before="2"/>
              <w:ind w:left="103" w:right="93"/>
              <w:jc w:val="both"/>
              <w:rPr>
                <w:rFonts w:ascii="宋体" w:hAnsi="宋体" w:cs="宋体" w:eastAsia="宋体" w:hint="default"/>
                <w:sz w:val="21"/>
                <w:szCs w:val="21"/>
              </w:rPr>
            </w:pPr>
            <w:r>
              <w:rPr>
                <w:rFonts w:ascii="宋体" w:hAnsi="宋体" w:cs="宋体" w:eastAsia="宋体" w:hint="default"/>
                <w:spacing w:val="-4"/>
                <w:sz w:val="21"/>
                <w:szCs w:val="21"/>
              </w:rPr>
              <w:t>线新闻网站有限公司总编辑；</w:t>
            </w:r>
            <w:r>
              <w:rPr>
                <w:rFonts w:ascii="宋体" w:hAnsi="宋体" w:cs="宋体" w:eastAsia="宋体" w:hint="default"/>
                <w:spacing w:val="-4"/>
                <w:sz w:val="21"/>
                <w:szCs w:val="21"/>
              </w:rPr>
              <w:t>2015.09 </w:t>
            </w:r>
            <w:r>
              <w:rPr>
                <w:rFonts w:ascii="宋体" w:hAnsi="宋体" w:cs="宋体" w:eastAsia="宋体" w:hint="default"/>
                <w:spacing w:val="-4"/>
                <w:sz w:val="21"/>
                <w:szCs w:val="21"/>
              </w:rPr>
              <w:t>至今浙报传媒控股集团有限公司董事，浙江在线新闻网站有限公司董事、董事长；</w:t>
            </w:r>
            <w:r>
              <w:rPr>
                <w:rFonts w:ascii="宋体" w:hAnsi="宋体" w:cs="宋体" w:eastAsia="宋体" w:hint="default"/>
                <w:spacing w:val="-4"/>
                <w:sz w:val="21"/>
                <w:szCs w:val="21"/>
              </w:rPr>
              <w:t>2015.11-2017.03</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浙报传媒集团股份有限公司董事；</w:t>
            </w:r>
            <w:r>
              <w:rPr>
                <w:rFonts w:ascii="宋体" w:hAnsi="宋体" w:cs="宋体" w:eastAsia="宋体" w:hint="default"/>
                <w:sz w:val="21"/>
                <w:szCs w:val="21"/>
              </w:rPr>
              <w:t>2016.12-2017.06</w:t>
            </w:r>
            <w:r>
              <w:rPr>
                <w:rFonts w:ascii="宋体" w:hAnsi="宋体" w:cs="宋体" w:eastAsia="宋体" w:hint="default"/>
                <w:spacing w:val="-62"/>
                <w:sz w:val="21"/>
                <w:szCs w:val="21"/>
              </w:rPr>
              <w:t> </w:t>
            </w:r>
            <w:r>
              <w:rPr>
                <w:rFonts w:ascii="宋体" w:hAnsi="宋体" w:cs="宋体" w:eastAsia="宋体" w:hint="default"/>
                <w:sz w:val="21"/>
                <w:szCs w:val="21"/>
              </w:rPr>
              <w:t>浙江日报新闻发展有限公司董事长；</w:t>
            </w:r>
            <w:r>
              <w:rPr>
                <w:rFonts w:ascii="宋体" w:hAnsi="宋体" w:cs="宋体" w:eastAsia="宋体" w:hint="default"/>
                <w:sz w:val="21"/>
                <w:szCs w:val="21"/>
              </w:rPr>
              <w:t>2018.03</w:t>
            </w:r>
            <w:r>
              <w:rPr>
                <w:rFonts w:ascii="宋体" w:hAnsi="宋体" w:cs="宋体" w:eastAsia="宋体" w:hint="default"/>
                <w:spacing w:val="-61"/>
                <w:sz w:val="21"/>
                <w:szCs w:val="21"/>
              </w:rPr>
              <w:t> </w:t>
            </w:r>
            <w:r>
              <w:rPr>
                <w:rFonts w:ascii="宋体" w:hAnsi="宋体" w:cs="宋体" w:eastAsia="宋体" w:hint="default"/>
                <w:sz w:val="21"/>
                <w:szCs w:val="21"/>
              </w:rPr>
              <w:t>至今浙江日报报业集团总编辑、党委副</w:t>
            </w:r>
            <w:r>
              <w:rPr>
                <w:rFonts w:ascii="宋体" w:hAnsi="宋体" w:cs="宋体" w:eastAsia="宋体" w:hint="default"/>
                <w:spacing w:val="-3"/>
                <w:w w:val="100"/>
                <w:sz w:val="21"/>
                <w:szCs w:val="21"/>
              </w:rPr>
              <w:t> </w:t>
            </w:r>
            <w:r>
              <w:rPr>
                <w:rFonts w:ascii="宋体" w:hAnsi="宋体" w:cs="宋体" w:eastAsia="宋体" w:hint="default"/>
                <w:sz w:val="21"/>
                <w:szCs w:val="21"/>
              </w:rPr>
              <w:t>书记。</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张雪南</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2011.09-2013.08</w:t>
            </w:r>
            <w:r>
              <w:rPr>
                <w:rFonts w:ascii="宋体" w:hAnsi="宋体" w:cs="宋体" w:eastAsia="宋体" w:hint="default"/>
                <w:spacing w:val="33"/>
                <w:sz w:val="21"/>
                <w:szCs w:val="21"/>
              </w:rPr>
              <w:t> </w:t>
            </w:r>
            <w:r>
              <w:rPr>
                <w:rFonts w:ascii="宋体" w:hAnsi="宋体" w:cs="宋体" w:eastAsia="宋体" w:hint="default"/>
                <w:sz w:val="21"/>
                <w:szCs w:val="21"/>
              </w:rPr>
              <w:t>浙</w:t>
            </w:r>
            <w:r>
              <w:rPr>
                <w:rFonts w:ascii="宋体" w:hAnsi="宋体" w:cs="宋体" w:eastAsia="宋体" w:hint="default"/>
                <w:spacing w:val="-77"/>
                <w:sz w:val="21"/>
                <w:szCs w:val="21"/>
              </w:rPr>
              <w:t> </w:t>
            </w:r>
            <w:r>
              <w:rPr>
                <w:rFonts w:ascii="宋体" w:hAnsi="宋体" w:cs="宋体" w:eastAsia="宋体" w:hint="default"/>
                <w:sz w:val="21"/>
                <w:szCs w:val="21"/>
              </w:rPr>
              <w:t>报</w:t>
            </w:r>
            <w:r>
              <w:rPr>
                <w:rFonts w:ascii="宋体" w:hAnsi="宋体" w:cs="宋体" w:eastAsia="宋体" w:hint="default"/>
                <w:spacing w:val="-77"/>
                <w:sz w:val="21"/>
                <w:szCs w:val="21"/>
              </w:rPr>
              <w:t> </w:t>
            </w:r>
            <w:r>
              <w:rPr>
                <w:rFonts w:ascii="宋体" w:hAnsi="宋体" w:cs="宋体" w:eastAsia="宋体" w:hint="default"/>
                <w:sz w:val="21"/>
                <w:szCs w:val="21"/>
              </w:rPr>
              <w:t>传</w:t>
            </w:r>
            <w:r>
              <w:rPr>
                <w:rFonts w:ascii="宋体" w:hAnsi="宋体" w:cs="宋体" w:eastAsia="宋体" w:hint="default"/>
                <w:spacing w:val="-79"/>
                <w:sz w:val="21"/>
                <w:szCs w:val="21"/>
              </w:rPr>
              <w:t> </w:t>
            </w:r>
            <w:r>
              <w:rPr>
                <w:rFonts w:ascii="宋体" w:hAnsi="宋体" w:cs="宋体" w:eastAsia="宋体" w:hint="default"/>
                <w:sz w:val="21"/>
                <w:szCs w:val="21"/>
              </w:rPr>
              <w:t>媒</w:t>
            </w:r>
            <w:r>
              <w:rPr>
                <w:rFonts w:ascii="宋体" w:hAnsi="宋体" w:cs="宋体" w:eastAsia="宋体" w:hint="default"/>
                <w:spacing w:val="-77"/>
                <w:sz w:val="21"/>
                <w:szCs w:val="21"/>
              </w:rPr>
              <w:t> </w:t>
            </w:r>
            <w:r>
              <w:rPr>
                <w:rFonts w:ascii="宋体" w:hAnsi="宋体" w:cs="宋体" w:eastAsia="宋体" w:hint="default"/>
                <w:sz w:val="21"/>
                <w:szCs w:val="21"/>
              </w:rPr>
              <w:t>集</w:t>
            </w:r>
            <w:r>
              <w:rPr>
                <w:rFonts w:ascii="宋体" w:hAnsi="宋体" w:cs="宋体" w:eastAsia="宋体" w:hint="default"/>
                <w:spacing w:val="-77"/>
                <w:sz w:val="21"/>
                <w:szCs w:val="21"/>
              </w:rPr>
              <w:t> </w:t>
            </w:r>
            <w:r>
              <w:rPr>
                <w:rFonts w:ascii="宋体" w:hAnsi="宋体" w:cs="宋体" w:eastAsia="宋体" w:hint="default"/>
                <w:sz w:val="21"/>
                <w:szCs w:val="21"/>
              </w:rPr>
              <w:t>团</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份</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9"/>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常</w:t>
            </w:r>
            <w:r>
              <w:rPr>
                <w:rFonts w:ascii="宋体" w:hAnsi="宋体" w:cs="宋体" w:eastAsia="宋体" w:hint="default"/>
                <w:spacing w:val="-79"/>
                <w:sz w:val="21"/>
                <w:szCs w:val="21"/>
              </w:rPr>
              <w:t> </w:t>
            </w:r>
            <w:r>
              <w:rPr>
                <w:rFonts w:ascii="宋体" w:hAnsi="宋体" w:cs="宋体" w:eastAsia="宋体" w:hint="default"/>
                <w:sz w:val="21"/>
                <w:szCs w:val="21"/>
              </w:rPr>
              <w:t>务</w:t>
            </w:r>
            <w:r>
              <w:rPr>
                <w:rFonts w:ascii="宋体" w:hAnsi="宋体" w:cs="宋体" w:eastAsia="宋体" w:hint="default"/>
                <w:spacing w:val="-77"/>
                <w:sz w:val="21"/>
                <w:szCs w:val="21"/>
              </w:rPr>
              <w:t> </w:t>
            </w:r>
            <w:r>
              <w:rPr>
                <w:rFonts w:ascii="宋体" w:hAnsi="宋体" w:cs="宋体" w:eastAsia="宋体" w:hint="default"/>
                <w:sz w:val="21"/>
                <w:szCs w:val="21"/>
              </w:rPr>
              <w:t>副</w:t>
            </w:r>
            <w:r>
              <w:rPr>
                <w:rFonts w:ascii="宋体" w:hAnsi="宋体" w:cs="宋体" w:eastAsia="宋体" w:hint="default"/>
                <w:spacing w:val="-77"/>
                <w:sz w:val="21"/>
                <w:szCs w:val="21"/>
              </w:rPr>
              <w:t> </w:t>
            </w:r>
            <w:r>
              <w:rPr>
                <w:rFonts w:ascii="宋体" w:hAnsi="宋体" w:cs="宋体" w:eastAsia="宋体" w:hint="default"/>
                <w:sz w:val="21"/>
                <w:szCs w:val="21"/>
              </w:rPr>
              <w:t>总</w:t>
            </w:r>
            <w:r>
              <w:rPr>
                <w:rFonts w:ascii="宋体" w:hAnsi="宋体" w:cs="宋体" w:eastAsia="宋体" w:hint="default"/>
                <w:spacing w:val="-77"/>
                <w:sz w:val="21"/>
                <w:szCs w:val="21"/>
              </w:rPr>
              <w:t> </w:t>
            </w:r>
            <w:r>
              <w:rPr>
                <w:rFonts w:ascii="宋体" w:hAnsi="宋体" w:cs="宋体" w:eastAsia="宋体" w:hint="default"/>
                <w:sz w:val="21"/>
                <w:szCs w:val="21"/>
              </w:rPr>
              <w:t>经</w:t>
            </w:r>
            <w:r>
              <w:rPr>
                <w:rFonts w:ascii="宋体" w:hAnsi="宋体" w:cs="宋体" w:eastAsia="宋体" w:hint="default"/>
                <w:spacing w:val="-77"/>
                <w:sz w:val="21"/>
                <w:szCs w:val="21"/>
              </w:rPr>
              <w:t> </w:t>
            </w:r>
            <w:r>
              <w:rPr>
                <w:rFonts w:ascii="宋体" w:hAnsi="宋体" w:cs="宋体" w:eastAsia="宋体" w:hint="default"/>
                <w:sz w:val="21"/>
                <w:szCs w:val="21"/>
              </w:rPr>
              <w:t>理</w:t>
            </w:r>
            <w:r>
              <w:rPr>
                <w:rFonts w:ascii="宋体" w:hAnsi="宋体" w:cs="宋体" w:eastAsia="宋体" w:hint="default"/>
                <w:spacing w:val="-77"/>
                <w:sz w:val="21"/>
                <w:szCs w:val="21"/>
              </w:rPr>
              <w:t> </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z w:val="21"/>
                <w:szCs w:val="21"/>
              </w:rPr>
              <w:t>2013.08-2017.03</w:t>
            </w:r>
            <w:r>
              <w:rPr>
                <w:rFonts w:ascii="宋体" w:hAnsi="宋体" w:cs="宋体" w:eastAsia="宋体" w:hint="default"/>
                <w:spacing w:val="30"/>
                <w:sz w:val="21"/>
                <w:szCs w:val="21"/>
              </w:rPr>
              <w:t> </w:t>
            </w:r>
            <w:r>
              <w:rPr>
                <w:rFonts w:ascii="宋体" w:hAnsi="宋体" w:cs="宋体" w:eastAsia="宋体" w:hint="default"/>
                <w:sz w:val="21"/>
                <w:szCs w:val="21"/>
              </w:rPr>
              <w:t>浙</w:t>
            </w:r>
            <w:r>
              <w:rPr>
                <w:rFonts w:ascii="宋体" w:hAnsi="宋体" w:cs="宋体" w:eastAsia="宋体" w:hint="default"/>
                <w:spacing w:val="-77"/>
                <w:sz w:val="21"/>
                <w:szCs w:val="21"/>
              </w:rPr>
              <w:t> </w:t>
            </w:r>
            <w:r>
              <w:rPr>
                <w:rFonts w:ascii="宋体" w:hAnsi="宋体" w:cs="宋体" w:eastAsia="宋体" w:hint="default"/>
                <w:sz w:val="21"/>
                <w:szCs w:val="21"/>
              </w:rPr>
              <w:t>报</w:t>
            </w:r>
            <w:r>
              <w:rPr>
                <w:rFonts w:ascii="宋体" w:hAnsi="宋体" w:cs="宋体" w:eastAsia="宋体" w:hint="default"/>
                <w:spacing w:val="-77"/>
                <w:sz w:val="21"/>
                <w:szCs w:val="21"/>
              </w:rPr>
              <w:t> </w:t>
            </w:r>
            <w:r>
              <w:rPr>
                <w:rFonts w:ascii="宋体" w:hAnsi="宋体" w:cs="宋体" w:eastAsia="宋体" w:hint="default"/>
                <w:sz w:val="21"/>
                <w:szCs w:val="21"/>
              </w:rPr>
              <w:t>传</w:t>
            </w:r>
            <w:r>
              <w:rPr>
                <w:rFonts w:ascii="宋体" w:hAnsi="宋体" w:cs="宋体" w:eastAsia="宋体" w:hint="default"/>
                <w:spacing w:val="-77"/>
                <w:sz w:val="21"/>
                <w:szCs w:val="21"/>
              </w:rPr>
              <w:t> </w:t>
            </w:r>
            <w:r>
              <w:rPr>
                <w:rFonts w:ascii="宋体" w:hAnsi="宋体" w:cs="宋体" w:eastAsia="宋体" w:hint="default"/>
                <w:sz w:val="21"/>
                <w:szCs w:val="21"/>
              </w:rPr>
              <w:t>媒</w:t>
            </w:r>
            <w:r>
              <w:rPr>
                <w:rFonts w:ascii="宋体" w:hAnsi="宋体" w:cs="宋体" w:eastAsia="宋体" w:hint="default"/>
                <w:spacing w:val="-79"/>
                <w:sz w:val="21"/>
                <w:szCs w:val="21"/>
              </w:rPr>
              <w:t> </w:t>
            </w:r>
            <w:r>
              <w:rPr>
                <w:rFonts w:ascii="宋体" w:hAnsi="宋体" w:cs="宋体" w:eastAsia="宋体" w:hint="default"/>
                <w:sz w:val="21"/>
                <w:szCs w:val="21"/>
              </w:rPr>
              <w:t>集</w:t>
            </w:r>
            <w:r>
              <w:rPr>
                <w:rFonts w:ascii="宋体" w:hAnsi="宋体" w:cs="宋体" w:eastAsia="宋体" w:hint="default"/>
                <w:spacing w:val="-77"/>
                <w:sz w:val="21"/>
                <w:szCs w:val="21"/>
              </w:rPr>
              <w:t> </w:t>
            </w:r>
            <w:r>
              <w:rPr>
                <w:rFonts w:ascii="宋体" w:hAnsi="宋体" w:cs="宋体" w:eastAsia="宋体" w:hint="default"/>
                <w:sz w:val="21"/>
                <w:szCs w:val="21"/>
              </w:rPr>
              <w:t>团</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份</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董</w:t>
            </w:r>
            <w:r>
              <w:rPr>
                <w:rFonts w:ascii="宋体" w:hAnsi="宋体" w:cs="宋体" w:eastAsia="宋体" w:hint="default"/>
                <w:spacing w:val="-79"/>
                <w:sz w:val="21"/>
                <w:szCs w:val="21"/>
              </w:rPr>
              <w:t> </w:t>
            </w:r>
            <w:r>
              <w:rPr>
                <w:rFonts w:ascii="宋体" w:hAnsi="宋体" w:cs="宋体" w:eastAsia="宋体" w:hint="default"/>
                <w:sz w:val="21"/>
                <w:szCs w:val="21"/>
              </w:rPr>
              <w:t>事</w:t>
            </w:r>
            <w:r>
              <w:rPr>
                <w:rFonts w:ascii="宋体" w:hAnsi="宋体" w:cs="宋体" w:eastAsia="宋体" w:hint="default"/>
                <w:spacing w:val="-77"/>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总</w:t>
            </w:r>
            <w:r>
              <w:rPr>
                <w:rFonts w:ascii="宋体" w:hAnsi="宋体" w:cs="宋体" w:eastAsia="宋体" w:hint="default"/>
                <w:spacing w:val="-77"/>
                <w:sz w:val="21"/>
                <w:szCs w:val="21"/>
              </w:rPr>
              <w:t> </w:t>
            </w:r>
            <w:r>
              <w:rPr>
                <w:rFonts w:ascii="宋体" w:hAnsi="宋体" w:cs="宋体" w:eastAsia="宋体" w:hint="default"/>
                <w:sz w:val="21"/>
                <w:szCs w:val="21"/>
              </w:rPr>
              <w:t>经</w:t>
            </w:r>
            <w:r>
              <w:rPr>
                <w:rFonts w:ascii="宋体" w:hAnsi="宋体" w:cs="宋体" w:eastAsia="宋体" w:hint="default"/>
                <w:spacing w:val="-79"/>
                <w:sz w:val="21"/>
                <w:szCs w:val="21"/>
              </w:rPr>
              <w:t> </w:t>
            </w:r>
            <w:r>
              <w:rPr>
                <w:rFonts w:ascii="宋体" w:hAnsi="宋体" w:cs="宋体" w:eastAsia="宋体" w:hint="default"/>
                <w:sz w:val="21"/>
                <w:szCs w:val="21"/>
              </w:rPr>
              <w:t>理</w:t>
            </w:r>
            <w:r>
              <w:rPr>
                <w:rFonts w:ascii="宋体" w:hAnsi="宋体" w:cs="宋体" w:eastAsia="宋体" w:hint="default"/>
                <w:spacing w:val="-77"/>
                <w:sz w:val="21"/>
                <w:szCs w:val="21"/>
              </w:rPr>
              <w:t> </w:t>
            </w:r>
            <w:r>
              <w:rPr>
                <w:rFonts w:ascii="宋体" w:hAnsi="宋体" w:cs="宋体" w:eastAsia="宋体" w:hint="default"/>
                <w:sz w:val="21"/>
                <w:szCs w:val="21"/>
              </w:rPr>
              <w:t>；</w:t>
            </w:r>
          </w:p>
          <w:p>
            <w:pPr>
              <w:pStyle w:val="TableParagraph"/>
              <w:spacing w:line="272" w:lineRule="exact" w:before="27"/>
              <w:ind w:left="103" w:right="93"/>
              <w:jc w:val="left"/>
              <w:rPr>
                <w:rFonts w:ascii="宋体" w:hAnsi="宋体" w:cs="宋体" w:eastAsia="宋体" w:hint="default"/>
                <w:sz w:val="21"/>
                <w:szCs w:val="21"/>
              </w:rPr>
            </w:pPr>
            <w:r>
              <w:rPr>
                <w:rFonts w:ascii="宋体" w:hAnsi="宋体" w:cs="宋体" w:eastAsia="宋体" w:hint="default"/>
                <w:spacing w:val="-1"/>
                <w:w w:val="100"/>
                <w:sz w:val="21"/>
                <w:szCs w:val="21"/>
              </w:rPr>
              <w:t>2014.10-2017.03</w:t>
            </w:r>
            <w:r>
              <w:rPr>
                <w:rFonts w:ascii="宋体" w:hAnsi="宋体" w:cs="宋体" w:eastAsia="宋体" w:hint="default"/>
                <w:spacing w:val="18"/>
                <w:w w:val="100"/>
                <w:sz w:val="21"/>
                <w:szCs w:val="21"/>
              </w:rPr>
              <w:t> </w:t>
            </w:r>
            <w:r>
              <w:rPr>
                <w:rFonts w:ascii="宋体" w:hAnsi="宋体" w:cs="宋体" w:eastAsia="宋体" w:hint="default"/>
                <w:spacing w:val="-8"/>
                <w:w w:val="100"/>
                <w:sz w:val="21"/>
                <w:szCs w:val="21"/>
              </w:rPr>
              <w:t>中共浙报传媒集团股份有限公司委员会委员、书记；</w:t>
            </w:r>
            <w:r>
              <w:rPr>
                <w:rFonts w:ascii="宋体" w:hAnsi="宋体" w:cs="宋体" w:eastAsia="宋体" w:hint="default"/>
                <w:spacing w:val="-8"/>
                <w:w w:val="100"/>
                <w:sz w:val="21"/>
                <w:szCs w:val="21"/>
              </w:rPr>
              <w:t>2017.04</w:t>
            </w:r>
            <w:r>
              <w:rPr>
                <w:rFonts w:ascii="宋体" w:hAnsi="宋体" w:cs="宋体" w:eastAsia="宋体" w:hint="default"/>
                <w:spacing w:val="-44"/>
                <w:w w:val="100"/>
                <w:sz w:val="21"/>
                <w:szCs w:val="21"/>
              </w:rPr>
              <w:t> </w:t>
            </w:r>
            <w:r>
              <w:rPr>
                <w:rFonts w:ascii="宋体" w:hAnsi="宋体" w:cs="宋体" w:eastAsia="宋体" w:hint="default"/>
                <w:spacing w:val="-8"/>
                <w:w w:val="100"/>
                <w:sz w:val="21"/>
                <w:szCs w:val="21"/>
              </w:rPr>
              <w:t>至今浙报数字文化集团股份有限公司董事、总经理；</w:t>
            </w:r>
            <w:r>
              <w:rPr>
                <w:rFonts w:ascii="宋体" w:hAnsi="宋体" w:cs="宋体" w:eastAsia="宋体" w:hint="default"/>
                <w:spacing w:val="-8"/>
                <w:w w:val="100"/>
                <w:sz w:val="21"/>
                <w:szCs w:val="21"/>
              </w:rPr>
              <w:t>2017.04</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至今中共浙报数字文化集团股份有限公司委员会委员、书记。</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傅爱玲</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tabs>
                <w:tab w:pos="11545" w:val="left" w:leader="none"/>
              </w:tabs>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2012.04</w:t>
            </w:r>
            <w:r>
              <w:rPr>
                <w:rFonts w:ascii="宋体" w:hAnsi="宋体" w:cs="宋体" w:eastAsia="宋体" w:hint="default"/>
                <w:spacing w:val="-57"/>
                <w:sz w:val="21"/>
                <w:szCs w:val="21"/>
              </w:rPr>
              <w:t> </w:t>
            </w:r>
            <w:r>
              <w:rPr>
                <w:rFonts w:ascii="宋体" w:hAnsi="宋体" w:cs="宋体" w:eastAsia="宋体" w:hint="default"/>
                <w:sz w:val="21"/>
                <w:szCs w:val="21"/>
              </w:rPr>
              <w:t>至今浙江日报报业集团计划财务部主任；</w:t>
            </w:r>
            <w:r>
              <w:rPr>
                <w:rFonts w:ascii="宋体" w:hAnsi="宋体" w:cs="宋体" w:eastAsia="宋体" w:hint="default"/>
                <w:sz w:val="21"/>
                <w:szCs w:val="21"/>
              </w:rPr>
              <w:t>2016.06</w:t>
            </w:r>
            <w:r>
              <w:rPr>
                <w:rFonts w:ascii="宋体" w:hAnsi="宋体" w:cs="宋体" w:eastAsia="宋体" w:hint="default"/>
                <w:spacing w:val="-56"/>
                <w:sz w:val="21"/>
                <w:szCs w:val="21"/>
              </w:rPr>
              <w:t> </w:t>
            </w:r>
            <w:r>
              <w:rPr>
                <w:rFonts w:ascii="宋体" w:hAnsi="宋体" w:cs="宋体" w:eastAsia="宋体" w:hint="default"/>
                <w:sz w:val="21"/>
                <w:szCs w:val="21"/>
              </w:rPr>
              <w:t>至今浙报传媒控股集团有限公司总经理助理；</w:t>
            </w:r>
            <w:r>
              <w:rPr>
                <w:rFonts w:ascii="宋体" w:hAnsi="宋体" w:cs="宋体" w:eastAsia="宋体" w:hint="default"/>
                <w:sz w:val="21"/>
                <w:szCs w:val="21"/>
              </w:rPr>
              <w:t>2016.06</w:t>
            </w:r>
            <w:r>
              <w:rPr>
                <w:rFonts w:ascii="宋体" w:hAnsi="宋体" w:cs="宋体" w:eastAsia="宋体" w:hint="default"/>
                <w:spacing w:val="-14"/>
                <w:sz w:val="21"/>
                <w:szCs w:val="21"/>
              </w:rPr>
              <w:t> </w:t>
            </w:r>
            <w:r>
              <w:rPr>
                <w:rFonts w:ascii="宋体" w:hAnsi="宋体" w:cs="宋体" w:eastAsia="宋体" w:hint="default"/>
                <w:sz w:val="21"/>
                <w:szCs w:val="21"/>
              </w:rPr>
              <w:t>-2017.03</w:t>
              <w:tab/>
            </w:r>
            <w:r>
              <w:rPr>
                <w:rFonts w:ascii="宋体" w:hAnsi="宋体" w:cs="宋体" w:eastAsia="宋体" w:hint="default"/>
                <w:sz w:val="21"/>
                <w:szCs w:val="21"/>
              </w:rPr>
              <w:t>浙报传媒集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团股份有限公司董事；</w:t>
            </w:r>
            <w:r>
              <w:rPr>
                <w:rFonts w:ascii="宋体" w:hAnsi="宋体" w:cs="宋体" w:eastAsia="宋体" w:hint="default"/>
                <w:spacing w:val="-2"/>
                <w:sz w:val="21"/>
                <w:szCs w:val="21"/>
              </w:rPr>
              <w:t>2017.04</w:t>
            </w:r>
            <w:r>
              <w:rPr>
                <w:rFonts w:ascii="宋体" w:hAnsi="宋体" w:cs="宋体" w:eastAsia="宋体" w:hint="default"/>
                <w:spacing w:val="11"/>
                <w:sz w:val="21"/>
                <w:szCs w:val="21"/>
              </w:rPr>
              <w:t> </w:t>
            </w:r>
            <w:r>
              <w:rPr>
                <w:rFonts w:ascii="宋体" w:hAnsi="宋体" w:cs="宋体" w:eastAsia="宋体" w:hint="default"/>
                <w:spacing w:val="-2"/>
                <w:sz w:val="21"/>
                <w:szCs w:val="21"/>
              </w:rPr>
              <w:t>至今浙报数字文化集团股份有限公司董事。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宋建武</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tabs>
                <w:tab w:pos="1888" w:val="left" w:leader="none"/>
              </w:tabs>
              <w:spacing w:line="239"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2008.10-2013.03</w:t>
              <w:tab/>
            </w:r>
            <w:r>
              <w:rPr>
                <w:rFonts w:ascii="宋体" w:hAnsi="宋体" w:cs="宋体" w:eastAsia="宋体" w:hint="default"/>
                <w:spacing w:val="-3"/>
                <w:sz w:val="21"/>
                <w:szCs w:val="21"/>
              </w:rPr>
              <w:t>中国政法大学新闻与传播学院院长、教授、博士生导师；</w:t>
            </w:r>
            <w:r>
              <w:rPr>
                <w:rFonts w:ascii="宋体" w:hAnsi="宋体" w:cs="宋体" w:eastAsia="宋体" w:hint="default"/>
                <w:spacing w:val="-3"/>
                <w:sz w:val="21"/>
                <w:szCs w:val="21"/>
              </w:rPr>
              <w:t>2013.04-2015.07</w:t>
            </w:r>
            <w:r>
              <w:rPr>
                <w:rFonts w:ascii="宋体" w:hAnsi="宋体" w:cs="宋体" w:eastAsia="宋体" w:hint="default"/>
                <w:spacing w:val="84"/>
                <w:sz w:val="21"/>
                <w:szCs w:val="21"/>
              </w:rPr>
              <w:t> </w:t>
            </w:r>
            <w:r>
              <w:rPr>
                <w:rFonts w:ascii="宋体" w:hAnsi="宋体" w:cs="宋体" w:eastAsia="宋体" w:hint="default"/>
                <w:spacing w:val="-4"/>
                <w:sz w:val="21"/>
                <w:szCs w:val="21"/>
              </w:rPr>
              <w:t>中国政法大学教授、博士生导师；</w:t>
            </w:r>
            <w:r>
              <w:rPr>
                <w:rFonts w:ascii="宋体" w:hAnsi="宋体" w:cs="宋体" w:eastAsia="宋体" w:hint="default"/>
                <w:spacing w:val="-4"/>
                <w:sz w:val="21"/>
                <w:szCs w:val="21"/>
              </w:rPr>
              <w:t>2015.08</w:t>
            </w:r>
          </w:p>
          <w:p>
            <w:pPr>
              <w:pStyle w:val="TableParagraph"/>
              <w:spacing w:line="240" w:lineRule="auto"/>
              <w:ind w:left="103" w:right="95"/>
              <w:jc w:val="left"/>
              <w:rPr>
                <w:rFonts w:ascii="宋体" w:hAnsi="宋体" w:cs="宋体" w:eastAsia="宋体" w:hint="default"/>
                <w:sz w:val="21"/>
                <w:szCs w:val="21"/>
              </w:rPr>
            </w:pPr>
            <w:r>
              <w:rPr>
                <w:rFonts w:ascii="宋体" w:hAnsi="宋体" w:cs="宋体" w:eastAsia="宋体" w:hint="default"/>
                <w:sz w:val="21"/>
                <w:szCs w:val="21"/>
              </w:rPr>
              <w:t>至今中国人民大学教授、博士生导师；</w:t>
            </w:r>
            <w:r>
              <w:rPr>
                <w:rFonts w:ascii="宋体" w:hAnsi="宋体" w:cs="宋体" w:eastAsia="宋体" w:hint="default"/>
                <w:sz w:val="21"/>
                <w:szCs w:val="21"/>
              </w:rPr>
              <w:t>2011.09-2017.03</w:t>
            </w:r>
            <w:r>
              <w:rPr>
                <w:rFonts w:ascii="宋体" w:hAnsi="宋体" w:cs="宋体" w:eastAsia="宋体" w:hint="default"/>
                <w:spacing w:val="42"/>
                <w:sz w:val="21"/>
                <w:szCs w:val="21"/>
              </w:rPr>
              <w:t> </w:t>
            </w:r>
            <w:r>
              <w:rPr>
                <w:rFonts w:ascii="宋体" w:hAnsi="宋体" w:cs="宋体" w:eastAsia="宋体" w:hint="default"/>
                <w:sz w:val="21"/>
                <w:szCs w:val="21"/>
              </w:rPr>
              <w:t>浙报传媒集团股份有限公司独立董事；</w:t>
            </w:r>
            <w:r>
              <w:rPr>
                <w:rFonts w:ascii="宋体" w:hAnsi="宋体" w:cs="宋体" w:eastAsia="宋体" w:hint="default"/>
                <w:sz w:val="21"/>
                <w:szCs w:val="21"/>
              </w:rPr>
              <w:t>2017.03-2017.09</w:t>
            </w:r>
            <w:r>
              <w:rPr>
                <w:rFonts w:ascii="宋体" w:hAnsi="宋体" w:cs="宋体" w:eastAsia="宋体" w:hint="default"/>
                <w:spacing w:val="42"/>
                <w:sz w:val="21"/>
                <w:szCs w:val="21"/>
              </w:rPr>
              <w:t> </w:t>
            </w:r>
            <w:r>
              <w:rPr>
                <w:rFonts w:ascii="宋体" w:hAnsi="宋体" w:cs="宋体" w:eastAsia="宋体" w:hint="default"/>
                <w:sz w:val="21"/>
                <w:szCs w:val="21"/>
              </w:rPr>
              <w:t>浙报数字文化集团股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份有限公司独立董事。</w:t>
            </w:r>
          </w:p>
        </w:tc>
      </w:tr>
    </w:tbl>
    <w:p>
      <w:pPr>
        <w:spacing w:after="0" w:line="240" w:lineRule="auto"/>
        <w:jc w:val="left"/>
        <w:rPr>
          <w:rFonts w:ascii="宋体" w:hAnsi="宋体" w:cs="宋体" w:eastAsia="宋体" w:hint="default"/>
          <w:sz w:val="21"/>
          <w:szCs w:val="21"/>
        </w:rPr>
        <w:sectPr>
          <w:pgSz w:w="16840" w:h="11910" w:orient="landscape"/>
          <w:pgMar w:header="880" w:footer="975" w:top="1120" w:bottom="116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2003.01- </w:t>
            </w:r>
            <w:r>
              <w:rPr>
                <w:rFonts w:ascii="宋体" w:hAnsi="宋体" w:cs="宋体" w:eastAsia="宋体" w:hint="default"/>
                <w:sz w:val="21"/>
                <w:szCs w:val="21"/>
              </w:rPr>
              <w:t>至今普华集团；</w:t>
            </w:r>
            <w:r>
              <w:rPr>
                <w:rFonts w:ascii="宋体" w:hAnsi="宋体" w:cs="宋体" w:eastAsia="宋体" w:hint="default"/>
                <w:sz w:val="21"/>
                <w:szCs w:val="21"/>
              </w:rPr>
              <w:t>2010.01- </w:t>
            </w:r>
            <w:r>
              <w:rPr>
                <w:rFonts w:ascii="宋体" w:hAnsi="宋体" w:cs="宋体" w:eastAsia="宋体" w:hint="default"/>
                <w:sz w:val="21"/>
                <w:szCs w:val="21"/>
              </w:rPr>
              <w:t>至今经纬中国（</w:t>
            </w:r>
            <w:r>
              <w:rPr>
                <w:rFonts w:ascii="宋体" w:hAnsi="宋体" w:cs="宋体" w:eastAsia="宋体" w:hint="default"/>
                <w:sz w:val="21"/>
                <w:szCs w:val="21"/>
              </w:rPr>
              <w:t>Matrix china</w:t>
            </w:r>
            <w:r>
              <w:rPr>
                <w:rFonts w:ascii="宋体" w:hAnsi="宋体" w:cs="宋体" w:eastAsia="宋体" w:hint="default"/>
                <w:sz w:val="21"/>
                <w:szCs w:val="21"/>
              </w:rPr>
              <w:t>）；</w:t>
            </w:r>
            <w:r>
              <w:rPr>
                <w:rFonts w:ascii="宋体" w:hAnsi="宋体" w:cs="宋体" w:eastAsia="宋体" w:hint="default"/>
                <w:sz w:val="21"/>
                <w:szCs w:val="21"/>
              </w:rPr>
              <w:t>2015.04-2017.03</w:t>
            </w:r>
            <w:r>
              <w:rPr>
                <w:rFonts w:ascii="宋体" w:hAnsi="宋体" w:cs="宋体" w:eastAsia="宋体" w:hint="default"/>
                <w:spacing w:val="-17"/>
                <w:sz w:val="21"/>
                <w:szCs w:val="21"/>
              </w:rPr>
              <w:t> </w:t>
            </w:r>
            <w:r>
              <w:rPr>
                <w:rFonts w:ascii="宋体" w:hAnsi="宋体" w:cs="宋体" w:eastAsia="宋体" w:hint="default"/>
                <w:sz w:val="21"/>
                <w:szCs w:val="21"/>
              </w:rPr>
              <w:t>浙报数字文化集团股份有限公司独立董事。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黄董良</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1988.9-2013.4</w:t>
            </w:r>
            <w:r>
              <w:rPr>
                <w:rFonts w:ascii="宋体" w:hAnsi="宋体" w:cs="宋体" w:eastAsia="宋体" w:hint="default"/>
                <w:sz w:val="21"/>
                <w:szCs w:val="21"/>
              </w:rPr>
              <w:t> </w:t>
            </w:r>
            <w:r>
              <w:rPr>
                <w:rFonts w:ascii="宋体" w:hAnsi="宋体" w:cs="宋体" w:eastAsia="宋体" w:hint="default"/>
                <w:spacing w:val="-2"/>
                <w:sz w:val="21"/>
                <w:szCs w:val="21"/>
              </w:rPr>
              <w:t>浙江财经学院财政系副主任</w:t>
            </w:r>
            <w:r>
              <w:rPr>
                <w:rFonts w:ascii="宋体" w:hAnsi="宋体" w:cs="宋体" w:eastAsia="宋体" w:hint="default"/>
                <w:spacing w:val="-2"/>
                <w:sz w:val="21"/>
                <w:szCs w:val="21"/>
              </w:rPr>
              <w:t>\</w:t>
            </w:r>
            <w:r>
              <w:rPr>
                <w:rFonts w:ascii="宋体" w:hAnsi="宋体" w:cs="宋体" w:eastAsia="宋体" w:hint="default"/>
                <w:spacing w:val="-2"/>
                <w:sz w:val="21"/>
                <w:szCs w:val="21"/>
              </w:rPr>
              <w:t>科研处处长</w:t>
            </w:r>
            <w:r>
              <w:rPr>
                <w:rFonts w:ascii="宋体" w:hAnsi="宋体" w:cs="宋体" w:eastAsia="宋体" w:hint="default"/>
                <w:spacing w:val="-2"/>
                <w:sz w:val="21"/>
                <w:szCs w:val="21"/>
              </w:rPr>
              <w:t>\</w:t>
            </w:r>
            <w:r>
              <w:rPr>
                <w:rFonts w:ascii="宋体" w:hAnsi="宋体" w:cs="宋体" w:eastAsia="宋体" w:hint="default"/>
                <w:spacing w:val="-2"/>
                <w:sz w:val="21"/>
                <w:szCs w:val="21"/>
              </w:rPr>
              <w:t>教务处处长、会计分院院长、会计学院总支书记；</w:t>
            </w:r>
            <w:r>
              <w:rPr>
                <w:rFonts w:ascii="宋体" w:hAnsi="宋体" w:cs="宋体" w:eastAsia="宋体" w:hint="default"/>
                <w:spacing w:val="-2"/>
                <w:sz w:val="21"/>
                <w:szCs w:val="21"/>
              </w:rPr>
              <w:t>2013.5-2015.9</w:t>
            </w:r>
            <w:r>
              <w:rPr>
                <w:rFonts w:ascii="宋体" w:hAnsi="宋体" w:cs="宋体" w:eastAsia="宋体" w:hint="default"/>
                <w:spacing w:val="1"/>
                <w:sz w:val="21"/>
                <w:szCs w:val="21"/>
              </w:rPr>
              <w:t> </w:t>
            </w:r>
            <w:r>
              <w:rPr>
                <w:rFonts w:ascii="宋体" w:hAnsi="宋体" w:cs="宋体" w:eastAsia="宋体" w:hint="default"/>
                <w:spacing w:val="-1"/>
                <w:sz w:val="21"/>
                <w:szCs w:val="21"/>
              </w:rPr>
              <w:t>浙江财经大学</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东方学院院长；</w:t>
            </w:r>
            <w:r>
              <w:rPr>
                <w:rFonts w:ascii="宋体" w:hAnsi="宋体" w:cs="宋体" w:eastAsia="宋体" w:hint="default"/>
                <w:sz w:val="21"/>
                <w:szCs w:val="21"/>
              </w:rPr>
              <w:t>2015.9 </w:t>
            </w:r>
            <w:r>
              <w:rPr>
                <w:rFonts w:ascii="宋体" w:hAnsi="宋体" w:cs="宋体" w:eastAsia="宋体" w:hint="default"/>
                <w:sz w:val="21"/>
                <w:szCs w:val="21"/>
              </w:rPr>
              <w:t>至今浙江财经大学任教；</w:t>
            </w:r>
            <w:r>
              <w:rPr>
                <w:rFonts w:ascii="宋体" w:hAnsi="宋体" w:cs="宋体" w:eastAsia="宋体" w:hint="default"/>
                <w:sz w:val="21"/>
                <w:szCs w:val="21"/>
              </w:rPr>
              <w:t>2015.12-2017.03 </w:t>
            </w:r>
            <w:r>
              <w:rPr>
                <w:rFonts w:ascii="宋体" w:hAnsi="宋体" w:cs="宋体" w:eastAsia="宋体" w:hint="default"/>
                <w:sz w:val="21"/>
                <w:szCs w:val="21"/>
              </w:rPr>
              <w:t>浙报传媒集团股份有限公司独立董事；</w:t>
            </w:r>
            <w:r>
              <w:rPr>
                <w:rFonts w:ascii="宋体" w:hAnsi="宋体" w:cs="宋体" w:eastAsia="宋体" w:hint="default"/>
                <w:sz w:val="21"/>
                <w:szCs w:val="21"/>
              </w:rPr>
              <w:t>2017.03</w:t>
            </w:r>
            <w:r>
              <w:rPr>
                <w:rFonts w:ascii="宋体" w:hAnsi="宋体" w:cs="宋体" w:eastAsia="宋体" w:hint="default"/>
                <w:spacing w:val="-19"/>
                <w:sz w:val="21"/>
                <w:szCs w:val="21"/>
              </w:rPr>
              <w:t> </w:t>
            </w:r>
            <w:r>
              <w:rPr>
                <w:rFonts w:ascii="宋体" w:hAnsi="宋体" w:cs="宋体" w:eastAsia="宋体" w:hint="default"/>
                <w:sz w:val="21"/>
                <w:szCs w:val="21"/>
              </w:rPr>
              <w:t>至今浙报数字文化集</w:t>
            </w:r>
            <w:r>
              <w:rPr>
                <w:rFonts w:ascii="宋体" w:hAnsi="宋体" w:cs="宋体" w:eastAsia="宋体" w:hint="default"/>
                <w:w w:val="100"/>
                <w:sz w:val="21"/>
                <w:szCs w:val="21"/>
              </w:rPr>
              <w:t> </w:t>
            </w:r>
            <w:r>
              <w:rPr>
                <w:rFonts w:ascii="宋体" w:hAnsi="宋体" w:cs="宋体" w:eastAsia="宋体" w:hint="default"/>
                <w:sz w:val="21"/>
                <w:szCs w:val="21"/>
              </w:rPr>
              <w:t>团股份有限公司独立董事。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胡晓明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2009.07</w:t>
            </w:r>
            <w:r>
              <w:rPr>
                <w:rFonts w:ascii="宋体" w:hAnsi="宋体" w:cs="宋体" w:eastAsia="宋体" w:hint="default"/>
                <w:sz w:val="21"/>
                <w:szCs w:val="21"/>
              </w:rPr>
              <w:t>—</w:t>
            </w:r>
            <w:r>
              <w:rPr>
                <w:rFonts w:ascii="宋体" w:hAnsi="宋体" w:cs="宋体" w:eastAsia="宋体" w:hint="default"/>
                <w:sz w:val="21"/>
                <w:szCs w:val="21"/>
              </w:rPr>
              <w:t>2013.11 </w:t>
            </w:r>
            <w:r>
              <w:rPr>
                <w:rFonts w:ascii="宋体" w:hAnsi="宋体" w:cs="宋体" w:eastAsia="宋体" w:hint="default"/>
                <w:sz w:val="21"/>
                <w:szCs w:val="21"/>
              </w:rPr>
              <w:t>阿里巴巴集团阿里金融总经理、阿里巴巴集团副总裁；</w:t>
            </w:r>
            <w:r>
              <w:rPr>
                <w:rFonts w:ascii="宋体" w:hAnsi="宋体" w:cs="宋体" w:eastAsia="宋体" w:hint="default"/>
                <w:sz w:val="21"/>
                <w:szCs w:val="21"/>
              </w:rPr>
              <w:t>2013.11</w:t>
            </w:r>
            <w:r>
              <w:rPr>
                <w:rFonts w:ascii="宋体" w:hAnsi="宋体" w:cs="宋体" w:eastAsia="宋体" w:hint="default"/>
                <w:sz w:val="21"/>
                <w:szCs w:val="21"/>
              </w:rPr>
              <w:t>—</w:t>
            </w:r>
            <w:r>
              <w:rPr>
                <w:rFonts w:ascii="宋体" w:hAnsi="宋体" w:cs="宋体" w:eastAsia="宋体" w:hint="default"/>
                <w:sz w:val="21"/>
                <w:szCs w:val="21"/>
              </w:rPr>
              <w:t>2014.10</w:t>
            </w:r>
            <w:r>
              <w:rPr>
                <w:rFonts w:ascii="宋体" w:hAnsi="宋体" w:cs="宋体" w:eastAsia="宋体" w:hint="default"/>
                <w:spacing w:val="-17"/>
                <w:sz w:val="21"/>
                <w:szCs w:val="21"/>
              </w:rPr>
              <w:t> </w:t>
            </w:r>
            <w:r>
              <w:rPr>
                <w:rFonts w:ascii="宋体" w:hAnsi="宋体" w:cs="宋体" w:eastAsia="宋体" w:hint="default"/>
                <w:sz w:val="21"/>
                <w:szCs w:val="21"/>
              </w:rPr>
              <w:t>小微金服集团（筹）首席风险官；</w:t>
            </w:r>
            <w:r>
              <w:rPr>
                <w:rFonts w:ascii="宋体" w:hAnsi="宋体" w:cs="宋体" w:eastAsia="宋体" w:hint="default"/>
                <w:sz w:val="21"/>
                <w:szCs w:val="21"/>
              </w:rPr>
              <w:t>2014.11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 阿里云计算总裁；</w:t>
            </w:r>
            <w:r>
              <w:rPr>
                <w:rFonts w:ascii="宋体" w:hAnsi="宋体" w:cs="宋体" w:eastAsia="宋体" w:hint="default"/>
                <w:sz w:val="21"/>
                <w:szCs w:val="21"/>
              </w:rPr>
              <w:t>2016.04-2017.03</w:t>
            </w:r>
            <w:r>
              <w:rPr>
                <w:rFonts w:ascii="宋体" w:hAnsi="宋体" w:cs="宋体" w:eastAsia="宋体" w:hint="default"/>
                <w:spacing w:val="-7"/>
                <w:sz w:val="21"/>
                <w:szCs w:val="21"/>
              </w:rPr>
              <w:t> </w:t>
            </w:r>
            <w:r>
              <w:rPr>
                <w:rFonts w:ascii="宋体" w:hAnsi="宋体" w:cs="宋体" w:eastAsia="宋体" w:hint="default"/>
                <w:sz w:val="21"/>
                <w:szCs w:val="21"/>
              </w:rPr>
              <w:t>浙报传媒集团股份有限公司独立董事。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何晓飞</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2007.12</w:t>
            </w:r>
            <w:r>
              <w:rPr>
                <w:rFonts w:ascii="宋体" w:hAnsi="宋体" w:cs="宋体" w:eastAsia="宋体" w:hint="default"/>
                <w:spacing w:val="-58"/>
                <w:sz w:val="21"/>
                <w:szCs w:val="21"/>
              </w:rPr>
              <w:t> </w:t>
            </w:r>
            <w:r>
              <w:rPr>
                <w:rFonts w:ascii="宋体" w:hAnsi="宋体" w:cs="宋体" w:eastAsia="宋体" w:hint="default"/>
                <w:sz w:val="21"/>
                <w:szCs w:val="21"/>
              </w:rPr>
              <w:t>至今浙江大学教授、博士生导师；</w:t>
            </w:r>
            <w:r>
              <w:rPr>
                <w:rFonts w:ascii="宋体" w:hAnsi="宋体" w:cs="宋体" w:eastAsia="宋体" w:hint="default"/>
                <w:sz w:val="21"/>
                <w:szCs w:val="21"/>
              </w:rPr>
              <w:t>2015.02-2016.08</w:t>
            </w:r>
            <w:r>
              <w:rPr>
                <w:rFonts w:ascii="宋体" w:hAnsi="宋体" w:cs="宋体" w:eastAsia="宋体" w:hint="default"/>
                <w:spacing w:val="-12"/>
                <w:sz w:val="21"/>
                <w:szCs w:val="21"/>
              </w:rPr>
              <w:t> </w:t>
            </w:r>
            <w:r>
              <w:rPr>
                <w:rFonts w:ascii="宋体" w:hAnsi="宋体" w:cs="宋体" w:eastAsia="宋体" w:hint="default"/>
                <w:sz w:val="21"/>
                <w:szCs w:val="21"/>
              </w:rPr>
              <w:t>滴滴出行高级副总裁，滴滴研究院院长；</w:t>
            </w:r>
            <w:r>
              <w:rPr>
                <w:rFonts w:ascii="宋体" w:hAnsi="宋体" w:cs="宋体" w:eastAsia="宋体" w:hint="default"/>
                <w:sz w:val="21"/>
                <w:szCs w:val="21"/>
              </w:rPr>
              <w:t>2017.09</w:t>
            </w:r>
            <w:r>
              <w:rPr>
                <w:rFonts w:ascii="宋体" w:hAnsi="宋体" w:cs="宋体" w:eastAsia="宋体" w:hint="default"/>
                <w:spacing w:val="-58"/>
                <w:sz w:val="21"/>
                <w:szCs w:val="21"/>
              </w:rPr>
              <w:t> </w:t>
            </w:r>
            <w:r>
              <w:rPr>
                <w:rFonts w:ascii="宋体" w:hAnsi="宋体" w:cs="宋体" w:eastAsia="宋体" w:hint="default"/>
                <w:sz w:val="21"/>
                <w:szCs w:val="21"/>
              </w:rPr>
              <w:t>至今浙报数字文化集团股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份有限公司独立董事。</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2" w:right="0"/>
              <w:jc w:val="center"/>
              <w:rPr>
                <w:rFonts w:ascii="宋体" w:hAnsi="宋体" w:cs="宋体" w:eastAsia="宋体" w:hint="default"/>
                <w:sz w:val="21"/>
                <w:szCs w:val="21"/>
              </w:rPr>
            </w:pPr>
            <w:r>
              <w:rPr>
                <w:rFonts w:ascii="宋体" w:hAnsi="宋体" w:cs="宋体" w:eastAsia="宋体" w:hint="default"/>
                <w:sz w:val="21"/>
                <w:szCs w:val="21"/>
              </w:rPr>
              <w:t>季新红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2012.01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2013.12</w:t>
            </w:r>
            <w:r>
              <w:rPr>
                <w:rFonts w:ascii="宋体" w:hAnsi="宋体" w:cs="宋体" w:eastAsia="宋体" w:hint="default"/>
                <w:spacing w:val="3"/>
                <w:sz w:val="21"/>
                <w:szCs w:val="21"/>
              </w:rPr>
              <w:t> </w:t>
            </w:r>
            <w:r>
              <w:rPr>
                <w:rFonts w:ascii="宋体" w:hAnsi="宋体" w:cs="宋体" w:eastAsia="宋体" w:hint="default"/>
                <w:spacing w:val="-5"/>
                <w:sz w:val="21"/>
                <w:szCs w:val="21"/>
              </w:rPr>
              <w:t>浙江老年报社总编辑；</w:t>
            </w:r>
            <w:r>
              <w:rPr>
                <w:rFonts w:ascii="宋体" w:hAnsi="宋体" w:cs="宋体" w:eastAsia="宋体" w:hint="default"/>
                <w:spacing w:val="-5"/>
                <w:sz w:val="21"/>
                <w:szCs w:val="21"/>
              </w:rPr>
              <w:t>2014.01</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
                <w:sz w:val="21"/>
                <w:szCs w:val="21"/>
              </w:rPr>
              <w:t> </w:t>
            </w:r>
            <w:r>
              <w:rPr>
                <w:rFonts w:ascii="宋体" w:hAnsi="宋体" w:cs="宋体" w:eastAsia="宋体" w:hint="default"/>
                <w:sz w:val="21"/>
                <w:szCs w:val="21"/>
              </w:rPr>
              <w:t>2014.12</w:t>
            </w:r>
            <w:r>
              <w:rPr>
                <w:rFonts w:ascii="宋体" w:hAnsi="宋体" w:cs="宋体" w:eastAsia="宋体" w:hint="default"/>
                <w:spacing w:val="3"/>
                <w:sz w:val="21"/>
                <w:szCs w:val="21"/>
              </w:rPr>
              <w:t> </w:t>
            </w:r>
            <w:r>
              <w:rPr>
                <w:rFonts w:ascii="宋体" w:hAnsi="宋体" w:cs="宋体" w:eastAsia="宋体" w:hint="default"/>
                <w:sz w:val="21"/>
                <w:szCs w:val="21"/>
              </w:rPr>
              <w:t>浙报传媒集团股份有限公司总经理助理</w:t>
            </w:r>
            <w:r>
              <w:rPr>
                <w:rFonts w:ascii="宋体" w:hAnsi="宋体" w:cs="宋体" w:eastAsia="宋体" w:hint="default"/>
                <w:sz w:val="21"/>
                <w:szCs w:val="21"/>
              </w:rPr>
              <w:t>,</w:t>
            </w:r>
            <w:r>
              <w:rPr>
                <w:rFonts w:ascii="宋体" w:hAnsi="宋体" w:cs="宋体" w:eastAsia="宋体" w:hint="default"/>
                <w:sz w:val="21"/>
                <w:szCs w:val="21"/>
              </w:rPr>
              <w:t>兼任浙江老年报报业有限公司总</w:t>
            </w:r>
          </w:p>
          <w:p>
            <w:pPr>
              <w:pStyle w:val="TableParagraph"/>
              <w:spacing w:line="237" w:lineRule="auto" w:before="2"/>
              <w:ind w:left="103" w:right="93"/>
              <w:jc w:val="both"/>
              <w:rPr>
                <w:rFonts w:ascii="宋体" w:hAnsi="宋体" w:cs="宋体" w:eastAsia="宋体" w:hint="default"/>
                <w:sz w:val="21"/>
                <w:szCs w:val="21"/>
              </w:rPr>
            </w:pPr>
            <w:r>
              <w:rPr>
                <w:rFonts w:ascii="宋体" w:hAnsi="宋体" w:cs="宋体" w:eastAsia="宋体" w:hint="default"/>
                <w:sz w:val="21"/>
                <w:szCs w:val="21"/>
              </w:rPr>
              <w:t>编辑、总经理；</w:t>
            </w:r>
            <w:r>
              <w:rPr>
                <w:rFonts w:ascii="宋体" w:hAnsi="宋体" w:cs="宋体" w:eastAsia="宋体" w:hint="default"/>
                <w:sz w:val="21"/>
                <w:szCs w:val="21"/>
              </w:rPr>
              <w:t>2014.12</w:t>
            </w:r>
            <w:r>
              <w:rPr>
                <w:rFonts w:ascii="宋体" w:hAnsi="宋体" w:cs="宋体" w:eastAsia="宋体"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2016.12</w:t>
            </w:r>
            <w:r>
              <w:rPr>
                <w:rFonts w:ascii="宋体" w:hAnsi="宋体" w:cs="宋体" w:eastAsia="宋体" w:hint="default"/>
                <w:spacing w:val="-4"/>
                <w:sz w:val="21"/>
                <w:szCs w:val="21"/>
              </w:rPr>
              <w:t> </w:t>
            </w:r>
            <w:r>
              <w:rPr>
                <w:rFonts w:ascii="宋体" w:hAnsi="宋体" w:cs="宋体" w:eastAsia="宋体" w:hint="default"/>
                <w:sz w:val="21"/>
                <w:szCs w:val="21"/>
              </w:rPr>
              <w:t>浙报传媒集团股份有限公司党委委员、副书记；</w:t>
            </w:r>
            <w:r>
              <w:rPr>
                <w:rFonts w:ascii="宋体" w:hAnsi="宋体" w:cs="宋体" w:eastAsia="宋体" w:hint="default"/>
                <w:sz w:val="21"/>
                <w:szCs w:val="21"/>
              </w:rPr>
              <w:t>2016.12</w:t>
            </w:r>
            <w:r>
              <w:rPr>
                <w:rFonts w:ascii="宋体" w:hAnsi="宋体" w:cs="宋体" w:eastAsia="宋体" w:hint="default"/>
                <w:spacing w:val="-9"/>
                <w:sz w:val="21"/>
                <w:szCs w:val="21"/>
              </w:rPr>
              <w:t> </w:t>
            </w:r>
            <w:r>
              <w:rPr>
                <w:rFonts w:ascii="宋体" w:hAnsi="宋体" w:cs="宋体" w:eastAsia="宋体" w:hint="default"/>
                <w:sz w:val="21"/>
                <w:szCs w:val="21"/>
              </w:rPr>
              <w:t>-2017.03</w:t>
            </w:r>
            <w:r>
              <w:rPr>
                <w:rFonts w:ascii="宋体" w:hAnsi="宋体" w:cs="宋体" w:eastAsia="宋体" w:hint="default"/>
                <w:spacing w:val="-54"/>
                <w:sz w:val="21"/>
                <w:szCs w:val="21"/>
              </w:rPr>
              <w:t> </w:t>
            </w:r>
            <w:r>
              <w:rPr>
                <w:rFonts w:ascii="宋体" w:hAnsi="宋体" w:cs="宋体" w:eastAsia="宋体" w:hint="default"/>
                <w:sz w:val="21"/>
                <w:szCs w:val="21"/>
              </w:rPr>
              <w:t>浙报传媒集团股份有限公司监事</w:t>
            </w:r>
            <w:r>
              <w:rPr>
                <w:rFonts w:ascii="宋体" w:hAnsi="宋体" w:cs="宋体" w:eastAsia="宋体" w:hint="default"/>
                <w:w w:val="100"/>
                <w:sz w:val="21"/>
                <w:szCs w:val="21"/>
              </w:rPr>
              <w:t> </w:t>
            </w:r>
            <w:r>
              <w:rPr>
                <w:rFonts w:ascii="宋体" w:hAnsi="宋体" w:cs="宋体" w:eastAsia="宋体" w:hint="default"/>
                <w:sz w:val="21"/>
                <w:szCs w:val="21"/>
              </w:rPr>
              <w:t>会主席、党委副书记；</w:t>
            </w:r>
            <w:r>
              <w:rPr>
                <w:rFonts w:ascii="宋体" w:hAnsi="宋体" w:cs="宋体" w:eastAsia="宋体" w:hint="default"/>
                <w:sz w:val="21"/>
                <w:szCs w:val="21"/>
              </w:rPr>
              <w:t>2017.04-2017.05</w:t>
            </w:r>
            <w:r>
              <w:rPr>
                <w:rFonts w:ascii="宋体" w:hAnsi="宋体" w:cs="宋体" w:eastAsia="宋体" w:hint="default"/>
                <w:spacing w:val="-62"/>
                <w:sz w:val="21"/>
                <w:szCs w:val="21"/>
              </w:rPr>
              <w:t> </w:t>
            </w:r>
            <w:r>
              <w:rPr>
                <w:rFonts w:ascii="宋体" w:hAnsi="宋体" w:cs="宋体" w:eastAsia="宋体" w:hint="default"/>
                <w:sz w:val="21"/>
                <w:szCs w:val="21"/>
              </w:rPr>
              <w:t>浙报控股监事会办公室</w:t>
            </w:r>
            <w:r>
              <w:rPr>
                <w:rFonts w:ascii="宋体" w:hAnsi="宋体" w:cs="宋体" w:eastAsia="宋体" w:hint="default"/>
                <w:sz w:val="21"/>
                <w:szCs w:val="21"/>
              </w:rPr>
              <w:t>(</w:t>
            </w:r>
            <w:r>
              <w:rPr>
                <w:rFonts w:ascii="宋体" w:hAnsi="宋体" w:cs="宋体" w:eastAsia="宋体" w:hint="default"/>
                <w:sz w:val="21"/>
                <w:szCs w:val="21"/>
              </w:rPr>
              <w:t>集团法律事务部</w:t>
            </w:r>
            <w:r>
              <w:rPr>
                <w:rFonts w:ascii="宋体" w:hAnsi="宋体" w:cs="宋体" w:eastAsia="宋体" w:hint="default"/>
                <w:sz w:val="21"/>
                <w:szCs w:val="21"/>
              </w:rPr>
              <w:t>)</w:t>
            </w:r>
            <w:r>
              <w:rPr>
                <w:rFonts w:ascii="宋体" w:hAnsi="宋体" w:cs="宋体" w:eastAsia="宋体" w:hint="default"/>
                <w:sz w:val="21"/>
                <w:szCs w:val="21"/>
              </w:rPr>
              <w:t>主任；</w:t>
            </w:r>
            <w:r>
              <w:rPr>
                <w:rFonts w:ascii="宋体" w:hAnsi="宋体" w:cs="宋体" w:eastAsia="宋体" w:hint="default"/>
                <w:sz w:val="21"/>
                <w:szCs w:val="21"/>
              </w:rPr>
              <w:t>2017.05</w:t>
            </w:r>
            <w:r>
              <w:rPr>
                <w:rFonts w:ascii="宋体" w:hAnsi="宋体" w:cs="宋体" w:eastAsia="宋体" w:hint="default"/>
                <w:spacing w:val="-59"/>
                <w:sz w:val="21"/>
                <w:szCs w:val="21"/>
              </w:rPr>
              <w:t> </w:t>
            </w:r>
            <w:r>
              <w:rPr>
                <w:rFonts w:ascii="宋体" w:hAnsi="宋体" w:cs="宋体" w:eastAsia="宋体" w:hint="default"/>
                <w:sz w:val="21"/>
                <w:szCs w:val="21"/>
              </w:rPr>
              <w:t>至今浙报传媒控股集团有限公司监事会</w:t>
            </w:r>
            <w:r>
              <w:rPr>
                <w:rFonts w:ascii="宋体" w:hAnsi="宋体" w:cs="宋体" w:eastAsia="宋体" w:hint="default"/>
                <w:w w:val="100"/>
                <w:sz w:val="21"/>
                <w:szCs w:val="21"/>
              </w:rPr>
              <w:t> </w:t>
            </w:r>
            <w:r>
              <w:rPr>
                <w:rFonts w:ascii="宋体" w:hAnsi="宋体" w:cs="宋体" w:eastAsia="宋体" w:hint="default"/>
                <w:sz w:val="21"/>
                <w:szCs w:val="21"/>
              </w:rPr>
              <w:t>主席、浙报控股监事会办公室（集团法律事务部）主任。</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齐茵</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2015.07-2017.04</w:t>
            </w:r>
            <w:r>
              <w:rPr>
                <w:rFonts w:ascii="宋体" w:hAnsi="宋体" w:cs="宋体" w:eastAsia="宋体" w:hint="default"/>
                <w:spacing w:val="33"/>
                <w:sz w:val="21"/>
                <w:szCs w:val="21"/>
              </w:rPr>
              <w:t> </w:t>
            </w:r>
            <w:r>
              <w:rPr>
                <w:rFonts w:ascii="宋体" w:hAnsi="宋体" w:cs="宋体" w:eastAsia="宋体" w:hint="default"/>
                <w:sz w:val="21"/>
                <w:szCs w:val="21"/>
              </w:rPr>
              <w:t>浙</w:t>
            </w:r>
            <w:r>
              <w:rPr>
                <w:rFonts w:ascii="宋体" w:hAnsi="宋体" w:cs="宋体" w:eastAsia="宋体" w:hint="default"/>
                <w:spacing w:val="-77"/>
                <w:sz w:val="21"/>
                <w:szCs w:val="21"/>
              </w:rPr>
              <w:t> </w:t>
            </w:r>
            <w:r>
              <w:rPr>
                <w:rFonts w:ascii="宋体" w:hAnsi="宋体" w:cs="宋体" w:eastAsia="宋体" w:hint="default"/>
                <w:sz w:val="21"/>
                <w:szCs w:val="21"/>
              </w:rPr>
              <w:t>报</w:t>
            </w:r>
            <w:r>
              <w:rPr>
                <w:rFonts w:ascii="宋体" w:hAnsi="宋体" w:cs="宋体" w:eastAsia="宋体" w:hint="default"/>
                <w:spacing w:val="-77"/>
                <w:sz w:val="21"/>
                <w:szCs w:val="21"/>
              </w:rPr>
              <w:t> </w:t>
            </w:r>
            <w:r>
              <w:rPr>
                <w:rFonts w:ascii="宋体" w:hAnsi="宋体" w:cs="宋体" w:eastAsia="宋体" w:hint="default"/>
                <w:sz w:val="21"/>
                <w:szCs w:val="21"/>
              </w:rPr>
              <w:t>传</w:t>
            </w:r>
            <w:r>
              <w:rPr>
                <w:rFonts w:ascii="宋体" w:hAnsi="宋体" w:cs="宋体" w:eastAsia="宋体" w:hint="default"/>
                <w:spacing w:val="-79"/>
                <w:sz w:val="21"/>
                <w:szCs w:val="21"/>
              </w:rPr>
              <w:t> </w:t>
            </w:r>
            <w:r>
              <w:rPr>
                <w:rFonts w:ascii="宋体" w:hAnsi="宋体" w:cs="宋体" w:eastAsia="宋体" w:hint="default"/>
                <w:sz w:val="21"/>
                <w:szCs w:val="21"/>
              </w:rPr>
              <w:t>媒</w:t>
            </w:r>
            <w:r>
              <w:rPr>
                <w:rFonts w:ascii="宋体" w:hAnsi="宋体" w:cs="宋体" w:eastAsia="宋体" w:hint="default"/>
                <w:spacing w:val="-77"/>
                <w:sz w:val="21"/>
                <w:szCs w:val="21"/>
              </w:rPr>
              <w:t> </w:t>
            </w:r>
            <w:r>
              <w:rPr>
                <w:rFonts w:ascii="宋体" w:hAnsi="宋体" w:cs="宋体" w:eastAsia="宋体" w:hint="default"/>
                <w:sz w:val="21"/>
                <w:szCs w:val="21"/>
              </w:rPr>
              <w:t>集</w:t>
            </w:r>
            <w:r>
              <w:rPr>
                <w:rFonts w:ascii="宋体" w:hAnsi="宋体" w:cs="宋体" w:eastAsia="宋体" w:hint="default"/>
                <w:spacing w:val="-77"/>
                <w:sz w:val="21"/>
                <w:szCs w:val="21"/>
              </w:rPr>
              <w:t> </w:t>
            </w:r>
            <w:r>
              <w:rPr>
                <w:rFonts w:ascii="宋体" w:hAnsi="宋体" w:cs="宋体" w:eastAsia="宋体" w:hint="default"/>
                <w:sz w:val="21"/>
                <w:szCs w:val="21"/>
              </w:rPr>
              <w:t>团</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份</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9"/>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纪</w:t>
            </w:r>
            <w:r>
              <w:rPr>
                <w:rFonts w:ascii="宋体" w:hAnsi="宋体" w:cs="宋体" w:eastAsia="宋体" w:hint="default"/>
                <w:spacing w:val="-79"/>
                <w:sz w:val="21"/>
                <w:szCs w:val="21"/>
              </w:rPr>
              <w:t> </w:t>
            </w:r>
            <w:r>
              <w:rPr>
                <w:rFonts w:ascii="宋体" w:hAnsi="宋体" w:cs="宋体" w:eastAsia="宋体" w:hint="default"/>
                <w:sz w:val="21"/>
                <w:szCs w:val="21"/>
              </w:rPr>
              <w:t>检</w:t>
            </w:r>
            <w:r>
              <w:rPr>
                <w:rFonts w:ascii="宋体" w:hAnsi="宋体" w:cs="宋体" w:eastAsia="宋体" w:hint="default"/>
                <w:spacing w:val="-77"/>
                <w:sz w:val="21"/>
                <w:szCs w:val="21"/>
              </w:rPr>
              <w:t> </w:t>
            </w:r>
            <w:r>
              <w:rPr>
                <w:rFonts w:ascii="宋体" w:hAnsi="宋体" w:cs="宋体" w:eastAsia="宋体" w:hint="default"/>
                <w:sz w:val="21"/>
                <w:szCs w:val="21"/>
              </w:rPr>
              <w:t>监</w:t>
            </w:r>
            <w:r>
              <w:rPr>
                <w:rFonts w:ascii="宋体" w:hAnsi="宋体" w:cs="宋体" w:eastAsia="宋体" w:hint="default"/>
                <w:spacing w:val="-77"/>
                <w:sz w:val="21"/>
                <w:szCs w:val="21"/>
              </w:rPr>
              <w:t> </w:t>
            </w:r>
            <w:r>
              <w:rPr>
                <w:rFonts w:ascii="宋体" w:hAnsi="宋体" w:cs="宋体" w:eastAsia="宋体" w:hint="default"/>
                <w:sz w:val="21"/>
                <w:szCs w:val="21"/>
              </w:rPr>
              <w:t>察</w:t>
            </w:r>
            <w:r>
              <w:rPr>
                <w:rFonts w:ascii="宋体" w:hAnsi="宋体" w:cs="宋体" w:eastAsia="宋体" w:hint="default"/>
                <w:spacing w:val="-77"/>
                <w:sz w:val="21"/>
                <w:szCs w:val="21"/>
              </w:rPr>
              <w:t> </w:t>
            </w:r>
            <w:r>
              <w:rPr>
                <w:rFonts w:ascii="宋体" w:hAnsi="宋体" w:cs="宋体" w:eastAsia="宋体" w:hint="default"/>
                <w:sz w:val="21"/>
                <w:szCs w:val="21"/>
              </w:rPr>
              <w:t>室</w:t>
            </w:r>
            <w:r>
              <w:rPr>
                <w:rFonts w:ascii="宋体" w:hAnsi="宋体" w:cs="宋体" w:eastAsia="宋体" w:hint="default"/>
                <w:spacing w:val="-77"/>
                <w:sz w:val="21"/>
                <w:szCs w:val="21"/>
              </w:rPr>
              <w:t> </w:t>
            </w:r>
            <w:r>
              <w:rPr>
                <w:rFonts w:ascii="宋体" w:hAnsi="宋体" w:cs="宋体" w:eastAsia="宋体" w:hint="default"/>
                <w:sz w:val="21"/>
                <w:szCs w:val="21"/>
              </w:rPr>
              <w:t>主</w:t>
            </w:r>
            <w:r>
              <w:rPr>
                <w:rFonts w:ascii="宋体" w:hAnsi="宋体" w:cs="宋体" w:eastAsia="宋体" w:hint="default"/>
                <w:spacing w:val="-77"/>
                <w:sz w:val="21"/>
                <w:szCs w:val="21"/>
              </w:rPr>
              <w:t> </w:t>
            </w:r>
            <w:r>
              <w:rPr>
                <w:rFonts w:ascii="宋体" w:hAnsi="宋体" w:cs="宋体" w:eastAsia="宋体" w:hint="default"/>
                <w:sz w:val="21"/>
                <w:szCs w:val="21"/>
              </w:rPr>
              <w:t>任</w:t>
            </w:r>
            <w:r>
              <w:rPr>
                <w:rFonts w:ascii="宋体" w:hAnsi="宋体" w:cs="宋体" w:eastAsia="宋体" w:hint="default"/>
                <w:spacing w:val="-79"/>
                <w:sz w:val="21"/>
                <w:szCs w:val="21"/>
              </w:rPr>
              <w:t> </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2011.10-2017.03</w:t>
            </w:r>
            <w:r>
              <w:rPr>
                <w:rFonts w:ascii="宋体" w:hAnsi="宋体" w:cs="宋体" w:eastAsia="宋体" w:hint="default"/>
                <w:spacing w:val="33"/>
                <w:sz w:val="21"/>
                <w:szCs w:val="21"/>
              </w:rPr>
              <w:t> </w:t>
            </w:r>
            <w:r>
              <w:rPr>
                <w:rFonts w:ascii="宋体" w:hAnsi="宋体" w:cs="宋体" w:eastAsia="宋体" w:hint="default"/>
                <w:sz w:val="21"/>
                <w:szCs w:val="21"/>
              </w:rPr>
              <w:t>浙</w:t>
            </w:r>
            <w:r>
              <w:rPr>
                <w:rFonts w:ascii="宋体" w:hAnsi="宋体" w:cs="宋体" w:eastAsia="宋体" w:hint="default"/>
                <w:spacing w:val="-77"/>
                <w:sz w:val="21"/>
                <w:szCs w:val="21"/>
              </w:rPr>
              <w:t> </w:t>
            </w:r>
            <w:r>
              <w:rPr>
                <w:rFonts w:ascii="宋体" w:hAnsi="宋体" w:cs="宋体" w:eastAsia="宋体" w:hint="default"/>
                <w:sz w:val="21"/>
                <w:szCs w:val="21"/>
              </w:rPr>
              <w:t>报</w:t>
            </w:r>
            <w:r>
              <w:rPr>
                <w:rFonts w:ascii="宋体" w:hAnsi="宋体" w:cs="宋体" w:eastAsia="宋体" w:hint="default"/>
                <w:spacing w:val="-79"/>
                <w:sz w:val="21"/>
                <w:szCs w:val="21"/>
              </w:rPr>
              <w:t> </w:t>
            </w:r>
            <w:r>
              <w:rPr>
                <w:rFonts w:ascii="宋体" w:hAnsi="宋体" w:cs="宋体" w:eastAsia="宋体" w:hint="default"/>
                <w:sz w:val="21"/>
                <w:szCs w:val="21"/>
              </w:rPr>
              <w:t>传</w:t>
            </w:r>
            <w:r>
              <w:rPr>
                <w:rFonts w:ascii="宋体" w:hAnsi="宋体" w:cs="宋体" w:eastAsia="宋体" w:hint="default"/>
                <w:spacing w:val="-77"/>
                <w:sz w:val="21"/>
                <w:szCs w:val="21"/>
              </w:rPr>
              <w:t> </w:t>
            </w:r>
            <w:r>
              <w:rPr>
                <w:rFonts w:ascii="宋体" w:hAnsi="宋体" w:cs="宋体" w:eastAsia="宋体" w:hint="default"/>
                <w:sz w:val="21"/>
                <w:szCs w:val="21"/>
              </w:rPr>
              <w:t>媒</w:t>
            </w:r>
            <w:r>
              <w:rPr>
                <w:rFonts w:ascii="宋体" w:hAnsi="宋体" w:cs="宋体" w:eastAsia="宋体" w:hint="default"/>
                <w:spacing w:val="-77"/>
                <w:sz w:val="21"/>
                <w:szCs w:val="21"/>
              </w:rPr>
              <w:t> </w:t>
            </w:r>
            <w:r>
              <w:rPr>
                <w:rFonts w:ascii="宋体" w:hAnsi="宋体" w:cs="宋体" w:eastAsia="宋体" w:hint="default"/>
                <w:sz w:val="21"/>
                <w:szCs w:val="21"/>
              </w:rPr>
              <w:t>集</w:t>
            </w:r>
            <w:r>
              <w:rPr>
                <w:rFonts w:ascii="宋体" w:hAnsi="宋体" w:cs="宋体" w:eastAsia="宋体" w:hint="default"/>
                <w:spacing w:val="-77"/>
                <w:sz w:val="21"/>
                <w:szCs w:val="21"/>
              </w:rPr>
              <w:t> </w:t>
            </w:r>
            <w:r>
              <w:rPr>
                <w:rFonts w:ascii="宋体" w:hAnsi="宋体" w:cs="宋体" w:eastAsia="宋体" w:hint="default"/>
                <w:sz w:val="21"/>
                <w:szCs w:val="21"/>
              </w:rPr>
              <w:t>团</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份</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内</w:t>
            </w:r>
            <w:r>
              <w:rPr>
                <w:rFonts w:ascii="宋体" w:hAnsi="宋体" w:cs="宋体" w:eastAsia="宋体" w:hint="default"/>
                <w:spacing w:val="-77"/>
                <w:sz w:val="21"/>
                <w:szCs w:val="21"/>
              </w:rPr>
              <w:t> </w:t>
            </w:r>
            <w:r>
              <w:rPr>
                <w:rFonts w:ascii="宋体" w:hAnsi="宋体" w:cs="宋体" w:eastAsia="宋体" w:hint="default"/>
                <w:sz w:val="21"/>
                <w:szCs w:val="21"/>
              </w:rPr>
              <w:t>审</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主</w:t>
            </w:r>
            <w:r>
              <w:rPr>
                <w:rFonts w:ascii="宋体" w:hAnsi="宋体" w:cs="宋体" w:eastAsia="宋体" w:hint="default"/>
                <w:spacing w:val="-79"/>
                <w:sz w:val="21"/>
                <w:szCs w:val="21"/>
              </w:rPr>
              <w:t> </w:t>
            </w:r>
            <w:r>
              <w:rPr>
                <w:rFonts w:ascii="宋体" w:hAnsi="宋体" w:cs="宋体" w:eastAsia="宋体" w:hint="default"/>
                <w:sz w:val="21"/>
                <w:szCs w:val="21"/>
              </w:rPr>
              <w:t>任</w:t>
            </w:r>
            <w:r>
              <w:rPr>
                <w:rFonts w:ascii="宋体" w:hAnsi="宋体" w:cs="宋体" w:eastAsia="宋体" w:hint="default"/>
                <w:spacing w:val="-77"/>
                <w:sz w:val="21"/>
                <w:szCs w:val="21"/>
              </w:rPr>
              <w:t> </w:t>
            </w:r>
            <w:r>
              <w:rPr>
                <w:rFonts w:ascii="宋体" w:hAnsi="宋体" w:cs="宋体" w:eastAsia="宋体" w:hint="default"/>
                <w:sz w:val="21"/>
                <w:szCs w:val="21"/>
              </w:rPr>
              <w:t>；</w:t>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z w:val="21"/>
                <w:szCs w:val="21"/>
              </w:rPr>
              <w:t>2017.03-2017.03</w:t>
            </w:r>
            <w:r>
              <w:rPr>
                <w:rFonts w:ascii="宋体" w:hAnsi="宋体" w:cs="宋体" w:eastAsia="宋体" w:hint="default"/>
                <w:spacing w:val="-42"/>
                <w:sz w:val="21"/>
                <w:szCs w:val="21"/>
              </w:rPr>
              <w:t> </w:t>
            </w:r>
            <w:r>
              <w:rPr>
                <w:rFonts w:ascii="宋体" w:hAnsi="宋体" w:cs="宋体" w:eastAsia="宋体" w:hint="default"/>
                <w:sz w:val="21"/>
                <w:szCs w:val="21"/>
              </w:rPr>
              <w:t>浙报传媒集团股份有限公司监事会主席；</w:t>
            </w:r>
            <w:r>
              <w:rPr>
                <w:rFonts w:ascii="宋体" w:hAnsi="宋体" w:cs="宋体" w:eastAsia="宋体" w:hint="default"/>
                <w:sz w:val="21"/>
                <w:szCs w:val="21"/>
              </w:rPr>
              <w:t>2017.03</w:t>
            </w:r>
            <w:r>
              <w:rPr>
                <w:rFonts w:ascii="宋体" w:hAnsi="宋体" w:cs="宋体" w:eastAsia="宋体" w:hint="default"/>
                <w:spacing w:val="-42"/>
                <w:sz w:val="21"/>
                <w:szCs w:val="21"/>
              </w:rPr>
              <w:t> </w:t>
            </w:r>
            <w:r>
              <w:rPr>
                <w:rFonts w:ascii="宋体" w:hAnsi="宋体" w:cs="宋体" w:eastAsia="宋体" w:hint="default"/>
                <w:sz w:val="21"/>
                <w:szCs w:val="21"/>
              </w:rPr>
              <w:t>至今浙报数字文化集团股份有限公司监事会主席；</w:t>
            </w:r>
            <w:r>
              <w:rPr>
                <w:rFonts w:ascii="宋体" w:hAnsi="宋体" w:cs="宋体" w:eastAsia="宋体" w:hint="default"/>
                <w:sz w:val="21"/>
                <w:szCs w:val="21"/>
              </w:rPr>
              <w:t>2017.04</w:t>
            </w:r>
            <w:r>
              <w:rPr>
                <w:rFonts w:ascii="宋体" w:hAnsi="宋体" w:cs="宋体" w:eastAsia="宋体" w:hint="default"/>
                <w:spacing w:val="-40"/>
                <w:sz w:val="21"/>
                <w:szCs w:val="21"/>
              </w:rPr>
              <w:t> </w:t>
            </w:r>
            <w:r>
              <w:rPr>
                <w:rFonts w:ascii="宋体" w:hAnsi="宋体" w:cs="宋体" w:eastAsia="宋体" w:hint="default"/>
                <w:sz w:val="21"/>
                <w:szCs w:val="21"/>
              </w:rPr>
              <w:t>至今中共</w:t>
            </w:r>
            <w:r>
              <w:rPr>
                <w:rFonts w:ascii="宋体" w:hAnsi="宋体" w:cs="宋体" w:eastAsia="宋体" w:hint="default"/>
                <w:w w:val="100"/>
                <w:sz w:val="21"/>
                <w:szCs w:val="21"/>
              </w:rPr>
              <w:t> </w:t>
            </w:r>
            <w:r>
              <w:rPr>
                <w:rFonts w:ascii="宋体" w:hAnsi="宋体" w:cs="宋体" w:eastAsia="宋体" w:hint="default"/>
                <w:sz w:val="21"/>
                <w:szCs w:val="21"/>
              </w:rPr>
              <w:t>浙报数字文化集团股份有限公司党委委员。</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程迪</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2007.08-2016.08 </w:t>
            </w:r>
            <w:r>
              <w:rPr>
                <w:rFonts w:ascii="宋体" w:hAnsi="宋体" w:cs="宋体" w:eastAsia="宋体" w:hint="default"/>
                <w:spacing w:val="-3"/>
                <w:sz w:val="21"/>
                <w:szCs w:val="21"/>
              </w:rPr>
              <w:t>浙江日报报业集团纪检监察审计部职员；</w:t>
            </w:r>
            <w:r>
              <w:rPr>
                <w:rFonts w:ascii="宋体" w:hAnsi="宋体" w:cs="宋体" w:eastAsia="宋体" w:hint="default"/>
                <w:spacing w:val="-3"/>
                <w:sz w:val="21"/>
                <w:szCs w:val="21"/>
              </w:rPr>
              <w:t>2015.04-2017.03 </w:t>
            </w:r>
            <w:r>
              <w:rPr>
                <w:rFonts w:ascii="宋体" w:hAnsi="宋体" w:cs="宋体" w:eastAsia="宋体" w:hint="default"/>
                <w:spacing w:val="-3"/>
                <w:sz w:val="21"/>
                <w:szCs w:val="21"/>
              </w:rPr>
              <w:t>浙报传媒集团股份有限公司股东监事；</w:t>
            </w:r>
            <w:r>
              <w:rPr>
                <w:rFonts w:ascii="宋体" w:hAnsi="宋体" w:cs="宋体" w:eastAsia="宋体" w:hint="default"/>
                <w:spacing w:val="-3"/>
                <w:sz w:val="21"/>
                <w:szCs w:val="21"/>
              </w:rPr>
              <w:t>2016.08-2017.11</w:t>
            </w:r>
            <w:r>
              <w:rPr>
                <w:rFonts w:ascii="宋体" w:hAnsi="宋体" w:cs="宋体" w:eastAsia="宋体" w:hint="default"/>
                <w:spacing w:val="69"/>
                <w:sz w:val="21"/>
                <w:szCs w:val="21"/>
              </w:rPr>
              <w:t> </w:t>
            </w:r>
            <w:r>
              <w:rPr>
                <w:rFonts w:ascii="宋体" w:hAnsi="宋体" w:cs="宋体" w:eastAsia="宋体" w:hint="default"/>
                <w:sz w:val="21"/>
                <w:szCs w:val="21"/>
              </w:rPr>
              <w:t>浙</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江日报报业集团纪检监察审计部督查室副主任；</w:t>
            </w:r>
            <w:r>
              <w:rPr>
                <w:rFonts w:ascii="宋体" w:hAnsi="宋体" w:cs="宋体" w:eastAsia="宋体" w:hint="default"/>
                <w:sz w:val="21"/>
                <w:szCs w:val="21"/>
              </w:rPr>
              <w:t>2017.04</w:t>
            </w:r>
            <w:r>
              <w:rPr>
                <w:rFonts w:ascii="宋体" w:hAnsi="宋体" w:cs="宋体" w:eastAsia="宋体" w:hint="default"/>
                <w:spacing w:val="-62"/>
                <w:sz w:val="21"/>
                <w:szCs w:val="21"/>
              </w:rPr>
              <w:t> </w:t>
            </w:r>
            <w:r>
              <w:rPr>
                <w:rFonts w:ascii="宋体" w:hAnsi="宋体" w:cs="宋体" w:eastAsia="宋体" w:hint="default"/>
                <w:sz w:val="21"/>
                <w:szCs w:val="21"/>
              </w:rPr>
              <w:t>至今浙报数字文化集团股份有限公司股东监事；</w:t>
            </w:r>
            <w:r>
              <w:rPr>
                <w:rFonts w:ascii="宋体" w:hAnsi="宋体" w:cs="宋体" w:eastAsia="宋体" w:hint="default"/>
                <w:sz w:val="21"/>
                <w:szCs w:val="21"/>
              </w:rPr>
              <w:t>2017.11</w:t>
            </w:r>
            <w:r>
              <w:rPr>
                <w:rFonts w:ascii="宋体" w:hAnsi="宋体" w:cs="宋体" w:eastAsia="宋体" w:hint="default"/>
                <w:spacing w:val="-61"/>
                <w:sz w:val="21"/>
                <w:szCs w:val="21"/>
              </w:rPr>
              <w:t> </w:t>
            </w:r>
            <w:r>
              <w:rPr>
                <w:rFonts w:ascii="宋体" w:hAnsi="宋体" w:cs="宋体" w:eastAsia="宋体" w:hint="default"/>
                <w:sz w:val="21"/>
                <w:szCs w:val="21"/>
              </w:rPr>
              <w:t>至今浙江日报报业集团</w:t>
            </w:r>
            <w:r>
              <w:rPr>
                <w:rFonts w:ascii="宋体" w:hAnsi="宋体" w:cs="宋体" w:eastAsia="宋体" w:hint="default"/>
                <w:w w:val="100"/>
                <w:sz w:val="21"/>
                <w:szCs w:val="21"/>
              </w:rPr>
              <w:t> </w:t>
            </w:r>
            <w:r>
              <w:rPr>
                <w:rFonts w:ascii="宋体" w:hAnsi="宋体" w:cs="宋体" w:eastAsia="宋体" w:hint="default"/>
                <w:sz w:val="21"/>
                <w:szCs w:val="21"/>
              </w:rPr>
              <w:t>纪检监察审计部巡察室副主任。</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王波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2011.09-2015.07 </w:t>
            </w:r>
            <w:r>
              <w:rPr>
                <w:rFonts w:ascii="宋体" w:hAnsi="宋体" w:cs="宋体" w:eastAsia="宋体" w:hint="default"/>
                <w:spacing w:val="-3"/>
                <w:sz w:val="21"/>
                <w:szCs w:val="21"/>
              </w:rPr>
              <w:t>历任浙报传媒集团股份有限公司内部审计部职员、副主任；</w:t>
            </w:r>
            <w:r>
              <w:rPr>
                <w:rFonts w:ascii="宋体" w:hAnsi="宋体" w:cs="宋体" w:eastAsia="宋体" w:hint="default"/>
                <w:spacing w:val="-3"/>
                <w:sz w:val="21"/>
                <w:szCs w:val="21"/>
              </w:rPr>
              <w:t>2015.07-2017.03</w:t>
            </w:r>
            <w:r>
              <w:rPr>
                <w:rFonts w:ascii="宋体" w:hAnsi="宋体" w:cs="宋体" w:eastAsia="宋体" w:hint="default"/>
                <w:spacing w:val="-1"/>
                <w:sz w:val="21"/>
                <w:szCs w:val="21"/>
              </w:rPr>
              <w:t> </w:t>
            </w:r>
            <w:r>
              <w:rPr>
                <w:rFonts w:ascii="宋体" w:hAnsi="宋体" w:cs="宋体" w:eastAsia="宋体" w:hint="default"/>
                <w:sz w:val="21"/>
                <w:szCs w:val="21"/>
              </w:rPr>
              <w:t>浙报传媒集团股份有限公司监事会办公室</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主任；</w:t>
            </w:r>
            <w:r>
              <w:rPr>
                <w:rFonts w:ascii="宋体" w:hAnsi="宋体" w:cs="宋体" w:eastAsia="宋体" w:hint="default"/>
                <w:sz w:val="21"/>
                <w:szCs w:val="21"/>
              </w:rPr>
              <w:t>2015.08-2017.03</w:t>
            </w:r>
            <w:r>
              <w:rPr>
                <w:rFonts w:ascii="宋体" w:hAnsi="宋体" w:cs="宋体" w:eastAsia="宋体" w:hint="default"/>
                <w:spacing w:val="4"/>
                <w:sz w:val="21"/>
                <w:szCs w:val="21"/>
              </w:rPr>
              <w:t> </w:t>
            </w:r>
            <w:r>
              <w:rPr>
                <w:rFonts w:ascii="宋体" w:hAnsi="宋体" w:cs="宋体" w:eastAsia="宋体" w:hint="default"/>
                <w:sz w:val="21"/>
                <w:szCs w:val="21"/>
              </w:rPr>
              <w:t>浙报传媒集团股份有限公司职工监事；</w:t>
            </w:r>
            <w:r>
              <w:rPr>
                <w:rFonts w:ascii="宋体" w:hAnsi="宋体" w:cs="宋体" w:eastAsia="宋体" w:hint="default"/>
                <w:sz w:val="21"/>
                <w:szCs w:val="21"/>
              </w:rPr>
              <w:t>2017.03</w:t>
            </w:r>
            <w:r>
              <w:rPr>
                <w:rFonts w:ascii="宋体" w:hAnsi="宋体" w:cs="宋体" w:eastAsia="宋体" w:hint="default"/>
                <w:spacing w:val="-49"/>
                <w:sz w:val="21"/>
                <w:szCs w:val="21"/>
              </w:rPr>
              <w:t> </w:t>
            </w:r>
            <w:r>
              <w:rPr>
                <w:rFonts w:ascii="宋体" w:hAnsi="宋体" w:cs="宋体" w:eastAsia="宋体" w:hint="default"/>
                <w:spacing w:val="-3"/>
                <w:sz w:val="21"/>
                <w:szCs w:val="21"/>
              </w:rPr>
              <w:t>至今浙报数字文化集团股份有限公司内部审计部经理（纪检监察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室主任）；</w:t>
            </w:r>
            <w:r>
              <w:rPr>
                <w:rFonts w:ascii="宋体" w:hAnsi="宋体" w:cs="宋体" w:eastAsia="宋体" w:hint="default"/>
                <w:sz w:val="21"/>
                <w:szCs w:val="21"/>
              </w:rPr>
              <w:t>2017.03</w:t>
            </w:r>
            <w:r>
              <w:rPr>
                <w:rFonts w:ascii="宋体" w:hAnsi="宋体" w:cs="宋体" w:eastAsia="宋体" w:hint="default"/>
                <w:spacing w:val="-5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2018.04</w:t>
            </w:r>
            <w:r>
              <w:rPr>
                <w:rFonts w:ascii="宋体" w:hAnsi="宋体" w:cs="宋体" w:eastAsia="宋体" w:hint="default"/>
                <w:spacing w:val="-57"/>
                <w:sz w:val="21"/>
                <w:szCs w:val="21"/>
              </w:rPr>
              <w:t> </w:t>
            </w:r>
            <w:r>
              <w:rPr>
                <w:rFonts w:ascii="宋体" w:hAnsi="宋体" w:cs="宋体" w:eastAsia="宋体" w:hint="default"/>
                <w:sz w:val="21"/>
                <w:szCs w:val="21"/>
              </w:rPr>
              <w:t>浙报数字文化集团股份有限公司职工监事。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吴琦</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
              <w:jc w:val="left"/>
              <w:rPr>
                <w:rFonts w:ascii="宋体" w:hAnsi="宋体" w:cs="宋体" w:eastAsia="宋体" w:hint="default"/>
                <w:sz w:val="21"/>
                <w:szCs w:val="21"/>
              </w:rPr>
            </w:pPr>
            <w:r>
              <w:rPr>
                <w:rFonts w:ascii="宋体" w:hAnsi="宋体" w:cs="宋体" w:eastAsia="宋体" w:hint="default"/>
                <w:sz w:val="21"/>
                <w:szCs w:val="21"/>
              </w:rPr>
              <w:t>2015.07-2015.10</w:t>
            </w:r>
            <w:r>
              <w:rPr>
                <w:rFonts w:ascii="宋体" w:hAnsi="宋体" w:cs="宋体" w:eastAsia="宋体" w:hint="default"/>
                <w:spacing w:val="-56"/>
                <w:sz w:val="21"/>
                <w:szCs w:val="21"/>
              </w:rPr>
              <w:t> </w:t>
            </w:r>
            <w:r>
              <w:rPr>
                <w:rFonts w:ascii="宋体" w:hAnsi="宋体" w:cs="宋体" w:eastAsia="宋体" w:hint="default"/>
                <w:sz w:val="21"/>
                <w:szCs w:val="21"/>
              </w:rPr>
              <w:t>浙报传媒集团股份有限公司内审部信息系统审计助理；</w:t>
            </w:r>
            <w:r>
              <w:rPr>
                <w:rFonts w:ascii="宋体" w:hAnsi="宋体" w:cs="宋体" w:eastAsia="宋体" w:hint="default"/>
                <w:sz w:val="21"/>
                <w:szCs w:val="21"/>
              </w:rPr>
              <w:t>2015.10</w:t>
            </w:r>
            <w:r>
              <w:rPr>
                <w:rFonts w:ascii="宋体" w:hAnsi="宋体" w:cs="宋体" w:eastAsia="宋体" w:hint="default"/>
                <w:spacing w:val="-58"/>
                <w:sz w:val="21"/>
                <w:szCs w:val="21"/>
              </w:rPr>
              <w:t> </w:t>
            </w:r>
            <w:r>
              <w:rPr>
                <w:rFonts w:ascii="宋体" w:hAnsi="宋体" w:cs="宋体" w:eastAsia="宋体" w:hint="default"/>
                <w:sz w:val="21"/>
                <w:szCs w:val="21"/>
              </w:rPr>
              <w:t>至今</w:t>
            </w:r>
            <w:r>
              <w:rPr>
                <w:rFonts w:ascii="宋体" w:hAnsi="宋体" w:cs="宋体" w:eastAsia="宋体" w:hint="default"/>
                <w:spacing w:val="-8"/>
                <w:sz w:val="21"/>
                <w:szCs w:val="21"/>
              </w:rPr>
              <w:t> </w:t>
            </w:r>
            <w:r>
              <w:rPr>
                <w:rFonts w:ascii="宋体" w:hAnsi="宋体" w:cs="宋体" w:eastAsia="宋体" w:hint="default"/>
                <w:sz w:val="21"/>
                <w:szCs w:val="21"/>
              </w:rPr>
              <w:t>浙报数字文化集团股份有限公司内审部审计专员；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2018.04 </w:t>
            </w:r>
            <w:r>
              <w:rPr>
                <w:rFonts w:ascii="宋体" w:hAnsi="宋体" w:cs="宋体" w:eastAsia="宋体" w:hint="default"/>
                <w:sz w:val="21"/>
                <w:szCs w:val="21"/>
              </w:rPr>
              <w:t>至今</w:t>
            </w:r>
            <w:r>
              <w:rPr>
                <w:rFonts w:ascii="宋体" w:hAnsi="宋体" w:cs="宋体" w:eastAsia="宋体" w:hint="default"/>
                <w:spacing w:val="-56"/>
                <w:sz w:val="21"/>
                <w:szCs w:val="21"/>
              </w:rPr>
              <w:t> </w:t>
            </w:r>
            <w:r>
              <w:rPr>
                <w:rFonts w:ascii="宋体" w:hAnsi="宋体" w:cs="宋体" w:eastAsia="宋体" w:hint="default"/>
                <w:sz w:val="21"/>
                <w:szCs w:val="21"/>
              </w:rPr>
              <w:t>浙报数字文化集团股份有限公司职工监事。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方卫英</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2010.12</w:t>
            </w:r>
            <w:r>
              <w:rPr>
                <w:rFonts w:ascii="宋体" w:hAnsi="宋体" w:cs="宋体" w:eastAsia="宋体" w:hint="default"/>
                <w:spacing w:val="-57"/>
                <w:sz w:val="21"/>
                <w:szCs w:val="21"/>
              </w:rPr>
              <w:t> </w:t>
            </w:r>
            <w:r>
              <w:rPr>
                <w:rFonts w:ascii="宋体" w:hAnsi="宋体" w:cs="宋体" w:eastAsia="宋体" w:hint="default"/>
                <w:sz w:val="21"/>
                <w:szCs w:val="21"/>
              </w:rPr>
              <w:t>至今浙江日报新闻发展有限公司董事、总经理；</w:t>
            </w:r>
            <w:r>
              <w:rPr>
                <w:rFonts w:ascii="宋体" w:hAnsi="宋体" w:cs="宋体" w:eastAsia="宋体" w:hint="default"/>
                <w:sz w:val="21"/>
                <w:szCs w:val="21"/>
              </w:rPr>
              <w:t>2011.09-2017.03</w:t>
            </w:r>
            <w:r>
              <w:rPr>
                <w:rFonts w:ascii="宋体" w:hAnsi="宋体" w:cs="宋体" w:eastAsia="宋体" w:hint="default"/>
                <w:spacing w:val="-10"/>
                <w:sz w:val="21"/>
                <w:szCs w:val="21"/>
              </w:rPr>
              <w:t> </w:t>
            </w:r>
            <w:r>
              <w:rPr>
                <w:rFonts w:ascii="宋体" w:hAnsi="宋体" w:cs="宋体" w:eastAsia="宋体" w:hint="default"/>
                <w:sz w:val="21"/>
                <w:szCs w:val="21"/>
              </w:rPr>
              <w:t>浙报传媒集团股份有限公司副总经理；</w:t>
            </w:r>
            <w:r>
              <w:rPr>
                <w:rFonts w:ascii="宋体" w:hAnsi="宋体" w:cs="宋体" w:eastAsia="宋体" w:hint="default"/>
                <w:sz w:val="21"/>
                <w:szCs w:val="21"/>
              </w:rPr>
              <w:t>2016.02</w:t>
            </w:r>
            <w:r>
              <w:rPr>
                <w:rFonts w:ascii="宋体" w:hAnsi="宋体" w:cs="宋体" w:eastAsia="宋体" w:hint="default"/>
                <w:spacing w:val="-57"/>
                <w:sz w:val="21"/>
                <w:szCs w:val="21"/>
              </w:rPr>
              <w:t> </w:t>
            </w:r>
            <w:r>
              <w:rPr>
                <w:rFonts w:ascii="宋体" w:hAnsi="宋体" w:cs="宋体" w:eastAsia="宋体" w:hint="default"/>
                <w:sz w:val="21"/>
                <w:szCs w:val="21"/>
              </w:rPr>
              <w:t>至今浙江在线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新闻网站有限公司董事、总经理；</w:t>
            </w:r>
            <w:r>
              <w:rPr>
                <w:rFonts w:ascii="宋体" w:hAnsi="宋体" w:cs="宋体" w:eastAsia="宋体" w:hint="default"/>
                <w:spacing w:val="-2"/>
                <w:sz w:val="21"/>
                <w:szCs w:val="21"/>
              </w:rPr>
              <w:t>2017.04</w:t>
            </w:r>
            <w:r>
              <w:rPr>
                <w:rFonts w:ascii="宋体" w:hAnsi="宋体" w:cs="宋体" w:eastAsia="宋体" w:hint="default"/>
                <w:sz w:val="21"/>
                <w:szCs w:val="21"/>
              </w:rPr>
              <w:t> </w:t>
            </w:r>
            <w:r>
              <w:rPr>
                <w:rFonts w:ascii="宋体" w:hAnsi="宋体" w:cs="宋体" w:eastAsia="宋体" w:hint="default"/>
                <w:spacing w:val="-2"/>
                <w:sz w:val="21"/>
                <w:szCs w:val="21"/>
              </w:rPr>
              <w:t>至今浙江在线新闻网站有限公司执行总编辑；</w:t>
            </w:r>
            <w:r>
              <w:rPr>
                <w:rFonts w:ascii="宋体" w:hAnsi="宋体" w:cs="宋体" w:eastAsia="宋体" w:hint="default"/>
                <w:spacing w:val="-2"/>
                <w:sz w:val="21"/>
                <w:szCs w:val="21"/>
              </w:rPr>
              <w:t>2017.08</w:t>
            </w:r>
            <w:r>
              <w:rPr>
                <w:rFonts w:ascii="宋体" w:hAnsi="宋体" w:cs="宋体" w:eastAsia="宋体" w:hint="default"/>
                <w:spacing w:val="15"/>
                <w:sz w:val="21"/>
                <w:szCs w:val="21"/>
              </w:rPr>
              <w:t> </w:t>
            </w:r>
            <w:r>
              <w:rPr>
                <w:rFonts w:ascii="宋体" w:hAnsi="宋体" w:cs="宋体" w:eastAsia="宋体" w:hint="default"/>
                <w:spacing w:val="-2"/>
                <w:sz w:val="21"/>
                <w:szCs w:val="21"/>
              </w:rPr>
              <w:t>至今浙江日报报业集团编委委员。</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童杰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2011.09-2017.03</w:t>
            </w:r>
            <w:r>
              <w:rPr>
                <w:rFonts w:ascii="宋体" w:hAnsi="宋体" w:cs="宋体" w:eastAsia="宋体" w:hint="default"/>
                <w:spacing w:val="-45"/>
                <w:sz w:val="21"/>
                <w:szCs w:val="21"/>
              </w:rPr>
              <w:t> </w:t>
            </w:r>
            <w:r>
              <w:rPr>
                <w:rFonts w:ascii="宋体" w:hAnsi="宋体" w:cs="宋体" w:eastAsia="宋体" w:hint="default"/>
                <w:spacing w:val="-3"/>
                <w:sz w:val="21"/>
                <w:szCs w:val="21"/>
              </w:rPr>
              <w:t>浙报传媒集团股份有限公司副总经理；</w:t>
            </w:r>
            <w:r>
              <w:rPr>
                <w:rFonts w:ascii="宋体" w:hAnsi="宋体" w:cs="宋体" w:eastAsia="宋体" w:hint="default"/>
                <w:spacing w:val="-3"/>
                <w:sz w:val="21"/>
                <w:szCs w:val="21"/>
              </w:rPr>
              <w:t>2011.09</w:t>
            </w:r>
            <w:r>
              <w:rPr>
                <w:rFonts w:ascii="宋体" w:hAnsi="宋体" w:cs="宋体" w:eastAsia="宋体" w:hint="default"/>
                <w:spacing w:val="13"/>
                <w:sz w:val="21"/>
                <w:szCs w:val="21"/>
              </w:rPr>
              <w:t> </w:t>
            </w:r>
            <w:r>
              <w:rPr>
                <w:rFonts w:ascii="宋体" w:hAnsi="宋体" w:cs="宋体" w:eastAsia="宋体" w:hint="default"/>
                <w:sz w:val="21"/>
                <w:szCs w:val="21"/>
              </w:rPr>
              <w:t>至今乐清日报公司等</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pacing w:val="-3"/>
                <w:sz w:val="21"/>
                <w:szCs w:val="21"/>
              </w:rPr>
              <w:t>家县市报公司董事长；</w:t>
            </w:r>
            <w:r>
              <w:rPr>
                <w:rFonts w:ascii="宋体" w:hAnsi="宋体" w:cs="宋体" w:eastAsia="宋体" w:hint="default"/>
                <w:spacing w:val="-3"/>
                <w:sz w:val="21"/>
                <w:szCs w:val="21"/>
              </w:rPr>
              <w:t>2017.05</w:t>
            </w:r>
            <w:r>
              <w:rPr>
                <w:rFonts w:ascii="宋体" w:hAnsi="宋体" w:cs="宋体" w:eastAsia="宋体" w:hint="default"/>
                <w:spacing w:val="13"/>
                <w:sz w:val="21"/>
                <w:szCs w:val="21"/>
              </w:rPr>
              <w:t> </w:t>
            </w:r>
            <w:r>
              <w:rPr>
                <w:rFonts w:ascii="宋体" w:hAnsi="宋体" w:cs="宋体" w:eastAsia="宋体" w:hint="default"/>
                <w:sz w:val="21"/>
                <w:szCs w:val="21"/>
              </w:rPr>
              <w:t>至今浙报传媒控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股集团有限公司副总经理。</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何锋</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2011.09-2017.03</w:t>
            </w:r>
            <w:r>
              <w:rPr>
                <w:rFonts w:ascii="宋体" w:hAnsi="宋体" w:cs="宋体" w:eastAsia="宋体" w:hint="default"/>
                <w:spacing w:val="-58"/>
                <w:sz w:val="21"/>
                <w:szCs w:val="21"/>
              </w:rPr>
              <w:t> </w:t>
            </w:r>
            <w:r>
              <w:rPr>
                <w:rFonts w:ascii="宋体" w:hAnsi="宋体" w:cs="宋体" w:eastAsia="宋体" w:hint="default"/>
                <w:sz w:val="21"/>
                <w:szCs w:val="21"/>
              </w:rPr>
              <w:t>浙报传媒集团股份有限公司副总经理；</w:t>
            </w:r>
            <w:r>
              <w:rPr>
                <w:rFonts w:ascii="宋体" w:hAnsi="宋体" w:cs="宋体" w:eastAsia="宋体" w:hint="default"/>
                <w:sz w:val="21"/>
                <w:szCs w:val="21"/>
              </w:rPr>
              <w:t>2011.09</w:t>
            </w:r>
            <w:r>
              <w:rPr>
                <w:rFonts w:ascii="宋体" w:hAnsi="宋体" w:cs="宋体" w:eastAsia="宋体" w:hint="default"/>
                <w:spacing w:val="-59"/>
                <w:sz w:val="21"/>
                <w:szCs w:val="21"/>
              </w:rPr>
              <w:t> </w:t>
            </w:r>
            <w:r>
              <w:rPr>
                <w:rFonts w:ascii="宋体" w:hAnsi="宋体" w:cs="宋体" w:eastAsia="宋体" w:hint="default"/>
                <w:sz w:val="21"/>
                <w:szCs w:val="21"/>
              </w:rPr>
              <w:t>至今钱江报系有限公司总经理</w:t>
            </w:r>
            <w:r>
              <w:rPr>
                <w:rFonts w:ascii="宋体" w:hAnsi="宋体" w:cs="宋体" w:eastAsia="宋体" w:hint="default"/>
                <w:spacing w:val="-58"/>
                <w:sz w:val="21"/>
                <w:szCs w:val="21"/>
              </w:rPr>
              <w:t> </w:t>
            </w:r>
            <w:r>
              <w:rPr>
                <w:rFonts w:ascii="宋体" w:hAnsi="宋体" w:cs="宋体" w:eastAsia="宋体" w:hint="default"/>
                <w:sz w:val="21"/>
                <w:szCs w:val="21"/>
              </w:rPr>
              <w:t>2015.06</w:t>
            </w:r>
            <w:r>
              <w:rPr>
                <w:rFonts w:ascii="宋体" w:hAnsi="宋体" w:cs="宋体" w:eastAsia="宋体" w:hint="default"/>
                <w:spacing w:val="-58"/>
                <w:sz w:val="21"/>
                <w:szCs w:val="21"/>
              </w:rPr>
              <w:t> </w:t>
            </w:r>
            <w:r>
              <w:rPr>
                <w:rFonts w:ascii="宋体" w:hAnsi="宋体" w:cs="宋体" w:eastAsia="宋体" w:hint="default"/>
                <w:sz w:val="21"/>
                <w:szCs w:val="21"/>
              </w:rPr>
              <w:t>至今浙江《江南游报》社有限责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任公司社长</w:t>
            </w:r>
            <w:r>
              <w:rPr>
                <w:rFonts w:ascii="宋体" w:hAnsi="宋体" w:cs="宋体" w:eastAsia="宋体" w:hint="default"/>
                <w:spacing w:val="-53"/>
                <w:sz w:val="21"/>
                <w:szCs w:val="21"/>
              </w:rPr>
              <w:t> </w:t>
            </w:r>
            <w:r>
              <w:rPr>
                <w:rFonts w:ascii="宋体" w:hAnsi="宋体" w:cs="宋体" w:eastAsia="宋体" w:hint="default"/>
                <w:sz w:val="21"/>
                <w:szCs w:val="21"/>
              </w:rPr>
              <w:t>2017.05</w:t>
            </w:r>
            <w:r>
              <w:rPr>
                <w:rFonts w:ascii="宋体" w:hAnsi="宋体" w:cs="宋体" w:eastAsia="宋体" w:hint="default"/>
                <w:spacing w:val="-55"/>
                <w:sz w:val="21"/>
                <w:szCs w:val="21"/>
              </w:rPr>
              <w:t> </w:t>
            </w:r>
            <w:r>
              <w:rPr>
                <w:rFonts w:ascii="宋体" w:hAnsi="宋体" w:cs="宋体" w:eastAsia="宋体" w:hint="default"/>
                <w:sz w:val="21"/>
                <w:szCs w:val="21"/>
              </w:rPr>
              <w:t>至今浙报传媒控股集团有限公司副总经理。</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朱仁华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2011.08-2017.05</w:t>
            </w:r>
            <w:r>
              <w:rPr>
                <w:rFonts w:ascii="宋体" w:hAnsi="宋体" w:cs="宋体" w:eastAsia="宋体" w:hint="default"/>
                <w:spacing w:val="-58"/>
                <w:sz w:val="21"/>
                <w:szCs w:val="21"/>
              </w:rPr>
              <w:t> </w:t>
            </w:r>
            <w:r>
              <w:rPr>
                <w:rFonts w:ascii="宋体" w:hAnsi="宋体" w:cs="宋体" w:eastAsia="宋体" w:hint="default"/>
                <w:sz w:val="21"/>
                <w:szCs w:val="21"/>
              </w:rPr>
              <w:t>浙商传媒有限公司董事长、总经理；</w:t>
            </w:r>
            <w:r>
              <w:rPr>
                <w:rFonts w:ascii="宋体" w:hAnsi="宋体" w:cs="宋体" w:eastAsia="宋体" w:hint="default"/>
                <w:sz w:val="21"/>
                <w:szCs w:val="21"/>
              </w:rPr>
              <w:t>2011.09-2017.03</w:t>
            </w:r>
            <w:r>
              <w:rPr>
                <w:rFonts w:ascii="宋体" w:hAnsi="宋体" w:cs="宋体" w:eastAsia="宋体" w:hint="default"/>
                <w:spacing w:val="-10"/>
                <w:sz w:val="21"/>
                <w:szCs w:val="21"/>
              </w:rPr>
              <w:t> </w:t>
            </w:r>
            <w:r>
              <w:rPr>
                <w:rFonts w:ascii="宋体" w:hAnsi="宋体" w:cs="宋体" w:eastAsia="宋体" w:hint="default"/>
                <w:sz w:val="21"/>
                <w:szCs w:val="21"/>
              </w:rPr>
              <w:t>浙报传媒集团股份有限公司副总经理；</w:t>
            </w:r>
            <w:r>
              <w:rPr>
                <w:rFonts w:ascii="宋体" w:hAnsi="宋体" w:cs="宋体" w:eastAsia="宋体" w:hint="default"/>
                <w:sz w:val="21"/>
                <w:szCs w:val="21"/>
              </w:rPr>
              <w:t>2011.11-2017.04</w:t>
            </w:r>
            <w:r>
              <w:rPr>
                <w:rFonts w:ascii="宋体" w:hAnsi="宋体" w:cs="宋体" w:eastAsia="宋体" w:hint="default"/>
                <w:spacing w:val="-57"/>
                <w:sz w:val="21"/>
                <w:szCs w:val="21"/>
              </w:rPr>
              <w:t> </w:t>
            </w:r>
            <w:r>
              <w:rPr>
                <w:rFonts w:ascii="宋体" w:hAnsi="宋体" w:cs="宋体" w:eastAsia="宋体" w:hint="default"/>
                <w:sz w:val="21"/>
                <w:szCs w:val="21"/>
              </w:rPr>
              <w:t>浙江老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年报报业有限公司董事长；</w:t>
            </w:r>
            <w:r>
              <w:rPr>
                <w:rFonts w:ascii="宋体" w:hAnsi="宋体" w:cs="宋体" w:eastAsia="宋体" w:hint="default"/>
                <w:sz w:val="21"/>
                <w:szCs w:val="21"/>
              </w:rPr>
              <w:t>2015.02</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60"/>
                <w:sz w:val="21"/>
                <w:szCs w:val="21"/>
              </w:rPr>
              <w:t> </w:t>
            </w:r>
            <w:r>
              <w:rPr>
                <w:rFonts w:ascii="宋体" w:hAnsi="宋体" w:cs="宋体" w:eastAsia="宋体" w:hint="default"/>
                <w:sz w:val="21"/>
                <w:szCs w:val="21"/>
              </w:rPr>
              <w:t>2016.11</w:t>
            </w:r>
            <w:r>
              <w:rPr>
                <w:rFonts w:ascii="宋体" w:hAnsi="宋体" w:cs="宋体" w:eastAsia="宋体" w:hint="default"/>
                <w:spacing w:val="-60"/>
                <w:sz w:val="21"/>
                <w:szCs w:val="21"/>
              </w:rPr>
              <w:t> </w:t>
            </w:r>
            <w:r>
              <w:rPr>
                <w:rFonts w:ascii="宋体" w:hAnsi="宋体" w:cs="宋体" w:eastAsia="宋体" w:hint="default"/>
                <w:sz w:val="21"/>
                <w:szCs w:val="21"/>
              </w:rPr>
              <w:t>兼任浙江《美术报》有限公司总编辑、总经理；</w:t>
            </w:r>
            <w:r>
              <w:rPr>
                <w:rFonts w:ascii="宋体" w:hAnsi="宋体" w:cs="宋体" w:eastAsia="宋体" w:hint="default"/>
                <w:sz w:val="21"/>
                <w:szCs w:val="21"/>
              </w:rPr>
              <w:t>2017.05-2018.01</w:t>
            </w:r>
            <w:r>
              <w:rPr>
                <w:rFonts w:ascii="宋体" w:hAnsi="宋体" w:cs="宋体" w:eastAsia="宋体" w:hint="default"/>
                <w:spacing w:val="-58"/>
                <w:sz w:val="21"/>
                <w:szCs w:val="21"/>
              </w:rPr>
              <w:t> </w:t>
            </w:r>
            <w:r>
              <w:rPr>
                <w:rFonts w:ascii="宋体" w:hAnsi="宋体" w:cs="宋体" w:eastAsia="宋体" w:hint="default"/>
                <w:sz w:val="21"/>
                <w:szCs w:val="21"/>
              </w:rPr>
              <w:t>浙报传媒控股集团有限</w:t>
            </w:r>
          </w:p>
        </w:tc>
      </w:tr>
    </w:tbl>
    <w:p>
      <w:pPr>
        <w:spacing w:after="0" w:line="273" w:lineRule="exact"/>
        <w:jc w:val="left"/>
        <w:rPr>
          <w:rFonts w:ascii="宋体" w:hAnsi="宋体" w:cs="宋体" w:eastAsia="宋体" w:hint="default"/>
          <w:sz w:val="21"/>
          <w:szCs w:val="21"/>
        </w:rPr>
        <w:sectPr>
          <w:pgSz w:w="16840" w:h="11910" w:orient="landscape"/>
          <w:pgMar w:header="880" w:footer="975" w:top="1120" w:bottom="116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公司总经理助理。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2011.09-2015.07</w:t>
            </w:r>
            <w:r>
              <w:rPr>
                <w:rFonts w:ascii="宋体" w:hAnsi="宋体" w:cs="宋体" w:eastAsia="宋体" w:hint="default"/>
                <w:spacing w:val="-58"/>
                <w:sz w:val="21"/>
                <w:szCs w:val="21"/>
              </w:rPr>
              <w:t> </w:t>
            </w:r>
            <w:r>
              <w:rPr>
                <w:rFonts w:ascii="宋体" w:hAnsi="宋体" w:cs="宋体" w:eastAsia="宋体" w:hint="default"/>
                <w:sz w:val="21"/>
                <w:szCs w:val="21"/>
              </w:rPr>
              <w:t>浙报传媒集团股份有限公司董事会秘书；</w:t>
            </w:r>
            <w:r>
              <w:rPr>
                <w:rFonts w:ascii="宋体" w:hAnsi="宋体" w:cs="宋体" w:eastAsia="宋体" w:hint="default"/>
                <w:sz w:val="21"/>
                <w:szCs w:val="21"/>
              </w:rPr>
              <w:t>2013.08</w:t>
            </w:r>
            <w:r>
              <w:rPr>
                <w:rFonts w:ascii="宋体" w:hAnsi="宋体" w:cs="宋体" w:eastAsia="宋体" w:hint="default"/>
                <w:spacing w:val="-58"/>
                <w:sz w:val="21"/>
                <w:szCs w:val="21"/>
              </w:rPr>
              <w:t> </w:t>
            </w:r>
            <w:r>
              <w:rPr>
                <w:rFonts w:ascii="宋体" w:hAnsi="宋体" w:cs="宋体" w:eastAsia="宋体" w:hint="default"/>
                <w:sz w:val="21"/>
                <w:szCs w:val="21"/>
              </w:rPr>
              <w:t>-2017.03</w:t>
            </w:r>
            <w:r>
              <w:rPr>
                <w:rFonts w:ascii="宋体" w:hAnsi="宋体" w:cs="宋体" w:eastAsia="宋体" w:hint="default"/>
                <w:spacing w:val="-58"/>
                <w:sz w:val="21"/>
                <w:szCs w:val="21"/>
              </w:rPr>
              <w:t> </w:t>
            </w:r>
            <w:r>
              <w:rPr>
                <w:rFonts w:ascii="宋体" w:hAnsi="宋体" w:cs="宋体" w:eastAsia="宋体" w:hint="default"/>
                <w:sz w:val="21"/>
                <w:szCs w:val="21"/>
              </w:rPr>
              <w:t>浙报传媒集团股份有限公司副总经理；</w:t>
            </w:r>
            <w:r>
              <w:rPr>
                <w:rFonts w:ascii="宋体" w:hAnsi="宋体" w:cs="宋体" w:eastAsia="宋体" w:hint="default"/>
                <w:sz w:val="21"/>
                <w:szCs w:val="21"/>
              </w:rPr>
              <w:t>2017.04</w:t>
            </w:r>
            <w:r>
              <w:rPr>
                <w:rFonts w:ascii="宋体" w:hAnsi="宋体" w:cs="宋体" w:eastAsia="宋体" w:hint="default"/>
                <w:spacing w:val="-59"/>
                <w:sz w:val="21"/>
                <w:szCs w:val="21"/>
              </w:rPr>
              <w:t> </w:t>
            </w:r>
            <w:r>
              <w:rPr>
                <w:rFonts w:ascii="宋体" w:hAnsi="宋体" w:cs="宋体" w:eastAsia="宋体" w:hint="default"/>
                <w:sz w:val="21"/>
                <w:szCs w:val="21"/>
              </w:rPr>
              <w:t>至今浙报数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字文化集团股份有限公司副总经理。</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郑法其</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2011.09-2017.03 </w:t>
            </w:r>
            <w:r>
              <w:rPr>
                <w:rFonts w:ascii="宋体" w:hAnsi="宋体" w:cs="宋体" w:eastAsia="宋体" w:hint="default"/>
                <w:spacing w:val="-3"/>
                <w:sz w:val="21"/>
                <w:szCs w:val="21"/>
              </w:rPr>
              <w:t>浙报传媒集团股份有限公司财务总监；</w:t>
            </w:r>
            <w:r>
              <w:rPr>
                <w:rFonts w:ascii="宋体" w:hAnsi="宋体" w:cs="宋体" w:eastAsia="宋体" w:hint="default"/>
                <w:spacing w:val="-3"/>
                <w:sz w:val="21"/>
                <w:szCs w:val="21"/>
              </w:rPr>
              <w:t>2017.04 </w:t>
            </w:r>
            <w:r>
              <w:rPr>
                <w:rFonts w:ascii="宋体" w:hAnsi="宋体" w:cs="宋体" w:eastAsia="宋体" w:hint="default"/>
                <w:spacing w:val="-3"/>
                <w:sz w:val="21"/>
                <w:szCs w:val="21"/>
              </w:rPr>
              <w:t>至今浙报数字文化集团股份有限公司副总经理兼财务总监；</w:t>
            </w:r>
            <w:r>
              <w:rPr>
                <w:rFonts w:ascii="宋体" w:hAnsi="宋体" w:cs="宋体" w:eastAsia="宋体" w:hint="default"/>
                <w:spacing w:val="-3"/>
                <w:sz w:val="21"/>
                <w:szCs w:val="21"/>
              </w:rPr>
              <w:t>2017.04</w:t>
            </w:r>
            <w:r>
              <w:rPr>
                <w:rFonts w:ascii="宋体" w:hAnsi="宋体" w:cs="宋体" w:eastAsia="宋体" w:hint="default"/>
                <w:spacing w:val="50"/>
                <w:sz w:val="21"/>
                <w:szCs w:val="21"/>
              </w:rPr>
              <w:t> </w:t>
            </w:r>
            <w:r>
              <w:rPr>
                <w:rFonts w:ascii="宋体" w:hAnsi="宋体" w:cs="宋体" w:eastAsia="宋体" w:hint="default"/>
                <w:sz w:val="21"/>
                <w:szCs w:val="21"/>
              </w:rPr>
              <w:t>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今浙报数字文化集团股份有限公司党委委员。</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梁楠</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2012.02-2017.03 </w:t>
            </w:r>
            <w:r>
              <w:rPr>
                <w:rFonts w:ascii="宋体" w:hAnsi="宋体" w:cs="宋体" w:eastAsia="宋体" w:hint="default"/>
                <w:sz w:val="21"/>
                <w:szCs w:val="21"/>
              </w:rPr>
              <w:t>历任浙报传媒集团股份有限公司董事办主任助理、主任；</w:t>
            </w:r>
            <w:r>
              <w:rPr>
                <w:rFonts w:ascii="宋体" w:hAnsi="宋体" w:cs="宋体" w:eastAsia="宋体" w:hint="default"/>
                <w:sz w:val="21"/>
                <w:szCs w:val="21"/>
              </w:rPr>
              <w:t>2015.07-2017.03</w:t>
            </w:r>
            <w:r>
              <w:rPr>
                <w:rFonts w:ascii="宋体" w:hAnsi="宋体" w:cs="宋体" w:eastAsia="宋体" w:hint="default"/>
                <w:spacing w:val="93"/>
                <w:sz w:val="21"/>
                <w:szCs w:val="21"/>
              </w:rPr>
              <w:t> </w:t>
            </w:r>
            <w:r>
              <w:rPr>
                <w:rFonts w:ascii="宋体" w:hAnsi="宋体" w:cs="宋体" w:eastAsia="宋体" w:hint="default"/>
                <w:sz w:val="21"/>
                <w:szCs w:val="21"/>
              </w:rPr>
              <w:t>浙报传媒集团股份有限公司董事会秘书；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2017.04</w:t>
            </w:r>
            <w:r>
              <w:rPr>
                <w:rFonts w:ascii="宋体" w:hAnsi="宋体" w:cs="宋体" w:eastAsia="宋体" w:hint="default"/>
                <w:spacing w:val="5"/>
                <w:sz w:val="21"/>
                <w:szCs w:val="21"/>
              </w:rPr>
              <w:t> </w:t>
            </w:r>
            <w:r>
              <w:rPr>
                <w:rFonts w:ascii="宋体" w:hAnsi="宋体" w:cs="宋体" w:eastAsia="宋体" w:hint="default"/>
                <w:spacing w:val="-2"/>
                <w:sz w:val="21"/>
                <w:szCs w:val="21"/>
              </w:rPr>
              <w:t>至今浙报数字文化集团股份有限公司董事会秘书兼董事办主任。</w:t>
            </w:r>
          </w:p>
        </w:tc>
      </w:tr>
    </w:tbl>
    <w:p>
      <w:pPr>
        <w:spacing w:line="240" w:lineRule="auto" w:before="5"/>
        <w:rPr>
          <w:rFonts w:ascii="Times New Roman" w:hAnsi="Times New Roman" w:cs="Times New Roman" w:eastAsia="Times New Roman" w:hint="default"/>
          <w:sz w:val="17"/>
          <w:szCs w:val="17"/>
        </w:rPr>
      </w:pPr>
    </w:p>
    <w:p>
      <w:pPr>
        <w:pStyle w:val="BodyText"/>
        <w:spacing w:line="275" w:lineRule="exact" w:before="36"/>
        <w:ind w:left="224" w:right="0"/>
        <w:jc w:val="left"/>
      </w:pPr>
      <w:r>
        <w:rPr/>
        <w:t>其它情况说明</w:t>
      </w:r>
    </w:p>
    <w:p>
      <w:pPr>
        <w:pStyle w:val="BodyText"/>
        <w:spacing w:line="275" w:lineRule="exact"/>
        <w:ind w:left="224" w:right="0"/>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4"/>
        <w:spacing w:line="283" w:lineRule="auto" w:before="29"/>
        <w:ind w:left="224" w:right="7897"/>
        <w:jc w:val="left"/>
        <w:rPr>
          <w:b w:val="0"/>
          <w:bCs w:val="0"/>
        </w:rPr>
      </w:pPr>
      <w:r>
        <w:rPr>
          <w:rFonts w:ascii="Times New Roman" w:hAnsi="Times New Roman" w:cs="Times New Roman" w:eastAsia="Times New Roman" w:hint="default"/>
          <w:b w:val="0"/>
          <w:bCs w:val="0"/>
        </w:rPr>
        <w:t>□</w:t>
      </w:r>
      <w:r>
        <w:rPr>
          <w:rFonts w:ascii="宋体" w:hAnsi="宋体" w:cs="宋体" w:eastAsia="宋体" w:hint="default"/>
          <w:b w:val="0"/>
          <w:bCs w:val="0"/>
        </w:rPr>
        <w:t>适用 </w:t>
      </w:r>
      <w:r>
        <w:rPr>
          <w:rFonts w:ascii="Times New Roman" w:hAnsi="Times New Roman" w:cs="Times New Roman" w:eastAsia="Times New Roman" w:hint="default"/>
          <w:b w:val="0"/>
          <w:bCs w:val="0"/>
        </w:rPr>
        <w:t>√</w:t>
      </w: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61" w:lineRule="exact"/>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高海浩</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社长、党委书记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2008-01-26</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2018-03-21</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高海浩</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2008-03-21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2018-04-23</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党委委员、副社长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2013-06-09</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2013-06-09</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2015-07-02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浙江新干线传媒投资有限公司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2011-07-12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张燕</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党委委员、副总编辑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2015-05-28</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2018-3-21</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张燕</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党委副书记、总编辑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2018-03-21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张燕</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2015-09-26</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傅爱玲</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浙江新干线传媒投资有限公司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2001-11-01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2017-06-09</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傅爱玲</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计划财务部主任</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2012-04-10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傅爱玲</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总经理助理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2016-06-08</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季新红</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2017-5-15</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pgSz w:w="16840" w:h="11910" w:orient="landscape"/>
          <w:pgMar w:header="880" w:footer="975" w:top="1120" w:bottom="116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季新红</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监事会办公室（集团法律事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务部）主任</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2017-4-21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程迪</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纪检监察审计部督查室副主</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任</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2017-11-29</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方卫英</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编委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2017-08-01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童杰</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2017-05-15</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何锋</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2017-5-15</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朱仁华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总经理助理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2017-05-27</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2018-01-19</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0"/>
        <w:rPr>
          <w:rFonts w:ascii="宋体" w:hAnsi="宋体" w:cs="宋体" w:eastAsia="宋体" w:hint="default"/>
          <w:sz w:val="17"/>
          <w:szCs w:val="17"/>
        </w:rPr>
      </w:pPr>
    </w:p>
    <w:p>
      <w:pPr>
        <w:pStyle w:val="Heading4"/>
        <w:spacing w:line="240" w:lineRule="auto" w:before="36"/>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4011"/>
        <w:gridCol w:w="2494"/>
        <w:gridCol w:w="2377"/>
        <w:gridCol w:w="2391"/>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红旗出版社有限责任公司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董事长、法人代表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2013-08-01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梦工场传媒有限公司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董事长、法人代表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2013-08-01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2017-06-09</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浙江《电商》杂志社有限公司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董事长、法人代表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2014-10-09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浙江开放教育有限公司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董事长、法人代表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2015-11-16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w w:val="100"/>
                <w:sz w:val="21"/>
              </w:rPr>
              <w:t>/</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嘉融投资有限公司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2015-11-18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和融浙联实业有限公司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2017-08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中国报协</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副理事长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sz w:val="21"/>
              </w:rPr>
              <w:t>2015-07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省报协</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副会长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2015-07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张燕</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浙江腾越网络科技有限公司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2016-08-19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张燕</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浙江日报新闻发展有限公司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2016-12-15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2017-06-09</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张燕</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浙江在线新闻网站有限公司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2015-09-26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傅爱玲</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浙江文创置业有限公司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2010-11-01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2017-06-09</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傅爱玲</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浙江《电商》杂志社有限公司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2014-10-09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傅爱玲</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宁波太平洋实业有限公司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2016-03-01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傅爱玲</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中国报业协会财务委员会</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副主任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2013-09-01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傅爱玲</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浙江省报业协会财会委员会</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2011-03-01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傅爱玲</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浙江钱都信息服务有限公司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2016-11-28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2017-06-09</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张雪南</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人民浙报传媒投资有限公司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2016-1-20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w w:val="100"/>
                <w:sz w:val="21"/>
              </w:rPr>
              <w:t>/</w:t>
            </w:r>
          </w:p>
        </w:tc>
      </w:tr>
    </w:tbl>
    <w:p>
      <w:pPr>
        <w:spacing w:after="0" w:line="243" w:lineRule="exact"/>
        <w:jc w:val="center"/>
        <w:rPr>
          <w:rFonts w:ascii="宋体" w:hAnsi="宋体" w:cs="宋体" w:eastAsia="宋体" w:hint="default"/>
          <w:sz w:val="21"/>
          <w:szCs w:val="21"/>
        </w:rPr>
        <w:sectPr>
          <w:pgSz w:w="16840" w:h="11910" w:orient="landscape"/>
          <w:pgMar w:header="880" w:footer="975" w:top="1120" w:bottom="116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4011"/>
        <w:gridCol w:w="2494"/>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宋建武</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快乐购物股份有限公司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2011-03-01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2017-03-01</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宋建武</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北京北青传媒股份有限公司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2012-04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2016-6-30</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宋建武</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深圳市天威视讯股份有限公司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2014-10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宋建武</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上海东方网股份有限公司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2013-05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普华集团</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2003-01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经纬（杭州）投资管理有限公司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2010-01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杭州大头投资管理有限公司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2015-09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杭州蓝狮子文化创意股份有限公司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2012-01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上海果麦文化传播有限公司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2015-03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上海竺灿文化投资有限公司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sz w:val="21"/>
              </w:rPr>
              <w:t>2015-05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上海亭东影业有限公司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2015-07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上海经为股权投资管理有限公司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2012-01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浙江广晋创业投资有限公司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sz w:val="21"/>
              </w:rPr>
              <w:t>2011-01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诸暨贵银投资有限公司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2014-05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浙江华睿庆余创业投资有限公司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2013-12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创业黑马（北京）科技股份有限公司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2015-09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杭州三仁投资管理有限公司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2014-07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杭州正前方投资有限公司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2015-06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墨迹风云（北京）软件科技发展有限公司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2016-04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胡晓明</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阿里云计算</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总裁</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2014-11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何晓飞</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杭州逐影科技有限公司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董事长兼</w:t>
            </w:r>
            <w:r>
              <w:rPr>
                <w:rFonts w:ascii="宋体" w:hAnsi="宋体" w:cs="宋体" w:eastAsia="宋体" w:hint="default"/>
                <w:spacing w:val="-53"/>
                <w:sz w:val="21"/>
                <w:szCs w:val="21"/>
              </w:rPr>
              <w:t> </w:t>
            </w:r>
            <w:r>
              <w:rPr>
                <w:rFonts w:ascii="宋体" w:hAnsi="宋体" w:cs="宋体" w:eastAsia="宋体" w:hint="default"/>
                <w:sz w:val="21"/>
                <w:szCs w:val="21"/>
              </w:rPr>
              <w:t>CEO</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2017-08-01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黄董良</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莱茵达体育发展股份有限公司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2012-05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2018-05</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黄董良</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浙江医药股份有限公司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2015-06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2018-06</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方卫英</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浙江日报新闻发展有限公司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2010-12-01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sz w:val="21"/>
              </w:rPr>
              <w:t>2018-12-31</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方卫英</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浙江智慧网络医院管理有限公司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2016-03-01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方卫英</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浙江在线新闻网站有限公司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执行总编辑</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2017-04-01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2018-12-31</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方卫英</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浙江在线新闻网站有限公司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2016-02-05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sz w:val="21"/>
              </w:rPr>
              <w:t>2018-12-31</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方卫英</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浙江日报新闻发展有限公司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2017-06-09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方卫英</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浙江省女记者协会</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副会长兼秘书长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2008-10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方卫英</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浙江省报业协会广告委员会</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2011-04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童杰</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浙江理想嘉业文创发展有限公司（浙江浙</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2013-07-11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pgSz w:w="16840" w:h="11910" w:orient="landscape"/>
          <w:pgMar w:header="880" w:footer="975" w:top="1120" w:bottom="116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4011"/>
        <w:gridCol w:w="2494"/>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报理想文化发展有限公司）</w:t>
            </w:r>
          </w:p>
        </w:tc>
        <w:tc>
          <w:tcPr>
            <w:tcW w:w="2494" w:type="dxa"/>
            <w:tcBorders>
              <w:top w:val="single" w:sz="4" w:space="0" w:color="000000"/>
              <w:left w:val="single" w:sz="4" w:space="0" w:color="000000"/>
              <w:bottom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何锋</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钱江报系有限公司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2017-06-09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何锋</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钱报壹柒捌信息服务有限公司（原今日早</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报有限公司）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2014-12-22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center"/>
              <w:rPr>
                <w:rFonts w:ascii="宋体" w:hAnsi="宋体" w:cs="宋体" w:eastAsia="宋体" w:hint="default"/>
                <w:sz w:val="21"/>
                <w:szCs w:val="21"/>
              </w:rPr>
            </w:pPr>
            <w:r>
              <w:rPr>
                <w:rFonts w:ascii="宋体"/>
                <w:sz w:val="21"/>
              </w:rPr>
              <w:t>2018-01-26</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何锋</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钱报速递有限公司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2011-09-09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2018-01-26</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何锋</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浙江《江南游报》社有限责任公司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2017-06-09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何锋</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浙江省旅游联合会</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sz w:val="21"/>
              </w:rPr>
              <w:t>2016-11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何锋</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浙江省报协广告委</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副主任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2011-04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何锋</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浙江省报业协会</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常务理事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2015-05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何锋</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复旦大学杭州校友会</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理事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朱仁华</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中国期刊协会</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常务理事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2012-08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朱仁华</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浙江省期刊协会</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副会长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2008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光大浙新投资管理（上海）有限公司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2012-10-18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北京华奥星空科技发展有限公司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2013-11-11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上海华奥电竞科技有限公司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2014-06-12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人民浙报传媒投资有限公司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2014-08-20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北京怡海盛鼎广告有限公司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2016-06-28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天津唐人影视股份有限公司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2016-06-28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w w:val="100"/>
                <w:sz w:val="21"/>
              </w:rPr>
              <w:t>/</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浙报中天（象山）股权投资合伙企业（有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限合伙）</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hAnsi="宋体" w:cs="宋体" w:eastAsia="宋体" w:hint="default"/>
                <w:sz w:val="21"/>
                <w:szCs w:val="21"/>
              </w:rPr>
              <w:t>投资决策委员会委员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2016-11-11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北京东方嘉禾文化发展股份有限公司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2014-04-28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2017-04-25</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杭州星路投资控股有限公司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2016-07-08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星路鼎泰（桐乡）大数据产业股权基金</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投资决策委员会委员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2016-11-11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杭州星路必赢投资合伙企业（有限合伙）</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投资决策委员会委员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2016-09-11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人民浙报永柏（杭州）股权投资合伙企业</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（有限合伙）</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hAnsi="宋体" w:cs="宋体" w:eastAsia="宋体" w:hint="default"/>
                <w:sz w:val="21"/>
                <w:szCs w:val="21"/>
              </w:rPr>
              <w:t>投资决策委员会委员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2015-06-16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w w:val="100"/>
                <w:sz w:val="21"/>
              </w:rPr>
              <w:t>/</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郑法其</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浙江乐视体育发展有限公司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2016-08-18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2017-10-30</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郑法其</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浙江腾越网络科技有限公司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2012-07-01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2017-10-13</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郑法其</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杭州游卡网络技术有限公司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2015-12-23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2017-11-17</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郑法其</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成都领沃网络技术股份有限公司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2016-10-17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2017-09-08</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郑法其</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杭州星路投资控股有限公司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2016-07-18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w w:val="100"/>
                <w:sz w:val="21"/>
              </w:rPr>
              <w:t>/</w:t>
            </w:r>
          </w:p>
        </w:tc>
      </w:tr>
    </w:tbl>
    <w:p>
      <w:pPr>
        <w:spacing w:after="0" w:line="243" w:lineRule="exact"/>
        <w:jc w:val="center"/>
        <w:rPr>
          <w:rFonts w:ascii="宋体" w:hAnsi="宋体" w:cs="宋体" w:eastAsia="宋体" w:hint="default"/>
          <w:sz w:val="21"/>
          <w:szCs w:val="21"/>
        </w:rPr>
        <w:sectPr>
          <w:pgSz w:w="16840" w:h="11910" w:orient="landscape"/>
          <w:pgMar w:header="880" w:footer="975" w:top="1120" w:bottom="116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11272"/>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4"/>
        <w:spacing w:line="240" w:lineRule="auto" w:before="36"/>
        <w:ind w:left="224" w:right="0"/>
        <w:jc w:val="left"/>
        <w:rPr>
          <w:b w:val="0"/>
          <w:bCs w:val="0"/>
        </w:rPr>
      </w:pPr>
      <w:r>
        <w:rPr/>
        <w:t>三、董事、监事、高级管理人员报酬情况</w:t>
      </w:r>
      <w:r>
        <w:rPr>
          <w:b w:val="0"/>
          <w:bCs w:val="0"/>
        </w:rPr>
      </w:r>
    </w:p>
    <w:p>
      <w:pPr>
        <w:pStyle w:val="BodyText"/>
        <w:spacing w:line="240" w:lineRule="auto" w:before="56"/>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董事、监事的报酬由股东大会决定，其他高级管理人员由董事会薪酬与考核委员会制定政策及考核，并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报董事会审议决定。</w:t>
            </w:r>
          </w:p>
        </w:tc>
      </w:tr>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根据公司董事、监事、高级管理人员年度考核分配方案，结合董事、监事、高级管理人员岗位职责履行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情况及公司年度经营业绩进行考核发放。</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按照绩效考核结果按时支付完成。</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555.31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line="240" w:lineRule="auto" w:before="10"/>
        <w:rPr>
          <w:rFonts w:ascii="宋体" w:hAnsi="宋体" w:cs="宋体" w:eastAsia="宋体" w:hint="default"/>
          <w:sz w:val="17"/>
          <w:szCs w:val="17"/>
        </w:rPr>
      </w:pPr>
    </w:p>
    <w:p>
      <w:pPr>
        <w:pStyle w:val="Heading4"/>
        <w:spacing w:line="240" w:lineRule="auto" w:before="36"/>
        <w:ind w:left="224" w:right="0"/>
        <w:jc w:val="left"/>
        <w:rPr>
          <w:b w:val="0"/>
          <w:bCs w:val="0"/>
        </w:rPr>
      </w:pPr>
      <w:r>
        <w:rPr/>
        <w:t>四、公司董事、监事、高级管理人员变动情况</w:t>
      </w:r>
      <w:r>
        <w:rPr>
          <w:b w:val="0"/>
          <w:bCs w:val="0"/>
        </w:rPr>
      </w:r>
    </w:p>
    <w:p>
      <w:pPr>
        <w:pStyle w:val="BodyText"/>
        <w:spacing w:line="240" w:lineRule="auto" w:before="56"/>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高海浩</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董事、董事长</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工作调动</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工作调动</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工作调动</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张燕</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工作调动</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宋建武</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工作调动</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胡晓明</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工作调动</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何晓飞</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补选</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季新红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工作调动</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齐茵</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补选</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工作调整</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吴琦</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补选</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方卫英</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工作调动</w:t>
            </w:r>
          </w:p>
        </w:tc>
      </w:tr>
    </w:tbl>
    <w:p>
      <w:pPr>
        <w:spacing w:after="0" w:line="241" w:lineRule="exact"/>
        <w:jc w:val="center"/>
        <w:rPr>
          <w:rFonts w:ascii="宋体" w:hAnsi="宋体" w:cs="宋体" w:eastAsia="宋体" w:hint="default"/>
          <w:sz w:val="21"/>
          <w:szCs w:val="21"/>
        </w:rPr>
        <w:sectPr>
          <w:pgSz w:w="16840" w:h="11910" w:orient="landscape"/>
          <w:pgMar w:header="880" w:footer="975" w:top="1120" w:bottom="116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童杰</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工作调动</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何锋</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工作调动</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朱仁华</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工作调动</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郑法其</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工作需要</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spacing w:line="240" w:lineRule="auto" w:before="36"/>
        <w:ind w:left="224" w:right="0"/>
        <w:jc w:val="left"/>
        <w:rPr>
          <w:b w:val="0"/>
          <w:bCs w:val="0"/>
        </w:rPr>
      </w:pPr>
      <w:r>
        <w:rPr/>
        <w:t>五、近三年受证券监管机构处罚的情况说明</w:t>
      </w:r>
      <w:r>
        <w:rPr>
          <w:b w:val="0"/>
          <w:bCs w:val="0"/>
        </w:rPr>
      </w:r>
    </w:p>
    <w:p>
      <w:pPr>
        <w:pStyle w:val="BodyText"/>
        <w:spacing w:line="240" w:lineRule="auto" w:before="56"/>
        <w:ind w:left="224" w:right="0"/>
        <w:jc w:val="left"/>
      </w:pPr>
      <w:r>
        <w:rPr/>
        <w:t>□适用 √不适用</w:t>
      </w:r>
    </w:p>
    <w:p>
      <w:pPr>
        <w:spacing w:after="0" w:line="240" w:lineRule="auto"/>
        <w:jc w:val="left"/>
        <w:sectPr>
          <w:footerReference w:type="default" r:id="rId47"/>
          <w:pgSz w:w="16840" w:h="11910" w:orient="landscape"/>
          <w:pgMar w:footer="975" w:header="880" w:top="1120" w:bottom="1160" w:left="1300" w:right="12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4"/>
        <w:spacing w:line="240" w:lineRule="auto" w:before="36"/>
        <w:ind w:right="2465"/>
        <w:jc w:val="left"/>
        <w:rPr>
          <w:b w:val="0"/>
          <w:bCs w:val="0"/>
        </w:rPr>
      </w:pPr>
      <w:r>
        <w:rPr/>
        <w:t>六、母公司和主要子公司的员工情况</w:t>
      </w:r>
      <w:r>
        <w:rPr>
          <w:b w:val="0"/>
          <w:bCs w:val="0"/>
        </w:rPr>
      </w:r>
    </w:p>
    <w:p>
      <w:pPr>
        <w:pStyle w:val="Heading4"/>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993"/>
        <w:gridCol w:w="4057"/>
      </w:tblGrid>
      <w:tr>
        <w:trPr>
          <w:trHeight w:val="283"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89</w:t>
            </w:r>
          </w:p>
        </w:tc>
      </w:tr>
      <w:tr>
        <w:trPr>
          <w:trHeight w:val="281"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1,693</w:t>
            </w:r>
          </w:p>
        </w:tc>
      </w:tr>
      <w:tr>
        <w:trPr>
          <w:trHeight w:val="283"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1,782</w:t>
            </w:r>
          </w:p>
        </w:tc>
      </w:tr>
      <w:tr>
        <w:trPr>
          <w:trHeight w:val="283"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526</w:t>
            </w:r>
          </w:p>
        </w:tc>
      </w:tr>
      <w:tr>
        <w:trPr>
          <w:trHeight w:val="284"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Times New Roman" w:hAnsi="Times New Roman" w:cs="Times New Roman" w:eastAsia="Times New Roman" w:hint="default"/>
                <w:sz w:val="21"/>
                <w:szCs w:val="21"/>
              </w:rPr>
            </w:pPr>
            <w:r>
              <w:rPr>
                <w:rFonts w:ascii="Times New Roman"/>
                <w:sz w:val="21"/>
              </w:rPr>
              <w:t>800</w:t>
            </w:r>
          </w:p>
        </w:tc>
      </w:tr>
      <w:tr>
        <w:trPr>
          <w:trHeight w:val="281"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53</w:t>
            </w:r>
          </w:p>
        </w:tc>
      </w:tr>
      <w:tr>
        <w:trPr>
          <w:trHeight w:val="283"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217</w:t>
            </w:r>
          </w:p>
        </w:tc>
      </w:tr>
      <w:tr>
        <w:trPr>
          <w:trHeight w:val="283"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辅助人员</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167</w:t>
            </w:r>
          </w:p>
        </w:tc>
      </w:tr>
      <w:tr>
        <w:trPr>
          <w:trHeight w:val="281"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采编人员</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19</w:t>
            </w:r>
          </w:p>
        </w:tc>
      </w:tr>
      <w:tr>
        <w:trPr>
          <w:trHeight w:val="283"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1,782</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1" w:right="0"/>
              <w:jc w:val="left"/>
              <w:rPr>
                <w:rFonts w:ascii="宋体" w:hAnsi="宋体" w:cs="宋体" w:eastAsia="宋体" w:hint="default"/>
                <w:sz w:val="21"/>
                <w:szCs w:val="21"/>
              </w:rPr>
            </w:pPr>
            <w:r>
              <w:rPr>
                <w:rFonts w:ascii="宋体" w:hAnsi="宋体" w:cs="宋体" w:eastAsia="宋体" w:hint="default"/>
                <w:sz w:val="21"/>
                <w:szCs w:val="21"/>
              </w:rPr>
              <w:t>研究生及以上学历</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141</w:t>
            </w:r>
          </w:p>
        </w:tc>
      </w:tr>
      <w:tr>
        <w:trPr>
          <w:trHeight w:val="283"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本科学历</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1,150</w:t>
            </w:r>
          </w:p>
        </w:tc>
      </w:tr>
      <w:tr>
        <w:trPr>
          <w:trHeight w:val="281"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大专学历</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428</w:t>
            </w:r>
          </w:p>
        </w:tc>
      </w:tr>
      <w:tr>
        <w:trPr>
          <w:trHeight w:val="283"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中专学历</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15</w:t>
            </w:r>
          </w:p>
        </w:tc>
      </w:tr>
      <w:tr>
        <w:trPr>
          <w:trHeight w:val="281"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高中及以下学历</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48</w:t>
            </w:r>
          </w:p>
        </w:tc>
      </w:tr>
      <w:tr>
        <w:trPr>
          <w:trHeight w:val="283"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1,782</w:t>
            </w:r>
          </w:p>
        </w:tc>
      </w:tr>
    </w:tbl>
    <w:p>
      <w:pPr>
        <w:spacing w:line="240" w:lineRule="auto" w:before="10"/>
        <w:rPr>
          <w:rFonts w:ascii="宋体" w:hAnsi="宋体" w:cs="宋体" w:eastAsia="宋体" w:hint="default"/>
          <w:b/>
          <w:bCs/>
          <w:sz w:val="17"/>
          <w:szCs w:val="17"/>
        </w:rPr>
      </w:pPr>
    </w:p>
    <w:p>
      <w:pPr>
        <w:pStyle w:val="Heading4"/>
        <w:spacing w:line="240" w:lineRule="auto" w:before="36"/>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40" w:lineRule="auto" w:before="29"/>
        <w:ind w:left="638" w:right="295" w:hanging="420"/>
        <w:jc w:val="left"/>
      </w:pPr>
      <w:r>
        <w:rPr/>
        <w:t>√适用</w:t>
        <w:tab/>
        <w:t>□不适用</w:t>
      </w:r>
      <w:r>
        <w:rPr>
          <w:w w:val="100"/>
        </w:rPr>
        <w:t> </w:t>
      </w:r>
      <w:r>
        <w:rPr/>
        <w:t>为适应公司发展战略的需要</w:t>
      </w:r>
      <w:r>
        <w:rPr>
          <w:rFonts w:ascii="Times New Roman" w:hAnsi="Times New Roman" w:cs="Times New Roman" w:eastAsia="Times New Roman" w:hint="default"/>
        </w:rPr>
        <w:t>,</w:t>
      </w:r>
      <w:r>
        <w:rPr/>
        <w:t>公司建立了一套既适应外部市场竞争</w:t>
      </w:r>
      <w:r>
        <w:rPr>
          <w:rFonts w:ascii="Times New Roman" w:hAnsi="Times New Roman" w:cs="Times New Roman" w:eastAsia="Times New Roman" w:hint="default"/>
        </w:rPr>
        <w:t>,</w:t>
      </w:r>
      <w:r>
        <w:rPr/>
        <w:t>又兼顾内部公平性的薪酬</w:t>
      </w:r>
    </w:p>
    <w:p>
      <w:pPr>
        <w:pStyle w:val="BodyText"/>
        <w:spacing w:line="274" w:lineRule="exact" w:before="6"/>
        <w:ind w:right="98"/>
        <w:jc w:val="left"/>
      </w:pPr>
      <w:r>
        <w:rPr>
          <w:spacing w:val="-1"/>
        </w:rPr>
        <w:t>体系。公司实行以岗位和能力定薪，以业绩付酬的薪酬分配导向，充分发挥薪酬的激励作用，调</w:t>
      </w:r>
      <w:r>
        <w:rPr>
          <w:spacing w:val="-55"/>
        </w:rPr>
        <w:t> </w:t>
      </w:r>
      <w:r>
        <w:rPr>
          <w:spacing w:val="-55"/>
        </w:rPr>
      </w:r>
      <w:r>
        <w:rPr/>
        <w:t>动职工积极性和创造性，更好地吸引、开发和留住人才，提升公司竞争力。</w:t>
      </w:r>
    </w:p>
    <w:p>
      <w:pPr>
        <w:spacing w:line="240" w:lineRule="auto" w:before="12"/>
        <w:rPr>
          <w:rFonts w:ascii="宋体" w:hAnsi="宋体" w:cs="宋体" w:eastAsia="宋体" w:hint="default"/>
          <w:sz w:val="20"/>
          <w:szCs w:val="20"/>
        </w:rPr>
      </w:pPr>
    </w:p>
    <w:p>
      <w:pPr>
        <w:pStyle w:val="Heading4"/>
        <w:spacing w:line="240" w:lineRule="auto"/>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75" w:lineRule="exact" w:before="29"/>
        <w:ind w:right="2465"/>
        <w:jc w:val="left"/>
      </w:pPr>
      <w:r>
        <w:rPr/>
        <w:t>√适用</w:t>
        <w:tab/>
        <w:t>□不适用</w:t>
      </w:r>
    </w:p>
    <w:p>
      <w:pPr>
        <w:pStyle w:val="BodyText"/>
        <w:spacing w:line="225" w:lineRule="auto" w:before="14"/>
        <w:ind w:right="227" w:firstLine="422"/>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40"/>
        </w:rPr>
        <w:t> </w:t>
      </w:r>
      <w:r>
        <w:rPr>
          <w:spacing w:val="-3"/>
        </w:rPr>
        <w:t>年，公司持续深化人才培养和发展工作，建立分层分类的人才培养体系，进一步打造和</w:t>
      </w:r>
      <w:r>
        <w:rPr>
          <w:w w:val="100"/>
        </w:rPr>
        <w:t> </w:t>
      </w:r>
      <w:r>
        <w:rPr>
          <w:spacing w:val="-2"/>
        </w:rPr>
        <w:t>推进</w:t>
      </w:r>
      <w:r>
        <w:rPr>
          <w:rFonts w:ascii="Times New Roman" w:hAnsi="Times New Roman" w:cs="Times New Roman" w:eastAsia="Times New Roman" w:hint="default"/>
          <w:spacing w:val="-2"/>
        </w:rPr>
        <w:t>“</w:t>
      </w:r>
      <w:r>
        <w:rPr>
          <w:spacing w:val="-2"/>
        </w:rPr>
        <w:t>浙里</w:t>
      </w:r>
      <w:r>
        <w:rPr>
          <w:rFonts w:ascii="Times New Roman" w:hAnsi="Times New Roman" w:cs="Times New Roman" w:eastAsia="Times New Roman" w:hint="default"/>
          <w:spacing w:val="-2"/>
        </w:rPr>
        <w:t>”</w:t>
      </w:r>
      <w:r>
        <w:rPr>
          <w:spacing w:val="-2"/>
        </w:rPr>
        <w:t>系列训练营、</w:t>
      </w:r>
      <w:r>
        <w:rPr>
          <w:rFonts w:ascii="Times New Roman" w:hAnsi="Times New Roman" w:cs="Times New Roman" w:eastAsia="Times New Roman" w:hint="default"/>
          <w:spacing w:val="-2"/>
        </w:rPr>
        <w:t>“600633</w:t>
      </w:r>
      <w:r>
        <w:rPr>
          <w:rFonts w:ascii="Times New Roman" w:hAnsi="Times New Roman" w:cs="Times New Roman" w:eastAsia="Times New Roman" w:hint="default"/>
        </w:rPr>
        <w:t> </w:t>
      </w:r>
      <w:r>
        <w:rPr>
          <w:spacing w:val="-2"/>
        </w:rPr>
        <w:t>咖啡馆</w:t>
      </w:r>
      <w:r>
        <w:rPr>
          <w:rFonts w:ascii="Times New Roman" w:hAnsi="Times New Roman" w:cs="Times New Roman" w:eastAsia="Times New Roman" w:hint="default"/>
          <w:spacing w:val="-2"/>
        </w:rPr>
        <w:t>”</w:t>
      </w:r>
      <w:r>
        <w:rPr>
          <w:spacing w:val="-2"/>
        </w:rPr>
        <w:t>分享会、</w:t>
      </w:r>
      <w:r>
        <w:rPr>
          <w:rFonts w:ascii="Times New Roman" w:hAnsi="Times New Roman" w:cs="Times New Roman" w:eastAsia="Times New Roman" w:hint="default"/>
          <w:spacing w:val="-2"/>
        </w:rPr>
        <w:t>“</w:t>
      </w:r>
      <w:r>
        <w:rPr>
          <w:spacing w:val="-2"/>
        </w:rPr>
        <w:t>小灶学堂</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“TGIF”</w:t>
      </w:r>
      <w:r>
        <w:rPr>
          <w:spacing w:val="-2"/>
        </w:rPr>
        <w:t>大会、富春云</w:t>
      </w:r>
      <w:r>
        <w:rPr>
          <w:rFonts w:ascii="Times New Roman" w:hAnsi="Times New Roman" w:cs="Times New Roman" w:eastAsia="Times New Roman" w:hint="default"/>
          <w:spacing w:val="-2"/>
        </w:rPr>
        <w:t>“UP”</w:t>
      </w:r>
      <w:r>
        <w:rPr>
          <w:spacing w:val="-2"/>
        </w:rPr>
        <w:t>管理培</w:t>
      </w:r>
      <w:r>
        <w:rPr>
          <w:spacing w:val="-88"/>
        </w:rPr>
        <w:t> </w:t>
      </w:r>
      <w:r>
        <w:rPr>
          <w:spacing w:val="-88"/>
        </w:rPr>
      </w:r>
      <w:r>
        <w:rPr>
          <w:spacing w:val="-7"/>
        </w:rPr>
        <w:t>训项目、</w:t>
      </w:r>
      <w:r>
        <w:rPr>
          <w:rFonts w:ascii="Times New Roman" w:hAnsi="Times New Roman" w:cs="Times New Roman" w:eastAsia="Times New Roman" w:hint="default"/>
          <w:spacing w:val="-7"/>
        </w:rPr>
        <w:t>“</w:t>
      </w:r>
      <w:r>
        <w:rPr>
          <w:spacing w:val="-7"/>
        </w:rPr>
        <w:t>旗分享</w:t>
      </w:r>
      <w:r>
        <w:rPr>
          <w:rFonts w:ascii="Times New Roman" w:hAnsi="Times New Roman" w:cs="Times New Roman" w:eastAsia="Times New Roman" w:hint="default"/>
          <w:spacing w:val="-7"/>
        </w:rPr>
        <w:t>”</w:t>
      </w:r>
      <w:r>
        <w:rPr>
          <w:spacing w:val="-7"/>
        </w:rPr>
        <w:t>、</w:t>
      </w:r>
      <w:r>
        <w:rPr>
          <w:rFonts w:ascii="Times New Roman" w:hAnsi="Times New Roman" w:cs="Times New Roman" w:eastAsia="Times New Roman" w:hint="default"/>
          <w:spacing w:val="-7"/>
        </w:rPr>
        <w:t>“</w:t>
      </w:r>
      <w:r>
        <w:rPr>
          <w:spacing w:val="-7"/>
        </w:rPr>
        <w:t>淘天夜话</w:t>
      </w:r>
      <w:r>
        <w:rPr>
          <w:rFonts w:ascii="Times New Roman" w:hAnsi="Times New Roman" w:cs="Times New Roman" w:eastAsia="Times New Roman" w:hint="default"/>
          <w:spacing w:val="-7"/>
        </w:rPr>
        <w:t>”</w:t>
      </w:r>
      <w:r>
        <w:rPr>
          <w:spacing w:val="-7"/>
        </w:rPr>
        <w:t>分享会等培训品牌，形成了良好的人才发展和学习氛围。特别是</w:t>
      </w:r>
      <w:r>
        <w:rPr>
          <w:rFonts w:ascii="Times New Roman" w:hAnsi="Times New Roman" w:cs="Times New Roman" w:eastAsia="Times New Roman" w:hint="default"/>
          <w:spacing w:val="-7"/>
        </w:rPr>
        <w:t>“</w:t>
      </w:r>
      <w:r>
        <w:rPr>
          <w:spacing w:val="-7"/>
        </w:rPr>
        <w:t>浙</w:t>
      </w:r>
      <w:r>
        <w:rPr>
          <w:spacing w:val="-37"/>
        </w:rPr>
        <w:t> </w:t>
      </w:r>
      <w:r>
        <w:rPr>
          <w:spacing w:val="-4"/>
        </w:rPr>
        <w:t>里引航</w:t>
      </w:r>
      <w:r>
        <w:rPr>
          <w:rFonts w:ascii="Times New Roman" w:hAnsi="Times New Roman" w:cs="Times New Roman" w:eastAsia="Times New Roman" w:hint="default"/>
          <w:spacing w:val="-4"/>
        </w:rPr>
        <w:t>”</w:t>
      </w:r>
      <w:r>
        <w:rPr>
          <w:spacing w:val="-4"/>
        </w:rPr>
        <w:t>管理研修班，通过贴合公司战略发展要求设计培训课程体系，结合专家授课、体验（沙盘</w:t>
      </w:r>
      <w:r>
        <w:rPr>
          <w:spacing w:val="-23"/>
        </w:rPr>
        <w:t> </w:t>
      </w:r>
      <w:r>
        <w:rPr>
          <w:spacing w:val="-23"/>
        </w:rPr>
      </w:r>
      <w:r>
        <w:rPr>
          <w:spacing w:val="-1"/>
        </w:rPr>
        <w:t>类）模拟、行业参访、学习工作坊、学员研讨分享等多种学习形式，进一步提升公司中高层管理</w:t>
      </w:r>
      <w:r>
        <w:rPr>
          <w:spacing w:val="-55"/>
        </w:rPr>
        <w:t> </w:t>
      </w:r>
      <w:r>
        <w:rPr>
          <w:spacing w:val="-55"/>
        </w:rPr>
      </w:r>
      <w:r>
        <w:rPr>
          <w:spacing w:val="-3"/>
        </w:rPr>
        <w:t>干部的互联网视野、战略思维和管理技能。进一步优化完善 </w:t>
      </w:r>
      <w:r>
        <w:rPr>
          <w:rFonts w:ascii="Times New Roman" w:hAnsi="Times New Roman" w:cs="Times New Roman" w:eastAsia="Times New Roman" w:hint="default"/>
        </w:rPr>
        <w:t>P/M </w:t>
      </w:r>
      <w:r>
        <w:rPr>
          <w:spacing w:val="-3"/>
        </w:rPr>
        <w:t>双通道职业发展体系，梳理完善</w:t>
      </w:r>
      <w:r>
        <w:rPr>
          <w:spacing w:val="-78"/>
        </w:rPr>
        <w:t> </w:t>
      </w:r>
      <w:r>
        <w:rPr>
          <w:spacing w:val="-78"/>
        </w:rPr>
      </w:r>
      <w:r>
        <w:rPr/>
        <w:t>员工岗位任职资格体系，明确员工岗位晋升的能力和业绩要求，组织开展</w:t>
      </w:r>
      <w:r>
        <w:rPr>
          <w:spacing w:val="-57"/>
        </w:rPr>
        <w:t> </w:t>
      </w:r>
      <w:r>
        <w:rPr>
          <w:rFonts w:ascii="Times New Roman" w:hAnsi="Times New Roman" w:cs="Times New Roman" w:eastAsia="Times New Roman" w:hint="default"/>
        </w:rPr>
        <w:t>P</w:t>
      </w:r>
      <w:r>
        <w:rPr>
          <w:rFonts w:ascii="Times New Roman" w:hAnsi="Times New Roman" w:cs="Times New Roman" w:eastAsia="Times New Roman" w:hint="default"/>
          <w:spacing w:val="-2"/>
        </w:rPr>
        <w:t> </w:t>
      </w:r>
      <w:r>
        <w:rPr/>
        <w:t>序列员工岗位晋升评</w:t>
      </w:r>
      <w:r>
        <w:rPr>
          <w:w w:val="100"/>
        </w:rPr>
        <w:t> </w:t>
      </w:r>
      <w:r>
        <w:rPr/>
        <w:t>审会，并取得了良好的效果。</w:t>
      </w:r>
    </w:p>
    <w:p>
      <w:pPr>
        <w:spacing w:line="240" w:lineRule="auto" w:before="13"/>
        <w:rPr>
          <w:rFonts w:ascii="宋体" w:hAnsi="宋体" w:cs="宋体" w:eastAsia="宋体" w:hint="default"/>
          <w:sz w:val="22"/>
          <w:szCs w:val="22"/>
        </w:rPr>
      </w:pPr>
    </w:p>
    <w:p>
      <w:pPr>
        <w:pStyle w:val="Heading4"/>
        <w:spacing w:line="240" w:lineRule="auto"/>
        <w:ind w:right="246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32"/>
        <w:ind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210,362.24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13,897,191.76</w:t>
            </w:r>
          </w:p>
        </w:tc>
      </w:tr>
    </w:tbl>
    <w:p>
      <w:pPr>
        <w:spacing w:after="0" w:line="235" w:lineRule="exact"/>
        <w:jc w:val="right"/>
        <w:rPr>
          <w:rFonts w:ascii="Times New Roman" w:hAnsi="Times New Roman" w:cs="Times New Roman" w:eastAsia="Times New Roman" w:hint="default"/>
          <w:sz w:val="21"/>
          <w:szCs w:val="21"/>
        </w:rPr>
        <w:sectPr>
          <w:headerReference w:type="default" r:id="rId48"/>
          <w:footerReference w:type="default" r:id="rId49"/>
          <w:pgSz w:w="11910" w:h="16840"/>
          <w:pgMar w:header="877" w:footer="974" w:top="1100" w:bottom="1160" w:left="1580" w:right="1040"/>
          <w:pgNumType w:start="91"/>
        </w:sectPr>
      </w:pPr>
    </w:p>
    <w:p>
      <w:pPr>
        <w:spacing w:line="240" w:lineRule="auto" w:before="9"/>
        <w:rPr>
          <w:rFonts w:ascii="宋体" w:hAnsi="宋体" w:cs="宋体" w:eastAsia="宋体" w:hint="default"/>
          <w:sz w:val="25"/>
          <w:szCs w:val="25"/>
        </w:rPr>
      </w:pPr>
    </w:p>
    <w:p>
      <w:pPr>
        <w:pStyle w:val="Heading4"/>
        <w:spacing w:line="240" w:lineRule="auto" w:before="36"/>
        <w:ind w:left="138" w:right="0"/>
        <w:jc w:val="left"/>
        <w:rPr>
          <w:b w:val="0"/>
          <w:bCs w:val="0"/>
        </w:rPr>
      </w:pPr>
      <w:r>
        <w:rPr/>
        <w:t>七、其他</w:t>
      </w:r>
      <w:r>
        <w:rPr>
          <w:b w:val="0"/>
          <w:bCs w:val="0"/>
        </w:rPr>
      </w:r>
    </w:p>
    <w:p>
      <w:pPr>
        <w:pStyle w:val="BodyText"/>
        <w:tabs>
          <w:tab w:pos="980" w:val="left" w:leader="none"/>
        </w:tabs>
        <w:spacing w:line="240" w:lineRule="auto" w:before="58"/>
        <w:ind w:left="138" w:right="0"/>
        <w:jc w:val="left"/>
      </w:pPr>
      <w:r>
        <w:rPr/>
        <w:t>□适用</w:t>
        <w:tab/>
        <w:t>√不适用</w:t>
      </w:r>
    </w:p>
    <w:p>
      <w:pPr>
        <w:spacing w:after="0" w:line="240" w:lineRule="auto"/>
        <w:jc w:val="left"/>
        <w:sectPr>
          <w:pgSz w:w="11910" w:h="16840"/>
          <w:pgMar w:header="877" w:footer="974" w:top="1100" w:bottom="1160" w:left="1660" w:right="1140"/>
        </w:sectPr>
      </w:pPr>
    </w:p>
    <w:p>
      <w:pPr>
        <w:spacing w:line="240" w:lineRule="auto" w:before="3"/>
        <w:rPr>
          <w:rFonts w:ascii="宋体" w:hAnsi="宋体" w:cs="宋体" w:eastAsia="宋体" w:hint="default"/>
          <w:sz w:val="26"/>
          <w:szCs w:val="26"/>
        </w:rPr>
      </w:pPr>
    </w:p>
    <w:p>
      <w:pPr>
        <w:pStyle w:val="Heading1"/>
        <w:tabs>
          <w:tab w:pos="1259" w:val="left" w:leader="none"/>
        </w:tabs>
        <w:spacing w:line="240" w:lineRule="auto"/>
        <w:ind w:right="7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4"/>
        <w:spacing w:line="240" w:lineRule="auto"/>
        <w:ind w:left="138" w:right="0"/>
        <w:jc w:val="both"/>
        <w:rPr>
          <w:b w:val="0"/>
          <w:bCs w:val="0"/>
        </w:rPr>
      </w:pPr>
      <w:r>
        <w:rPr/>
        <w:t>一、公司治理相关情况说明</w:t>
      </w:r>
      <w:r>
        <w:rPr>
          <w:b w:val="0"/>
          <w:bCs w:val="0"/>
        </w:rPr>
      </w:r>
    </w:p>
    <w:p>
      <w:pPr>
        <w:pStyle w:val="BodyText"/>
        <w:tabs>
          <w:tab w:pos="980" w:val="left" w:leader="none"/>
        </w:tabs>
        <w:spacing w:line="272" w:lineRule="exact" w:before="86"/>
        <w:ind w:left="558" w:right="217" w:hanging="420"/>
        <w:jc w:val="left"/>
      </w:pPr>
      <w:r>
        <w:rPr/>
        <w:t>√适用</w:t>
        <w:tab/>
        <w:t>□不适用</w:t>
      </w:r>
      <w:r>
        <w:rPr>
          <w:w w:val="100"/>
        </w:rPr>
        <w:t> </w:t>
      </w:r>
      <w:r>
        <w:rPr>
          <w:spacing w:val="-21"/>
          <w:w w:val="100"/>
        </w:rPr>
        <w:t>公司上市之初，即严格按照《公司法》、《证券法》、《上市公司治理准则》、《公司章程》、《国</w:t>
      </w:r>
    </w:p>
    <w:p>
      <w:pPr>
        <w:pStyle w:val="BodyText"/>
        <w:spacing w:line="357" w:lineRule="auto" w:before="110"/>
        <w:ind w:left="138" w:right="209"/>
        <w:jc w:val="both"/>
      </w:pPr>
      <w:r>
        <w:rPr>
          <w:spacing w:val="-1"/>
        </w:rPr>
        <w:t>有资产管理办法》及中国证券监督管理委员会和上海证券交易所发布的有关上市公司治理规范性</w:t>
      </w:r>
      <w:r>
        <w:rPr>
          <w:spacing w:val="-55"/>
        </w:rPr>
        <w:t> </w:t>
      </w:r>
      <w:r>
        <w:rPr>
          <w:spacing w:val="-55"/>
        </w:rPr>
      </w:r>
      <w:r>
        <w:rPr>
          <w:spacing w:val="-1"/>
        </w:rPr>
        <w:t>文件的要求，建立了较为完善的现代企业法人治理结构及制度体系。上市六年多来，根据公司业</w:t>
      </w:r>
      <w:r>
        <w:rPr>
          <w:spacing w:val="-55"/>
        </w:rPr>
        <w:t> </w:t>
      </w:r>
      <w:r>
        <w:rPr>
          <w:spacing w:val="-55"/>
        </w:rPr>
      </w:r>
      <w:r>
        <w:rPr>
          <w:spacing w:val="-6"/>
          <w:w w:val="100"/>
        </w:rPr>
        <w:t>务架构的调整以及经营需要，每年进行制度修订和细化，并结合公司经营管理的需要和实际情况，</w:t>
      </w:r>
      <w:r>
        <w:rPr>
          <w:spacing w:val="-104"/>
          <w:w w:val="100"/>
        </w:rPr>
        <w:t> </w:t>
      </w:r>
      <w:r>
        <w:rPr>
          <w:spacing w:val="-104"/>
          <w:w w:val="100"/>
        </w:rPr>
      </w:r>
      <w:r>
        <w:rPr>
          <w:spacing w:val="-1"/>
        </w:rPr>
        <w:t>完善公司法人治理结构，健全公司内控管理制度和业务流程，不断提高公司规范运作水平。公司</w:t>
      </w:r>
      <w:r>
        <w:rPr>
          <w:spacing w:val="-55"/>
        </w:rPr>
        <w:t> </w:t>
      </w:r>
      <w:r>
        <w:rPr>
          <w:spacing w:val="-55"/>
        </w:rPr>
      </w:r>
      <w:r>
        <w:rPr>
          <w:spacing w:val="-1"/>
        </w:rPr>
        <w:t>股东大会、董事会、监事会和管理层等各职能部门均严格按照各项内控制度规范化运作，切实维</w:t>
      </w:r>
      <w:r>
        <w:rPr>
          <w:spacing w:val="-55"/>
        </w:rPr>
        <w:t> </w:t>
      </w:r>
      <w:r>
        <w:rPr>
          <w:spacing w:val="-55"/>
        </w:rPr>
      </w:r>
      <w:r>
        <w:rPr/>
        <w:t>护公司及全体股东的合法权益。</w:t>
      </w:r>
    </w:p>
    <w:p>
      <w:pPr>
        <w:pStyle w:val="Heading4"/>
        <w:spacing w:line="240" w:lineRule="auto" w:before="30"/>
        <w:ind w:left="558" w:right="100"/>
        <w:jc w:val="left"/>
        <w:rPr>
          <w:b w:val="0"/>
          <w:bCs w:val="0"/>
        </w:rPr>
      </w:pPr>
      <w:r>
        <w:rPr/>
        <w:t>（一）</w:t>
      </w:r>
      <w:r>
        <w:rPr>
          <w:spacing w:val="-21"/>
        </w:rPr>
        <w:t> </w:t>
      </w:r>
      <w:r>
        <w:rPr/>
        <w:t>进一步优化公司治理架构，打造治理规范、运营高效的上市主体</w:t>
      </w:r>
      <w:r>
        <w:rPr>
          <w:b w:val="0"/>
          <w:bCs w:val="0"/>
        </w:rPr>
      </w:r>
    </w:p>
    <w:p>
      <w:pPr>
        <w:pStyle w:val="BodyText"/>
        <w:spacing w:line="348" w:lineRule="auto" w:before="133"/>
        <w:ind w:left="138" w:right="207" w:firstLine="419"/>
        <w:jc w:val="both"/>
      </w:pPr>
      <w:r>
        <w:rPr/>
        <w:t>在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spacing w:val="-4"/>
        </w:rPr>
        <w:t>年一季度实施重大资产重组过程中，公司管理层积极、及时与独立董事、监事进行事</w:t>
      </w:r>
      <w:r>
        <w:rPr>
          <w:w w:val="100"/>
        </w:rPr>
        <w:t> </w:t>
      </w:r>
      <w:r>
        <w:rPr>
          <w:spacing w:val="-1"/>
        </w:rPr>
        <w:t>前沟通，充分发挥独立董事独立性、监事监督性，有效提高董事会决策的严谨性和科学性。重组</w:t>
      </w:r>
      <w:r>
        <w:rPr>
          <w:spacing w:val="-55"/>
        </w:rPr>
        <w:t> </w:t>
      </w:r>
      <w:r>
        <w:rPr>
          <w:spacing w:val="-55"/>
        </w:rPr>
      </w:r>
      <w:r>
        <w:rPr>
          <w:spacing w:val="-1"/>
        </w:rPr>
        <w:t>完成后，公司加快推进互联网化发展战略，为适应战略定位和产业结构的调整，公司对治理架构</w:t>
      </w:r>
      <w:r>
        <w:rPr>
          <w:spacing w:val="-56"/>
        </w:rPr>
        <w:t> </w:t>
      </w:r>
      <w:r>
        <w:rPr>
          <w:spacing w:val="-56"/>
        </w:rPr>
      </w:r>
      <w:r>
        <w:rPr/>
        <w:t>进行了优化，董事会成员数量从之前的</w:t>
      </w:r>
      <w:r>
        <w:rPr>
          <w:spacing w:val="-52"/>
        </w:rPr>
        <w:t> </w:t>
      </w:r>
      <w:r>
        <w:rPr>
          <w:rFonts w:ascii="Times New Roman" w:hAnsi="Times New Roman" w:cs="Times New Roman" w:eastAsia="Times New Roman" w:hint="default"/>
        </w:rPr>
        <w:t>9 </w:t>
      </w:r>
      <w:r>
        <w:rPr/>
        <w:t>人调整为</w:t>
      </w:r>
      <w:r>
        <w:rPr>
          <w:spacing w:val="-54"/>
        </w:rPr>
        <w:t> </w:t>
      </w:r>
      <w:r>
        <w:rPr>
          <w:rFonts w:ascii="Times New Roman" w:hAnsi="Times New Roman" w:cs="Times New Roman" w:eastAsia="Times New Roman" w:hint="default"/>
        </w:rPr>
        <w:t>5 </w:t>
      </w:r>
      <w:r>
        <w:rPr/>
        <w:t>人，同时相应优化董事会专门委员会，裁撤</w:t>
      </w:r>
      <w:r>
        <w:rPr>
          <w:spacing w:val="-3"/>
          <w:w w:val="100"/>
        </w:rPr>
        <w:t> </w:t>
      </w:r>
      <w:r>
        <w:rPr>
          <w:spacing w:val="-1"/>
        </w:rPr>
        <w:t>了关联交易控制委员会，职能平移至审计委员会，确保决策流程顺畅和高效。公司董事会专门委</w:t>
      </w:r>
      <w:r>
        <w:rPr>
          <w:spacing w:val="-54"/>
        </w:rPr>
        <w:t> </w:t>
      </w:r>
      <w:r>
        <w:rPr>
          <w:spacing w:val="-54"/>
        </w:rPr>
      </w:r>
      <w:r>
        <w:rPr>
          <w:spacing w:val="-4"/>
        </w:rPr>
        <w:t>员会对董事会重大议题进行前置研究审议，有效发挥把关功能。报告期内，公司召开</w:t>
      </w:r>
      <w:r>
        <w:rPr>
          <w:spacing w:val="-33"/>
        </w:rPr>
        <w:t> </w:t>
      </w:r>
      <w:r>
        <w:rPr>
          <w:rFonts w:ascii="Times New Roman" w:hAnsi="Times New Roman" w:cs="Times New Roman" w:eastAsia="Times New Roman" w:hint="default"/>
        </w:rPr>
        <w:t>15</w:t>
      </w:r>
      <w:r>
        <w:rPr>
          <w:rFonts w:ascii="Times New Roman" w:hAnsi="Times New Roman" w:cs="Times New Roman" w:eastAsia="Times New Roman" w:hint="default"/>
          <w:spacing w:val="18"/>
        </w:rPr>
        <w:t> </w:t>
      </w:r>
      <w:r>
        <w:rPr/>
        <w:t>次董事会</w:t>
      </w:r>
      <w:r>
        <w:rPr>
          <w:spacing w:val="-98"/>
        </w:rPr>
        <w:t> </w:t>
      </w:r>
      <w:r>
        <w:rPr>
          <w:spacing w:val="-98"/>
        </w:rPr>
      </w:r>
      <w:r>
        <w:rPr/>
        <w:t>及</w:t>
      </w:r>
      <w:r>
        <w:rPr>
          <w:spacing w:val="-51"/>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次专门委员会、</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次监事会、</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次股东大会，审议议案</w:t>
      </w:r>
      <w:r>
        <w:rPr>
          <w:spacing w:val="-51"/>
        </w:rPr>
        <w:t> </w:t>
      </w:r>
      <w:r>
        <w:rPr>
          <w:rFonts w:ascii="Times New Roman" w:hAnsi="Times New Roman" w:cs="Times New Roman" w:eastAsia="Times New Roman" w:hint="default"/>
        </w:rPr>
        <w:t>76</w:t>
      </w:r>
      <w:r>
        <w:rPr>
          <w:rFonts w:ascii="Times New Roman" w:hAnsi="Times New Roman" w:cs="Times New Roman" w:eastAsia="Times New Roman" w:hint="default"/>
          <w:spacing w:val="-1"/>
        </w:rPr>
        <w:t> </w:t>
      </w:r>
      <w:r>
        <w:rPr/>
        <w:t>项。股东大会均开放网络投票，</w:t>
      </w:r>
      <w:r>
        <w:rPr>
          <w:w w:val="100"/>
        </w:rPr>
        <w:t> </w:t>
      </w:r>
      <w:r>
        <w:rPr>
          <w:spacing w:val="-1"/>
        </w:rPr>
        <w:t>其中对中小投资者单独计票，保障股东尤其是中小股东能够充分行使股东权利。股东大会、董事</w:t>
      </w:r>
      <w:r>
        <w:rPr>
          <w:spacing w:val="-55"/>
        </w:rPr>
        <w:t> </w:t>
      </w:r>
      <w:r>
        <w:rPr>
          <w:spacing w:val="-55"/>
        </w:rPr>
      </w:r>
      <w:r>
        <w:rPr>
          <w:spacing w:val="-7"/>
        </w:rPr>
        <w:t>会、监事会的召集召开符合法定程序，重大经营决策事项均履行了相关程序，公司治理规范有序。</w:t>
      </w:r>
      <w:r>
        <w:rPr>
          <w:spacing w:val="-12"/>
        </w:rPr>
        <w:t> </w:t>
      </w:r>
      <w:r>
        <w:rPr>
          <w:spacing w:val="-12"/>
        </w:rPr>
      </w:r>
      <w:r>
        <w:rPr>
          <w:spacing w:val="-2"/>
        </w:rPr>
        <w:t>同时优化调整了内设机构的设置，创新采用事业群模式推动业务协同发展，更好的适应了公司重</w:t>
      </w:r>
      <w:r>
        <w:rPr>
          <w:spacing w:val="-15"/>
        </w:rPr>
        <w:t> </w:t>
      </w:r>
      <w:r>
        <w:rPr>
          <w:spacing w:val="-15"/>
        </w:rPr>
      </w:r>
      <w:r>
        <w:rPr/>
        <w:t>组后的产业特点。</w:t>
      </w:r>
    </w:p>
    <w:p>
      <w:pPr>
        <w:spacing w:line="357" w:lineRule="auto" w:before="38"/>
        <w:ind w:left="558" w:right="100" w:firstLine="2"/>
        <w:jc w:val="left"/>
        <w:rPr>
          <w:rFonts w:ascii="宋体" w:hAnsi="宋体" w:cs="宋体" w:eastAsia="宋体" w:hint="default"/>
          <w:sz w:val="21"/>
          <w:szCs w:val="21"/>
        </w:rPr>
      </w:pPr>
      <w:r>
        <w:rPr>
          <w:rFonts w:ascii="宋体" w:hAnsi="宋体" w:cs="宋体" w:eastAsia="宋体" w:hint="default"/>
          <w:b/>
          <w:bCs/>
          <w:sz w:val="21"/>
          <w:szCs w:val="21"/>
        </w:rPr>
        <w:t>（二）进一步完善公司内控制度，强化内控管理，严控内幕交易</w:t>
      </w:r>
      <w:r>
        <w:rPr>
          <w:rFonts w:ascii="宋体" w:hAnsi="宋体" w:cs="宋体" w:eastAsia="宋体" w:hint="default"/>
          <w:b/>
          <w:bCs/>
          <w:w w:val="100"/>
          <w:sz w:val="21"/>
          <w:szCs w:val="21"/>
        </w:rPr>
        <w:t> </w:t>
      </w:r>
      <w:r>
        <w:rPr>
          <w:rFonts w:ascii="宋体" w:hAnsi="宋体" w:cs="宋体" w:eastAsia="宋体" w:hint="default"/>
          <w:spacing w:val="-12"/>
          <w:w w:val="100"/>
          <w:sz w:val="21"/>
          <w:szCs w:val="21"/>
        </w:rPr>
        <w:t>重组完成后，公司系统性对《公司章程》、《股东大会议事规则》、《董事会议事规则》等重大</w:t>
      </w:r>
    </w:p>
    <w:p>
      <w:pPr>
        <w:pStyle w:val="BodyText"/>
        <w:spacing w:line="355" w:lineRule="auto" w:before="31"/>
        <w:ind w:left="138" w:right="207"/>
        <w:jc w:val="both"/>
      </w:pPr>
      <w:r>
        <w:rPr>
          <w:spacing w:val="-1"/>
        </w:rPr>
        <w:t>规章制度进行了更新修订，同时对公司内控体系涉及的四十余项制度进行了重新修改，确保了重</w:t>
      </w:r>
      <w:r>
        <w:rPr>
          <w:spacing w:val="-55"/>
        </w:rPr>
        <w:t> </w:t>
      </w:r>
      <w:r>
        <w:rPr>
          <w:spacing w:val="-55"/>
        </w:rPr>
      </w:r>
      <w:r>
        <w:rPr/>
        <w:t>组后公司内控流程的平稳过渡。</w:t>
      </w:r>
    </w:p>
    <w:p>
      <w:pPr>
        <w:pStyle w:val="BodyText"/>
        <w:spacing w:line="355" w:lineRule="auto" w:before="32"/>
        <w:ind w:left="138" w:right="100" w:firstLine="419"/>
        <w:jc w:val="left"/>
      </w:pPr>
      <w:r>
        <w:rPr/>
        <w:t>报告期内公司加快新业态布局，风险管控难度相应加大，为进一步完善内控体系建设，持续</w:t>
      </w:r>
      <w:r>
        <w:rPr>
          <w:w w:val="100"/>
        </w:rPr>
        <w:t> </w:t>
      </w:r>
      <w:r>
        <w:rPr>
          <w:spacing w:val="-6"/>
        </w:rPr>
        <w:t>提升风险管控水平，监事会对重点项目和新业态项目的运营监督检查工作紧密推进，对“富春云”</w:t>
      </w:r>
      <w:r>
        <w:rPr>
          <w:spacing w:val="-53"/>
        </w:rPr>
        <w:t> </w:t>
      </w:r>
      <w:r>
        <w:rPr>
          <w:spacing w:val="-53"/>
        </w:rPr>
      </w:r>
      <w:r>
        <w:rPr>
          <w:spacing w:val="-4"/>
          <w:w w:val="100"/>
        </w:rPr>
        <w:t>互联网数据中心、“梧桐树</w:t>
      </w:r>
      <w:r>
        <w:rPr>
          <w:rFonts w:ascii="Times New Roman" w:hAnsi="Times New Roman" w:cs="Times New Roman" w:eastAsia="Times New Roman" w:hint="default"/>
          <w:spacing w:val="-4"/>
          <w:w w:val="100"/>
        </w:rPr>
        <w:t>+</w:t>
      </w:r>
      <w:r>
        <w:rPr>
          <w:spacing w:val="-4"/>
          <w:w w:val="100"/>
        </w:rPr>
        <w:t>”浙江乌镇大数据产业园等重大项目实施开展跟踪审计，内控管理工</w:t>
      </w:r>
      <w:r>
        <w:rPr>
          <w:spacing w:val="-99"/>
          <w:w w:val="100"/>
        </w:rPr>
        <w:t> </w:t>
      </w:r>
      <w:r>
        <w:rPr>
          <w:spacing w:val="-99"/>
          <w:w w:val="100"/>
        </w:rPr>
      </w:r>
      <w:r>
        <w:rPr>
          <w:spacing w:val="-4"/>
          <w:w w:val="100"/>
        </w:rPr>
        <w:t>作日益细化。监事会还定期牵头举办“内控研修班”，进一步强化公司管理人员的内控管理意识，</w:t>
      </w:r>
      <w:r>
        <w:rPr>
          <w:spacing w:val="-82"/>
          <w:w w:val="100"/>
        </w:rPr>
        <w:t> </w:t>
      </w:r>
      <w:r>
        <w:rPr>
          <w:spacing w:val="-82"/>
          <w:w w:val="100"/>
        </w:rPr>
      </w:r>
      <w:r>
        <w:rPr/>
        <w:t>推进内控管理制度有效落实。公司内审部根据公司经营发展实际，出台并修订了各项内部控制制</w:t>
      </w:r>
      <w:r>
        <w:rPr>
          <w:spacing w:val="-99"/>
        </w:rPr>
        <w:t> </w:t>
      </w:r>
      <w:r>
        <w:rPr>
          <w:spacing w:val="-99"/>
        </w:rPr>
      </w:r>
      <w:r>
        <w:rPr/>
        <w:t>度，规范内部控制制度执行，强化内部控制对新业务的监督检查，持续、有序地提高内部控制的</w:t>
      </w:r>
      <w:r>
        <w:rPr>
          <w:spacing w:val="-97"/>
        </w:rPr>
        <w:t> </w:t>
      </w:r>
      <w:r>
        <w:rPr>
          <w:spacing w:val="-97"/>
        </w:rPr>
      </w:r>
      <w:r>
        <w:rPr/>
        <w:t>适应性。公司法务部严格按照公司风控流程，强化风险把控，有效规避公司经营中的法律风险，</w:t>
      </w:r>
      <w:r>
        <w:rPr>
          <w:spacing w:val="-97"/>
        </w:rPr>
        <w:t> </w:t>
      </w:r>
      <w:r>
        <w:rPr>
          <w:spacing w:val="-97"/>
        </w:rPr>
      </w:r>
      <w:r>
        <w:rPr/>
        <w:t>为公司发展构建了良好的保障体系。</w:t>
      </w:r>
    </w:p>
    <w:p>
      <w:pPr>
        <w:spacing w:after="0" w:line="355" w:lineRule="auto"/>
        <w:jc w:val="left"/>
        <w:sectPr>
          <w:pgSz w:w="11910" w:h="16840"/>
          <w:pgMar w:header="877" w:footer="974" w:top="1100" w:bottom="1160" w:left="1660" w:right="1060"/>
        </w:sectPr>
      </w:pPr>
    </w:p>
    <w:p>
      <w:pPr>
        <w:spacing w:line="240" w:lineRule="auto" w:before="9"/>
        <w:rPr>
          <w:rFonts w:ascii="宋体" w:hAnsi="宋体" w:cs="宋体" w:eastAsia="宋体" w:hint="default"/>
          <w:sz w:val="25"/>
          <w:szCs w:val="25"/>
        </w:rPr>
      </w:pPr>
    </w:p>
    <w:p>
      <w:pPr>
        <w:pStyle w:val="BodyText"/>
        <w:spacing w:line="350" w:lineRule="auto" w:before="36"/>
        <w:ind w:left="138" w:right="128" w:firstLine="419"/>
        <w:jc w:val="both"/>
      </w:pPr>
      <w:r>
        <w:rPr>
          <w:spacing w:val="-2"/>
        </w:rPr>
        <w:t>同时为进一步贯彻落实中央关于要求国有企业将党建工作写入子公司章程的要求，并着力把</w:t>
      </w:r>
      <w:r>
        <w:rPr>
          <w:w w:val="100"/>
        </w:rPr>
        <w:t> </w:t>
      </w:r>
      <w:r>
        <w:rPr>
          <w:spacing w:val="-4"/>
        </w:rPr>
        <w:t>加强党的领导和完善法人治理结构统一起来，继 </w:t>
      </w:r>
      <w:r>
        <w:rPr>
          <w:rFonts w:ascii="Times New Roman" w:hAnsi="Times New Roman" w:cs="Times New Roman" w:eastAsia="Times New Roman" w:hint="default"/>
        </w:rPr>
        <w:t>2016 </w:t>
      </w:r>
      <w:r>
        <w:rPr>
          <w:spacing w:val="-4"/>
        </w:rPr>
        <w:t>年修订上市公司章程之后，报告期内公司基</w:t>
      </w:r>
      <w:r>
        <w:rPr>
          <w:spacing w:val="-95"/>
        </w:rPr>
        <w:t> </w:t>
      </w:r>
      <w:r>
        <w:rPr>
          <w:spacing w:val="-95"/>
        </w:rPr>
      </w:r>
      <w:r>
        <w:rPr>
          <w:spacing w:val="-1"/>
        </w:rPr>
        <w:t>本完成了上市公司下属子公司的章程修订工作，增加了党委职能和党建工作内容，加快了内控的</w:t>
      </w:r>
      <w:r>
        <w:rPr>
          <w:spacing w:val="-55"/>
        </w:rPr>
        <w:t> </w:t>
      </w:r>
      <w:r>
        <w:rPr>
          <w:spacing w:val="-55"/>
        </w:rPr>
      </w:r>
      <w:r>
        <w:rPr/>
        <w:t>落地，进一步服务公司的产业实体。</w:t>
      </w:r>
    </w:p>
    <w:p>
      <w:pPr>
        <w:pStyle w:val="BodyText"/>
        <w:spacing w:line="352" w:lineRule="auto" w:before="36"/>
        <w:ind w:left="138" w:right="127" w:firstLine="419"/>
        <w:jc w:val="both"/>
      </w:pPr>
      <w:r>
        <w:rPr>
          <w:spacing w:val="-2"/>
        </w:rPr>
        <w:t>公司高度重视内幕信息管理工作，严格执行《内幕信息知情人登记制度》和《对外信息报送</w:t>
      </w:r>
      <w:r>
        <w:rPr>
          <w:w w:val="100"/>
        </w:rPr>
        <w:t> </w:t>
      </w:r>
      <w:r>
        <w:rPr>
          <w:spacing w:val="-6"/>
          <w:w w:val="100"/>
        </w:rPr>
        <w:t>制度》，不断强化内幕信息管控。对可能影响公司股价的尚未公开的内幕信息做到最大程度上的减</w:t>
      </w:r>
      <w:r>
        <w:rPr>
          <w:w w:val="100"/>
        </w:rPr>
        <w:t> </w:t>
      </w:r>
      <w:r>
        <w:rPr>
          <w:spacing w:val="-1"/>
        </w:rPr>
        <w:t>少内幕信息知情范围，并尽可能缩短内幕信息产生到披露的时间。此外，及时将相关监管法规和</w:t>
      </w:r>
      <w:r>
        <w:rPr>
          <w:spacing w:val="-55"/>
        </w:rPr>
        <w:t> </w:t>
      </w:r>
      <w:r>
        <w:rPr>
          <w:spacing w:val="-55"/>
        </w:rPr>
      </w:r>
      <w:r>
        <w:rPr>
          <w:spacing w:val="-1"/>
        </w:rPr>
        <w:t>通知转发公司董监高和其他人员，加强内幕交易危害性提示和宣贯，严防内幕交易的发生。报告</w:t>
      </w:r>
      <w:r>
        <w:rPr>
          <w:spacing w:val="-55"/>
        </w:rPr>
        <w:t> </w:t>
      </w:r>
      <w:r>
        <w:rPr>
          <w:spacing w:val="-55"/>
        </w:rPr>
      </w:r>
      <w:r>
        <w:rPr/>
        <w:t>期内严格做好内幕信息知情人登记，全年累计登记</w:t>
      </w:r>
      <w:r>
        <w:rPr>
          <w:spacing w:val="-49"/>
        </w:rPr>
        <w:t> </w:t>
      </w:r>
      <w:r>
        <w:rPr>
          <w:rFonts w:ascii="Times New Roman" w:hAnsi="Times New Roman" w:cs="Times New Roman" w:eastAsia="Times New Roman" w:hint="default"/>
        </w:rPr>
        <w:t>890</w:t>
      </w:r>
      <w:r>
        <w:rPr>
          <w:rFonts w:ascii="Times New Roman" w:hAnsi="Times New Roman" w:cs="Times New Roman" w:eastAsia="Times New Roman" w:hint="default"/>
          <w:spacing w:val="3"/>
        </w:rPr>
        <w:t> </w:t>
      </w:r>
      <w:r>
        <w:rPr>
          <w:spacing w:val="-3"/>
        </w:rPr>
        <w:t>余人次。</w:t>
      </w:r>
      <w:r>
        <w:rPr>
          <w:rFonts w:ascii="Times New Roman" w:hAnsi="Times New Roman" w:cs="Times New Roman" w:eastAsia="Times New Roman" w:hint="default"/>
          <w:spacing w:val="-3"/>
        </w:rPr>
        <w:t>2017</w:t>
      </w:r>
      <w:r>
        <w:rPr>
          <w:rFonts w:ascii="Times New Roman" w:hAnsi="Times New Roman" w:cs="Times New Roman" w:eastAsia="Times New Roman" w:hint="default"/>
        </w:rPr>
        <w:t> </w:t>
      </w:r>
      <w:r>
        <w:rPr>
          <w:spacing w:val="-3"/>
        </w:rPr>
        <w:t>年重大资产重组期间，公司</w:t>
      </w:r>
      <w:r>
        <w:rPr>
          <w:w w:val="100"/>
        </w:rPr>
        <w:t> </w:t>
      </w:r>
      <w:r>
        <w:rPr>
          <w:spacing w:val="-1"/>
        </w:rPr>
        <w:t>根据规定进行两次内幕信息知情人自查，并配合中介机构组织相关人员访谈，制作进程备忘录和</w:t>
      </w:r>
      <w:r>
        <w:rPr>
          <w:spacing w:val="-55"/>
        </w:rPr>
        <w:t> </w:t>
      </w:r>
      <w:r>
        <w:rPr>
          <w:spacing w:val="-55"/>
        </w:rPr>
      </w:r>
      <w:r>
        <w:rPr/>
        <w:t>内幕信息知情人登记表，共登记内幕信息知情人</w:t>
      </w:r>
      <w:r>
        <w:rPr>
          <w:spacing w:val="-52"/>
        </w:rPr>
        <w:t> </w:t>
      </w:r>
      <w:r>
        <w:rPr>
          <w:rFonts w:ascii="Times New Roman" w:hAnsi="Times New Roman" w:cs="Times New Roman" w:eastAsia="Times New Roman" w:hint="default"/>
        </w:rPr>
        <w:t>307</w:t>
      </w:r>
      <w:r>
        <w:rPr>
          <w:rFonts w:ascii="Times New Roman" w:hAnsi="Times New Roman" w:cs="Times New Roman" w:eastAsia="Times New Roman" w:hint="default"/>
          <w:spacing w:val="3"/>
        </w:rPr>
        <w:t> </w:t>
      </w:r>
      <w:r>
        <w:rPr/>
        <w:t>人，并及时报送上交所，内幕信息管控合法</w:t>
      </w:r>
      <w:r>
        <w:rPr>
          <w:w w:val="100"/>
        </w:rPr>
        <w:t> </w:t>
      </w:r>
      <w:r>
        <w:rPr>
          <w:spacing w:val="-1"/>
        </w:rPr>
        <w:t>有效。此外，定期报告和重大事项期间及时做好董监高及相关内幕信息知情人员窗口期禁止股票</w:t>
      </w:r>
      <w:r>
        <w:rPr>
          <w:spacing w:val="-55"/>
        </w:rPr>
        <w:t> </w:t>
      </w:r>
      <w:r>
        <w:rPr>
          <w:spacing w:val="-55"/>
        </w:rPr>
      </w:r>
      <w:r>
        <w:rPr/>
        <w:t>买卖的提醒工作，严控内幕交易行为。</w:t>
      </w:r>
    </w:p>
    <w:p>
      <w:pPr>
        <w:spacing w:line="355" w:lineRule="auto" w:before="34"/>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（三）始终重视投资者关系管理，维护股东权益</w:t>
      </w:r>
      <w:r>
        <w:rPr>
          <w:rFonts w:ascii="宋体" w:hAnsi="宋体" w:cs="宋体" w:eastAsia="宋体" w:hint="default"/>
          <w:b/>
          <w:bCs/>
          <w:w w:val="100"/>
          <w:sz w:val="21"/>
          <w:szCs w:val="21"/>
        </w:rPr>
        <w:t> </w:t>
      </w:r>
      <w:r>
        <w:rPr>
          <w:rFonts w:ascii="宋体" w:hAnsi="宋体" w:cs="宋体" w:eastAsia="宋体" w:hint="default"/>
          <w:spacing w:val="-2"/>
          <w:sz w:val="21"/>
          <w:szCs w:val="21"/>
        </w:rPr>
        <w:t>随着我国上市公司资本市场市场化程度的不断提高，市场运行机制的不断完善，投资者关系</w:t>
      </w:r>
    </w:p>
    <w:p>
      <w:pPr>
        <w:pStyle w:val="BodyText"/>
        <w:spacing w:line="357" w:lineRule="auto" w:before="34"/>
        <w:ind w:left="138" w:right="127"/>
        <w:jc w:val="both"/>
      </w:pPr>
      <w:r>
        <w:rPr>
          <w:spacing w:val="-1"/>
        </w:rPr>
        <w:t>管理对于上市公司的重要意义越来越多地显现出来，公司不断健全完善公司内部的投资者关系管</w:t>
      </w:r>
      <w:r>
        <w:rPr>
          <w:spacing w:val="-54"/>
        </w:rPr>
        <w:t> </w:t>
      </w:r>
      <w:r>
        <w:rPr>
          <w:spacing w:val="-54"/>
        </w:rPr>
      </w:r>
      <w:r>
        <w:rPr>
          <w:spacing w:val="-1"/>
        </w:rPr>
        <w:t>理工作制度、工作体系和工作流程。公司董事长为投资者关系管理第一责任人，董事会秘书为投</w:t>
      </w:r>
      <w:r>
        <w:rPr>
          <w:spacing w:val="-55"/>
        </w:rPr>
        <w:t> </w:t>
      </w:r>
      <w:r>
        <w:rPr>
          <w:spacing w:val="-55"/>
        </w:rPr>
      </w:r>
      <w:r>
        <w:rPr/>
        <w:t>资者关系管理负责人，董事会办公室为职能部门，负责协调公司投资者关系管理工作。</w:t>
      </w:r>
    </w:p>
    <w:p>
      <w:pPr>
        <w:pStyle w:val="BodyText"/>
        <w:spacing w:line="348" w:lineRule="auto" w:before="30"/>
        <w:ind w:left="138" w:right="128" w:firstLine="419"/>
        <w:jc w:val="both"/>
      </w:pPr>
      <w:r>
        <w:rPr>
          <w:spacing w:val="-2"/>
        </w:rPr>
        <w:t>为与投资者建立长期有效沟通，公司建立投资者信息数据库，对所有来访过的投资者进行信</w:t>
      </w:r>
      <w:r>
        <w:rPr>
          <w:w w:val="100"/>
        </w:rPr>
        <w:t> </w:t>
      </w:r>
      <w:r>
        <w:rPr/>
        <w:t>息录入和来访跟踪记录。</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spacing w:val="-3"/>
        </w:rPr>
        <w:t>年全年，公司组织两次定期报告业绩说明会，接待投资者</w:t>
      </w:r>
      <w:r>
        <w:rPr>
          <w:spacing w:val="-45"/>
        </w:rPr>
        <w:t> </w:t>
      </w:r>
      <w:r>
        <w:rPr>
          <w:rFonts w:ascii="Times New Roman" w:hAnsi="Times New Roman" w:cs="Times New Roman" w:eastAsia="Times New Roman" w:hint="default"/>
        </w:rPr>
        <w:t>120</w:t>
      </w:r>
      <w:r>
        <w:rPr>
          <w:rFonts w:ascii="Times New Roman" w:hAnsi="Times New Roman" w:cs="Times New Roman" w:eastAsia="Times New Roman" w:hint="default"/>
          <w:spacing w:val="8"/>
        </w:rPr>
        <w:t> </w:t>
      </w:r>
      <w:r>
        <w:rPr>
          <w:spacing w:val="-3"/>
        </w:rPr>
        <w:t>余人</w:t>
      </w:r>
      <w:r>
        <w:rPr>
          <w:spacing w:val="-102"/>
        </w:rPr>
        <w:t> </w:t>
      </w:r>
      <w:r>
        <w:rPr/>
        <w:t>次；拜访、接待投资机构</w:t>
      </w:r>
      <w:r>
        <w:rPr>
          <w:spacing w:val="-53"/>
        </w:rPr>
        <w:t> </w:t>
      </w:r>
      <w:r>
        <w:rPr>
          <w:rFonts w:ascii="Times New Roman" w:hAnsi="Times New Roman" w:cs="Times New Roman" w:eastAsia="Times New Roman" w:hint="default"/>
        </w:rPr>
        <w:t>163</w:t>
      </w:r>
      <w:r>
        <w:rPr>
          <w:rFonts w:ascii="Times New Roman" w:hAnsi="Times New Roman" w:cs="Times New Roman" w:eastAsia="Times New Roman" w:hint="default"/>
          <w:spacing w:val="1"/>
        </w:rPr>
        <w:t> </w:t>
      </w:r>
      <w:r>
        <w:rPr/>
        <w:t>家，投资者与研究机构人员</w:t>
      </w:r>
      <w:r>
        <w:rPr>
          <w:spacing w:val="-51"/>
        </w:rPr>
        <w:t> </w:t>
      </w:r>
      <w:r>
        <w:rPr>
          <w:rFonts w:ascii="Times New Roman" w:hAnsi="Times New Roman" w:cs="Times New Roman" w:eastAsia="Times New Roman" w:hint="default"/>
        </w:rPr>
        <w:t>200</w:t>
      </w:r>
      <w:r>
        <w:rPr>
          <w:rFonts w:ascii="Times New Roman" w:hAnsi="Times New Roman" w:cs="Times New Roman" w:eastAsia="Times New Roman" w:hint="default"/>
          <w:spacing w:val="1"/>
        </w:rPr>
        <w:t> </w:t>
      </w:r>
      <w:r>
        <w:rPr/>
        <w:t>余人次，累计记录有效投资者信息</w:t>
      </w:r>
    </w:p>
    <w:p>
      <w:pPr>
        <w:pStyle w:val="BodyText"/>
        <w:spacing w:line="348" w:lineRule="auto" w:before="12"/>
        <w:ind w:left="138" w:right="127"/>
        <w:jc w:val="both"/>
      </w:pPr>
      <w:r>
        <w:rPr>
          <w:rFonts w:ascii="Times New Roman" w:hAnsi="Times New Roman" w:cs="Times New Roman" w:eastAsia="Times New Roman" w:hint="default"/>
        </w:rPr>
        <w:t>1080 </w:t>
      </w:r>
      <w:r>
        <w:rPr/>
        <w:t>余条；积极与投资者进行有效互动，全年回复上证 </w:t>
      </w:r>
      <w:r>
        <w:rPr>
          <w:rFonts w:ascii="Times New Roman" w:hAnsi="Times New Roman" w:cs="Times New Roman" w:eastAsia="Times New Roman" w:hint="default"/>
        </w:rPr>
        <w:t>e </w:t>
      </w:r>
      <w:r>
        <w:rPr/>
        <w:t>互动投资者提问 </w:t>
      </w:r>
      <w:r>
        <w:rPr>
          <w:rFonts w:ascii="Times New Roman" w:hAnsi="Times New Roman" w:cs="Times New Roman" w:eastAsia="Times New Roman" w:hint="default"/>
        </w:rPr>
        <w:t>76 </w:t>
      </w:r>
      <w:r>
        <w:rPr/>
        <w:t>条，累计回复</w:t>
      </w:r>
      <w:r>
        <w:rPr>
          <w:spacing w:val="-36"/>
        </w:rPr>
        <w:t> </w:t>
      </w:r>
      <w:r>
        <w:rPr>
          <w:rFonts w:ascii="Times New Roman" w:hAnsi="Times New Roman" w:cs="Times New Roman" w:eastAsia="Times New Roman" w:hint="default"/>
        </w:rPr>
        <w:t>887</w:t>
      </w:r>
      <w:r>
        <w:rPr>
          <w:rFonts w:ascii="Times New Roman" w:hAnsi="Times New Roman" w:cs="Times New Roman" w:eastAsia="Times New Roman" w:hint="default"/>
          <w:w w:val="100"/>
        </w:rPr>
        <w:t> </w:t>
      </w:r>
      <w:r>
        <w:rPr>
          <w:spacing w:val="-3"/>
        </w:rPr>
        <w:t>条；接听投资者电话，及时解答投资者关心问题。</w:t>
      </w:r>
      <w:r>
        <w:rPr>
          <w:rFonts w:ascii="Times New Roman" w:hAnsi="Times New Roman" w:cs="Times New Roman" w:eastAsia="Times New Roman" w:hint="default"/>
          <w:spacing w:val="-3"/>
        </w:rPr>
        <w:t>2017 </w:t>
      </w:r>
      <w:r>
        <w:rPr>
          <w:spacing w:val="-3"/>
        </w:rPr>
        <w:t>年重大资产重组期间，公司及时组织投资</w:t>
      </w:r>
      <w:r>
        <w:rPr>
          <w:spacing w:val="-72"/>
        </w:rPr>
        <w:t> </w:t>
      </w:r>
      <w:r>
        <w:rPr>
          <w:spacing w:val="-72"/>
        </w:rPr>
      </w:r>
      <w:r>
        <w:rPr>
          <w:spacing w:val="-1"/>
        </w:rPr>
        <w:t>者交流会，参加主要证券研究机构的交流会，积极向市场传递公司重组的战略意义和后续发展定</w:t>
      </w:r>
      <w:r>
        <w:rPr>
          <w:spacing w:val="-55"/>
        </w:rPr>
        <w:t> </w:t>
      </w:r>
      <w:r>
        <w:rPr>
          <w:spacing w:val="-55"/>
        </w:rPr>
      </w:r>
      <w:r>
        <w:rPr>
          <w:spacing w:val="-1"/>
        </w:rPr>
        <w:t>位，受到资本市场的广泛关注和认可，最终重组方案获股东大会高票通过并高效实施完成，被资</w:t>
      </w:r>
      <w:r>
        <w:rPr>
          <w:spacing w:val="-55"/>
        </w:rPr>
        <w:t> </w:t>
      </w:r>
      <w:r>
        <w:rPr>
          <w:spacing w:val="-55"/>
        </w:rPr>
      </w:r>
      <w:r>
        <w:rPr>
          <w:spacing w:val="-4"/>
        </w:rPr>
        <w:t>本市场誉为国企改革的标杆。在日常的投资者交流中，通过公司邮箱、官网、官微、</w:t>
      </w:r>
      <w:r>
        <w:rPr>
          <w:rFonts w:ascii="Times New Roman" w:hAnsi="Times New Roman" w:cs="Times New Roman" w:eastAsia="Times New Roman" w:hint="default"/>
          <w:spacing w:val="-4"/>
        </w:rPr>
        <w:t>H5 </w:t>
      </w:r>
      <w:r>
        <w:rPr/>
        <w:t>动画等互</w:t>
      </w:r>
      <w:r>
        <w:rPr>
          <w:spacing w:val="-89"/>
        </w:rPr>
        <w:t> </w:t>
      </w:r>
      <w:r>
        <w:rPr>
          <w:spacing w:val="-89"/>
        </w:rPr>
      </w:r>
      <w:r>
        <w:rPr>
          <w:spacing w:val="-2"/>
        </w:rPr>
        <w:t>联网平台和工具等方式保持与投资者的沟通与互动，聆听投资者意见并传递公司信息，切实维护</w:t>
      </w:r>
      <w:r>
        <w:rPr>
          <w:spacing w:val="-15"/>
        </w:rPr>
        <w:t> </w:t>
      </w:r>
      <w:r>
        <w:rPr>
          <w:spacing w:val="-15"/>
        </w:rPr>
      </w:r>
      <w:r>
        <w:rPr/>
        <w:t>投资者的合法权益。</w:t>
      </w:r>
    </w:p>
    <w:p>
      <w:pPr>
        <w:pStyle w:val="BodyText"/>
        <w:spacing w:line="348" w:lineRule="auto" w:before="38"/>
        <w:ind w:left="138" w:right="127" w:firstLine="419"/>
        <w:jc w:val="both"/>
      </w:pPr>
      <w:r>
        <w:rPr/>
        <w:t>公司始终高度重视对投资者的现金分红，上市以来累计现金分红约 </w:t>
      </w:r>
      <w:r>
        <w:rPr>
          <w:rFonts w:ascii="Times New Roman" w:hAnsi="Times New Roman" w:cs="Times New Roman" w:eastAsia="Times New Roman" w:hint="default"/>
        </w:rPr>
        <w:t>10.18</w:t>
      </w:r>
      <w:r>
        <w:rPr>
          <w:rFonts w:ascii="Times New Roman" w:hAnsi="Times New Roman" w:cs="Times New Roman" w:eastAsia="Times New Roman" w:hint="default"/>
          <w:spacing w:val="6"/>
        </w:rPr>
        <w:t> </w:t>
      </w:r>
      <w:r>
        <w:rPr/>
        <w:t>亿元（不含本次利</w:t>
      </w:r>
      <w:r>
        <w:rPr>
          <w:w w:val="100"/>
        </w:rPr>
        <w:t> </w:t>
      </w:r>
      <w:r>
        <w:rPr>
          <w:spacing w:val="-6"/>
          <w:w w:val="100"/>
        </w:rPr>
        <w:t>润分配）。公司将兼顾企业发展和维护全体股东的整体利益，持续对利润分配做出合理安排，积极</w:t>
      </w:r>
      <w:r>
        <w:rPr>
          <w:w w:val="100"/>
        </w:rPr>
        <w:t> </w:t>
      </w:r>
      <w:r>
        <w:rPr/>
        <w:t>回报广大投资者。</w:t>
      </w:r>
    </w:p>
    <w:p>
      <w:pPr>
        <w:spacing w:line="240" w:lineRule="auto" w:before="6"/>
        <w:rPr>
          <w:rFonts w:ascii="宋体" w:hAnsi="宋体" w:cs="宋体" w:eastAsia="宋体" w:hint="default"/>
          <w:sz w:val="21"/>
          <w:szCs w:val="21"/>
        </w:rPr>
      </w:pPr>
    </w:p>
    <w:p>
      <w:pPr>
        <w:pStyle w:val="BodyText"/>
        <w:spacing w:line="273" w:lineRule="exact"/>
        <w:ind w:left="138" w:right="0"/>
        <w:jc w:val="both"/>
      </w:pPr>
      <w:r>
        <w:rPr/>
        <w:t>公司治理与中国证监会相关规定的要求是否存在重大差异；如有重大差异，应当说明原因</w:t>
      </w:r>
    </w:p>
    <w:p>
      <w:pPr>
        <w:pStyle w:val="BodyText"/>
        <w:spacing w:line="273" w:lineRule="exact"/>
        <w:ind w:left="138" w:right="0"/>
        <w:jc w:val="both"/>
      </w:pPr>
      <w:r>
        <w:rPr/>
        <w:t>□适用 √不适用</w:t>
      </w:r>
    </w:p>
    <w:p>
      <w:pPr>
        <w:spacing w:after="0" w:line="273" w:lineRule="exact"/>
        <w:jc w:val="both"/>
        <w:sectPr>
          <w:pgSz w:w="11910" w:h="16840"/>
          <w:pgMar w:header="877" w:footer="974" w:top="1100" w:bottom="1160" w:left="1660" w:right="1140"/>
        </w:sectPr>
      </w:pPr>
    </w:p>
    <w:p>
      <w:pPr>
        <w:spacing w:line="240" w:lineRule="auto" w:before="9"/>
        <w:rPr>
          <w:rFonts w:ascii="宋体" w:hAnsi="宋体" w:cs="宋体" w:eastAsia="宋体" w:hint="default"/>
          <w:sz w:val="25"/>
          <w:szCs w:val="25"/>
        </w:rPr>
      </w:pPr>
    </w:p>
    <w:p>
      <w:pPr>
        <w:pStyle w:val="Heading4"/>
        <w:spacing w:line="240" w:lineRule="auto" w:before="36"/>
        <w:ind w:right="2465"/>
        <w:jc w:val="left"/>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133"/>
        <w:gridCol w:w="2002"/>
        <w:gridCol w:w="1946"/>
        <w:gridCol w:w="1969"/>
      </w:tblGrid>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站的查询索引</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决议刊登的披露日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期</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1"/>
                <w:sz w:val="21"/>
                <w:szCs w:val="21"/>
              </w:rPr>
              <w:t> </w:t>
            </w:r>
            <w:r>
              <w:rPr>
                <w:rFonts w:ascii="宋体" w:hAnsi="宋体" w:cs="宋体" w:eastAsia="宋体" w:hint="default"/>
                <w:sz w:val="21"/>
                <w:szCs w:val="21"/>
              </w:rPr>
              <w:t>年第一次临时股东大会</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hyperlink r:id="rId10">
              <w:r>
                <w:rPr>
                  <w:rFonts w:ascii="Times New Roman"/>
                  <w:sz w:val="21"/>
                </w:rPr>
                <w:t>www.sse.com.cn</w:t>
              </w:r>
            </w:hyperlink>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3"/>
                <w:sz w:val="21"/>
                <w:szCs w:val="21"/>
              </w:rPr>
              <w:t> </w:t>
            </w:r>
            <w:r>
              <w:rPr>
                <w:rFonts w:ascii="宋体" w:hAnsi="宋体" w:cs="宋体" w:eastAsia="宋体" w:hint="default"/>
                <w:sz w:val="21"/>
                <w:szCs w:val="21"/>
              </w:rPr>
              <w:t>年年度股东大会决议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hyperlink r:id="rId10">
              <w:r>
                <w:rPr>
                  <w:rFonts w:ascii="Times New Roman"/>
                  <w:sz w:val="21"/>
                </w:rPr>
                <w:t>www.sse.com.cn</w:t>
              </w:r>
            </w:hyperlink>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1"/>
                <w:sz w:val="21"/>
                <w:szCs w:val="21"/>
              </w:rPr>
              <w:t> </w:t>
            </w:r>
            <w:r>
              <w:rPr>
                <w:rFonts w:ascii="宋体" w:hAnsi="宋体" w:cs="宋体" w:eastAsia="宋体" w:hint="default"/>
                <w:sz w:val="21"/>
                <w:szCs w:val="21"/>
              </w:rPr>
              <w:t>年第二次临时股东大会</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hyperlink r:id="rId10">
              <w:r>
                <w:rPr>
                  <w:rFonts w:ascii="Times New Roman"/>
                  <w:sz w:val="21"/>
                </w:rPr>
                <w:t>www.sse.com.cn</w:t>
              </w:r>
            </w:hyperlink>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pStyle w:val="BodyText"/>
        <w:spacing w:line="240" w:lineRule="exact"/>
        <w:ind w:right="2465"/>
        <w:jc w:val="left"/>
      </w:pPr>
      <w:r>
        <w:rPr/>
        <w:t>股东大会情况说明</w:t>
      </w:r>
    </w:p>
    <w:p>
      <w:pPr>
        <w:pStyle w:val="BodyText"/>
        <w:spacing w:line="290" w:lineRule="exact"/>
        <w:ind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ind w:right="2465"/>
        <w:jc w:val="left"/>
        <w:rPr>
          <w:b w:val="0"/>
          <w:bCs w:val="0"/>
        </w:rPr>
      </w:pPr>
      <w:r>
        <w:rPr/>
        <w:t>三、董事履行职责情况</w:t>
      </w:r>
      <w:r>
        <w:rPr>
          <w:b w:val="0"/>
          <w:bCs w:val="0"/>
        </w:rPr>
      </w:r>
    </w:p>
    <w:p>
      <w:pPr>
        <w:pStyle w:val="Heading4"/>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2"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高海浩</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张燕</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7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张雪南</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傅爱玲</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宋建武</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71"/>
              <w:jc w:val="right"/>
              <w:rPr>
                <w:rFonts w:ascii="宋体" w:hAnsi="宋体" w:cs="宋体" w:eastAsia="宋体" w:hint="default"/>
                <w:sz w:val="21"/>
                <w:szCs w:val="21"/>
              </w:rPr>
            </w:pPr>
            <w:r>
              <w:rPr>
                <w:rFonts w:ascii="宋体"/>
                <w:w w:val="100"/>
                <w:sz w:val="21"/>
              </w:rPr>
              <w:t>1</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黄董良</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胡晓明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何晓飞</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bl>
    <w:p>
      <w:pPr>
        <w:pStyle w:val="BodyText"/>
        <w:spacing w:line="239" w:lineRule="exact"/>
        <w:ind w:right="2465"/>
        <w:jc w:val="left"/>
      </w:pPr>
      <w:r>
        <w:rPr/>
        <w:t>连续两次未亲自出席董事会会议的说明</w:t>
      </w:r>
    </w:p>
    <w:p>
      <w:pPr>
        <w:pStyle w:val="BodyText"/>
        <w:spacing w:line="289" w:lineRule="exact"/>
        <w:ind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r>
    </w:tbl>
    <w:p>
      <w:pPr>
        <w:spacing w:line="240" w:lineRule="auto" w:before="10"/>
        <w:rPr>
          <w:rFonts w:ascii="宋体" w:hAnsi="宋体" w:cs="宋体" w:eastAsia="宋体" w:hint="default"/>
          <w:sz w:val="17"/>
          <w:szCs w:val="17"/>
        </w:rPr>
      </w:pPr>
    </w:p>
    <w:p>
      <w:pPr>
        <w:pStyle w:val="Heading4"/>
        <w:spacing w:line="240" w:lineRule="auto" w:before="36"/>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right="2465"/>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1060" w:val="left" w:leader="none"/>
        </w:tabs>
        <w:spacing w:line="240" w:lineRule="auto" w:before="32"/>
        <w:ind w:right="2465"/>
        <w:jc w:val="left"/>
      </w:pPr>
      <w:r>
        <w:rPr/>
        <w:t>□适用</w:t>
        <w:tab/>
        <w:t>√不适用</w:t>
      </w:r>
    </w:p>
    <w:p>
      <w:pPr>
        <w:spacing w:line="240" w:lineRule="auto" w:before="12"/>
        <w:rPr>
          <w:rFonts w:ascii="宋体" w:hAnsi="宋体" w:cs="宋体" w:eastAsia="宋体" w:hint="default"/>
          <w:sz w:val="24"/>
          <w:szCs w:val="24"/>
        </w:rPr>
      </w:pPr>
    </w:p>
    <w:p>
      <w:pPr>
        <w:pStyle w:val="Heading4"/>
        <w:spacing w:line="272" w:lineRule="exact"/>
        <w:ind w:left="642" w:right="98"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1060" w:val="left" w:leader="none"/>
        </w:tabs>
        <w:spacing w:line="240" w:lineRule="auto" w:before="34"/>
        <w:ind w:right="2465"/>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t>五、监事会发现公司存在风险的说明</w:t>
      </w:r>
      <w:r>
        <w:rPr>
          <w:b w:val="0"/>
          <w:bCs w:val="0"/>
        </w:rPr>
      </w:r>
    </w:p>
    <w:p>
      <w:pPr>
        <w:pStyle w:val="BodyText"/>
        <w:spacing w:line="240" w:lineRule="auto" w:before="56"/>
        <w:ind w:right="2465"/>
        <w:jc w:val="left"/>
      </w:pPr>
      <w:r>
        <w:rPr/>
        <w:t>□适用 √不适用</w:t>
      </w:r>
    </w:p>
    <w:p>
      <w:pPr>
        <w:spacing w:after="0" w:line="240" w:lineRule="auto"/>
        <w:jc w:val="left"/>
        <w:sectPr>
          <w:pgSz w:w="11910" w:h="16840"/>
          <w:pgMar w:header="877" w:footer="974" w:top="1100" w:bottom="1160" w:left="1580" w:right="1040"/>
        </w:sectPr>
      </w:pPr>
    </w:p>
    <w:p>
      <w:pPr>
        <w:spacing w:line="240" w:lineRule="auto" w:before="9"/>
        <w:rPr>
          <w:rFonts w:ascii="宋体" w:hAnsi="宋体" w:cs="宋体" w:eastAsia="宋体" w:hint="default"/>
          <w:sz w:val="25"/>
          <w:szCs w:val="25"/>
        </w:rPr>
      </w:pPr>
    </w:p>
    <w:p>
      <w:pPr>
        <w:pStyle w:val="Heading4"/>
        <w:spacing w:line="240" w:lineRule="auto" w:before="36"/>
        <w:ind w:left="562" w:right="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980" w:val="left" w:leader="none"/>
        </w:tabs>
        <w:spacing w:line="240" w:lineRule="auto" w:before="56"/>
        <w:ind w:left="138" w:right="0"/>
        <w:jc w:val="left"/>
      </w:pPr>
      <w:r>
        <w:rPr/>
        <w:t>□适用</w:t>
        <w:tab/>
        <w:t>√不适用</w:t>
      </w:r>
    </w:p>
    <w:p>
      <w:pPr>
        <w:spacing w:line="240" w:lineRule="auto" w:before="3"/>
        <w:rPr>
          <w:rFonts w:ascii="宋体" w:hAnsi="宋体" w:cs="宋体" w:eastAsia="宋体" w:hint="default"/>
          <w:sz w:val="18"/>
          <w:szCs w:val="18"/>
        </w:rPr>
      </w:pPr>
    </w:p>
    <w:p>
      <w:pPr>
        <w:pStyle w:val="BodyText"/>
        <w:spacing w:line="274" w:lineRule="exact"/>
        <w:ind w:left="138" w:right="0"/>
        <w:jc w:val="left"/>
      </w:pPr>
      <w:r>
        <w:rPr/>
        <w:t>存在同业竞争的，公司相应的解决措施、工作进度及后续工作计划</w:t>
      </w:r>
    </w:p>
    <w:p>
      <w:pPr>
        <w:pStyle w:val="BodyText"/>
        <w:tabs>
          <w:tab w:pos="980" w:val="left" w:leader="none"/>
        </w:tabs>
        <w:spacing w:line="274" w:lineRule="exact"/>
        <w:ind w:left="138" w:right="0"/>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left="138" w:right="0"/>
        <w:jc w:val="left"/>
        <w:rPr>
          <w:b w:val="0"/>
          <w:bCs w:val="0"/>
        </w:rPr>
      </w:pPr>
      <w:r>
        <w:rPr/>
        <w:t>七、报告期内对高级管理人员的考评机制，以及激励机制的建立、实施情况</w:t>
      </w:r>
      <w:r>
        <w:rPr>
          <w:b w:val="0"/>
          <w:bCs w:val="0"/>
        </w:rPr>
      </w:r>
    </w:p>
    <w:p>
      <w:pPr>
        <w:pStyle w:val="BodyText"/>
        <w:tabs>
          <w:tab w:pos="980" w:val="left" w:leader="none"/>
        </w:tabs>
        <w:spacing w:line="272" w:lineRule="exact" w:before="86"/>
        <w:ind w:left="558" w:right="130" w:hanging="420"/>
        <w:jc w:val="left"/>
      </w:pPr>
      <w:r>
        <w:rPr/>
        <w:t>√适用</w:t>
        <w:tab/>
        <w:t>□不适用</w:t>
      </w:r>
      <w:r>
        <w:rPr>
          <w:w w:val="100"/>
        </w:rPr>
        <w:t> </w:t>
      </w:r>
      <w:r>
        <w:rPr>
          <w:spacing w:val="-2"/>
        </w:rPr>
        <w:t>公司建立了一套完整的高级管理人员考评和激励机制，对高级管理人员的考核分配以岗位价</w:t>
      </w:r>
    </w:p>
    <w:p>
      <w:pPr>
        <w:pStyle w:val="BodyText"/>
        <w:spacing w:line="357" w:lineRule="auto" w:before="108"/>
        <w:ind w:left="138" w:right="128"/>
        <w:jc w:val="both"/>
      </w:pPr>
      <w:r>
        <w:rPr>
          <w:spacing w:val="-1"/>
        </w:rPr>
        <w:t>值为基础，根据公司的年度经营业绩和高级管理人员履行岗位职责的情况进行综合考核，依据考</w:t>
      </w:r>
      <w:r>
        <w:rPr>
          <w:spacing w:val="-55"/>
        </w:rPr>
        <w:t> </w:t>
      </w:r>
      <w:r>
        <w:rPr>
          <w:spacing w:val="-55"/>
        </w:rPr>
      </w:r>
      <w:r>
        <w:rPr>
          <w:spacing w:val="-1"/>
        </w:rPr>
        <w:t>核结果确定高级管理人员的年度薪酬。公司董事会薪酬与考核委员会负责研究和制定高级管理人</w:t>
      </w:r>
      <w:r>
        <w:rPr>
          <w:spacing w:val="-55"/>
        </w:rPr>
        <w:t> </w:t>
      </w:r>
      <w:r>
        <w:rPr>
          <w:spacing w:val="-55"/>
        </w:rPr>
      </w:r>
      <w:r>
        <w:rPr>
          <w:spacing w:val="-1"/>
        </w:rPr>
        <w:t>员的薪酬标准、绩效考核及薪酬分配政策，并对董事会负责。人力资源部、财务部及内部审计部</w:t>
      </w:r>
      <w:r>
        <w:rPr>
          <w:spacing w:val="-55"/>
        </w:rPr>
        <w:t> </w:t>
      </w:r>
      <w:r>
        <w:rPr>
          <w:spacing w:val="-55"/>
        </w:rPr>
      </w:r>
      <w:r>
        <w:rPr>
          <w:spacing w:val="-1"/>
        </w:rPr>
        <w:t>等相关部门，在文书起草、数据提供等方面配合董事会薪酬与考核委员会做好有关工作。公司董</w:t>
      </w:r>
      <w:r>
        <w:rPr>
          <w:spacing w:val="-55"/>
        </w:rPr>
        <w:t> </w:t>
      </w:r>
      <w:r>
        <w:rPr>
          <w:spacing w:val="-55"/>
        </w:rPr>
      </w:r>
      <w:r>
        <w:rPr>
          <w:spacing w:val="-1"/>
        </w:rPr>
        <w:t>事会薪酬与考核委员会负责组建绩效考核小组或委托人力资源部，对高级管理人员进行绩效考核</w:t>
      </w:r>
      <w:r>
        <w:rPr>
          <w:spacing w:val="-55"/>
        </w:rPr>
        <w:t> </w:t>
      </w:r>
      <w:r>
        <w:rPr>
          <w:spacing w:val="-55"/>
        </w:rPr>
      </w:r>
      <w:r>
        <w:rPr>
          <w:spacing w:val="-1"/>
        </w:rPr>
        <w:t>和薪酬分配。每一个会计年度结束后，由绩效考核小组或人力资源部根据公司年度审计结果、高</w:t>
      </w:r>
      <w:r>
        <w:rPr>
          <w:spacing w:val="-55"/>
        </w:rPr>
        <w:t> </w:t>
      </w:r>
      <w:r>
        <w:rPr>
          <w:spacing w:val="-55"/>
        </w:rPr>
      </w:r>
      <w:r>
        <w:rPr>
          <w:spacing w:val="-1"/>
        </w:rPr>
        <w:t>级管理人员年度述职报告等信息材料，按照公司高级管理人员考核与薪酬分配方案，对高级管理</w:t>
      </w:r>
      <w:r>
        <w:rPr>
          <w:spacing w:val="-55"/>
        </w:rPr>
        <w:t> </w:t>
      </w:r>
      <w:r>
        <w:rPr>
          <w:spacing w:val="-55"/>
        </w:rPr>
      </w:r>
      <w:r>
        <w:rPr/>
        <w:t>人员进行考核并出具薪酬分配意见，报董事会薪酬与考核委员会审核、董事会审批后执行。</w:t>
      </w:r>
    </w:p>
    <w:p>
      <w:pPr>
        <w:spacing w:line="240" w:lineRule="auto" w:before="6"/>
        <w:rPr>
          <w:rFonts w:ascii="宋体" w:hAnsi="宋体" w:cs="宋体" w:eastAsia="宋体" w:hint="default"/>
          <w:sz w:val="25"/>
          <w:szCs w:val="25"/>
        </w:rPr>
      </w:pPr>
    </w:p>
    <w:p>
      <w:pPr>
        <w:pStyle w:val="Heading4"/>
        <w:spacing w:line="240" w:lineRule="auto"/>
        <w:ind w:left="138" w:right="0"/>
        <w:jc w:val="left"/>
        <w:rPr>
          <w:b w:val="0"/>
          <w:bCs w:val="0"/>
        </w:rPr>
      </w:pPr>
      <w:r>
        <w:rPr/>
        <w:t>八、是否披露内部控制自我评价报告</w:t>
      </w:r>
      <w:r>
        <w:rPr>
          <w:b w:val="0"/>
          <w:bCs w:val="0"/>
        </w:rPr>
      </w:r>
    </w:p>
    <w:p>
      <w:pPr>
        <w:pStyle w:val="BodyText"/>
        <w:spacing w:line="240" w:lineRule="auto" w:before="56"/>
        <w:ind w:left="138" w:right="0"/>
        <w:jc w:val="left"/>
      </w:pPr>
      <w:r>
        <w:rPr/>
        <w:t>√适用 □不适用</w:t>
      </w:r>
    </w:p>
    <w:p>
      <w:pPr>
        <w:pStyle w:val="BodyText"/>
        <w:spacing w:line="350" w:lineRule="auto" w:before="116"/>
        <w:ind w:left="138" w:right="128" w:firstLine="525"/>
        <w:jc w:val="both"/>
      </w:pPr>
      <w:r>
        <w:rPr>
          <w:spacing w:val="-4"/>
        </w:rPr>
        <w:t>根据《企业内部控制基本规范》及其配套指引的规定和其他内部控制监管要求，结合本公司</w:t>
      </w:r>
      <w:r>
        <w:rPr>
          <w:w w:val="100"/>
        </w:rPr>
        <w:t> </w:t>
      </w:r>
      <w:r>
        <w:rPr>
          <w:spacing w:val="-1"/>
        </w:rPr>
        <w:t>内部控制制度和评价办法，在内部控制日常监督和专项监督的基础上，我们对公司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1"/>
        </w:rPr>
        <w:t> </w:t>
      </w:r>
      <w:r>
        <w:rPr>
          <w:spacing w:val="-1"/>
        </w:rPr>
        <w:t>日的内部控制有效性进行了评价。我们认为公司对纳入内部控制自我评价范围的各项业务与事项</w:t>
      </w:r>
      <w:r>
        <w:rPr>
          <w:spacing w:val="-55"/>
        </w:rPr>
        <w:t> </w:t>
      </w:r>
      <w:r>
        <w:rPr>
          <w:spacing w:val="-55"/>
        </w:rPr>
      </w:r>
      <w:r>
        <w:rPr/>
        <w:t>均已建立了内部控制，并得以有效执行，达到了公司内部控制的目标，不存在重大缺陷。</w:t>
      </w:r>
    </w:p>
    <w:p>
      <w:pPr>
        <w:pStyle w:val="BodyText"/>
        <w:spacing w:line="240" w:lineRule="auto" w:before="156"/>
        <w:ind w:left="663" w:right="0"/>
        <w:jc w:val="left"/>
      </w:pPr>
      <w:r>
        <w:rPr>
          <w:w w:val="100"/>
        </w:rPr>
        <w:t>报告</w:t>
      </w:r>
      <w:r>
        <w:rPr>
          <w:spacing w:val="-3"/>
          <w:w w:val="100"/>
        </w:rPr>
        <w:t>查</w:t>
      </w:r>
      <w:r>
        <w:rPr>
          <w:w w:val="100"/>
        </w:rPr>
        <w:t>询</w:t>
      </w:r>
      <w:r>
        <w:rPr>
          <w:spacing w:val="-3"/>
          <w:w w:val="100"/>
        </w:rPr>
        <w:t>索</w:t>
      </w:r>
      <w:r>
        <w:rPr>
          <w:w w:val="100"/>
        </w:rPr>
        <w:t>引</w:t>
      </w:r>
      <w:r>
        <w:rPr>
          <w:spacing w:val="-3"/>
          <w:w w:val="100"/>
        </w:rPr>
        <w:t>：</w:t>
      </w:r>
      <w:r>
        <w:rPr>
          <w:w w:val="100"/>
        </w:rPr>
        <w:t>上</w:t>
      </w:r>
      <w:r>
        <w:rPr>
          <w:spacing w:val="-3"/>
          <w:w w:val="100"/>
        </w:rPr>
        <w:t>海</w:t>
      </w:r>
      <w:r>
        <w:rPr>
          <w:w w:val="100"/>
        </w:rPr>
        <w:t>证</w:t>
      </w:r>
      <w:r>
        <w:rPr>
          <w:spacing w:val="-3"/>
          <w:w w:val="100"/>
        </w:rPr>
        <w:t>券</w:t>
      </w:r>
      <w:r>
        <w:rPr>
          <w:w w:val="100"/>
        </w:rPr>
        <w:t>交易</w:t>
      </w:r>
      <w:r>
        <w:rPr>
          <w:spacing w:val="-3"/>
          <w:w w:val="100"/>
        </w:rPr>
        <w:t>所</w:t>
      </w:r>
      <w:r>
        <w:rPr>
          <w:w w:val="100"/>
        </w:rPr>
        <w:t>网</w:t>
      </w:r>
      <w:r>
        <w:rPr>
          <w:spacing w:val="-1"/>
          <w:w w:val="100"/>
        </w:rPr>
        <w:t>站</w:t>
      </w:r>
      <w:hyperlink r:id="rId50">
        <w:r>
          <w:rPr>
            <w:rFonts w:ascii="Times New Roman" w:hAnsi="Times New Roman" w:cs="Times New Roman" w:eastAsia="Times New Roman" w:hint="default"/>
            <w:spacing w:val="-2"/>
            <w:w w:val="100"/>
          </w:rPr>
          <w:t>ww</w:t>
        </w:r>
        <w:r>
          <w:rPr>
            <w:rFonts w:ascii="Times New Roman" w:hAnsi="Times New Roman" w:cs="Times New Roman" w:eastAsia="Times New Roman" w:hint="default"/>
            <w:spacing w:val="-16"/>
            <w:w w:val="100"/>
          </w:rPr>
          <w:t>w</w:t>
        </w:r>
        <w:r>
          <w:rPr>
            <w:rFonts w:ascii="Times New Roman" w:hAnsi="Times New Roman" w:cs="Times New Roman" w:eastAsia="Times New Roman" w:hint="default"/>
            <w:w w:val="100"/>
          </w:rPr>
          <w:t>.s</w:t>
        </w:r>
        <w:r>
          <w:rPr>
            <w:rFonts w:ascii="Times New Roman" w:hAnsi="Times New Roman" w:cs="Times New Roman" w:eastAsia="Times New Roman" w:hint="default"/>
            <w:spacing w:val="-2"/>
            <w:w w:val="100"/>
          </w:rPr>
          <w:t>s</w:t>
        </w:r>
        <w:r>
          <w:rPr>
            <w:rFonts w:ascii="Times New Roman" w:hAnsi="Times New Roman" w:cs="Times New Roman" w:eastAsia="Times New Roman" w:hint="default"/>
            <w:w w:val="100"/>
          </w:rPr>
          <w:t>e.co</w:t>
        </w:r>
        <w:r>
          <w:rPr>
            <w:rFonts w:ascii="Times New Roman" w:hAnsi="Times New Roman" w:cs="Times New Roman" w:eastAsia="Times New Roman" w:hint="default"/>
            <w:spacing w:val="-4"/>
            <w:w w:val="100"/>
          </w:rPr>
          <w:t>m</w:t>
        </w:r>
        <w:r>
          <w:rPr>
            <w:rFonts w:ascii="Times New Roman" w:hAnsi="Times New Roman" w:cs="Times New Roman" w:eastAsia="Times New Roman" w:hint="default"/>
            <w:w w:val="100"/>
          </w:rPr>
          <w:t>.cn</w:t>
        </w:r>
        <w:r>
          <w:rPr>
            <w:w w:val="100"/>
          </w:rPr>
          <w:t>及</w:t>
        </w:r>
        <w:r>
          <w:rPr>
            <w:spacing w:val="-3"/>
            <w:w w:val="100"/>
          </w:rPr>
          <w:t>《</w:t>
        </w:r>
      </w:hyperlink>
      <w:r>
        <w:rPr>
          <w:w w:val="100"/>
        </w:rPr>
        <w:t>上</w:t>
      </w:r>
      <w:r>
        <w:rPr>
          <w:spacing w:val="-3"/>
          <w:w w:val="100"/>
        </w:rPr>
        <w:t>海</w:t>
      </w:r>
      <w:r>
        <w:rPr>
          <w:w w:val="100"/>
        </w:rPr>
        <w:t>证</w:t>
      </w:r>
      <w:r>
        <w:rPr>
          <w:spacing w:val="-3"/>
          <w:w w:val="100"/>
        </w:rPr>
        <w:t>券</w:t>
      </w:r>
      <w:r>
        <w:rPr>
          <w:w w:val="100"/>
        </w:rPr>
        <w:t>报</w:t>
      </w:r>
      <w:r>
        <w:rPr>
          <w:spacing w:val="-106"/>
          <w:w w:val="100"/>
        </w:rPr>
        <w:t>》</w:t>
      </w:r>
      <w:r>
        <w:rPr>
          <w:w w:val="100"/>
        </w:rPr>
        <w:t>。</w:t>
      </w:r>
    </w:p>
    <w:p>
      <w:pPr>
        <w:spacing w:line="240" w:lineRule="auto" w:before="4"/>
        <w:rPr>
          <w:rFonts w:ascii="宋体" w:hAnsi="宋体" w:cs="宋体" w:eastAsia="宋体" w:hint="default"/>
          <w:sz w:val="18"/>
          <w:szCs w:val="18"/>
        </w:rPr>
      </w:pPr>
    </w:p>
    <w:p>
      <w:pPr>
        <w:pStyle w:val="BodyText"/>
        <w:spacing w:line="273" w:lineRule="exact"/>
        <w:ind w:left="138" w:right="0"/>
        <w:jc w:val="left"/>
      </w:pPr>
      <w:r>
        <w:rPr/>
        <w:t>报告期内部控制存在重大缺陷情况的说明</w:t>
      </w:r>
    </w:p>
    <w:p>
      <w:pPr>
        <w:spacing w:line="290" w:lineRule="auto" w:before="0"/>
        <w:ind w:left="138" w:right="536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九、内部控制审计报告的相关情况说明</w:t>
      </w:r>
      <w:r>
        <w:rPr>
          <w:rFonts w:ascii="宋体" w:hAnsi="宋体" w:cs="宋体" w:eastAsia="宋体" w:hint="default"/>
          <w:sz w:val="21"/>
          <w:szCs w:val="21"/>
        </w:rPr>
      </w:r>
    </w:p>
    <w:p>
      <w:pPr>
        <w:pStyle w:val="BodyText"/>
        <w:spacing w:line="240" w:lineRule="auto" w:before="12"/>
        <w:ind w:left="558" w:right="0"/>
        <w:jc w:val="left"/>
      </w:pPr>
      <w:r>
        <w:rPr>
          <w:spacing w:val="-3"/>
        </w:rPr>
        <w:t>公司的内部控制情况已经天健会计师事务所（特殊普通合伙）审计</w:t>
      </w:r>
      <w:r>
        <w:rPr>
          <w:rFonts w:ascii="Times New Roman" w:hAnsi="Times New Roman" w:cs="Times New Roman" w:eastAsia="Times New Roman" w:hint="default"/>
          <w:spacing w:val="-3"/>
        </w:rPr>
        <w:t>,</w:t>
      </w:r>
      <w:r>
        <w:rPr>
          <w:spacing w:val="-3"/>
        </w:rPr>
        <w:t>并于</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4"/>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日出</w:t>
      </w:r>
    </w:p>
    <w:p>
      <w:pPr>
        <w:pStyle w:val="BodyText"/>
        <w:spacing w:line="348" w:lineRule="auto" w:before="117"/>
        <w:ind w:left="138" w:right="129"/>
        <w:jc w:val="left"/>
      </w:pPr>
      <w:r>
        <w:rPr/>
        <w:t>具天健审〔</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3427</w:t>
      </w:r>
      <w:r>
        <w:rPr>
          <w:rFonts w:ascii="Times New Roman" w:hAnsi="Times New Roman" w:cs="Times New Roman" w:eastAsia="Times New Roman" w:hint="default"/>
          <w:spacing w:val="-1"/>
        </w:rPr>
        <w:t> </w:t>
      </w:r>
      <w:r>
        <w:rPr/>
        <w:t>号内部控制审计报告</w:t>
      </w:r>
      <w:r>
        <w:rPr>
          <w:rFonts w:ascii="Times New Roman" w:hAnsi="Times New Roman" w:cs="Times New Roman" w:eastAsia="Times New Roman" w:hint="default"/>
        </w:rPr>
        <w:t>,</w:t>
      </w:r>
      <w:r>
        <w:rPr/>
        <w:t>认为公司于</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日按照《企业内部控制</w:t>
      </w:r>
      <w:r>
        <w:rPr>
          <w:w w:val="100"/>
        </w:rPr>
        <w:t> </w:t>
      </w:r>
      <w:r>
        <w:rPr/>
        <w:t>基本规范》和相关规定在所有重大方面保持了有效的财务报告内部控制。</w:t>
      </w:r>
      <w:r>
        <w:rPr>
          <w:w w:val="100"/>
        </w:rPr>
        <w:t> </w:t>
      </w:r>
      <w:r>
        <w:rPr/>
        <w:t>是否披露内部控制审计报告：是</w:t>
      </w:r>
    </w:p>
    <w:p>
      <w:pPr>
        <w:spacing w:line="240" w:lineRule="auto" w:before="8"/>
        <w:rPr>
          <w:rFonts w:ascii="宋体" w:hAnsi="宋体" w:cs="宋体" w:eastAsia="宋体" w:hint="default"/>
          <w:sz w:val="15"/>
          <w:szCs w:val="15"/>
        </w:rPr>
      </w:pPr>
    </w:p>
    <w:p>
      <w:pPr>
        <w:pStyle w:val="Heading4"/>
        <w:spacing w:line="240" w:lineRule="auto"/>
        <w:ind w:left="138" w:right="0"/>
        <w:jc w:val="left"/>
        <w:rPr>
          <w:b w:val="0"/>
          <w:bCs w:val="0"/>
        </w:rPr>
      </w:pPr>
      <w:r>
        <w:rPr/>
        <w:t>十、其他</w:t>
      </w:r>
      <w:r>
        <w:rPr>
          <w:b w:val="0"/>
          <w:bCs w:val="0"/>
        </w:rPr>
      </w:r>
    </w:p>
    <w:p>
      <w:pPr>
        <w:pStyle w:val="BodyText"/>
        <w:tabs>
          <w:tab w:pos="980" w:val="left" w:leader="none"/>
        </w:tabs>
        <w:spacing w:line="240" w:lineRule="auto" w:before="56"/>
        <w:ind w:left="138" w:right="0"/>
        <w:jc w:val="left"/>
      </w:pPr>
      <w:r>
        <w:rPr/>
        <w:t>□适用</w:t>
        <w:tab/>
        <w:t>√不适用</w:t>
      </w:r>
    </w:p>
    <w:p>
      <w:pPr>
        <w:spacing w:after="0" w:line="240" w:lineRule="auto"/>
        <w:jc w:val="left"/>
        <w:sectPr>
          <w:pgSz w:w="11910" w:h="16840"/>
          <w:pgMar w:header="877" w:footer="974" w:top="1100" w:bottom="1160" w:left="1660" w:right="1140"/>
        </w:sectPr>
      </w:pPr>
    </w:p>
    <w:p>
      <w:pPr>
        <w:spacing w:line="240" w:lineRule="auto" w:before="3"/>
        <w:rPr>
          <w:rFonts w:ascii="宋体" w:hAnsi="宋体" w:cs="宋体" w:eastAsia="宋体" w:hint="default"/>
          <w:sz w:val="26"/>
          <w:szCs w:val="26"/>
        </w:rPr>
      </w:pPr>
    </w:p>
    <w:p>
      <w:pPr>
        <w:pStyle w:val="Heading1"/>
        <w:tabs>
          <w:tab w:pos="4060" w:val="left" w:leader="none"/>
        </w:tabs>
        <w:spacing w:line="240" w:lineRule="auto"/>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77" w:footer="974" w:top="1100" w:bottom="116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left="3343" w:right="3438"/>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974" w:top="1100" w:bottom="1160" w:left="1660" w:right="1040"/>
        </w:sectPr>
      </w:pPr>
    </w:p>
    <w:p>
      <w:pPr>
        <w:pStyle w:val="Heading4"/>
        <w:spacing w:line="240" w:lineRule="auto" w:before="36"/>
        <w:ind w:left="138" w:right="-19"/>
        <w:jc w:val="left"/>
        <w:rPr>
          <w:b w:val="0"/>
          <w:bCs w:val="0"/>
        </w:rPr>
      </w:pPr>
      <w:r>
        <w:rPr/>
        <w:t>一、审计报告</w:t>
      </w:r>
      <w:r>
        <w:rPr>
          <w:b w:val="0"/>
          <w:bCs w:val="0"/>
        </w:rPr>
      </w:r>
    </w:p>
    <w:p>
      <w:pPr>
        <w:pStyle w:val="BodyText"/>
        <w:spacing w:line="240" w:lineRule="auto" w:before="58"/>
        <w:ind w:left="138" w:right="-19"/>
        <w:jc w:val="left"/>
      </w:pPr>
      <w:r>
        <w:rPr/>
        <w:t>√适用 □不适用</w:t>
      </w:r>
    </w:p>
    <w:p>
      <w:pPr>
        <w:spacing w:line="240" w:lineRule="auto" w:before="13"/>
        <w:rPr>
          <w:rFonts w:ascii="宋体" w:hAnsi="宋体" w:cs="宋体" w:eastAsia="宋体" w:hint="default"/>
          <w:sz w:val="46"/>
          <w:szCs w:val="46"/>
        </w:rPr>
      </w:pPr>
      <w:r>
        <w:rPr/>
        <w:br w:type="column"/>
      </w:r>
      <w:r>
        <w:rPr>
          <w:rFonts w:ascii="宋体"/>
          <w:sz w:val="46"/>
        </w:rPr>
      </w:r>
    </w:p>
    <w:p>
      <w:pPr>
        <w:tabs>
          <w:tab w:pos="724" w:val="left" w:leader="none"/>
          <w:tab w:pos="1447" w:val="left" w:leader="none"/>
          <w:tab w:pos="2169" w:val="left" w:leader="none"/>
        </w:tabs>
        <w:spacing w:before="0"/>
        <w:ind w:left="0" w:right="3248"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57"/>
        <w:ind w:left="0" w:right="3241"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2018</w:t>
      </w:r>
      <w:r>
        <w:rPr>
          <w:rFonts w:ascii="黑体" w:hAnsi="黑体" w:cs="黑体" w:eastAsia="黑体" w:hint="default"/>
          <w:sz w:val="18"/>
          <w:szCs w:val="18"/>
        </w:rPr>
        <w:t>〕</w:t>
      </w:r>
      <w:r>
        <w:rPr>
          <w:rFonts w:ascii="黑体" w:hAnsi="黑体" w:cs="黑体" w:eastAsia="黑体" w:hint="default"/>
          <w:sz w:val="18"/>
          <w:szCs w:val="18"/>
        </w:rPr>
        <w:t>3428 </w:t>
      </w:r>
      <w:r>
        <w:rPr>
          <w:rFonts w:ascii="黑体" w:hAnsi="黑体" w:cs="黑体" w:eastAsia="黑体" w:hint="default"/>
          <w:sz w:val="18"/>
          <w:szCs w:val="18"/>
        </w:rPr>
        <w:t>号</w:t>
      </w:r>
    </w:p>
    <w:p>
      <w:pPr>
        <w:spacing w:after="0"/>
        <w:jc w:val="center"/>
        <w:rPr>
          <w:rFonts w:ascii="黑体" w:hAnsi="黑体" w:cs="黑体" w:eastAsia="黑体" w:hint="default"/>
          <w:sz w:val="18"/>
          <w:szCs w:val="18"/>
        </w:rPr>
        <w:sectPr>
          <w:type w:val="continuous"/>
          <w:pgSz w:w="11910" w:h="16840"/>
          <w:pgMar w:top="1120" w:bottom="1160" w:left="1660" w:right="1040"/>
          <w:cols w:num="2" w:equalWidth="0">
            <w:col w:w="1715" w:space="1434"/>
            <w:col w:w="6061"/>
          </w:cols>
        </w:sectPr>
      </w:pPr>
    </w:p>
    <w:p>
      <w:pPr>
        <w:spacing w:line="240" w:lineRule="auto" w:before="0"/>
        <w:rPr>
          <w:rFonts w:ascii="黑体" w:hAnsi="黑体" w:cs="黑体" w:eastAsia="黑体" w:hint="default"/>
          <w:sz w:val="20"/>
          <w:szCs w:val="20"/>
        </w:rPr>
      </w:pPr>
    </w:p>
    <w:p>
      <w:pPr>
        <w:pStyle w:val="Heading3"/>
        <w:spacing w:line="240" w:lineRule="auto" w:before="196"/>
        <w:ind w:right="0" w:firstLine="0"/>
        <w:jc w:val="left"/>
      </w:pPr>
      <w:r>
        <w:rPr/>
        <w:t>浙报数字文化集团股份有限公司全体股东：</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Heading2"/>
        <w:spacing w:line="240" w:lineRule="auto" w:before="0"/>
        <w:ind w:right="0"/>
        <w:jc w:val="left"/>
        <w:rPr>
          <w:b w:val="0"/>
          <w:bCs w:val="0"/>
        </w:rPr>
      </w:pPr>
      <w:r>
        <w:rPr/>
        <w:t>（一）审计意见</w:t>
      </w:r>
      <w:r>
        <w:rPr>
          <w:b w:val="0"/>
          <w:bCs w:val="0"/>
        </w:rPr>
      </w:r>
    </w:p>
    <w:p>
      <w:pPr>
        <w:pStyle w:val="Heading3"/>
        <w:spacing w:line="357" w:lineRule="auto" w:before="154"/>
        <w:ind w:right="230"/>
        <w:jc w:val="both"/>
      </w:pPr>
      <w:r>
        <w:rPr>
          <w:spacing w:val="4"/>
        </w:rPr>
        <w:t>我们审计了浙报数字文化集团股份有限公司</w:t>
      </w:r>
      <w:r>
        <w:rPr>
          <w:rFonts w:ascii="宋体" w:hAnsi="宋体" w:cs="宋体" w:eastAsia="宋体" w:hint="default"/>
          <w:spacing w:val="4"/>
        </w:rPr>
        <w:t>(</w:t>
      </w:r>
      <w:r>
        <w:rPr>
          <w:spacing w:val="4"/>
        </w:rPr>
        <w:t>以下简称浙报数字文化公司</w:t>
      </w:r>
      <w:r>
        <w:rPr>
          <w:rFonts w:ascii="宋体" w:hAnsi="宋体" w:cs="宋体" w:eastAsia="宋体" w:hint="default"/>
          <w:spacing w:val="4"/>
        </w:rPr>
        <w:t>)</w:t>
      </w:r>
      <w:r>
        <w:rPr>
          <w:spacing w:val="4"/>
        </w:rPr>
        <w:t>财务 </w:t>
      </w:r>
      <w:r>
        <w:rPr/>
        <w:t>报表，包括</w:t>
      </w:r>
      <w:r>
        <w:rPr>
          <w:spacing w:val="-58"/>
        </w:rPr>
        <w:t> </w:t>
      </w:r>
      <w:r>
        <w:rPr>
          <w:rFonts w:ascii="宋体" w:hAnsi="宋体" w:cs="宋体" w:eastAsia="宋体" w:hint="default"/>
        </w:rPr>
        <w:t>2017</w:t>
      </w:r>
      <w:r>
        <w:rPr>
          <w:rFonts w:ascii="宋体" w:hAnsi="宋体" w:cs="宋体" w:eastAsia="宋体" w:hint="default"/>
          <w:spacing w:val="-58"/>
        </w:rPr>
        <w:t> </w:t>
      </w:r>
      <w:r>
        <w:rPr/>
        <w:t>年</w:t>
      </w:r>
      <w:r>
        <w:rPr>
          <w:spacing w:val="-57"/>
        </w:rPr>
        <w:t> </w:t>
      </w:r>
      <w:r>
        <w:rPr>
          <w:rFonts w:ascii="宋体" w:hAnsi="宋体" w:cs="宋体" w:eastAsia="宋体" w:hint="default"/>
        </w:rPr>
        <w:t>12</w:t>
      </w:r>
      <w:r>
        <w:rPr>
          <w:rFonts w:ascii="宋体" w:hAnsi="宋体" w:cs="宋体" w:eastAsia="宋体" w:hint="default"/>
          <w:spacing w:val="-60"/>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日的合并及母公司资产负债表，</w:t>
      </w:r>
      <w:r>
        <w:rPr>
          <w:rFonts w:ascii="宋体" w:hAnsi="宋体" w:cs="宋体" w:eastAsia="宋体" w:hint="default"/>
        </w:rPr>
        <w:t>2017</w:t>
      </w:r>
      <w:r>
        <w:rPr>
          <w:rFonts w:ascii="宋体" w:hAnsi="宋体" w:cs="宋体" w:eastAsia="宋体" w:hint="default"/>
          <w:spacing w:val="-58"/>
        </w:rPr>
        <w:t> </w:t>
      </w:r>
      <w:r>
        <w:rPr/>
        <w:t>年度的合并及母公 </w:t>
      </w:r>
      <w:r>
        <w:rPr>
          <w:spacing w:val="-2"/>
        </w:rPr>
        <w:t>司利润表、合并及母公司现金流量表、合并及母公司所有者权益变动表，以及相关财</w:t>
      </w:r>
      <w:r>
        <w:rPr>
          <w:spacing w:val="-97"/>
        </w:rPr>
        <w:t> </w:t>
      </w:r>
      <w:r>
        <w:rPr>
          <w:spacing w:val="-97"/>
        </w:rPr>
      </w:r>
      <w:r>
        <w:rPr/>
        <w:t>务报表附注。</w:t>
      </w:r>
    </w:p>
    <w:p>
      <w:pPr>
        <w:pStyle w:val="Heading3"/>
        <w:spacing w:line="357" w:lineRule="auto" w:before="36"/>
        <w:ind w:right="230"/>
        <w:jc w:val="both"/>
      </w:pPr>
      <w:r>
        <w:rPr>
          <w:spacing w:val="-2"/>
        </w:rPr>
        <w:t>我们认为，后附的财务报表在所有重大方面按照企业会计准则的规定编制，公允</w:t>
      </w:r>
      <w:r>
        <w:rPr/>
        <w:t> 反映了浙报数字文化公司</w:t>
      </w:r>
      <w:r>
        <w:rPr>
          <w:spacing w:val="-66"/>
        </w:rPr>
        <w:t> </w:t>
      </w:r>
      <w:r>
        <w:rPr>
          <w:rFonts w:ascii="宋体" w:hAnsi="宋体" w:cs="宋体" w:eastAsia="宋体" w:hint="default"/>
        </w:rPr>
        <w:t>2017</w:t>
      </w:r>
      <w:r>
        <w:rPr>
          <w:rFonts w:ascii="宋体" w:hAnsi="宋体" w:cs="宋体" w:eastAsia="宋体" w:hint="default"/>
          <w:spacing w:val="-66"/>
        </w:rPr>
        <w:t> </w:t>
      </w:r>
      <w:r>
        <w:rPr/>
        <w:t>年</w:t>
      </w:r>
      <w:r>
        <w:rPr>
          <w:spacing w:val="-66"/>
        </w:rPr>
        <w:t> </w:t>
      </w:r>
      <w:r>
        <w:rPr>
          <w:rFonts w:ascii="宋体" w:hAnsi="宋体" w:cs="宋体" w:eastAsia="宋体" w:hint="default"/>
        </w:rPr>
        <w:t>12</w:t>
      </w:r>
      <w:r>
        <w:rPr>
          <w:rFonts w:ascii="宋体" w:hAnsi="宋体" w:cs="宋体" w:eastAsia="宋体" w:hint="default"/>
          <w:spacing w:val="-66"/>
        </w:rPr>
        <w:t> </w:t>
      </w:r>
      <w:r>
        <w:rPr/>
        <w:t>月</w:t>
      </w:r>
      <w:r>
        <w:rPr>
          <w:spacing w:val="-66"/>
        </w:rPr>
        <w:t> </w:t>
      </w:r>
      <w:r>
        <w:rPr>
          <w:rFonts w:ascii="宋体" w:hAnsi="宋体" w:cs="宋体" w:eastAsia="宋体" w:hint="default"/>
        </w:rPr>
        <w:t>31</w:t>
      </w:r>
      <w:r>
        <w:rPr>
          <w:rFonts w:ascii="宋体" w:hAnsi="宋体" w:cs="宋体" w:eastAsia="宋体" w:hint="default"/>
          <w:spacing w:val="-66"/>
        </w:rPr>
        <w:t> </w:t>
      </w:r>
      <w:r>
        <w:rPr/>
        <w:t>日的合并及母公司财务状况以及</w:t>
      </w:r>
      <w:r>
        <w:rPr>
          <w:spacing w:val="-66"/>
        </w:rPr>
        <w:t> </w:t>
      </w:r>
      <w:r>
        <w:rPr>
          <w:rFonts w:ascii="宋体" w:hAnsi="宋体" w:cs="宋体" w:eastAsia="宋体" w:hint="default"/>
        </w:rPr>
        <w:t>2017</w:t>
      </w:r>
      <w:r>
        <w:rPr>
          <w:rFonts w:ascii="宋体" w:hAnsi="宋体" w:cs="宋体" w:eastAsia="宋体" w:hint="default"/>
          <w:spacing w:val="-66"/>
        </w:rPr>
        <w:t> </w:t>
      </w:r>
      <w:r>
        <w:rPr/>
        <w:t>年度 的合并及母公司经营成果和现金流量。</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（二）形成审计意见的基础</w:t>
      </w:r>
      <w:r>
        <w:rPr>
          <w:b w:val="0"/>
          <w:bCs w:val="0"/>
        </w:rPr>
      </w:r>
    </w:p>
    <w:p>
      <w:pPr>
        <w:pStyle w:val="Heading3"/>
        <w:spacing w:line="357" w:lineRule="auto" w:before="151"/>
        <w:ind w:right="233"/>
        <w:jc w:val="both"/>
      </w:pPr>
      <w:r>
        <w:rPr>
          <w:spacing w:val="-2"/>
        </w:rPr>
        <w:t>我们按照中国注册会计师审计准则的规定执行了审计工作。审计报告的“注册会</w:t>
      </w:r>
      <w:r>
        <w:rPr/>
        <w:t> </w:t>
      </w:r>
      <w:r>
        <w:rPr>
          <w:spacing w:val="-2"/>
        </w:rPr>
        <w:t>计师对财务报表审计的责任”部分进一步阐述了我们在这些准则下的责任。按照中国</w:t>
      </w:r>
      <w:r>
        <w:rPr>
          <w:spacing w:val="-94"/>
        </w:rPr>
        <w:t> </w:t>
      </w:r>
      <w:r>
        <w:rPr>
          <w:spacing w:val="-94"/>
        </w:rPr>
      </w:r>
      <w:r>
        <w:rPr>
          <w:spacing w:val="-2"/>
        </w:rPr>
        <w:t>注册会计师职业道德守则，我们独立于浙报数字文化公司，并履行了职业道德方面的</w:t>
      </w:r>
      <w:r>
        <w:rPr>
          <w:spacing w:val="-94"/>
        </w:rPr>
        <w:t> </w:t>
      </w:r>
      <w:r>
        <w:rPr>
          <w:spacing w:val="-94"/>
        </w:rPr>
      </w:r>
      <w:r>
        <w:rPr>
          <w:spacing w:val="-2"/>
        </w:rPr>
        <w:t>其他责任。我们相信，我们获取的审计证据是充分、适当的，为发表审计意见提供了</w:t>
      </w:r>
      <w:r>
        <w:rPr>
          <w:spacing w:val="-95"/>
        </w:rPr>
        <w:t> </w:t>
      </w:r>
      <w:r>
        <w:rPr>
          <w:spacing w:val="-95"/>
        </w:rPr>
      </w:r>
      <w:r>
        <w:rPr/>
        <w:t>基础。</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（三）关键审计事项</w:t>
      </w:r>
      <w:r>
        <w:rPr>
          <w:b w:val="0"/>
          <w:bCs w:val="0"/>
        </w:rPr>
      </w:r>
    </w:p>
    <w:p>
      <w:pPr>
        <w:pStyle w:val="Heading3"/>
        <w:spacing w:line="357" w:lineRule="auto" w:before="154"/>
        <w:ind w:right="0"/>
        <w:jc w:val="left"/>
      </w:pPr>
      <w:r>
        <w:rPr/>
        <w:t>关键审计事项是我们根据职业判断，认为对本期财务报表审计最为重要的事项。</w:t>
      </w:r>
      <w:r>
        <w:rPr>
          <w:spacing w:val="2"/>
        </w:rPr>
        <w:t> </w:t>
      </w:r>
      <w:r>
        <w:rPr/>
        <w:t>这些事项的应对以对财务报表整体进行审计并形成审计意见为背景，我们不对这些事</w:t>
      </w:r>
      <w:r>
        <w:rPr/>
        <w:t> 项单独发表意见。</w:t>
      </w:r>
    </w:p>
    <w:p>
      <w:pPr>
        <w:pStyle w:val="Heading3"/>
        <w:spacing w:line="240" w:lineRule="auto" w:before="36"/>
        <w:ind w:left="618" w:right="0" w:firstLine="0"/>
        <w:jc w:val="left"/>
      </w:pPr>
      <w:r>
        <w:rPr>
          <w:rFonts w:ascii="宋体" w:hAnsi="宋体" w:cs="宋体" w:eastAsia="宋体" w:hint="default"/>
        </w:rPr>
        <w:t>1</w:t>
      </w:r>
      <w:r>
        <w:rPr/>
        <w:t>．重大资产出售暨关联交易</w:t>
      </w:r>
    </w:p>
    <w:p>
      <w:pPr>
        <w:pStyle w:val="Heading3"/>
        <w:spacing w:line="240" w:lineRule="auto" w:before="151"/>
        <w:ind w:left="618" w:right="0" w:firstLine="0"/>
        <w:jc w:val="left"/>
      </w:pPr>
      <w:r>
        <w:rPr/>
        <w:t>（</w:t>
      </w:r>
      <w:r>
        <w:rPr>
          <w:rFonts w:ascii="宋体" w:hAnsi="宋体" w:cs="宋体" w:eastAsia="宋体" w:hint="default"/>
        </w:rPr>
        <w:t>1</w:t>
      </w:r>
      <w:r>
        <w:rPr/>
        <w:t>）关键审计事项</w:t>
      </w:r>
    </w:p>
    <w:p>
      <w:pPr>
        <w:spacing w:after="0" w:line="240" w:lineRule="auto"/>
        <w:jc w:val="left"/>
        <w:sectPr>
          <w:type w:val="continuous"/>
          <w:pgSz w:w="11910" w:h="16840"/>
          <w:pgMar w:top="1120" w:bottom="1160" w:left="1660" w:right="1040"/>
        </w:sectPr>
      </w:pPr>
    </w:p>
    <w:p>
      <w:pPr>
        <w:spacing w:line="240" w:lineRule="auto" w:before="13"/>
        <w:rPr>
          <w:rFonts w:ascii="宋体" w:hAnsi="宋体" w:cs="宋体" w:eastAsia="宋体" w:hint="default"/>
          <w:sz w:val="25"/>
          <w:szCs w:val="25"/>
        </w:rPr>
      </w:pPr>
    </w:p>
    <w:p>
      <w:pPr>
        <w:pStyle w:val="Heading3"/>
        <w:spacing w:line="357" w:lineRule="auto" w:before="26"/>
        <w:ind w:right="128"/>
        <w:jc w:val="both"/>
      </w:pPr>
      <w:r>
        <w:rPr>
          <w:spacing w:val="-2"/>
        </w:rPr>
        <w:t>如附注十（二）所述，浙报数字文化公司第七届董事会第二十二次会议、第二十</w:t>
      </w:r>
      <w:r>
        <w:rPr/>
        <w:t> 三次会议及 </w:t>
      </w:r>
      <w:r>
        <w:rPr>
          <w:rFonts w:ascii="宋体" w:hAnsi="宋体" w:cs="宋体" w:eastAsia="宋体" w:hint="default"/>
        </w:rPr>
        <w:t>2017</w:t>
      </w:r>
      <w:r>
        <w:rPr>
          <w:rFonts w:ascii="宋体" w:hAnsi="宋体" w:cs="宋体" w:eastAsia="宋体" w:hint="default"/>
          <w:spacing w:val="-46"/>
        </w:rPr>
        <w:t> </w:t>
      </w:r>
      <w:r>
        <w:rPr/>
        <w:t>年第一次临时股东大会审议通过了《关于公司重大资产出售暨关联 </w:t>
      </w:r>
      <w:r>
        <w:rPr>
          <w:spacing w:val="-2"/>
        </w:rPr>
        <w:t>交易方案的议案》，由于关联交易金额重大，对浙报数字文化公司的业务结构、当期</w:t>
      </w:r>
      <w:r>
        <w:rPr>
          <w:spacing w:val="-100"/>
        </w:rPr>
        <w:t> </w:t>
      </w:r>
      <w:r>
        <w:rPr>
          <w:spacing w:val="-100"/>
        </w:rPr>
      </w:r>
      <w:r>
        <w:rPr>
          <w:spacing w:val="-2"/>
        </w:rPr>
        <w:t>损益和净资产产生重大影响，并出售给控股股东浙报传媒控股集团有限公司形成重大</w:t>
      </w:r>
      <w:r>
        <w:rPr>
          <w:spacing w:val="-94"/>
        </w:rPr>
        <w:t> </w:t>
      </w:r>
      <w:r>
        <w:rPr>
          <w:spacing w:val="-94"/>
        </w:rPr>
      </w:r>
      <w:r>
        <w:rPr/>
        <w:t>关联交易，因此我们将该重大资产出售暨关联交易事项作为关键审计事项。</w:t>
      </w:r>
    </w:p>
    <w:p>
      <w:pPr>
        <w:pStyle w:val="Heading3"/>
        <w:spacing w:line="357" w:lineRule="auto" w:before="34"/>
        <w:ind w:left="618" w:right="1028" w:firstLine="0"/>
        <w:jc w:val="left"/>
      </w:pPr>
      <w:r>
        <w:rPr/>
        <w:t>（</w:t>
      </w:r>
      <w:r>
        <w:rPr>
          <w:rFonts w:ascii="宋体" w:hAnsi="宋体" w:cs="宋体" w:eastAsia="宋体" w:hint="default"/>
        </w:rPr>
        <w:t>2</w:t>
      </w:r>
      <w:r>
        <w:rPr/>
        <w:t>）审计中的应对 在审计重大资产出售暨关联交易的过程中，我们的审计程序主要包括：</w:t>
      </w:r>
    </w:p>
    <w:p>
      <w:pPr>
        <w:pStyle w:val="Heading3"/>
        <w:spacing w:line="357" w:lineRule="auto" w:before="34"/>
        <w:ind w:right="128"/>
        <w:jc w:val="both"/>
      </w:pPr>
      <w:r>
        <w:rPr>
          <w:rFonts w:ascii="宋体" w:hAnsi="宋体" w:cs="宋体" w:eastAsia="宋体" w:hint="default"/>
        </w:rPr>
        <w:t>1</w:t>
      </w:r>
      <w:r>
        <w:rPr/>
        <w:t>）获取并查看股权转让协议，与股权出售相关的董事会与股东会决议以及浙江</w:t>
      </w:r>
      <w:r>
        <w:rPr>
          <w:spacing w:val="2"/>
        </w:rPr>
        <w:t> </w:t>
      </w:r>
      <w:r>
        <w:rPr>
          <w:spacing w:val="-2"/>
        </w:rPr>
        <w:t>省财政厅的批复文件、评估机构对转让标的公司的资产评估报告、股权出售价款收讫</w:t>
      </w:r>
      <w:r>
        <w:rPr>
          <w:spacing w:val="-94"/>
        </w:rPr>
        <w:t> </w:t>
      </w:r>
      <w:r>
        <w:rPr>
          <w:spacing w:val="-94"/>
        </w:rPr>
      </w:r>
      <w:r>
        <w:rPr/>
        <w:t>凭证、工商变更登记手续等相关文件，评价浙报数字文化公司管理层</w:t>
      </w:r>
      <w:r>
        <w:rPr>
          <w:rFonts w:ascii="宋体" w:hAnsi="宋体" w:cs="宋体" w:eastAsia="宋体" w:hint="default"/>
        </w:rPr>
        <w:t>(</w:t>
      </w:r>
      <w:r>
        <w:rPr/>
        <w:t>以下简称管理</w:t>
      </w:r>
      <w:r>
        <w:rPr>
          <w:spacing w:val="-55"/>
        </w:rPr>
        <w:t> </w:t>
      </w:r>
      <w:r>
        <w:rPr>
          <w:spacing w:val="-55"/>
        </w:rPr>
      </w:r>
      <w:r>
        <w:rPr/>
        <w:t>层</w:t>
      </w:r>
      <w:r>
        <w:rPr>
          <w:rFonts w:ascii="宋体" w:hAnsi="宋体" w:cs="宋体" w:eastAsia="宋体" w:hint="default"/>
        </w:rPr>
        <w:t>)</w:t>
      </w:r>
      <w:r>
        <w:rPr/>
        <w:t>对此次重大资产出售的控制权变更日的判断是否正确；</w:t>
      </w:r>
    </w:p>
    <w:p>
      <w:pPr>
        <w:pStyle w:val="Heading3"/>
        <w:spacing w:line="357" w:lineRule="auto" w:before="34"/>
        <w:ind w:right="133"/>
        <w:jc w:val="both"/>
      </w:pPr>
      <w:r>
        <w:rPr>
          <w:rFonts w:ascii="宋体" w:hAnsi="宋体" w:cs="宋体" w:eastAsia="宋体" w:hint="default"/>
        </w:rPr>
        <w:t>2</w:t>
      </w:r>
      <w:r>
        <w:rPr/>
        <w:t>）</w:t>
      </w:r>
      <w:r>
        <w:rPr>
          <w:spacing w:val="-47"/>
        </w:rPr>
        <w:t> </w:t>
      </w:r>
      <w:r>
        <w:rPr/>
        <w:t>测算并复核出售标的公司处置收益计算的准确性以及会计处理的规范性；测</w:t>
      </w:r>
      <w:r>
        <w:rPr/>
        <w:t> </w:t>
      </w:r>
      <w:r>
        <w:rPr>
          <w:spacing w:val="-2"/>
        </w:rPr>
        <w:t>算并复核因重大资产出售对本期及上期合并财务报表影响金额的准确性、会计处理的</w:t>
      </w:r>
      <w:r>
        <w:rPr>
          <w:spacing w:val="-95"/>
        </w:rPr>
        <w:t> </w:t>
      </w:r>
      <w:r>
        <w:rPr>
          <w:spacing w:val="-95"/>
        </w:rPr>
      </w:r>
      <w:r>
        <w:rPr/>
        <w:t>规范性以及披露的充分性；</w:t>
      </w:r>
    </w:p>
    <w:p>
      <w:pPr>
        <w:pStyle w:val="Heading3"/>
        <w:spacing w:line="355" w:lineRule="auto" w:before="36"/>
        <w:ind w:right="133"/>
        <w:jc w:val="both"/>
      </w:pPr>
      <w:r>
        <w:rPr>
          <w:rFonts w:ascii="宋体" w:hAnsi="宋体" w:cs="宋体" w:eastAsia="宋体" w:hint="default"/>
        </w:rPr>
        <w:t>3</w:t>
      </w:r>
      <w:r>
        <w:rPr/>
        <w:t>）</w:t>
      </w:r>
      <w:r>
        <w:rPr>
          <w:spacing w:val="-48"/>
        </w:rPr>
        <w:t> </w:t>
      </w:r>
      <w:r>
        <w:rPr/>
        <w:t>评价在财务报表中有关对重大资产出售暨关联交易的披露是否符合企业会计</w:t>
      </w:r>
      <w:r>
        <w:rPr/>
        <w:t> 准则的要求。</w:t>
      </w:r>
    </w:p>
    <w:p>
      <w:pPr>
        <w:pStyle w:val="Heading3"/>
        <w:spacing w:line="240" w:lineRule="auto"/>
        <w:ind w:left="618" w:right="0" w:firstLine="0"/>
        <w:jc w:val="left"/>
      </w:pPr>
      <w:r>
        <w:rPr>
          <w:rFonts w:ascii="宋体" w:hAnsi="宋体" w:cs="宋体" w:eastAsia="宋体" w:hint="default"/>
        </w:rPr>
        <w:t>2. </w:t>
      </w:r>
      <w:r>
        <w:rPr/>
        <w:t>商誉减值</w:t>
      </w:r>
    </w:p>
    <w:p>
      <w:pPr>
        <w:pStyle w:val="Heading3"/>
        <w:spacing w:line="240" w:lineRule="auto" w:before="151"/>
        <w:ind w:left="618" w:right="0" w:firstLine="0"/>
        <w:jc w:val="left"/>
      </w:pPr>
      <w:r>
        <w:rPr/>
        <w:t>（</w:t>
      </w:r>
      <w:r>
        <w:rPr>
          <w:rFonts w:ascii="宋体" w:hAnsi="宋体" w:cs="宋体" w:eastAsia="宋体" w:hint="default"/>
        </w:rPr>
        <w:t>1</w:t>
      </w:r>
      <w:r>
        <w:rPr/>
        <w:t>）关键审计事项</w:t>
      </w:r>
    </w:p>
    <w:p>
      <w:pPr>
        <w:pStyle w:val="Heading3"/>
        <w:spacing w:line="357" w:lineRule="auto" w:before="154"/>
        <w:ind w:right="130"/>
        <w:jc w:val="both"/>
      </w:pPr>
      <w:r>
        <w:rPr/>
        <w:t>如附注五</w:t>
      </w:r>
      <w:r>
        <w:rPr>
          <w:rFonts w:ascii="宋体" w:hAnsi="宋体" w:cs="宋体" w:eastAsia="宋体" w:hint="default"/>
        </w:rPr>
        <w:t>(</w:t>
      </w:r>
      <w:r>
        <w:rPr/>
        <w:t>一</w:t>
      </w:r>
      <w:r>
        <w:rPr>
          <w:rFonts w:ascii="宋体" w:hAnsi="宋体" w:cs="宋体" w:eastAsia="宋体" w:hint="default"/>
        </w:rPr>
        <w:t>)15</w:t>
      </w:r>
      <w:r>
        <w:rPr>
          <w:rFonts w:ascii="宋体" w:hAnsi="宋体" w:cs="宋体" w:eastAsia="宋体" w:hint="default"/>
          <w:spacing w:val="-6"/>
        </w:rPr>
        <w:t> </w:t>
      </w:r>
      <w:r>
        <w:rPr>
          <w:spacing w:val="-5"/>
        </w:rPr>
        <w:t>所述，截至</w:t>
      </w:r>
      <w:r>
        <w:rPr>
          <w:spacing w:val="-63"/>
        </w:rPr>
        <w:t> </w:t>
      </w:r>
      <w:r>
        <w:rPr>
          <w:rFonts w:ascii="宋体" w:hAnsi="宋体" w:cs="宋体" w:eastAsia="宋体" w:hint="default"/>
        </w:rPr>
        <w:t>2017</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t>日，浙报数字文化公司合并财务报 表中商誉的账面价值为人民币</w:t>
      </w:r>
      <w:r>
        <w:rPr>
          <w:spacing w:val="-57"/>
        </w:rPr>
        <w:t> </w:t>
      </w:r>
      <w:r>
        <w:rPr>
          <w:rFonts w:ascii="宋体" w:hAnsi="宋体" w:cs="宋体" w:eastAsia="宋体" w:hint="default"/>
        </w:rPr>
        <w:t>38.30</w:t>
      </w:r>
      <w:r>
        <w:rPr>
          <w:rFonts w:ascii="宋体" w:hAnsi="宋体" w:cs="宋体" w:eastAsia="宋体" w:hint="default"/>
          <w:spacing w:val="-57"/>
        </w:rPr>
        <w:t> </w:t>
      </w:r>
      <w:r>
        <w:rPr>
          <w:spacing w:val="-4"/>
        </w:rPr>
        <w:t>亿元，账面价值占合并资产总额</w:t>
      </w:r>
      <w:r>
        <w:rPr>
          <w:spacing w:val="-57"/>
        </w:rPr>
        <w:t> </w:t>
      </w:r>
      <w:r>
        <w:rPr>
          <w:rFonts w:ascii="宋体" w:hAnsi="宋体" w:cs="宋体" w:eastAsia="宋体" w:hint="default"/>
          <w:spacing w:val="-6"/>
        </w:rPr>
        <w:t>38.74%</w:t>
      </w:r>
      <w:r>
        <w:rPr>
          <w:spacing w:val="-6"/>
        </w:rPr>
        <w:t>。根据企</w:t>
      </w:r>
      <w:r>
        <w:rPr/>
        <w:t> </w:t>
      </w:r>
      <w:r>
        <w:rPr>
          <w:spacing w:val="-2"/>
        </w:rPr>
        <w:t>业会计准则的相关规定，管理层需每年对商誉进行减值测试。由于每个被收购的子公</w:t>
      </w:r>
      <w:r>
        <w:rPr>
          <w:spacing w:val="-94"/>
        </w:rPr>
        <w:t> </w:t>
      </w:r>
      <w:r>
        <w:rPr>
          <w:spacing w:val="-94"/>
        </w:rPr>
      </w:r>
      <w:r>
        <w:rPr>
          <w:spacing w:val="-2"/>
        </w:rPr>
        <w:t>司就是一个资产组，因此企业合并形成的商誉被分配至相对应的子公司以进行减值测</w:t>
      </w:r>
      <w:r>
        <w:rPr>
          <w:spacing w:val="-94"/>
        </w:rPr>
        <w:t> </w:t>
      </w:r>
      <w:r>
        <w:rPr>
          <w:spacing w:val="-94"/>
        </w:rPr>
      </w:r>
      <w:r>
        <w:rPr>
          <w:spacing w:val="-2"/>
        </w:rPr>
        <w:t>试。减值测试以包含商誉的资产组的可收回金额为基础，资产组的可收回金额按照资</w:t>
      </w:r>
      <w:r>
        <w:rPr>
          <w:spacing w:val="-94"/>
        </w:rPr>
        <w:t> </w:t>
      </w:r>
      <w:r>
        <w:rPr>
          <w:spacing w:val="-94"/>
        </w:rPr>
      </w:r>
      <w:r>
        <w:rPr>
          <w:spacing w:val="4"/>
        </w:rPr>
        <w:t>产组的预计未来现金流量的现值与资产的公允价值减去处置费用后的净额两者之间</w:t>
      </w:r>
      <w:r>
        <w:rPr>
          <w:spacing w:val="-105"/>
        </w:rPr>
        <w:t> </w:t>
      </w:r>
      <w:r>
        <w:rPr>
          <w:spacing w:val="-105"/>
        </w:rPr>
      </w:r>
      <w:r>
        <w:rPr>
          <w:spacing w:val="-2"/>
        </w:rPr>
        <w:t>较高者确定。由于对商誉账面价值的评估涉及大量的管理层判断和估计，尤其是对于</w:t>
      </w:r>
      <w:r>
        <w:rPr>
          <w:spacing w:val="-94"/>
        </w:rPr>
        <w:t> </w:t>
      </w:r>
      <w:r>
        <w:rPr>
          <w:spacing w:val="-94"/>
        </w:rPr>
      </w:r>
      <w:r>
        <w:rPr>
          <w:spacing w:val="-2"/>
        </w:rPr>
        <w:t>预计未来现金流量和使用的折现率的判断和估计，同时考虑商誉对于财务报表整体的</w:t>
      </w:r>
      <w:r>
        <w:rPr>
          <w:spacing w:val="-94"/>
        </w:rPr>
        <w:t> </w:t>
      </w:r>
      <w:r>
        <w:rPr>
          <w:spacing w:val="-94"/>
        </w:rPr>
      </w:r>
      <w:r>
        <w:rPr/>
        <w:t>重要性，因此我们将商誉减值作为关键审计事项。</w:t>
      </w:r>
    </w:p>
    <w:p>
      <w:pPr>
        <w:pStyle w:val="Heading3"/>
        <w:spacing w:line="355" w:lineRule="auto" w:before="36"/>
        <w:ind w:left="618" w:right="2708" w:firstLine="0"/>
        <w:jc w:val="left"/>
      </w:pPr>
      <w:r>
        <w:rPr/>
        <w:t>（</w:t>
      </w:r>
      <w:r>
        <w:rPr>
          <w:rFonts w:ascii="宋体" w:hAnsi="宋体" w:cs="宋体" w:eastAsia="宋体" w:hint="default"/>
        </w:rPr>
        <w:t>2</w:t>
      </w:r>
      <w:r>
        <w:rPr/>
        <w:t>）审计中的应对 在审计商誉减值的过程中，我们的审计程序主要包括：</w:t>
      </w:r>
    </w:p>
    <w:p>
      <w:pPr>
        <w:pStyle w:val="Heading3"/>
        <w:spacing w:line="240" w:lineRule="auto"/>
        <w:ind w:left="618" w:right="0" w:firstLine="0"/>
        <w:jc w:val="left"/>
      </w:pPr>
      <w:r>
        <w:rPr>
          <w:rFonts w:ascii="宋体" w:hAnsi="宋体" w:cs="宋体" w:eastAsia="宋体" w:hint="default"/>
        </w:rPr>
        <w:t>1</w:t>
      </w:r>
      <w:r>
        <w:rPr/>
        <w:t>）了解浙报数字文化公司与商誉减值测试相关内部控制的设计及执行有效性，</w:t>
      </w:r>
    </w:p>
    <w:p>
      <w:pPr>
        <w:spacing w:after="0" w:line="240" w:lineRule="auto"/>
        <w:jc w:val="left"/>
        <w:sectPr>
          <w:footerReference w:type="default" r:id="rId51"/>
          <w:pgSz w:w="11910" w:h="16840"/>
          <w:pgMar w:footer="974" w:header="877" w:top="1100" w:bottom="1160" w:left="1660" w:right="1140"/>
          <w:pgNumType w:start="99"/>
        </w:sectPr>
      </w:pPr>
    </w:p>
    <w:p>
      <w:pPr>
        <w:spacing w:line="240" w:lineRule="auto" w:before="13"/>
        <w:rPr>
          <w:rFonts w:ascii="宋体" w:hAnsi="宋体" w:cs="宋体" w:eastAsia="宋体" w:hint="default"/>
          <w:sz w:val="25"/>
          <w:szCs w:val="25"/>
        </w:rPr>
      </w:pPr>
    </w:p>
    <w:p>
      <w:pPr>
        <w:pStyle w:val="Heading3"/>
        <w:spacing w:line="240" w:lineRule="auto" w:before="26"/>
        <w:ind w:right="0" w:firstLine="0"/>
        <w:jc w:val="left"/>
      </w:pPr>
      <w:r>
        <w:rPr/>
        <w:t>包括关键假设的采用及减值计提金额的复核及审批进行了评估和测试；</w:t>
      </w:r>
    </w:p>
    <w:p>
      <w:pPr>
        <w:pStyle w:val="Heading3"/>
        <w:spacing w:line="355" w:lineRule="auto" w:before="154"/>
        <w:ind w:right="0"/>
        <w:jc w:val="left"/>
      </w:pPr>
      <w:r>
        <w:rPr>
          <w:rFonts w:ascii="宋体" w:hAnsi="宋体" w:cs="宋体" w:eastAsia="宋体" w:hint="default"/>
        </w:rPr>
        <w:t>2</w:t>
      </w:r>
      <w:r>
        <w:rPr/>
        <w:t>）测试管理层减值测试所依据的基础数据，评估管理层减值测试中所采用的关</w:t>
      </w:r>
      <w:r>
        <w:rPr>
          <w:spacing w:val="2"/>
        </w:rPr>
        <w:t> </w:t>
      </w:r>
      <w:r>
        <w:rPr/>
        <w:t>键假设及判断的合理性；</w:t>
      </w:r>
    </w:p>
    <w:p>
      <w:pPr>
        <w:pStyle w:val="Heading3"/>
        <w:spacing w:line="240" w:lineRule="auto"/>
        <w:ind w:left="618" w:right="0" w:firstLine="0"/>
        <w:jc w:val="left"/>
      </w:pPr>
      <w:r>
        <w:rPr>
          <w:rFonts w:ascii="宋体" w:hAnsi="宋体" w:cs="宋体" w:eastAsia="宋体" w:hint="default"/>
        </w:rPr>
        <w:t>3</w:t>
      </w:r>
      <w:r>
        <w:rPr/>
        <w:t>）评估了独立评估师的胜任能力、专业素质和客观性；</w:t>
      </w:r>
    </w:p>
    <w:p>
      <w:pPr>
        <w:pStyle w:val="Heading3"/>
        <w:spacing w:line="355" w:lineRule="auto" w:before="154"/>
        <w:ind w:right="0"/>
        <w:jc w:val="left"/>
      </w:pPr>
      <w:r>
        <w:rPr>
          <w:rFonts w:ascii="宋体" w:hAnsi="宋体" w:cs="宋体" w:eastAsia="宋体" w:hint="default"/>
        </w:rPr>
        <w:t>4</w:t>
      </w:r>
      <w:r>
        <w:rPr/>
        <w:t>）评价独立评估师的工作，基于企业会计准则的要求，协助我们评价估值方法 及估值模型中所采用的关键假设；</w:t>
      </w:r>
    </w:p>
    <w:p>
      <w:pPr>
        <w:pStyle w:val="Heading3"/>
        <w:spacing w:line="355" w:lineRule="auto"/>
        <w:ind w:right="0"/>
        <w:jc w:val="left"/>
      </w:pPr>
      <w:r>
        <w:rPr>
          <w:rFonts w:ascii="宋体" w:hAnsi="宋体" w:cs="宋体" w:eastAsia="宋体" w:hint="default"/>
        </w:rPr>
        <w:t>5</w:t>
      </w:r>
      <w:r>
        <w:rPr/>
        <w:t>）审慎评价估值模型中资产规模、预测收入、折现率及利润率等关键输入值的</w:t>
      </w:r>
      <w:r>
        <w:rPr>
          <w:spacing w:val="2"/>
        </w:rPr>
        <w:t> </w:t>
      </w:r>
      <w:r>
        <w:rPr/>
        <w:t>合理性。</w:t>
      </w:r>
    </w:p>
    <w:p>
      <w:pPr>
        <w:pStyle w:val="Heading3"/>
        <w:spacing w:line="240" w:lineRule="auto"/>
        <w:ind w:left="618" w:right="0" w:firstLine="0"/>
        <w:jc w:val="left"/>
      </w:pPr>
      <w:r>
        <w:rPr>
          <w:rFonts w:ascii="宋体" w:hAnsi="宋体" w:cs="宋体" w:eastAsia="宋体" w:hint="default"/>
        </w:rPr>
        <w:t>3. </w:t>
      </w:r>
      <w:r>
        <w:rPr/>
        <w:t>收入的确认</w:t>
      </w:r>
    </w:p>
    <w:p>
      <w:pPr>
        <w:pStyle w:val="Heading3"/>
        <w:spacing w:line="357" w:lineRule="auto" w:before="151"/>
        <w:ind w:right="230"/>
        <w:jc w:val="both"/>
      </w:pPr>
      <w:r>
        <w:rPr/>
        <w:t>（</w:t>
      </w:r>
      <w:r>
        <w:rPr>
          <w:rFonts w:ascii="宋体" w:hAnsi="宋体" w:cs="宋体" w:eastAsia="宋体" w:hint="default"/>
        </w:rPr>
        <w:t>1</w:t>
      </w:r>
      <w:r>
        <w:rPr/>
        <w:t>）如附注十三</w:t>
      </w:r>
      <w:r>
        <w:rPr>
          <w:rFonts w:ascii="宋体" w:hAnsi="宋体" w:cs="宋体" w:eastAsia="宋体" w:hint="default"/>
        </w:rPr>
        <w:t>(</w:t>
      </w:r>
      <w:r>
        <w:rPr/>
        <w:t>二</w:t>
      </w:r>
      <w:r>
        <w:rPr>
          <w:rFonts w:ascii="宋体" w:hAnsi="宋体" w:cs="宋体" w:eastAsia="宋体" w:hint="default"/>
        </w:rPr>
        <w:t>)2</w:t>
      </w:r>
      <w:r>
        <w:rPr>
          <w:rFonts w:ascii="宋体" w:hAnsi="宋体" w:cs="宋体" w:eastAsia="宋体" w:hint="default"/>
          <w:spacing w:val="-56"/>
        </w:rPr>
        <w:t> </w:t>
      </w:r>
      <w:r>
        <w:rPr/>
        <w:t>所述，浙报数字文化公司</w:t>
      </w:r>
      <w:r>
        <w:rPr>
          <w:spacing w:val="-55"/>
        </w:rPr>
        <w:t> </w:t>
      </w:r>
      <w:r>
        <w:rPr>
          <w:rFonts w:ascii="宋体" w:hAnsi="宋体" w:cs="宋体" w:eastAsia="宋体" w:hint="default"/>
        </w:rPr>
        <w:t>2017</w:t>
      </w:r>
      <w:r>
        <w:rPr>
          <w:rFonts w:ascii="宋体" w:hAnsi="宋体" w:cs="宋体" w:eastAsia="宋体" w:hint="default"/>
          <w:spacing w:val="-56"/>
        </w:rPr>
        <w:t> </w:t>
      </w:r>
      <w:r>
        <w:rPr/>
        <w:t>年度实现数字文化业务收 入</w:t>
      </w:r>
      <w:r>
        <w:rPr>
          <w:spacing w:val="-73"/>
        </w:rPr>
        <w:t> </w:t>
      </w:r>
      <w:r>
        <w:rPr>
          <w:rFonts w:ascii="宋体" w:hAnsi="宋体" w:cs="宋体" w:eastAsia="宋体" w:hint="default"/>
        </w:rPr>
        <w:t>105,695.23</w:t>
      </w:r>
      <w:r>
        <w:rPr>
          <w:rFonts w:ascii="宋体" w:hAnsi="宋体" w:cs="宋体" w:eastAsia="宋体" w:hint="default"/>
          <w:spacing w:val="-73"/>
        </w:rPr>
        <w:t> </w:t>
      </w:r>
      <w:r>
        <w:rPr/>
        <w:t>万元，占收入比重为</w:t>
      </w:r>
      <w:r>
        <w:rPr>
          <w:spacing w:val="-73"/>
        </w:rPr>
        <w:t> </w:t>
      </w:r>
      <w:r>
        <w:rPr>
          <w:rFonts w:ascii="宋体" w:hAnsi="宋体" w:cs="宋体" w:eastAsia="宋体" w:hint="default"/>
        </w:rPr>
        <w:t>65.68%</w:t>
      </w:r>
      <w:r>
        <w:rPr/>
        <w:t>，且同期增长</w:t>
      </w:r>
      <w:r>
        <w:rPr>
          <w:spacing w:val="-73"/>
        </w:rPr>
        <w:t> </w:t>
      </w:r>
      <w:r>
        <w:rPr>
          <w:rFonts w:ascii="宋体" w:hAnsi="宋体" w:cs="宋体" w:eastAsia="宋体" w:hint="default"/>
        </w:rPr>
        <w:t>26.16%</w:t>
      </w:r>
      <w:r>
        <w:rPr/>
        <w:t>。鉴于数字文化业务</w:t>
      </w:r>
      <w:r>
        <w:rPr>
          <w:spacing w:val="-3"/>
        </w:rPr>
        <w:t> </w:t>
      </w:r>
      <w:r>
        <w:rPr>
          <w:spacing w:val="-2"/>
        </w:rPr>
        <w:t>收入占比重大，是浙报数字文化公司经营利润的主要来源，影响关键业绩指标，并且</w:t>
      </w:r>
      <w:r>
        <w:rPr>
          <w:spacing w:val="-96"/>
        </w:rPr>
        <w:t> </w:t>
      </w:r>
      <w:r>
        <w:rPr>
          <w:spacing w:val="-96"/>
        </w:rPr>
      </w:r>
      <w:r>
        <w:rPr>
          <w:spacing w:val="-2"/>
        </w:rPr>
        <w:t>该类业务发生频繁，涉及信息系统审计，产生错报的固有风险较高。因此，我们将数</w:t>
      </w:r>
      <w:r>
        <w:rPr>
          <w:spacing w:val="-94"/>
        </w:rPr>
        <w:t> </w:t>
      </w:r>
      <w:r>
        <w:rPr>
          <w:spacing w:val="-94"/>
        </w:rPr>
      </w:r>
      <w:r>
        <w:rPr/>
        <w:t>字文化业务收入的确认作为关键审计事项。</w:t>
      </w:r>
    </w:p>
    <w:p>
      <w:pPr>
        <w:pStyle w:val="Heading3"/>
        <w:spacing w:line="355" w:lineRule="auto" w:before="36"/>
        <w:ind w:left="618" w:right="1848" w:firstLine="0"/>
        <w:jc w:val="left"/>
      </w:pPr>
      <w:r>
        <w:rPr/>
        <w:t>（</w:t>
      </w:r>
      <w:r>
        <w:rPr>
          <w:rFonts w:ascii="宋体" w:hAnsi="宋体" w:cs="宋体" w:eastAsia="宋体" w:hint="default"/>
        </w:rPr>
        <w:t>2</w:t>
      </w:r>
      <w:r>
        <w:rPr/>
        <w:t>）审计中的应对 在审计数字文化业务收入的过程中，我们的审计程序主要包括：</w:t>
      </w:r>
    </w:p>
    <w:p>
      <w:pPr>
        <w:pStyle w:val="Heading3"/>
        <w:spacing w:line="355" w:lineRule="auto"/>
        <w:ind w:right="0"/>
        <w:jc w:val="left"/>
      </w:pPr>
      <w:r>
        <w:rPr>
          <w:rFonts w:ascii="宋体" w:hAnsi="宋体" w:cs="宋体" w:eastAsia="宋体" w:hint="default"/>
        </w:rPr>
        <w:t>1</w:t>
      </w:r>
      <w:r>
        <w:rPr/>
        <w:t>）了解浙报数字文化公司与数字文化业务收入确认相关的关键内部控制，评价</w:t>
      </w:r>
      <w:r>
        <w:rPr>
          <w:spacing w:val="2"/>
        </w:rPr>
        <w:t> </w:t>
      </w:r>
      <w:r>
        <w:rPr/>
        <w:t>其设计是否合理，并执行相关控制测试；</w:t>
      </w:r>
    </w:p>
    <w:p>
      <w:pPr>
        <w:pStyle w:val="Heading3"/>
        <w:spacing w:line="357" w:lineRule="auto"/>
        <w:ind w:right="0"/>
        <w:jc w:val="left"/>
      </w:pPr>
      <w:r>
        <w:rPr>
          <w:rFonts w:ascii="宋体" w:hAnsi="宋体" w:cs="宋体" w:eastAsia="宋体" w:hint="default"/>
        </w:rPr>
        <w:t>2</w:t>
      </w:r>
      <w:r>
        <w:rPr/>
        <w:t>）获取并评价了管理层对数字文化业务收入确认作出的会计政策，并复核上述</w:t>
      </w:r>
      <w:r>
        <w:rPr>
          <w:spacing w:val="2"/>
        </w:rPr>
        <w:t> </w:t>
      </w:r>
      <w:r>
        <w:rPr/>
        <w:t>会计政策是否正确且一贯地运用；</w:t>
      </w:r>
    </w:p>
    <w:p>
      <w:pPr>
        <w:pStyle w:val="Heading3"/>
        <w:spacing w:line="357" w:lineRule="auto" w:before="34"/>
        <w:ind w:right="115"/>
        <w:jc w:val="both"/>
      </w:pPr>
      <w:r>
        <w:rPr>
          <w:rFonts w:ascii="宋体" w:hAnsi="宋体" w:cs="宋体" w:eastAsia="宋体" w:hint="default"/>
        </w:rPr>
        <w:t>3</w:t>
      </w:r>
      <w:r>
        <w:rPr/>
        <w:t>）对数字文化业务收入所涉及的信息系统开展信息系统审计，了解其控制管理 制度的具体流程，检查控制管理制度的建设情况，并分别对信息技术治理、信息资产 管理、系统安全管理、数据安全管理、网络安全管理、开发及变更管理进行了检查；</w:t>
      </w:r>
    </w:p>
    <w:p>
      <w:pPr>
        <w:pStyle w:val="Heading3"/>
        <w:spacing w:line="355" w:lineRule="auto" w:before="36"/>
        <w:ind w:right="219"/>
        <w:jc w:val="left"/>
      </w:pPr>
      <w:r>
        <w:rPr>
          <w:rFonts w:ascii="宋体" w:hAnsi="宋体" w:cs="宋体" w:eastAsia="宋体" w:hint="default"/>
          <w:spacing w:val="2"/>
        </w:rPr>
        <w:t>4</w:t>
      </w:r>
      <w:r>
        <w:rPr>
          <w:spacing w:val="2"/>
        </w:rPr>
        <w:t>）复核了数字文化业务收入所涉及的信息系统中本年度业务数据的合理性，并 </w:t>
      </w:r>
      <w:r>
        <w:rPr/>
        <w:t>和财务数据进行核对，复核了存在差异的合理性；</w:t>
      </w:r>
    </w:p>
    <w:p>
      <w:pPr>
        <w:pStyle w:val="Heading3"/>
        <w:spacing w:line="355" w:lineRule="auto"/>
        <w:ind w:right="0"/>
        <w:jc w:val="left"/>
      </w:pPr>
      <w:r>
        <w:rPr>
          <w:rFonts w:ascii="宋体" w:hAnsi="宋体" w:cs="宋体" w:eastAsia="宋体" w:hint="default"/>
        </w:rPr>
        <w:t>5</w:t>
      </w:r>
      <w:r>
        <w:rPr/>
        <w:t>）核对了浙报数字文化公司的数字文化业务充值和消耗数据并复核了数据的合 理性。</w:t>
      </w:r>
    </w:p>
    <w:p>
      <w:pPr>
        <w:spacing w:line="240" w:lineRule="auto" w:before="0"/>
        <w:rPr>
          <w:rFonts w:ascii="宋体" w:hAnsi="宋体" w:cs="宋体" w:eastAsia="宋体" w:hint="default"/>
          <w:sz w:val="24"/>
          <w:szCs w:val="24"/>
        </w:rPr>
      </w:pPr>
    </w:p>
    <w:p>
      <w:pPr>
        <w:pStyle w:val="Heading2"/>
        <w:spacing w:line="240" w:lineRule="auto" w:before="190"/>
        <w:ind w:right="0"/>
        <w:jc w:val="left"/>
        <w:rPr>
          <w:b w:val="0"/>
          <w:bCs w:val="0"/>
        </w:rPr>
      </w:pPr>
      <w:r>
        <w:rPr/>
        <w:t>（四）其他信息</w:t>
      </w:r>
      <w:r>
        <w:rPr>
          <w:b w:val="0"/>
          <w:bCs w:val="0"/>
        </w:rPr>
      </w:r>
    </w:p>
    <w:p>
      <w:pPr>
        <w:pStyle w:val="Heading3"/>
        <w:spacing w:line="240" w:lineRule="auto" w:before="154"/>
        <w:ind w:left="618" w:right="0" w:firstLine="0"/>
        <w:jc w:val="left"/>
      </w:pPr>
      <w:r>
        <w:rPr/>
        <w:t>管理层对其他信息负责。其他信息包括年度报告中涵盖的信息，但不包括财务报</w:t>
      </w:r>
    </w:p>
    <w:p>
      <w:pPr>
        <w:spacing w:after="0" w:line="240" w:lineRule="auto"/>
        <w:jc w:val="left"/>
        <w:sectPr>
          <w:footerReference w:type="default" r:id="rId52"/>
          <w:pgSz w:w="11910" w:h="16840"/>
          <w:pgMar w:footer="974" w:header="877" w:top="1100" w:bottom="1160" w:left="1660" w:right="1040"/>
        </w:sectPr>
      </w:pPr>
    </w:p>
    <w:p>
      <w:pPr>
        <w:spacing w:line="240" w:lineRule="auto" w:before="13"/>
        <w:rPr>
          <w:rFonts w:ascii="宋体" w:hAnsi="宋体" w:cs="宋体" w:eastAsia="宋体" w:hint="default"/>
          <w:sz w:val="25"/>
          <w:szCs w:val="25"/>
        </w:rPr>
      </w:pPr>
    </w:p>
    <w:p>
      <w:pPr>
        <w:pStyle w:val="Heading3"/>
        <w:spacing w:line="357" w:lineRule="auto" w:before="26"/>
        <w:ind w:left="618" w:right="0" w:hanging="480"/>
        <w:jc w:val="left"/>
      </w:pPr>
      <w:r>
        <w:rPr/>
        <w:t>表和我们的审计报告。 </w:t>
      </w:r>
      <w:r>
        <w:rPr>
          <w:spacing w:val="-2"/>
        </w:rPr>
        <w:t>我们对财务报表发表的审计意见不涵盖其他信息，我们也不对其他信息发表任何</w:t>
      </w:r>
    </w:p>
    <w:p>
      <w:pPr>
        <w:pStyle w:val="Heading3"/>
        <w:spacing w:line="357" w:lineRule="auto" w:before="34"/>
        <w:ind w:left="618" w:right="0" w:hanging="480"/>
        <w:jc w:val="left"/>
      </w:pPr>
      <w:r>
        <w:rPr/>
        <w:t>形式的鉴证结论。 </w:t>
      </w:r>
      <w:r>
        <w:rPr>
          <w:spacing w:val="-2"/>
        </w:rPr>
        <w:t>结合我们对财务报表的审计，我们的责任是阅读其他信息，在此过程中，考虑其</w:t>
      </w:r>
    </w:p>
    <w:p>
      <w:pPr>
        <w:pStyle w:val="Heading3"/>
        <w:spacing w:line="355" w:lineRule="auto" w:before="36"/>
        <w:ind w:right="0" w:firstLine="0"/>
        <w:jc w:val="left"/>
      </w:pPr>
      <w:r>
        <w:rPr>
          <w:spacing w:val="4"/>
        </w:rPr>
        <w:t>他信息是否与财务报表或我们在审计过程中了解到的情况存在重大不一致或者似乎</w:t>
      </w:r>
      <w:r>
        <w:rPr>
          <w:spacing w:val="-105"/>
        </w:rPr>
        <w:t> </w:t>
      </w:r>
      <w:r>
        <w:rPr>
          <w:spacing w:val="-105"/>
        </w:rPr>
      </w:r>
      <w:r>
        <w:rPr/>
        <w:t>存在重大错报。</w:t>
      </w:r>
    </w:p>
    <w:p>
      <w:pPr>
        <w:pStyle w:val="Heading3"/>
        <w:spacing w:line="355" w:lineRule="auto"/>
        <w:ind w:right="234"/>
        <w:jc w:val="both"/>
      </w:pPr>
      <w:r>
        <w:rPr>
          <w:spacing w:val="-2"/>
        </w:rPr>
        <w:t>基于我们已执行的工作，如果我们确定其他信息存在重大错报，我们应当报告该</w:t>
      </w:r>
      <w:r>
        <w:rPr/>
        <w:t> 事实。在这方面，我们无任何事项需要报告。</w:t>
      </w:r>
    </w:p>
    <w:p>
      <w:pPr>
        <w:spacing w:line="240" w:lineRule="auto" w:before="0"/>
        <w:rPr>
          <w:rFonts w:ascii="宋体" w:hAnsi="宋体" w:cs="宋体" w:eastAsia="宋体" w:hint="default"/>
          <w:sz w:val="24"/>
          <w:szCs w:val="24"/>
        </w:rPr>
      </w:pPr>
    </w:p>
    <w:p>
      <w:pPr>
        <w:pStyle w:val="Heading2"/>
        <w:spacing w:line="240" w:lineRule="auto" w:before="190"/>
        <w:ind w:right="0"/>
        <w:jc w:val="left"/>
        <w:rPr>
          <w:b w:val="0"/>
          <w:bCs w:val="0"/>
        </w:rPr>
      </w:pPr>
      <w:r>
        <w:rPr/>
        <w:t>（五）管理层和治理层对财务报表的责任</w:t>
      </w:r>
      <w:r>
        <w:rPr>
          <w:b w:val="0"/>
          <w:bCs w:val="0"/>
        </w:rPr>
      </w:r>
    </w:p>
    <w:p>
      <w:pPr>
        <w:pStyle w:val="Heading3"/>
        <w:spacing w:line="357" w:lineRule="auto" w:before="154"/>
        <w:ind w:right="234"/>
        <w:jc w:val="both"/>
      </w:pPr>
      <w:r>
        <w:rPr>
          <w:spacing w:val="4"/>
        </w:rPr>
        <w:t>浙报数字文化公司管理层</w:t>
      </w:r>
      <w:r>
        <w:rPr>
          <w:rFonts w:ascii="宋体" w:hAnsi="宋体" w:cs="宋体" w:eastAsia="宋体" w:hint="default"/>
          <w:spacing w:val="4"/>
        </w:rPr>
        <w:t>(</w:t>
      </w:r>
      <w:r>
        <w:rPr>
          <w:spacing w:val="4"/>
        </w:rPr>
        <w:t>以下简称管理层</w:t>
      </w:r>
      <w:r>
        <w:rPr>
          <w:rFonts w:ascii="宋体" w:hAnsi="宋体" w:cs="宋体" w:eastAsia="宋体" w:hint="default"/>
          <w:spacing w:val="4"/>
        </w:rPr>
        <w:t>)</w:t>
      </w:r>
      <w:r>
        <w:rPr>
          <w:spacing w:val="4"/>
        </w:rPr>
        <w:t>负责按照企业会计准则的规定编制</w:t>
      </w:r>
      <w:r>
        <w:rPr/>
        <w:t> </w:t>
      </w:r>
      <w:r>
        <w:rPr>
          <w:spacing w:val="-2"/>
        </w:rPr>
        <w:t>财务报表，使其实现公允反映，并设计、执行和维护必要的内部控制，以使财务报表</w:t>
      </w:r>
      <w:r>
        <w:rPr>
          <w:spacing w:val="-94"/>
        </w:rPr>
        <w:t> </w:t>
      </w:r>
      <w:r>
        <w:rPr>
          <w:spacing w:val="-94"/>
        </w:rPr>
      </w:r>
      <w:r>
        <w:rPr/>
        <w:t>不存在由于舞弊或错误导致的重大错报。</w:t>
      </w:r>
    </w:p>
    <w:p>
      <w:pPr>
        <w:pStyle w:val="Heading3"/>
        <w:spacing w:line="357" w:lineRule="auto" w:before="34"/>
        <w:ind w:right="233"/>
        <w:jc w:val="both"/>
      </w:pPr>
      <w:r>
        <w:rPr>
          <w:spacing w:val="-2"/>
        </w:rPr>
        <w:t>在编制财务报表时，管理层负责评估浙报数字文化公司的持续经营能力，披露与</w:t>
      </w:r>
      <w:r>
        <w:rPr/>
        <w:t> </w:t>
      </w:r>
      <w:r>
        <w:rPr>
          <w:spacing w:val="-2"/>
        </w:rPr>
        <w:t>持续经营相关的事项</w:t>
      </w:r>
      <w:r>
        <w:rPr>
          <w:rFonts w:ascii="宋体" w:hAnsi="宋体" w:cs="宋体" w:eastAsia="宋体" w:hint="default"/>
          <w:spacing w:val="-2"/>
        </w:rPr>
        <w:t>(</w:t>
      </w:r>
      <w:r>
        <w:rPr>
          <w:spacing w:val="-2"/>
        </w:rPr>
        <w:t>如适用</w:t>
      </w:r>
      <w:r>
        <w:rPr>
          <w:rFonts w:ascii="宋体" w:hAnsi="宋体" w:cs="宋体" w:eastAsia="宋体" w:hint="default"/>
          <w:spacing w:val="-2"/>
        </w:rPr>
        <w:t>)</w:t>
      </w:r>
      <w:r>
        <w:rPr>
          <w:spacing w:val="-2"/>
        </w:rPr>
        <w:t>，并运用持续经营假设，除非计划进行清算、终止运营</w:t>
      </w:r>
      <w:r>
        <w:rPr>
          <w:spacing w:val="-94"/>
        </w:rPr>
        <w:t> </w:t>
      </w:r>
      <w:r>
        <w:rPr>
          <w:spacing w:val="-94"/>
        </w:rPr>
      </w:r>
      <w:r>
        <w:rPr/>
        <w:t>或别无其他现实的选择。</w:t>
      </w:r>
    </w:p>
    <w:p>
      <w:pPr>
        <w:pStyle w:val="Heading3"/>
        <w:spacing w:line="355" w:lineRule="auto" w:before="36"/>
        <w:ind w:right="233"/>
        <w:jc w:val="both"/>
      </w:pPr>
      <w:r>
        <w:rPr>
          <w:spacing w:val="4"/>
        </w:rPr>
        <w:t>浙报数字文化公司治理层</w:t>
      </w:r>
      <w:r>
        <w:rPr>
          <w:rFonts w:ascii="宋体" w:hAnsi="宋体" w:cs="宋体" w:eastAsia="宋体" w:hint="default"/>
          <w:spacing w:val="4"/>
        </w:rPr>
        <w:t>(</w:t>
      </w:r>
      <w:r>
        <w:rPr>
          <w:spacing w:val="4"/>
        </w:rPr>
        <w:t>以下简称治理层</w:t>
      </w:r>
      <w:r>
        <w:rPr>
          <w:rFonts w:ascii="宋体" w:hAnsi="宋体" w:cs="宋体" w:eastAsia="宋体" w:hint="default"/>
          <w:spacing w:val="4"/>
        </w:rPr>
        <w:t>)</w:t>
      </w:r>
      <w:r>
        <w:rPr>
          <w:spacing w:val="4"/>
        </w:rPr>
        <w:t>负责监督浙报数字文化公司的财务</w:t>
      </w:r>
      <w:r>
        <w:rPr/>
        <w:t> 报告过程。</w:t>
      </w:r>
    </w:p>
    <w:p>
      <w:pPr>
        <w:spacing w:line="240" w:lineRule="auto" w:before="0"/>
        <w:rPr>
          <w:rFonts w:ascii="宋体" w:hAnsi="宋体" w:cs="宋体" w:eastAsia="宋体" w:hint="default"/>
          <w:sz w:val="24"/>
          <w:szCs w:val="24"/>
        </w:rPr>
      </w:pPr>
    </w:p>
    <w:p>
      <w:pPr>
        <w:pStyle w:val="Heading2"/>
        <w:spacing w:line="240" w:lineRule="auto" w:before="192"/>
        <w:ind w:right="0"/>
        <w:jc w:val="left"/>
        <w:rPr>
          <w:b w:val="0"/>
          <w:bCs w:val="0"/>
        </w:rPr>
      </w:pPr>
      <w:r>
        <w:rPr/>
        <w:t>（六）注册会计师对财务报表审计的责任</w:t>
      </w:r>
      <w:r>
        <w:rPr>
          <w:b w:val="0"/>
          <w:bCs w:val="0"/>
        </w:rPr>
      </w:r>
    </w:p>
    <w:p>
      <w:pPr>
        <w:pStyle w:val="Heading3"/>
        <w:spacing w:line="357" w:lineRule="auto" w:before="151"/>
        <w:ind w:right="234"/>
        <w:jc w:val="both"/>
      </w:pPr>
      <w:r>
        <w:rPr>
          <w:spacing w:val="4"/>
        </w:rPr>
        <w:t>我们的目标是对财务报表整体是否不存在由于舞弊或错误导致的重大错报获取</w:t>
      </w:r>
      <w:r>
        <w:rPr/>
        <w:t> </w:t>
      </w:r>
      <w:r>
        <w:rPr>
          <w:spacing w:val="-2"/>
        </w:rPr>
        <w:t>合理保证，并出具包含审计意见的审计报告。合理保证是高水平的保证，但并不能保</w:t>
      </w:r>
      <w:r>
        <w:rPr>
          <w:spacing w:val="-96"/>
        </w:rPr>
        <w:t> </w:t>
      </w:r>
      <w:r>
        <w:rPr>
          <w:spacing w:val="-96"/>
        </w:rPr>
      </w:r>
      <w:r>
        <w:rPr>
          <w:spacing w:val="-2"/>
        </w:rPr>
        <w:t>证按照审计准则执行的审计在某一重大错报存在时总能发现。错报可能由于舞弊或错</w:t>
      </w:r>
      <w:r>
        <w:rPr>
          <w:spacing w:val="-94"/>
        </w:rPr>
        <w:t> </w:t>
      </w:r>
      <w:r>
        <w:rPr>
          <w:spacing w:val="-94"/>
        </w:rPr>
      </w:r>
      <w:r>
        <w:rPr>
          <w:spacing w:val="-2"/>
        </w:rPr>
        <w:t>误导致，如果合理预期错报单独或汇总起来可能影响财务报表使用者依据财务报表作</w:t>
      </w:r>
      <w:r>
        <w:rPr>
          <w:spacing w:val="-94"/>
        </w:rPr>
        <w:t> </w:t>
      </w:r>
      <w:r>
        <w:rPr>
          <w:spacing w:val="-94"/>
        </w:rPr>
      </w:r>
      <w:r>
        <w:rPr/>
        <w:t>出的经济决策，则通常认为错报是重大的。</w:t>
      </w:r>
    </w:p>
    <w:p>
      <w:pPr>
        <w:pStyle w:val="Heading3"/>
        <w:spacing w:line="355" w:lineRule="auto" w:before="36"/>
        <w:ind w:right="0"/>
        <w:jc w:val="left"/>
      </w:pPr>
      <w:r>
        <w:rPr/>
        <w:t>在按照审计准则执行审计工作的过程中，我们运用职业判断，并保持职业怀疑。</w:t>
      </w:r>
      <w:r>
        <w:rPr>
          <w:spacing w:val="2"/>
        </w:rPr>
        <w:t> </w:t>
      </w:r>
      <w:r>
        <w:rPr/>
        <w:t>同时，我们也执行以下工作：</w:t>
      </w:r>
    </w:p>
    <w:p>
      <w:pPr>
        <w:pStyle w:val="Heading3"/>
        <w:spacing w:line="357" w:lineRule="auto"/>
        <w:ind w:right="233"/>
        <w:jc w:val="both"/>
      </w:pPr>
      <w:r>
        <w:rPr>
          <w:rFonts w:ascii="宋体" w:hAnsi="宋体" w:cs="宋体" w:eastAsia="宋体" w:hint="default"/>
        </w:rPr>
        <w:t>1.</w:t>
      </w:r>
      <w:r>
        <w:rPr>
          <w:rFonts w:ascii="宋体" w:hAnsi="宋体" w:cs="宋体" w:eastAsia="宋体" w:hint="default"/>
          <w:spacing w:val="54"/>
        </w:rPr>
        <w:t> </w:t>
      </w:r>
      <w:r>
        <w:rPr/>
        <w:t>识别和评估由于舞弊或错误导致的财务报表重大错报风险，设计和实施审计</w:t>
      </w:r>
      <w:r>
        <w:rPr>
          <w:spacing w:val="2"/>
        </w:rPr>
        <w:t> </w:t>
      </w:r>
      <w:r>
        <w:rPr>
          <w:spacing w:val="-2"/>
        </w:rPr>
        <w:t>程序以应对这些风险，并获取充分、适当的审计证据，作为发表审计意见的基础。由</w:t>
      </w:r>
      <w:r>
        <w:rPr>
          <w:spacing w:val="-94"/>
        </w:rPr>
        <w:t> </w:t>
      </w:r>
      <w:r>
        <w:rPr>
          <w:spacing w:val="-94"/>
        </w:rPr>
      </w:r>
      <w:r>
        <w:rPr>
          <w:spacing w:val="-2"/>
        </w:rPr>
        <w:t>于舞弊可能涉及串通、伪造、故意遗漏、虚假陈述或凌驾于内部控制之上，未能发现</w:t>
      </w:r>
    </w:p>
    <w:p>
      <w:pPr>
        <w:spacing w:after="0" w:line="357" w:lineRule="auto"/>
        <w:jc w:val="both"/>
        <w:sectPr>
          <w:footerReference w:type="default" r:id="rId53"/>
          <w:pgSz w:w="11910" w:h="16840"/>
          <w:pgMar w:footer="974" w:header="877" w:top="1100" w:bottom="1160" w:left="1660" w:right="1040"/>
          <w:pgNumType w:start="101"/>
        </w:sectPr>
      </w:pPr>
    </w:p>
    <w:p>
      <w:pPr>
        <w:spacing w:line="240" w:lineRule="auto" w:before="13"/>
        <w:rPr>
          <w:rFonts w:ascii="宋体" w:hAnsi="宋体" w:cs="宋体" w:eastAsia="宋体" w:hint="default"/>
          <w:sz w:val="25"/>
          <w:szCs w:val="25"/>
        </w:rPr>
      </w:pPr>
    </w:p>
    <w:p>
      <w:pPr>
        <w:pStyle w:val="Heading3"/>
        <w:spacing w:line="240" w:lineRule="auto" w:before="26"/>
        <w:ind w:right="0" w:firstLine="0"/>
        <w:jc w:val="left"/>
      </w:pPr>
      <w:r>
        <w:rPr/>
        <w:t>由于舞弊导致的重大错报的风险高于未能发现由于错误导致的重大错报的风险。</w:t>
      </w:r>
    </w:p>
    <w:p>
      <w:pPr>
        <w:pStyle w:val="Heading3"/>
        <w:spacing w:line="355" w:lineRule="auto" w:before="154"/>
        <w:ind w:right="353"/>
        <w:jc w:val="both"/>
      </w:pPr>
      <w:r>
        <w:rPr>
          <w:rFonts w:ascii="宋体" w:hAnsi="宋体" w:cs="宋体" w:eastAsia="宋体" w:hint="default"/>
        </w:rPr>
        <w:t>2.</w:t>
      </w:r>
      <w:r>
        <w:rPr>
          <w:rFonts w:ascii="宋体" w:hAnsi="宋体" w:cs="宋体" w:eastAsia="宋体" w:hint="default"/>
          <w:spacing w:val="54"/>
        </w:rPr>
        <w:t> </w:t>
      </w:r>
      <w:r>
        <w:rPr/>
        <w:t>了解与审计相关的内部控制，以设计恰当的审计程序，但目的并非对内部控</w:t>
      </w:r>
      <w:r>
        <w:rPr>
          <w:spacing w:val="2"/>
        </w:rPr>
        <w:t> </w:t>
      </w:r>
      <w:r>
        <w:rPr/>
        <w:t>制的有效性发表意见。</w:t>
      </w:r>
    </w:p>
    <w:p>
      <w:pPr>
        <w:pStyle w:val="Heading3"/>
        <w:spacing w:line="240" w:lineRule="auto"/>
        <w:ind w:left="618" w:right="0" w:firstLine="0"/>
        <w:jc w:val="left"/>
      </w:pPr>
      <w:r>
        <w:rPr>
          <w:rFonts w:ascii="宋体" w:hAnsi="宋体" w:cs="宋体" w:eastAsia="宋体" w:hint="default"/>
        </w:rPr>
        <w:t>3. </w:t>
      </w:r>
      <w:r>
        <w:rPr/>
        <w:t>评价管理层选用会计政策的恰当性和作出会计估计及相关披露的合理性。</w:t>
      </w:r>
    </w:p>
    <w:p>
      <w:pPr>
        <w:pStyle w:val="Heading3"/>
        <w:spacing w:line="357" w:lineRule="auto" w:before="154"/>
        <w:ind w:right="353"/>
        <w:jc w:val="both"/>
      </w:pPr>
      <w:r>
        <w:rPr>
          <w:rFonts w:ascii="宋体" w:hAnsi="宋体" w:cs="宋体" w:eastAsia="宋体" w:hint="default"/>
        </w:rPr>
        <w:t>4.</w:t>
      </w:r>
      <w:r>
        <w:rPr>
          <w:rFonts w:ascii="宋体" w:hAnsi="宋体" w:cs="宋体" w:eastAsia="宋体" w:hint="default"/>
          <w:spacing w:val="1"/>
        </w:rPr>
        <w:t> </w:t>
      </w:r>
      <w:r>
        <w:rPr>
          <w:spacing w:val="-5"/>
        </w:rPr>
        <w:t>对管理层使用持续经营假设的恰当性得出结论。同时，根据获取的审计证据，</w:t>
      </w:r>
      <w:r>
        <w:rPr/>
        <w:t> </w:t>
      </w:r>
      <w:r>
        <w:rPr>
          <w:spacing w:val="4"/>
        </w:rPr>
        <w:t>就可能导致对浙报数字文化公司持续经营能力产生重大疑虑的事项或情况是否存在</w:t>
      </w:r>
      <w:r>
        <w:rPr>
          <w:spacing w:val="-102"/>
        </w:rPr>
        <w:t> </w:t>
      </w:r>
      <w:r>
        <w:rPr>
          <w:spacing w:val="-102"/>
        </w:rPr>
      </w:r>
      <w:r>
        <w:rPr>
          <w:spacing w:val="-2"/>
        </w:rPr>
        <w:t>重大不确定性得出结论。如果我们得出结论认为存在重大不确定性，审计准则要求我</w:t>
      </w:r>
      <w:r>
        <w:rPr>
          <w:spacing w:val="-94"/>
        </w:rPr>
        <w:t> </w:t>
      </w:r>
      <w:r>
        <w:rPr>
          <w:spacing w:val="-94"/>
        </w:rPr>
      </w:r>
      <w:r>
        <w:rPr>
          <w:spacing w:val="-2"/>
        </w:rPr>
        <w:t>们在审计报告中提请报表使用者注意财务报表中的相关披露；如果披露不充分，我们</w:t>
      </w:r>
      <w:r>
        <w:rPr>
          <w:spacing w:val="-94"/>
        </w:rPr>
        <w:t> </w:t>
      </w:r>
      <w:r>
        <w:rPr>
          <w:spacing w:val="-94"/>
        </w:rPr>
      </w:r>
      <w:r>
        <w:rPr>
          <w:spacing w:val="-2"/>
        </w:rPr>
        <w:t>应当发表非无保留意见。我们的结论基于截至审计报告日可获得的信息。然而，未来</w:t>
      </w:r>
      <w:r>
        <w:rPr>
          <w:spacing w:val="-95"/>
        </w:rPr>
        <w:t> </w:t>
      </w:r>
      <w:r>
        <w:rPr>
          <w:spacing w:val="-95"/>
        </w:rPr>
      </w:r>
      <w:r>
        <w:rPr/>
        <w:t>的事项或情况可能导致浙报数字文化公司不能持续经营。</w:t>
      </w:r>
    </w:p>
    <w:p>
      <w:pPr>
        <w:pStyle w:val="Heading3"/>
        <w:spacing w:line="355" w:lineRule="auto" w:before="36"/>
        <w:ind w:right="353"/>
        <w:jc w:val="both"/>
      </w:pPr>
      <w:r>
        <w:rPr>
          <w:rFonts w:ascii="宋体" w:hAnsi="宋体" w:cs="宋体" w:eastAsia="宋体" w:hint="default"/>
        </w:rPr>
        <w:t>5.</w:t>
      </w:r>
      <w:r>
        <w:rPr>
          <w:rFonts w:ascii="宋体" w:hAnsi="宋体" w:cs="宋体" w:eastAsia="宋体" w:hint="default"/>
          <w:spacing w:val="55"/>
        </w:rPr>
        <w:t> </w:t>
      </w:r>
      <w:r>
        <w:rPr/>
        <w:t>评价财务报表的总体列报、结构和内容</w:t>
      </w:r>
      <w:r>
        <w:rPr>
          <w:rFonts w:ascii="宋体" w:hAnsi="宋体" w:cs="宋体" w:eastAsia="宋体" w:hint="default"/>
        </w:rPr>
        <w:t>(</w:t>
      </w:r>
      <w:r>
        <w:rPr/>
        <w:t>包括披露</w:t>
      </w:r>
      <w:r>
        <w:rPr>
          <w:rFonts w:ascii="宋体" w:hAnsi="宋体" w:cs="宋体" w:eastAsia="宋体" w:hint="default"/>
        </w:rPr>
        <w:t>)</w:t>
      </w:r>
      <w:r>
        <w:rPr/>
        <w:t>，并评价财务报表是否公 允反映相关交易和事项。</w:t>
      </w:r>
    </w:p>
    <w:p>
      <w:pPr>
        <w:pStyle w:val="Heading3"/>
        <w:spacing w:line="357" w:lineRule="auto"/>
        <w:ind w:right="351"/>
        <w:jc w:val="both"/>
      </w:pPr>
      <w:r>
        <w:rPr>
          <w:rFonts w:ascii="宋体" w:hAnsi="宋体" w:cs="宋体" w:eastAsia="宋体" w:hint="default"/>
        </w:rPr>
        <w:t>6.</w:t>
      </w:r>
      <w:r>
        <w:rPr>
          <w:rFonts w:ascii="宋体" w:hAnsi="宋体" w:cs="宋体" w:eastAsia="宋体" w:hint="default"/>
          <w:spacing w:val="54"/>
        </w:rPr>
        <w:t> </w:t>
      </w:r>
      <w:r>
        <w:rPr/>
        <w:t>就浙报数字文化公司中实体或业务活动的财务信息获取充分、适当的审计证</w:t>
      </w:r>
      <w:r>
        <w:rPr>
          <w:spacing w:val="2"/>
        </w:rPr>
        <w:t> </w:t>
      </w:r>
      <w:r>
        <w:rPr>
          <w:spacing w:val="-2"/>
        </w:rPr>
        <w:t>据，以对财务报表发表审计意见。我们负责指导、监督和执行集团审计，并对审计意</w:t>
      </w:r>
      <w:r>
        <w:rPr>
          <w:spacing w:val="-94"/>
        </w:rPr>
        <w:t> </w:t>
      </w:r>
      <w:r>
        <w:rPr>
          <w:spacing w:val="-94"/>
        </w:rPr>
      </w:r>
      <w:r>
        <w:rPr/>
        <w:t>见承担全部责任。</w:t>
      </w:r>
    </w:p>
    <w:p>
      <w:pPr>
        <w:pStyle w:val="Heading3"/>
        <w:spacing w:line="357" w:lineRule="auto" w:before="34"/>
        <w:ind w:right="354"/>
        <w:jc w:val="both"/>
      </w:pPr>
      <w:r>
        <w:rPr>
          <w:spacing w:val="-2"/>
        </w:rPr>
        <w:t>我们与治理层就计划的审计范围、时间安排和重大审计发现等事项进行沟通，包</w:t>
      </w:r>
      <w:r>
        <w:rPr/>
        <w:t> 括沟通我们在审计中识别出的值得关注的内部控制缺陷。</w:t>
      </w:r>
    </w:p>
    <w:p>
      <w:pPr>
        <w:pStyle w:val="Heading3"/>
        <w:spacing w:line="357" w:lineRule="auto" w:before="34"/>
        <w:ind w:right="348"/>
        <w:jc w:val="both"/>
      </w:pPr>
      <w:r>
        <w:rPr>
          <w:spacing w:val="-2"/>
        </w:rPr>
        <w:t>我们还就已遵守与独立性相关的职业道德要求向治理层提供声明，并与治理层沟</w:t>
      </w:r>
      <w:r>
        <w:rPr/>
        <w:t> 通可能被合理认为影响我们独立性的所有关系和其他事项，以及相关的防范措施</w:t>
      </w:r>
      <w:r>
        <w:rPr>
          <w:rFonts w:ascii="宋体" w:hAnsi="宋体" w:cs="宋体" w:eastAsia="宋体" w:hint="default"/>
        </w:rPr>
        <w:t>(</w:t>
      </w:r>
      <w:r>
        <w:rPr/>
        <w:t>如</w:t>
      </w:r>
      <w:r>
        <w:rPr>
          <w:spacing w:val="-56"/>
        </w:rPr>
        <w:t> </w:t>
      </w:r>
      <w:r>
        <w:rPr/>
        <w:t>适用</w:t>
      </w:r>
      <w:r>
        <w:rPr>
          <w:rFonts w:ascii="宋体" w:hAnsi="宋体" w:cs="宋体" w:eastAsia="宋体" w:hint="default"/>
        </w:rPr>
        <w:t>)</w:t>
      </w:r>
      <w:r>
        <w:rPr/>
        <w:t>。</w:t>
      </w:r>
    </w:p>
    <w:p>
      <w:pPr>
        <w:pStyle w:val="Heading3"/>
        <w:spacing w:line="357" w:lineRule="auto" w:before="34"/>
        <w:ind w:right="0"/>
        <w:jc w:val="left"/>
      </w:pPr>
      <w:r>
        <w:rPr/>
        <w:t>从与治理层沟通过的事项中，我们确定哪些事项对 </w:t>
      </w:r>
      <w:r>
        <w:rPr>
          <w:rFonts w:ascii="宋体" w:hAnsi="宋体" w:cs="宋体" w:eastAsia="宋体" w:hint="default"/>
        </w:rPr>
        <w:t>2017</w:t>
      </w:r>
      <w:r>
        <w:rPr>
          <w:rFonts w:ascii="宋体" w:hAnsi="宋体" w:cs="宋体" w:eastAsia="宋体" w:hint="default"/>
          <w:spacing w:val="-48"/>
        </w:rPr>
        <w:t> </w:t>
      </w:r>
      <w:r>
        <w:rPr/>
        <w:t>年度财务报表审计最为 重要，因而构成关键审计事项。我们在审计报告中描述这些事项，除非法律法规禁止 公开披露这些事项，或在极少数情形下，如果合理预期在审计报告中沟通某事项造成 </w:t>
      </w:r>
      <w:r>
        <w:rPr>
          <w:spacing w:val="-2"/>
        </w:rPr>
        <w:t>的负面后果超过在公众利益方面产生的益处，我们确定不应在审计报告中沟通该事项。</w:t>
      </w:r>
    </w:p>
    <w:p>
      <w:pPr>
        <w:spacing w:line="240" w:lineRule="auto" w:before="0"/>
        <w:rPr>
          <w:rFonts w:ascii="宋体" w:hAnsi="宋体" w:cs="宋体" w:eastAsia="宋体" w:hint="default"/>
          <w:sz w:val="24"/>
          <w:szCs w:val="24"/>
        </w:rPr>
      </w:pPr>
    </w:p>
    <w:p>
      <w:pPr>
        <w:pStyle w:val="Heading3"/>
        <w:tabs>
          <w:tab w:pos="4338" w:val="left" w:leader="none"/>
        </w:tabs>
        <w:spacing w:line="312" w:lineRule="exact" w:before="188"/>
        <w:ind w:right="0" w:firstLine="0"/>
        <w:jc w:val="left"/>
      </w:pPr>
      <w:r>
        <w:rPr/>
        <w:t>天健会计师事务所（特殊普通合伙）</w:t>
        <w:tab/>
        <w:t>中国注册会计师：徐晓峰</w:t>
      </w:r>
    </w:p>
    <w:p>
      <w:pPr>
        <w:pStyle w:val="Heading3"/>
        <w:spacing w:line="312" w:lineRule="exact" w:before="0"/>
        <w:ind w:left="4318" w:right="3288" w:firstLine="0"/>
        <w:jc w:val="center"/>
      </w:pPr>
      <w:r>
        <w:rPr/>
        <w:t>（项目合伙人）</w:t>
      </w:r>
    </w:p>
    <w:p>
      <w:pPr>
        <w:spacing w:line="240" w:lineRule="auto" w:before="9"/>
        <w:rPr>
          <w:rFonts w:ascii="宋体" w:hAnsi="宋体" w:cs="宋体" w:eastAsia="宋体" w:hint="default"/>
          <w:sz w:val="23"/>
          <w:szCs w:val="23"/>
        </w:rPr>
      </w:pPr>
    </w:p>
    <w:p>
      <w:pPr>
        <w:pStyle w:val="Heading3"/>
        <w:tabs>
          <w:tab w:pos="4338" w:val="left" w:leader="none"/>
        </w:tabs>
        <w:spacing w:line="355" w:lineRule="auto" w:before="0"/>
        <w:ind w:left="4338" w:right="2345" w:hanging="2941"/>
        <w:jc w:val="left"/>
      </w:pPr>
      <w:r>
        <w:rPr/>
        <w:t>中国·杭州</w:t>
        <w:tab/>
        <w:t>中国注册会计师：阮飘飘 二〇一八年四月二十五日</w:t>
      </w:r>
    </w:p>
    <w:p>
      <w:pPr>
        <w:spacing w:after="0" w:line="355" w:lineRule="auto"/>
        <w:jc w:val="left"/>
        <w:sectPr>
          <w:pgSz w:w="11910" w:h="16840"/>
          <w:pgMar w:header="877" w:footer="974" w:top="1100" w:bottom="1160" w:left="1660" w:right="92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74" w:top="1100" w:bottom="1160" w:left="1580" w:right="1040"/>
        </w:sectPr>
      </w:pPr>
    </w:p>
    <w:p>
      <w:pPr>
        <w:pStyle w:val="Heading4"/>
        <w:spacing w:line="240" w:lineRule="auto" w:before="36"/>
        <w:ind w:right="-16"/>
        <w:jc w:val="left"/>
        <w:rPr>
          <w:b w:val="0"/>
          <w:bCs w:val="0"/>
        </w:rPr>
      </w:pPr>
      <w:r>
        <w:rPr/>
        <w:t>二、财务报表</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Heading4"/>
        <w:spacing w:line="273" w:lineRule="exact"/>
        <w:ind w:left="198" w:right="3763"/>
        <w:jc w:val="center"/>
        <w:rPr>
          <w:b w:val="0"/>
          <w:bCs w:val="0"/>
        </w:rPr>
      </w:pPr>
      <w:r>
        <w:rPr/>
        <w:t>合并资产负债表</w:t>
      </w:r>
      <w:r>
        <w:rPr>
          <w:b w:val="0"/>
          <w:bCs w:val="0"/>
        </w:rPr>
      </w:r>
    </w:p>
    <w:p>
      <w:pPr>
        <w:pStyle w:val="BodyText"/>
        <w:spacing w:line="289" w:lineRule="exact"/>
        <w:ind w:left="201" w:right="3763"/>
        <w:jc w:val="center"/>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after="0" w:line="289" w:lineRule="exact"/>
        <w:jc w:val="center"/>
        <w:sectPr>
          <w:type w:val="continuous"/>
          <w:pgSz w:w="11910" w:h="16840"/>
          <w:pgMar w:top="1120" w:bottom="1160" w:left="1580" w:right="1040"/>
          <w:cols w:num="2" w:equalWidth="0">
            <w:col w:w="1488" w:space="2062"/>
            <w:col w:w="5740"/>
          </w:cols>
        </w:sectPr>
      </w:pPr>
    </w:p>
    <w:p>
      <w:pPr>
        <w:pStyle w:val="BodyText"/>
        <w:spacing w:line="264" w:lineRule="exact"/>
        <w:ind w:right="2465"/>
        <w:jc w:val="left"/>
      </w:pPr>
      <w:r>
        <w:rPr/>
        <w:t>编制单位</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浙报数字文化集团股份有限公司</w:t>
      </w:r>
    </w:p>
    <w:p>
      <w:pPr>
        <w:pStyle w:val="BodyText"/>
        <w:tabs>
          <w:tab w:pos="900" w:val="left" w:leader="none"/>
        </w:tabs>
        <w:spacing w:line="281" w:lineRule="exact"/>
        <w:ind w:left="0" w:right="230"/>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w w:val="100"/>
                <w:sz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757,559,618.76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2,160,407,289.15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w w:val="100"/>
                <w:sz w:val="21"/>
              </w:rPr>
              <w:t>2</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90,806,250.90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w w:val="100"/>
                <w:sz w:val="21"/>
              </w:rPr>
              <w:t>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152,295,517.16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297,265,282.66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w w:val="100"/>
                <w:sz w:val="21"/>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67,107,928.79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92,003,803.22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98,474,707.14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26,587,621.45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w w:val="100"/>
                <w:sz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4,385,306.47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52,692,220.87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w w:val="100"/>
                <w:sz w:val="21"/>
              </w:rPr>
              <w:t>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2,159,725,491.38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166,863,146.26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3,239,548,569.70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2,886,625,614.51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w w:val="100"/>
                <w:sz w:val="21"/>
              </w:rPr>
              <w:t>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1,066,016,197.91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1,423,690,167.62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w w:val="100"/>
                <w:sz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470,205,739.26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559,579,090.58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 w:right="0"/>
              <w:jc w:val="center"/>
              <w:rPr>
                <w:rFonts w:ascii="Times New Roman" w:hAnsi="Times New Roman" w:cs="Times New Roman" w:eastAsia="Times New Roman" w:hint="default"/>
                <w:sz w:val="21"/>
                <w:szCs w:val="21"/>
              </w:rPr>
            </w:pPr>
            <w:r>
              <w:rPr>
                <w:rFonts w:ascii="Times New Roman"/>
                <w:sz w:val="21"/>
              </w:rPr>
              <w:t>10</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350,469,484.23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39,941,068.38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499,306,940.73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309,468,574.60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66,155,317.68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726,571,110.40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535,172,782.37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68,630,717.45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39,090,589.80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3,829,951,709.76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2,835,078,383.22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14,018,274.99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42,223,261.26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1,622,103.61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989,944.55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120,054,387.35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81,162,252.66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6,646,479,883.71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6,432,918,214.70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9,886,028,453.41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9,319,543,829.21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19</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250,000,000.00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20</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58,340,000.00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119,436,460.37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342,727,403.20</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12,510,441.63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318,534,731.30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23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90,727,930.58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225,678,611.36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76,934,962.81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29,064,744.93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25</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293,625.00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6,355,335.33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144,569,435.86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80,835,713.59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156,948,762.20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28</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38,398,630.14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83,665,489.45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58,238,388.81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470,466,333.76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1,622,794,332.80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750,000,000.00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31</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5,751,692.66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684,290.00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13,906,979.80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750,684,290.00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19,658,672.46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1,221,150,623.76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1,642,453,005.26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1,301,923,953.00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1,301,923,953.00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3,276,811,865.40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3,299,172,071.67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74" w:top="110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Times New Roman" w:hAnsi="Times New Roman" w:cs="Times New Roman" w:eastAsia="Times New Roman" w:hint="default"/>
                <w:sz w:val="21"/>
                <w:szCs w:val="21"/>
              </w:rPr>
            </w:pPr>
            <w:r>
              <w:rPr>
                <w:rFonts w:ascii="Times New Roman"/>
                <w:sz w:val="21"/>
              </w:rPr>
              <w:t>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-147,371,512.10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-14,675,890.03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143,936,903.47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117,366,558.71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3,276,525,039.31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1,769,841,750.41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7,851,826,249.08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6,473,628,443.76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813,051,580.57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1,203,462,380.19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8,664,877,829.65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7,677,090,823.95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9,886,028,453.41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9,319,543,829.21</w:t>
            </w:r>
          </w:p>
        </w:tc>
      </w:tr>
    </w:tbl>
    <w:p>
      <w:pPr>
        <w:spacing w:line="240" w:lineRule="auto" w:before="11"/>
        <w:rPr>
          <w:rFonts w:ascii="Times New Roman" w:hAnsi="Times New Roman" w:cs="Times New Roman" w:eastAsia="Times New Roman" w:hint="default"/>
          <w:sz w:val="14"/>
          <w:szCs w:val="14"/>
        </w:rPr>
      </w:pPr>
    </w:p>
    <w:p>
      <w:pPr>
        <w:pStyle w:val="BodyText"/>
        <w:tabs>
          <w:tab w:pos="2844" w:val="left" w:leader="none"/>
          <w:tab w:pos="6206" w:val="left" w:leader="none"/>
        </w:tabs>
        <w:spacing w:line="240" w:lineRule="auto" w:before="36"/>
        <w:ind w:right="295"/>
        <w:jc w:val="left"/>
      </w:pPr>
      <w:r>
        <w:rPr>
          <w:spacing w:val="-1"/>
        </w:rPr>
        <w:t>法定代表人：张雪南</w:t>
        <w:tab/>
      </w:r>
      <w:r>
        <w:rPr>
          <w:spacing w:val="-2"/>
        </w:rPr>
        <w:t>主管会计工作负责人：郑法其</w:t>
        <w:tab/>
        <w:t>会计机构负责人：颜廷超</w:t>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77" w:footer="974" w:top="1100" w:bottom="1160" w:left="1580" w:right="1040"/>
        </w:sectPr>
      </w:pPr>
    </w:p>
    <w:p>
      <w:pPr>
        <w:pStyle w:val="Heading4"/>
        <w:spacing w:line="273" w:lineRule="exact" w:before="36"/>
        <w:ind w:left="0" w:right="22"/>
        <w:jc w:val="right"/>
        <w:rPr>
          <w:b w:val="0"/>
          <w:bCs w:val="0"/>
        </w:rPr>
      </w:pPr>
      <w:r>
        <w:rPr/>
        <w:t>母公司资产负债表</w:t>
      </w:r>
      <w:r>
        <w:rPr>
          <w:b w:val="0"/>
          <w:bCs w:val="0"/>
        </w:rPr>
      </w:r>
    </w:p>
    <w:p>
      <w:pPr>
        <w:pStyle w:val="BodyText"/>
        <w:spacing w:line="280" w:lineRule="exact"/>
        <w:ind w:left="0" w:right="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82" w:lineRule="exact"/>
        <w:ind w:right="0"/>
        <w:jc w:val="left"/>
      </w:pPr>
      <w:r>
        <w:rPr/>
        <w:t>编制单位</w:t>
      </w:r>
      <w:r>
        <w:rPr>
          <w:rFonts w:ascii="Times New Roman" w:hAnsi="Times New Roman" w:cs="Times New Roman" w:eastAsia="Times New Roman" w:hint="default"/>
        </w:rPr>
        <w:t>:</w:t>
      </w:r>
      <w:r>
        <w:rPr/>
        <w:t>浙报数字文化集团股份有限公司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tabs>
          <w:tab w:pos="111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160" w:left="1580" w:right="1040"/>
          <w:cols w:num="2" w:equalWidth="0">
            <w:col w:w="5504" w:space="1322"/>
            <w:col w:w="2464"/>
          </w:cols>
        </w:sect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74"/>
              <w:jc w:val="right"/>
              <w:rPr>
                <w:rFonts w:ascii="Times New Roman" w:hAnsi="Times New Roman" w:cs="Times New Roman" w:eastAsia="Times New Roman" w:hint="default"/>
                <w:sz w:val="21"/>
                <w:szCs w:val="21"/>
              </w:rPr>
            </w:pPr>
            <w:r>
              <w:rPr>
                <w:rFonts w:ascii="Times New Roman"/>
                <w:spacing w:val="-1"/>
                <w:sz w:val="21"/>
              </w:rPr>
              <w:t>169,892,912.25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1,014,702,217.90</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21,900,000.00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475,000.00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83,072.16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8,879,543.48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558,580,000.00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828,929,100.00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2"/>
                <w:sz w:val="21"/>
              </w:rPr>
              <w:t>2,811,429.64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477,324,570.50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233,057.00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3,313,504.14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2,066,267,215.36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26,196,880.75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2,819,767,686.41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2,359,820,816.77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35,700,000.00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135,700,000.00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4,619,675,522.23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6,205,471,339.35</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8,264,289.34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15,088,060.01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2"/>
                <w:sz w:val="21"/>
              </w:rPr>
              <w:t>118,242.15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4,327,990.86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616,918.31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1,006,550.92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109,706,859.96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55,966,883.71</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4,774,081,831.99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6,417,560,824.85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7,593,849,518.40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8,777,381,641.62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250,000,000.00</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35,277,663.68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154,234,211.89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2,433,962.27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8,242,924.56</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10,066,479.10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10,688,068.54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23,848.10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959,205.98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293,625.00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1,935,335.33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1,935,335.33</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514,647,335.44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1,389,795,192.28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38,398,630.14</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564,384,623.92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1,854,547,193.72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564,384,623.92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1,854,547,193.72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1,301,923,953.00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1,301,923,953.00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5,290,063,216.28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5,325,450,216.97</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3,882.83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7,104.37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159,706,796.97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133,136,452.21</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277,767,045.40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162,316,721.35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7,029,464,894.48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6,922,834,447.90</w:t>
            </w:r>
          </w:p>
        </w:tc>
      </w:tr>
    </w:tbl>
    <w:p>
      <w:pPr>
        <w:spacing w:after="0" w:line="237" w:lineRule="exact"/>
        <w:jc w:val="right"/>
        <w:rPr>
          <w:rFonts w:ascii="Times New Roman" w:hAnsi="Times New Roman" w:cs="Times New Roman" w:eastAsia="Times New Roman" w:hint="default"/>
          <w:sz w:val="21"/>
          <w:szCs w:val="21"/>
        </w:rPr>
        <w:sectPr>
          <w:pgSz w:w="11910" w:h="16840"/>
          <w:pgMar w:header="877" w:footer="974" w:top="110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07" w:right="0"/>
              <w:jc w:val="left"/>
              <w:rPr>
                <w:rFonts w:ascii="Times New Roman" w:hAnsi="Times New Roman" w:cs="Times New Roman" w:eastAsia="Times New Roman" w:hint="default"/>
                <w:sz w:val="21"/>
                <w:szCs w:val="21"/>
              </w:rPr>
            </w:pPr>
            <w:r>
              <w:rPr>
                <w:rFonts w:ascii="Times New Roman"/>
                <w:sz w:val="21"/>
              </w:rPr>
              <w:t>7,593,849,518.40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48" w:right="0"/>
              <w:jc w:val="left"/>
              <w:rPr>
                <w:rFonts w:ascii="Times New Roman" w:hAnsi="Times New Roman" w:cs="Times New Roman" w:eastAsia="Times New Roman" w:hint="default"/>
                <w:sz w:val="21"/>
                <w:szCs w:val="21"/>
              </w:rPr>
            </w:pPr>
            <w:r>
              <w:rPr>
                <w:rFonts w:ascii="Times New Roman"/>
                <w:sz w:val="21"/>
              </w:rPr>
              <w:t>8,777,381,641.62</w:t>
            </w:r>
          </w:p>
        </w:tc>
      </w:tr>
    </w:tbl>
    <w:p>
      <w:pPr>
        <w:pStyle w:val="BodyText"/>
        <w:tabs>
          <w:tab w:pos="2738" w:val="left" w:leader="none"/>
          <w:tab w:pos="6310" w:val="left" w:leader="none"/>
        </w:tabs>
        <w:spacing w:line="241" w:lineRule="exact"/>
        <w:ind w:right="295"/>
        <w:jc w:val="left"/>
      </w:pPr>
      <w:r>
        <w:rPr>
          <w:spacing w:val="-1"/>
        </w:rPr>
        <w:t>法定代表人：张雪南</w:t>
        <w:tab/>
      </w:r>
      <w:r>
        <w:rPr>
          <w:spacing w:val="-2"/>
        </w:rPr>
        <w:t>主管会计工作负责人：郑法其</w:t>
        <w:tab/>
        <w:t>会计机构负责人：颜廷超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974" w:top="1100" w:bottom="1160" w:left="1580" w:right="1040"/>
        </w:sectPr>
      </w:pPr>
    </w:p>
    <w:p>
      <w:pPr>
        <w:pStyle w:val="Heading4"/>
        <w:spacing w:line="274" w:lineRule="exact" w:before="36"/>
        <w:ind w:left="0" w:right="233"/>
        <w:jc w:val="right"/>
        <w:rPr>
          <w:b w:val="0"/>
          <w:bCs w:val="0"/>
        </w:rPr>
      </w:pPr>
      <w:r>
        <w:rPr/>
        <w:t>合并利润表</w:t>
      </w:r>
      <w:r>
        <w:rPr>
          <w:b w:val="0"/>
          <w:bCs w:val="0"/>
        </w:rPr>
      </w:r>
    </w:p>
    <w:p>
      <w:pPr>
        <w:pStyle w:val="BodyText"/>
        <w:spacing w:line="290" w:lineRule="exact"/>
        <w:ind w:left="0" w:right="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2506" w:val="left" w:leader="none"/>
        </w:tabs>
        <w:spacing w:line="240" w:lineRule="auto"/>
        <w:ind w:left="160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160" w:left="1580" w:right="1040"/>
          <w:cols w:num="2" w:equalWidth="0">
            <w:col w:w="5399" w:space="40"/>
            <w:col w:w="3851"/>
          </w:cols>
        </w:sect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1,626,620,617.73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3,549,931,789.53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1,626,620,617.73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3,549,931,789.53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1,390,874,816.76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3,224,386,406.09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626,826,340.76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2,326,131,300.77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11,914,780.00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31,508,013.96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263,644,415.89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350,504,650.83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440,895,420.45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528,536,177.73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-29,434,199.62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-41,998,548.57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77,028,059.28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2"/>
                <w:sz w:val="21"/>
              </w:rPr>
              <w:t>29,704,811.37</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1,516,362,745.65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592,147,815.29</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14,054,607.78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7,440,592.93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-1,030,963.09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109,348,159.55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32,186,622.71</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1,783,264,206.24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1,027,041,358.28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11,422,894.79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65,720,482.42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1,380,095.08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2,847,835.90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1,793,307,005.95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1,089,914,004.80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12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62,668,538.48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64,783,923.15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1,730,638,467.47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1,025,130,081.65</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按经营持续性分类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持续经营净利润（净亏损以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516,977,716.82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3"/>
              <w:jc w:val="right"/>
              <w:rPr>
                <w:rFonts w:ascii="Times New Roman" w:hAnsi="Times New Roman" w:cs="Times New Roman" w:eastAsia="Times New Roman" w:hint="default"/>
                <w:sz w:val="21"/>
                <w:szCs w:val="21"/>
              </w:rPr>
            </w:pPr>
            <w:r>
              <w:rPr>
                <w:rFonts w:ascii="Times New Roman"/>
                <w:spacing w:val="-1"/>
                <w:sz w:val="21"/>
              </w:rPr>
              <w:t>796,030,807.19</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终止经营净利润（净亏损以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1,213,660,750.65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229,099,274.46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宋体" w:hAnsi="宋体" w:cs="宋体" w:eastAsia="宋体" w:hint="default"/>
                <w:sz w:val="21"/>
                <w:szCs w:val="21"/>
              </w:rPr>
              <w:t>按所有权归属分类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73,702,055.06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413,497,926.02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归属于母公司股东的净利润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1,656,936,412.41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611,632,155.63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-300,892,361.05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-34,724,327.22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5"/>
                <w:sz w:val="21"/>
                <w:szCs w:val="21"/>
              </w:rPr>
              <w:t>归属母公司所有者的其他综合收益的税</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-132,695,622.07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-15,090,045.30</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重新计量设定受益计划净负债或</w:t>
            </w:r>
            <w:r>
              <w:rPr>
                <w:rFonts w:ascii="宋体" w:hAnsi="宋体" w:cs="宋体" w:eastAsia="宋体" w:hint="default"/>
                <w:sz w:val="21"/>
                <w:szCs w:val="21"/>
              </w:rPr>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权益法下在被投资单位不能重分</w:t>
            </w:r>
            <w:r>
              <w:rPr>
                <w:rFonts w:ascii="宋体" w:hAnsi="宋体" w:cs="宋体" w:eastAsia="宋体" w:hint="default"/>
                <w:sz w:val="21"/>
                <w:szCs w:val="21"/>
              </w:rPr>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-132,695,622.07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-15,090,045.30</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权益法下在被投资单位以后将重</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-3,221.54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5"/>
              <w:jc w:val="right"/>
              <w:rPr>
                <w:rFonts w:ascii="Times New Roman" w:hAnsi="Times New Roman" w:cs="Times New Roman" w:eastAsia="Times New Roman" w:hint="default"/>
                <w:sz w:val="21"/>
                <w:szCs w:val="21"/>
              </w:rPr>
            </w:pPr>
            <w:r>
              <w:rPr>
                <w:rFonts w:ascii="Times New Roman"/>
                <w:spacing w:val="-1"/>
                <w:sz w:val="21"/>
              </w:rPr>
              <w:t>-200,900.43</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可供出售金融资产公允价值变动</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-132,148,145.88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3"/>
              <w:jc w:val="right"/>
              <w:rPr>
                <w:rFonts w:ascii="Times New Roman" w:hAnsi="Times New Roman" w:cs="Times New Roman" w:eastAsia="Times New Roman" w:hint="default"/>
                <w:sz w:val="21"/>
                <w:szCs w:val="21"/>
              </w:rPr>
            </w:pPr>
            <w:r>
              <w:rPr>
                <w:rFonts w:ascii="Times New Roman"/>
                <w:spacing w:val="-1"/>
                <w:sz w:val="21"/>
              </w:rPr>
              <w:t>-15,224,440.77</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持有至到期投资重分类为可供出</w:t>
            </w:r>
            <w:r>
              <w:rPr>
                <w:rFonts w:ascii="宋体" w:hAnsi="宋体" w:cs="宋体" w:eastAsia="宋体" w:hint="default"/>
                <w:sz w:val="21"/>
                <w:szCs w:val="21"/>
              </w:rPr>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85"/>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-544,254.65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335,295.90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5"/>
                <w:sz w:val="21"/>
                <w:szCs w:val="21"/>
              </w:rPr>
              <w:t>归属于少数股东的其他综合收益的税后</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-168,196,738.98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-19,634,281.92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1,429,746,106.42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990,405,754.43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1,524,240,790.34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596,542,110.33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-94,494,683.92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393,863,644.10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1.2727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5"/>
              <w:jc w:val="right"/>
              <w:rPr>
                <w:rFonts w:ascii="Times New Roman" w:hAnsi="Times New Roman" w:cs="Times New Roman" w:eastAsia="Times New Roman" w:hint="default"/>
                <w:sz w:val="21"/>
                <w:szCs w:val="21"/>
              </w:rPr>
            </w:pPr>
            <w:r>
              <w:rPr>
                <w:rFonts w:ascii="Times New Roman"/>
                <w:sz w:val="21"/>
              </w:rPr>
              <w:t>0.5147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1.2727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5"/>
              <w:jc w:val="right"/>
              <w:rPr>
                <w:rFonts w:ascii="Times New Roman" w:hAnsi="Times New Roman" w:cs="Times New Roman" w:eastAsia="Times New Roman" w:hint="default"/>
                <w:sz w:val="21"/>
                <w:szCs w:val="21"/>
              </w:rPr>
            </w:pPr>
            <w:r>
              <w:rPr>
                <w:rFonts w:ascii="Times New Roman"/>
                <w:sz w:val="21"/>
              </w:rPr>
              <w:t>0.5147</w:t>
            </w:r>
          </w:p>
        </w:tc>
      </w:tr>
    </w:tbl>
    <w:p>
      <w:pPr>
        <w:pStyle w:val="BodyText"/>
        <w:spacing w:line="248" w:lineRule="exact"/>
        <w:ind w:right="98"/>
        <w:jc w:val="left"/>
      </w:pPr>
      <w:r>
        <w:rPr>
          <w:spacing w:val="-3"/>
        </w:rPr>
        <w:t>本期发生同一控制下企业合并的，被合并方在合并前实现的净利润为：</w:t>
      </w:r>
      <w:r>
        <w:rPr>
          <w:rFonts w:ascii="Times New Roman" w:hAnsi="Times New Roman" w:cs="Times New Roman" w:eastAsia="Times New Roman" w:hint="default"/>
          <w:spacing w:val="-3"/>
        </w:rPr>
        <w:t>0  </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上期被合并方实现的</w:t>
      </w:r>
    </w:p>
    <w:p>
      <w:pPr>
        <w:pStyle w:val="BodyText"/>
        <w:spacing w:line="272" w:lineRule="exact"/>
        <w:ind w:right="2465"/>
        <w:jc w:val="left"/>
      </w:pPr>
      <w:r>
        <w:rPr/>
        <w:t>净利润为：</w:t>
      </w:r>
      <w:r>
        <w:rPr>
          <w:rFonts w:ascii="Times New Roman" w:hAnsi="Times New Roman" w:cs="Times New Roman" w:eastAsia="Times New Roman" w:hint="default"/>
        </w:rPr>
        <w:t>0 </w:t>
      </w:r>
      <w:r>
        <w:rPr>
          <w:rFonts w:ascii="Times New Roman" w:hAnsi="Times New Roman" w:cs="Times New Roman" w:eastAsia="Times New Roman" w:hint="default"/>
          <w:spacing w:val="3"/>
        </w:rPr>
        <w:t> </w:t>
      </w:r>
      <w:r>
        <w:rPr>
          <w:spacing w:val="-3"/>
        </w:rPr>
        <w:t>元。</w:t>
      </w:r>
      <w:r>
        <w:rPr/>
      </w:r>
    </w:p>
    <w:p>
      <w:pPr>
        <w:pStyle w:val="BodyText"/>
        <w:tabs>
          <w:tab w:pos="2738" w:val="left" w:leader="none"/>
          <w:tab w:pos="6310" w:val="left" w:leader="none"/>
        </w:tabs>
        <w:spacing w:line="265" w:lineRule="exact"/>
        <w:ind w:right="295"/>
        <w:jc w:val="left"/>
      </w:pPr>
      <w:r>
        <w:rPr>
          <w:spacing w:val="-1"/>
        </w:rPr>
        <w:t>法定代表人：张雪南</w:t>
        <w:tab/>
      </w:r>
      <w:r>
        <w:rPr>
          <w:spacing w:val="-2"/>
        </w:rPr>
        <w:t>主管会计工作负责人：郑法其</w:t>
        <w:tab/>
        <w:t>会计机构负责人：颜廷超</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77" w:footer="974" w:top="1100" w:bottom="1160" w:left="1580" w:right="1040"/>
        </w:sectPr>
      </w:pPr>
    </w:p>
    <w:p>
      <w:pPr>
        <w:pStyle w:val="Heading4"/>
        <w:spacing w:line="273" w:lineRule="exact" w:before="36"/>
        <w:ind w:left="0" w:right="129"/>
        <w:jc w:val="right"/>
        <w:rPr>
          <w:b w:val="0"/>
          <w:bCs w:val="0"/>
        </w:rPr>
      </w:pPr>
      <w:r>
        <w:rPr/>
        <w:t>母公司利润表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3"/>
        <w:rPr>
          <w:rFonts w:ascii="宋体" w:hAnsi="宋体" w:cs="宋体" w:eastAsia="宋体" w:hint="default"/>
          <w:sz w:val="22"/>
          <w:szCs w:val="22"/>
        </w:rPr>
      </w:pPr>
    </w:p>
    <w:p>
      <w:pPr>
        <w:pStyle w:val="BodyText"/>
        <w:tabs>
          <w:tab w:pos="2506" w:val="left" w:leader="none"/>
        </w:tabs>
        <w:spacing w:line="240" w:lineRule="auto"/>
        <w:ind w:left="160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160" w:left="1580" w:right="1040"/>
          <w:cols w:num="2" w:equalWidth="0">
            <w:col w:w="5399" w:space="40"/>
            <w:col w:w="3851"/>
          </w:cols>
        </w:sect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38,532,770.32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33,010,298.42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39,701,293.60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37,503,244.75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2,007,222.15</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98,533,606.18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163,019,609.12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-21,462,349.64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-31,925,670.00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1,858,082.27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643,526,708.99</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347,288,395.32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906,848,107.72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-3,268,571.14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413,007.72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-1,725,826.24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pacing w:val="-1"/>
                <w:sz w:val="21"/>
              </w:rPr>
              <w:t>-5,241.02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2,245,928.14</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265,703,412.98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127,729,272.26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34.58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3,441,906.86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31,828.05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265,703,447.56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131,139,351.07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265,703,447.56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131,139,351.07</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5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持续经营净利润（净亏损以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p>
          <w:p>
            <w:pPr>
              <w:pStyle w:val="TableParagraph"/>
              <w:spacing w:line="266" w:lineRule="exact"/>
              <w:ind w:left="8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265,703,447.56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3"/>
              <w:jc w:val="right"/>
              <w:rPr>
                <w:rFonts w:ascii="Times New Roman" w:hAnsi="Times New Roman" w:cs="Times New Roman" w:eastAsia="Times New Roman" w:hint="default"/>
                <w:sz w:val="21"/>
                <w:szCs w:val="21"/>
              </w:rPr>
            </w:pPr>
            <w:r>
              <w:rPr>
                <w:rFonts w:ascii="Times New Roman"/>
                <w:spacing w:val="-1"/>
                <w:sz w:val="21"/>
              </w:rPr>
              <w:t>131,139,351.07</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8"/>
              <w:jc w:val="left"/>
              <w:rPr>
                <w:rFonts w:ascii="宋体" w:hAnsi="宋体" w:cs="宋体" w:eastAsia="宋体" w:hint="default"/>
                <w:sz w:val="21"/>
                <w:szCs w:val="21"/>
              </w:rPr>
            </w:pPr>
            <w:r>
              <w:rPr>
                <w:rFonts w:ascii="宋体" w:hAnsi="宋体" w:cs="宋体" w:eastAsia="宋体" w:hint="default"/>
                <w:spacing w:val="-11"/>
                <w:sz w:val="21"/>
                <w:szCs w:val="21"/>
              </w:rPr>
              <w:t>（二）终止经营净利润（净亏损以“－”</w:t>
            </w:r>
          </w:p>
          <w:p>
            <w:pPr>
              <w:pStyle w:val="TableParagraph"/>
              <w:spacing w:line="273"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-3,221.54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3,702.32</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重新计量设定受益计划净负债或净</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权益法下在被投资单位不能重分类进</w:t>
            </w:r>
          </w:p>
          <w:p>
            <w:pPr>
              <w:pStyle w:val="TableParagraph"/>
              <w:spacing w:line="265" w:lineRule="exact"/>
              <w:ind w:left="43" w:right="0"/>
              <w:jc w:val="left"/>
              <w:rPr>
                <w:rFonts w:ascii="宋体" w:hAnsi="宋体" w:cs="宋体" w:eastAsia="宋体" w:hint="default"/>
                <w:sz w:val="21"/>
                <w:szCs w:val="21"/>
              </w:rPr>
            </w:pPr>
            <w:r>
              <w:rPr>
                <w:rFonts w:ascii="宋体" w:hAnsi="宋体" w:cs="宋体" w:eastAsia="宋体" w:hint="default"/>
                <w:sz w:val="21"/>
                <w:szCs w:val="21"/>
              </w:rPr>
              <w:t>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-3,221.54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3,702.32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权益法下在被投资单位以后将重分</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-3,221.54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3"/>
              <w:jc w:val="right"/>
              <w:rPr>
                <w:rFonts w:ascii="Times New Roman" w:hAnsi="Times New Roman" w:cs="Times New Roman" w:eastAsia="Times New Roman" w:hint="default"/>
                <w:sz w:val="21"/>
                <w:szCs w:val="21"/>
              </w:rPr>
            </w:pPr>
            <w:r>
              <w:rPr>
                <w:rFonts w:ascii="Times New Roman"/>
                <w:spacing w:val="-1"/>
                <w:sz w:val="21"/>
              </w:rPr>
              <w:t>3,702.32</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可供出售金融资产公允价值变动损</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持有至到期投资重分类为可供出售</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265,700,226.02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131,143,053.39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5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pStyle w:val="BodyText"/>
        <w:tabs>
          <w:tab w:pos="2738" w:val="left" w:leader="none"/>
          <w:tab w:pos="6310" w:val="left" w:leader="none"/>
        </w:tabs>
        <w:spacing w:line="241" w:lineRule="exact"/>
        <w:ind w:right="295"/>
        <w:jc w:val="left"/>
      </w:pPr>
      <w:r>
        <w:rPr>
          <w:spacing w:val="-1"/>
        </w:rPr>
        <w:t>法定代表人：张雪南</w:t>
        <w:tab/>
      </w:r>
      <w:r>
        <w:rPr>
          <w:spacing w:val="-2"/>
        </w:rPr>
        <w:t>主管会计工作负责人：郑法其</w:t>
        <w:tab/>
        <w:t>会计机构负责人：颜廷超</w:t>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77" w:footer="974" w:top="1100" w:bottom="1160" w:left="1580" w:right="1040"/>
        </w:sectPr>
      </w:pPr>
    </w:p>
    <w:p>
      <w:pPr>
        <w:pStyle w:val="Heading4"/>
        <w:spacing w:line="274" w:lineRule="exact" w:before="36"/>
        <w:ind w:left="0" w:right="22"/>
        <w:jc w:val="right"/>
        <w:rPr>
          <w:b w:val="0"/>
          <w:bCs w:val="0"/>
        </w:rPr>
      </w:pPr>
      <w:r>
        <w:rPr/>
        <w:t>合并现金流量表</w:t>
      </w:r>
      <w:r>
        <w:rPr>
          <w:b w:val="0"/>
          <w:bCs w:val="0"/>
        </w:rPr>
      </w:r>
    </w:p>
    <w:p>
      <w:pPr>
        <w:pStyle w:val="BodyText"/>
        <w:spacing w:line="290" w:lineRule="exact"/>
        <w:ind w:left="0" w:right="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16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29" w:right="0"/>
              <w:jc w:val="left"/>
              <w:rPr>
                <w:rFonts w:ascii="Times New Roman" w:hAnsi="Times New Roman" w:cs="Times New Roman" w:eastAsia="Times New Roman" w:hint="default"/>
                <w:sz w:val="21"/>
                <w:szCs w:val="21"/>
              </w:rPr>
            </w:pPr>
            <w:r>
              <w:rPr>
                <w:rFonts w:ascii="Times New Roman"/>
                <w:sz w:val="21"/>
              </w:rPr>
              <w:t>1,780,268,293.28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14" w:right="0"/>
              <w:jc w:val="left"/>
              <w:rPr>
                <w:rFonts w:ascii="Times New Roman" w:hAnsi="Times New Roman" w:cs="Times New Roman" w:eastAsia="Times New Roman" w:hint="default"/>
                <w:sz w:val="21"/>
                <w:szCs w:val="21"/>
              </w:rPr>
            </w:pPr>
            <w:r>
              <w:rPr>
                <w:rFonts w:ascii="Times New Roman"/>
                <w:sz w:val="21"/>
              </w:rPr>
              <w:t>3,653,653,897.56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5,120,179.54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10,567,317.27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w w:val="100"/>
                <w:sz w:val="21"/>
              </w:rPr>
              <w:t>1</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146,154,790.00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374,332,455.72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1,931,543,262.82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4,038,553,670.55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670,364,265.10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2,250,918,383.42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527,251,736.20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819,388,567.42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95,710,173.50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212,154,183.06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w w:val="100"/>
                <w:sz w:val="21"/>
              </w:rPr>
              <w:t>2</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441,502,202.93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373,910,981.43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1,734,828,377.73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3,656,372,115.33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196,714,885.09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382,181,555.22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2"/>
                <w:sz w:val="21"/>
              </w:rPr>
              <w:t>9,118,385,887.20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103,187,280.91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164,528,966.00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8,676,883.58</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19,702,483.76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2"/>
                <w:sz w:val="21"/>
              </w:rPr>
              <w:t>11,962,482.53</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1,139,166,916.84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218,960.28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w w:val="100"/>
                <w:sz w:val="21"/>
              </w:rPr>
              <w:t>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944,200.00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746,926,668.56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10,442,728,453.80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870,972,275.86</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733,303,827.18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330,267,066.93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10,853,707,491.71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243,481,600.00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262,084,900.83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24,145,182.71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w w:val="100"/>
                <w:sz w:val="21"/>
              </w:rPr>
              <w:t>4</w:t>
            </w: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701,029,223.96</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11,849,096,219.72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1,298,923,073.60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-1,406,367,765.92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-427,950,797.74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6,900,000.00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1,986,237,489.13</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6,900,000.00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49,525,000.00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293,500,000.00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750,000,000.00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58,340,000.00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300,400,000.00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2,794,577,489.13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250,000,000.00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1,100,000,000.00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203,351,871.39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478,245,425.56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6,050,000.00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236,774,000.00</w:t>
            </w:r>
          </w:p>
        </w:tc>
      </w:tr>
    </w:tbl>
    <w:p>
      <w:pPr>
        <w:spacing w:after="0" w:line="235" w:lineRule="exact"/>
        <w:jc w:val="right"/>
        <w:rPr>
          <w:rFonts w:ascii="Times New Roman" w:hAnsi="Times New Roman" w:cs="Times New Roman" w:eastAsia="Times New Roman" w:hint="default"/>
          <w:sz w:val="21"/>
          <w:szCs w:val="21"/>
        </w:rPr>
        <w:sectPr>
          <w:footerReference w:type="default" r:id="rId54"/>
          <w:pgSz w:w="11910" w:h="16840"/>
          <w:pgMar w:footer="974" w:header="877" w:top="110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w w:val="100"/>
                <w:sz w:val="21"/>
              </w:rPr>
              <w:t>6</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38,528,900.00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1,163,636.36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491,880,771.39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1,579,409,061.92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-191,480,771.39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1,215,168,427.21</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pacing w:val="2"/>
                <w:sz w:val="21"/>
                <w:szCs w:val="21"/>
              </w:rPr>
              <w:t>四、汇率变动对现金及现金等价物的</w:t>
            </w:r>
            <w:r>
              <w:rPr>
                <w:rFonts w:ascii="宋体" w:hAnsi="宋体" w:cs="宋体" w:eastAsia="宋体" w:hint="default"/>
                <w:spacing w:val="2"/>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-280,334.12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2,649,032.13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-1,401,413,986.34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1,172,048,216.82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2,158,873,605.10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986,825,388.29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757,459,618.76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2,158,873,605.11</w:t>
            </w:r>
          </w:p>
        </w:tc>
      </w:tr>
    </w:tbl>
    <w:p>
      <w:pPr>
        <w:pStyle w:val="BodyText"/>
        <w:tabs>
          <w:tab w:pos="2738" w:val="left" w:leader="none"/>
          <w:tab w:pos="6413" w:val="left" w:leader="none"/>
        </w:tabs>
        <w:spacing w:line="241" w:lineRule="exact"/>
        <w:ind w:right="295"/>
        <w:jc w:val="left"/>
      </w:pPr>
      <w:r>
        <w:rPr>
          <w:spacing w:val="-1"/>
        </w:rPr>
        <w:t>法定代表人：张雪南</w:t>
        <w:tab/>
      </w:r>
      <w:r>
        <w:rPr>
          <w:spacing w:val="-2"/>
        </w:rPr>
        <w:t>主管会计工作负责人：郑法其</w:t>
        <w:tab/>
        <w:t>会计机构负责人：颜廷超</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55"/>
          <w:pgSz w:w="11910" w:h="16840"/>
          <w:pgMar w:footer="974" w:header="877" w:top="1100" w:bottom="1160" w:left="1580" w:right="1040"/>
          <w:pgNumType w:start="111"/>
        </w:sectPr>
      </w:pPr>
    </w:p>
    <w:p>
      <w:pPr>
        <w:pStyle w:val="Heading4"/>
        <w:spacing w:line="273" w:lineRule="exact" w:before="36"/>
        <w:ind w:left="0" w:right="0"/>
        <w:jc w:val="right"/>
        <w:rPr>
          <w:b w:val="0"/>
          <w:bCs w:val="0"/>
        </w:rPr>
      </w:pPr>
      <w:r>
        <w:rPr/>
        <w:t>母公司现金流量表</w:t>
      </w:r>
      <w:r>
        <w:rPr>
          <w:b w:val="0"/>
          <w:bCs w:val="0"/>
        </w:rPr>
      </w:r>
    </w:p>
    <w:p>
      <w:pPr>
        <w:pStyle w:val="BodyText"/>
        <w:spacing w:line="289" w:lineRule="exact"/>
        <w:ind w:left="0" w:right="79"/>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2425" w:val="left" w:leader="none"/>
        </w:tabs>
        <w:spacing w:line="240" w:lineRule="auto"/>
        <w:ind w:left="1525"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160" w:left="1580" w:right="1040"/>
          <w:cols w:num="2" w:equalWidth="0">
            <w:col w:w="5480" w:space="40"/>
            <w:col w:w="3770"/>
          </w:cols>
        </w:sectPr>
      </w:pPr>
    </w:p>
    <w:tbl>
      <w:tblPr>
        <w:tblW w:w="0" w:type="auto"/>
        <w:jc w:val="left"/>
        <w:tblInd w:w="102" w:type="dxa"/>
        <w:tblLayout w:type="fixed"/>
        <w:tblCellMar>
          <w:top w:w="0" w:type="dxa"/>
          <w:left w:w="0" w:type="dxa"/>
          <w:bottom w:w="0" w:type="dxa"/>
          <w:right w:w="0" w:type="dxa"/>
        </w:tblCellMar>
        <w:tblLook w:val="01E0"/>
      </w:tblPr>
      <w:tblGrid>
        <w:gridCol w:w="3637"/>
        <w:gridCol w:w="1037"/>
        <w:gridCol w:w="2184"/>
        <w:gridCol w:w="2192"/>
      </w:tblGrid>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16,234,913.32</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40,134,847.40</w:t>
            </w:r>
          </w:p>
        </w:tc>
      </w:tr>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1,263,446,049.70</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2,117,552,892.12</w:t>
            </w:r>
          </w:p>
        </w:tc>
      </w:tr>
      <w:tr>
        <w:trPr>
          <w:trHeight w:val="286"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1,279,680,963.02</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2,157,687,739.52</w:t>
            </w:r>
          </w:p>
        </w:tc>
      </w:tr>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45,712,182.12</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43,820,869.61</w:t>
            </w:r>
          </w:p>
        </w:tc>
      </w:tr>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4"/>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40,946,066.90</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54,776,981.15</w:t>
            </w:r>
          </w:p>
        </w:tc>
      </w:tr>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2,069,008.58</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266,470.40</w:t>
            </w:r>
          </w:p>
        </w:tc>
      </w:tr>
      <w:tr>
        <w:trPr>
          <w:trHeight w:val="286"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1,744,982,113.46</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2,488,912,648.60</w:t>
            </w:r>
          </w:p>
        </w:tc>
      </w:tr>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1,833,709,371.06</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2,587,776,969.76</w:t>
            </w:r>
          </w:p>
        </w:tc>
      </w:tr>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-554,028,408.04</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-430,089,230.24</w:t>
            </w:r>
          </w:p>
        </w:tc>
      </w:tr>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8,887,244,214.45</w:t>
            </w:r>
          </w:p>
        </w:tc>
        <w:tc>
          <w:tcPr>
            <w:tcW w:w="21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411,939,316.69</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482,506,000.00</w:t>
            </w:r>
          </w:p>
        </w:tc>
      </w:tr>
      <w:tr>
        <w:trPr>
          <w:trHeight w:val="559"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8,531,321.22</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4,836.83</w:t>
            </w:r>
          </w:p>
        </w:tc>
      </w:tr>
      <w:tr>
        <w:trPr>
          <w:trHeight w:val="559"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1,996,710,000.00</w:t>
            </w:r>
          </w:p>
        </w:tc>
        <w:tc>
          <w:tcPr>
            <w:tcW w:w="2192"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700,000,000.00</w:t>
            </w:r>
          </w:p>
        </w:tc>
      </w:tr>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11,304,424,852.36</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1,182,510,836.83</w:t>
            </w:r>
          </w:p>
        </w:tc>
      </w:tr>
      <w:tr>
        <w:trPr>
          <w:trHeight w:val="559"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111,360,424.03</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8,716,779.68</w:t>
            </w:r>
          </w:p>
        </w:tc>
      </w:tr>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11,071,059,354.55</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383,300,000.00</w:t>
            </w:r>
          </w:p>
        </w:tc>
      </w:tr>
      <w:tr>
        <w:trPr>
          <w:trHeight w:val="559"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700,000,000.00</w:t>
            </w:r>
          </w:p>
        </w:tc>
      </w:tr>
      <w:tr>
        <w:trPr>
          <w:trHeight w:val="286"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11,182,419,778.58</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1,092,016,779.68</w:t>
            </w:r>
          </w:p>
        </w:tc>
      </w:tr>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54"/>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122,005,073.78</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90,494,057.15</w:t>
            </w:r>
          </w:p>
        </w:tc>
      </w:tr>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r>
      <w:tr>
        <w:trPr>
          <w:trHeight w:val="497"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6"/>
              <w:jc w:val="right"/>
              <w:rPr>
                <w:rFonts w:ascii="Times New Roman" w:hAnsi="Times New Roman" w:cs="Times New Roman" w:eastAsia="Times New Roman" w:hint="default"/>
                <w:sz w:val="21"/>
                <w:szCs w:val="21"/>
              </w:rPr>
            </w:pPr>
            <w:r>
              <w:rPr>
                <w:rFonts w:ascii="Times New Roman"/>
                <w:spacing w:val="-1"/>
                <w:sz w:val="21"/>
              </w:rPr>
              <w:t>1,936,712,489.13</w:t>
            </w:r>
          </w:p>
        </w:tc>
      </w:tr>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750,000,000.00</w:t>
            </w:r>
          </w:p>
        </w:tc>
      </w:tr>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37"/>
        <w:gridCol w:w="1037"/>
        <w:gridCol w:w="2184"/>
        <w:gridCol w:w="2192"/>
      </w:tblGrid>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2,686,712,489.13</w:t>
            </w:r>
          </w:p>
        </w:tc>
      </w:tr>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250,000,000.00</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1,100,000,000.00</w:t>
            </w:r>
          </w:p>
        </w:tc>
      </w:tr>
      <w:tr>
        <w:trPr>
          <w:trHeight w:val="559"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162,510,971.39</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240,930,862.52</w:t>
            </w:r>
          </w:p>
        </w:tc>
      </w:tr>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275,000.00</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1,163,636.36</w:t>
            </w:r>
          </w:p>
        </w:tc>
      </w:tr>
      <w:tr>
        <w:trPr>
          <w:trHeight w:val="286"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412,785,971.39</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1,342,094,498.88</w:t>
            </w:r>
          </w:p>
        </w:tc>
      </w:tr>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-412,785,971.39</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1,344,617,990.25</w:t>
            </w:r>
          </w:p>
        </w:tc>
      </w:tr>
      <w:tr>
        <w:trPr>
          <w:trHeight w:val="559"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2"/>
                <w:sz w:val="21"/>
                <w:szCs w:val="21"/>
              </w:rPr>
              <w:t>四、汇率变动对现金及现金等价物的</w:t>
            </w:r>
            <w:r>
              <w:rPr>
                <w:rFonts w:ascii="宋体" w:hAnsi="宋体" w:cs="宋体" w:eastAsia="宋体" w:hint="default"/>
                <w:spacing w:val="2"/>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-844,809,305.65</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1,005,022,817.16</w:t>
            </w:r>
          </w:p>
        </w:tc>
      </w:tr>
      <w:tr>
        <w:trPr>
          <w:trHeight w:val="289"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1,014,702,217.90</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9,679,400.74</w:t>
            </w:r>
          </w:p>
        </w:tc>
      </w:tr>
      <w:tr>
        <w:trPr>
          <w:trHeight w:val="28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03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169,892,912.25</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1,014,702,217.90</w:t>
            </w:r>
          </w:p>
        </w:tc>
      </w:tr>
    </w:tbl>
    <w:p>
      <w:pPr>
        <w:pStyle w:val="BodyText"/>
        <w:tabs>
          <w:tab w:pos="2949" w:val="left" w:leader="none"/>
          <w:tab w:pos="6624" w:val="left" w:leader="none"/>
        </w:tabs>
        <w:spacing w:line="241" w:lineRule="exact"/>
        <w:ind w:right="295"/>
        <w:jc w:val="left"/>
      </w:pPr>
      <w:r>
        <w:rPr>
          <w:spacing w:val="-1"/>
        </w:rPr>
        <w:t>法定代表人：张雪南</w:t>
        <w:tab/>
      </w:r>
      <w:r>
        <w:rPr>
          <w:spacing w:val="-2"/>
        </w:rPr>
        <w:t>主管会计工作负责人：郑法其</w:t>
        <w:tab/>
        <w:t>会计机构负责人：颜廷超</w:t>
      </w:r>
    </w:p>
    <w:p>
      <w:pPr>
        <w:spacing w:after="0" w:line="241" w:lineRule="exact"/>
        <w:jc w:val="left"/>
        <w:sectPr>
          <w:pgSz w:w="11910" w:h="16840"/>
          <w:pgMar w:header="877" w:footer="974" w:top="1100" w:bottom="116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56"/>
          <w:footerReference w:type="default" r:id="rId57"/>
          <w:pgSz w:w="16840" w:h="11910" w:orient="landscape"/>
          <w:pgMar w:header="882" w:footer="975" w:top="1120" w:bottom="1160" w:left="560" w:right="420"/>
          <w:pgNumType w:start="113"/>
        </w:sectPr>
      </w:pPr>
    </w:p>
    <w:p>
      <w:pPr>
        <w:pStyle w:val="Heading4"/>
        <w:spacing w:line="274" w:lineRule="exact" w:before="36"/>
        <w:ind w:left="0" w:right="0"/>
        <w:jc w:val="right"/>
        <w:rPr>
          <w:b w:val="0"/>
          <w:bCs w:val="0"/>
        </w:rPr>
      </w:pPr>
      <w:r>
        <w:rPr>
          <w:spacing w:val="-1"/>
        </w:rPr>
        <w:t>合并所有者权益变动表</w:t>
      </w:r>
      <w:r>
        <w:rPr>
          <w:b w:val="0"/>
          <w:bCs w:val="0"/>
          <w:spacing w:val="-1"/>
        </w:rPr>
      </w:r>
    </w:p>
    <w:p>
      <w:pPr>
        <w:pStyle w:val="BodyText"/>
        <w:spacing w:line="290" w:lineRule="exact"/>
        <w:ind w:left="0" w:right="29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746" w:val="left" w:leader="none"/>
        </w:tabs>
        <w:spacing w:line="240" w:lineRule="auto"/>
        <w:ind w:left="384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120" w:bottom="1160" w:left="560" w:right="420"/>
          <w:cols w:num="2" w:equalWidth="0">
            <w:col w:w="8862" w:space="40"/>
            <w:col w:w="6958"/>
          </w:cols>
        </w:sectPr>
      </w:pPr>
    </w:p>
    <w:tbl>
      <w:tblPr>
        <w:tblW w:w="0" w:type="auto"/>
        <w:jc w:val="left"/>
        <w:tblInd w:w="119" w:type="dxa"/>
        <w:tblLayout w:type="fixed"/>
        <w:tblCellMar>
          <w:top w:w="0" w:type="dxa"/>
          <w:left w:w="0" w:type="dxa"/>
          <w:bottom w:w="0" w:type="dxa"/>
          <w:right w:w="0" w:type="dxa"/>
        </w:tblCellMar>
        <w:tblLook w:val="01E0"/>
      </w:tblPr>
      <w:tblGrid>
        <w:gridCol w:w="1373"/>
        <w:gridCol w:w="1680"/>
        <w:gridCol w:w="350"/>
        <w:gridCol w:w="348"/>
        <w:gridCol w:w="336"/>
        <w:gridCol w:w="1724"/>
        <w:gridCol w:w="350"/>
        <w:gridCol w:w="1678"/>
        <w:gridCol w:w="406"/>
        <w:gridCol w:w="1694"/>
        <w:gridCol w:w="631"/>
        <w:gridCol w:w="1666"/>
        <w:gridCol w:w="1721"/>
        <w:gridCol w:w="1652"/>
      </w:tblGrid>
      <w:tr>
        <w:trPr>
          <w:trHeight w:val="250" w:hRule="exact"/>
        </w:trPr>
        <w:tc>
          <w:tcPr>
            <w:tcW w:w="13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3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1373" w:type="dxa"/>
            <w:vMerge/>
            <w:tcBorders>
              <w:left w:val="single" w:sz="4" w:space="0" w:color="000000"/>
              <w:right w:val="single" w:sz="4" w:space="0" w:color="000000"/>
            </w:tcBorders>
          </w:tcPr>
          <w:p>
            <w:pPr/>
          </w:p>
        </w:tc>
        <w:tc>
          <w:tcPr>
            <w:tcW w:w="108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59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7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373" w:type="dxa"/>
            <w:vMerge/>
            <w:tcBorders>
              <w:left w:val="single" w:sz="4" w:space="0" w:color="000000"/>
              <w:right w:val="single" w:sz="4" w:space="0" w:color="000000"/>
            </w:tcBorders>
          </w:tcPr>
          <w:p>
            <w:pPr/>
          </w:p>
        </w:tc>
        <w:tc>
          <w:tcPr>
            <w:tcW w:w="16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0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其他权益</w:t>
            </w:r>
          </w:p>
          <w:p>
            <w:pPr>
              <w:pStyle w:val="TableParagraph"/>
              <w:spacing w:line="240" w:lineRule="auto" w:before="4"/>
              <w:ind w:left="2" w:right="0"/>
              <w:jc w:val="center"/>
              <w:rPr>
                <w:rFonts w:ascii="宋体" w:hAnsi="宋体" w:cs="宋体" w:eastAsia="宋体" w:hint="default"/>
                <w:sz w:val="18"/>
                <w:szCs w:val="18"/>
              </w:rPr>
            </w:pPr>
            <w:r>
              <w:rPr>
                <w:rFonts w:ascii="宋体" w:hAnsi="宋体" w:cs="宋体" w:eastAsia="宋体" w:hint="default"/>
                <w:sz w:val="18"/>
                <w:szCs w:val="18"/>
              </w:rPr>
              <w:t>工具</w:t>
            </w:r>
          </w:p>
        </w:tc>
        <w:tc>
          <w:tcPr>
            <w:tcW w:w="17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50" w:type="dxa"/>
            <w:vMerge w:val="restart"/>
            <w:tcBorders>
              <w:top w:val="single" w:sz="4" w:space="0" w:color="000000"/>
              <w:left w:val="single" w:sz="4" w:space="0" w:color="000000"/>
              <w:right w:val="single" w:sz="4" w:space="0" w:color="000000"/>
            </w:tcBorders>
          </w:tcPr>
          <w:p>
            <w:pPr>
              <w:pStyle w:val="TableParagraph"/>
              <w:spacing w:line="218" w:lineRule="exact"/>
              <w:ind w:left="103"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03" w:right="5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6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06" w:type="dxa"/>
            <w:vMerge w:val="restart"/>
            <w:tcBorders>
              <w:top w:val="single" w:sz="4" w:space="0" w:color="000000"/>
              <w:left w:val="single" w:sz="4" w:space="0" w:color="000000"/>
              <w:right w:val="single" w:sz="4" w:space="0" w:color="000000"/>
            </w:tcBorders>
          </w:tcPr>
          <w:p>
            <w:pPr>
              <w:pStyle w:val="TableParagraph"/>
              <w:spacing w:line="244" w:lineRule="auto" w:before="102"/>
              <w:ind w:left="107" w:right="107"/>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6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3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129" w:right="13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6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21" w:type="dxa"/>
            <w:vMerge/>
            <w:tcBorders>
              <w:left w:val="single" w:sz="4" w:space="0" w:color="000000"/>
              <w:right w:val="single" w:sz="4" w:space="0" w:color="000000"/>
            </w:tcBorders>
          </w:tcPr>
          <w:p>
            <w:pPr/>
          </w:p>
        </w:tc>
        <w:tc>
          <w:tcPr>
            <w:tcW w:w="1652" w:type="dxa"/>
            <w:vMerge/>
            <w:tcBorders>
              <w:left w:val="single" w:sz="4" w:space="0" w:color="000000"/>
              <w:right w:val="single" w:sz="4" w:space="0" w:color="000000"/>
            </w:tcBorders>
          </w:tcPr>
          <w:p>
            <w:pPr/>
          </w:p>
        </w:tc>
      </w:tr>
      <w:tr>
        <w:trPr>
          <w:trHeight w:val="730" w:hRule="exact"/>
        </w:trPr>
        <w:tc>
          <w:tcPr>
            <w:tcW w:w="1373" w:type="dxa"/>
            <w:vMerge/>
            <w:tcBorders>
              <w:left w:val="single" w:sz="4" w:space="0" w:color="000000"/>
              <w:bottom w:val="single" w:sz="4" w:space="0" w:color="000000"/>
              <w:right w:val="single" w:sz="4" w:space="0" w:color="000000"/>
            </w:tcBorders>
          </w:tcPr>
          <w:p>
            <w:pPr/>
          </w:p>
        </w:tc>
        <w:tc>
          <w:tcPr>
            <w:tcW w:w="1680" w:type="dxa"/>
            <w:vMerge/>
            <w:tcBorders>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4" w:lineRule="auto" w:before="4"/>
              <w:ind w:left="103" w:right="55"/>
              <w:jc w:val="left"/>
              <w:rPr>
                <w:rFonts w:ascii="宋体" w:hAnsi="宋体" w:cs="宋体" w:eastAsia="宋体" w:hint="default"/>
                <w:sz w:val="18"/>
                <w:szCs w:val="18"/>
              </w:rPr>
            </w:pPr>
            <w:r>
              <w:rPr>
                <w:rFonts w:ascii="宋体" w:hAnsi="宋体" w:cs="宋体" w:eastAsia="宋体" w:hint="default"/>
                <w:sz w:val="18"/>
                <w:szCs w:val="18"/>
              </w:rPr>
              <w:t>先 股</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4" w:lineRule="auto" w:before="4"/>
              <w:ind w:left="100" w:right="55"/>
              <w:jc w:val="left"/>
              <w:rPr>
                <w:rFonts w:ascii="宋体" w:hAnsi="宋体" w:cs="宋体" w:eastAsia="宋体" w:hint="default"/>
                <w:sz w:val="18"/>
                <w:szCs w:val="18"/>
              </w:rPr>
            </w:pPr>
            <w:r>
              <w:rPr>
                <w:rFonts w:ascii="宋体" w:hAnsi="宋体" w:cs="宋体" w:eastAsia="宋体" w:hint="default"/>
                <w:sz w:val="18"/>
                <w:szCs w:val="18"/>
              </w:rPr>
              <w:t>续 债</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03" w:right="41"/>
              <w:jc w:val="left"/>
              <w:rPr>
                <w:rFonts w:ascii="宋体" w:hAnsi="宋体" w:cs="宋体" w:eastAsia="宋体" w:hint="default"/>
                <w:sz w:val="18"/>
                <w:szCs w:val="18"/>
              </w:rPr>
            </w:pPr>
            <w:r>
              <w:rPr>
                <w:rFonts w:ascii="宋体" w:hAnsi="宋体" w:cs="宋体" w:eastAsia="宋体" w:hint="default"/>
                <w:sz w:val="18"/>
                <w:szCs w:val="18"/>
              </w:rPr>
              <w:t>其 他</w:t>
            </w:r>
          </w:p>
        </w:tc>
        <w:tc>
          <w:tcPr>
            <w:tcW w:w="1724" w:type="dxa"/>
            <w:vMerge/>
            <w:tcBorders>
              <w:left w:val="single" w:sz="4" w:space="0" w:color="000000"/>
              <w:bottom w:val="single" w:sz="4" w:space="0" w:color="000000"/>
              <w:right w:val="single" w:sz="4" w:space="0" w:color="000000"/>
            </w:tcBorders>
          </w:tcPr>
          <w:p>
            <w:pPr/>
          </w:p>
        </w:tc>
        <w:tc>
          <w:tcPr>
            <w:tcW w:w="350" w:type="dxa"/>
            <w:vMerge/>
            <w:tcBorders>
              <w:left w:val="single" w:sz="4" w:space="0" w:color="000000"/>
              <w:bottom w:val="single" w:sz="4" w:space="0" w:color="000000"/>
              <w:right w:val="single" w:sz="4" w:space="0" w:color="000000"/>
            </w:tcBorders>
          </w:tcPr>
          <w:p>
            <w:pPr/>
          </w:p>
        </w:tc>
        <w:tc>
          <w:tcPr>
            <w:tcW w:w="1678" w:type="dxa"/>
            <w:vMerge/>
            <w:tcBorders>
              <w:left w:val="single" w:sz="4" w:space="0" w:color="000000"/>
              <w:bottom w:val="single" w:sz="4" w:space="0" w:color="000000"/>
              <w:right w:val="single" w:sz="4" w:space="0" w:color="000000"/>
            </w:tcBorders>
          </w:tcPr>
          <w:p>
            <w:pPr/>
          </w:p>
        </w:tc>
        <w:tc>
          <w:tcPr>
            <w:tcW w:w="406" w:type="dxa"/>
            <w:vMerge/>
            <w:tcBorders>
              <w:left w:val="single" w:sz="4" w:space="0" w:color="000000"/>
              <w:bottom w:val="single" w:sz="4" w:space="0" w:color="000000"/>
              <w:right w:val="single" w:sz="4" w:space="0" w:color="000000"/>
            </w:tcBorders>
          </w:tcPr>
          <w:p>
            <w:pPr/>
          </w:p>
        </w:tc>
        <w:tc>
          <w:tcPr>
            <w:tcW w:w="1694" w:type="dxa"/>
            <w:vMerge/>
            <w:tcBorders>
              <w:left w:val="single" w:sz="4" w:space="0" w:color="000000"/>
              <w:bottom w:val="single" w:sz="4" w:space="0" w:color="000000"/>
              <w:right w:val="single" w:sz="4" w:space="0" w:color="000000"/>
            </w:tcBorders>
          </w:tcPr>
          <w:p>
            <w:pPr/>
          </w:p>
        </w:tc>
        <w:tc>
          <w:tcPr>
            <w:tcW w:w="631" w:type="dxa"/>
            <w:vMerge/>
            <w:tcBorders>
              <w:left w:val="single" w:sz="4" w:space="0" w:color="000000"/>
              <w:bottom w:val="single" w:sz="4" w:space="0" w:color="000000"/>
              <w:right w:val="single" w:sz="4" w:space="0" w:color="000000"/>
            </w:tcBorders>
          </w:tcPr>
          <w:p>
            <w:pPr/>
          </w:p>
        </w:tc>
        <w:tc>
          <w:tcPr>
            <w:tcW w:w="1666" w:type="dxa"/>
            <w:vMerge/>
            <w:tcBorders>
              <w:left w:val="single" w:sz="4" w:space="0" w:color="000000"/>
              <w:bottom w:val="single" w:sz="4" w:space="0" w:color="000000"/>
              <w:right w:val="single" w:sz="4" w:space="0" w:color="000000"/>
            </w:tcBorders>
          </w:tcPr>
          <w:p>
            <w:pPr/>
          </w:p>
        </w:tc>
        <w:tc>
          <w:tcPr>
            <w:tcW w:w="1721" w:type="dxa"/>
            <w:vMerge/>
            <w:tcBorders>
              <w:left w:val="single" w:sz="4" w:space="0" w:color="000000"/>
              <w:bottom w:val="single" w:sz="4" w:space="0" w:color="000000"/>
              <w:right w:val="single" w:sz="4" w:space="0" w:color="000000"/>
            </w:tcBorders>
          </w:tcPr>
          <w:p>
            <w:pPr/>
          </w:p>
        </w:tc>
        <w:tc>
          <w:tcPr>
            <w:tcW w:w="1652" w:type="dxa"/>
            <w:vMerge/>
            <w:tcBorders>
              <w:left w:val="single" w:sz="4" w:space="0" w:color="000000"/>
              <w:bottom w:val="single" w:sz="4" w:space="0" w:color="000000"/>
              <w:right w:val="single" w:sz="4" w:space="0" w:color="000000"/>
            </w:tcBorders>
          </w:tcPr>
          <w:p>
            <w:pPr/>
          </w:p>
        </w:tc>
      </w:tr>
      <w:tr>
        <w:trPr>
          <w:trHeight w:val="47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一、上年期末</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95" w:right="0"/>
              <w:jc w:val="left"/>
              <w:rPr>
                <w:rFonts w:ascii="Times New Roman" w:hAnsi="Times New Roman" w:cs="Times New Roman" w:eastAsia="Times New Roman" w:hint="default"/>
                <w:sz w:val="21"/>
                <w:szCs w:val="21"/>
              </w:rPr>
            </w:pPr>
            <w:r>
              <w:rPr>
                <w:rFonts w:ascii="Times New Roman"/>
                <w:sz w:val="21"/>
              </w:rPr>
              <w:t>1,301,923,953.00</w:t>
            </w: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pacing w:val="-1"/>
                <w:sz w:val="21"/>
              </w:rPr>
              <w:t>3,299,172,071.67</w:t>
            </w: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91" w:right="0"/>
              <w:jc w:val="center"/>
              <w:rPr>
                <w:rFonts w:ascii="Times New Roman" w:hAnsi="Times New Roman" w:cs="Times New Roman" w:eastAsia="Times New Roman" w:hint="default"/>
                <w:sz w:val="21"/>
                <w:szCs w:val="21"/>
              </w:rPr>
            </w:pPr>
            <w:r>
              <w:rPr>
                <w:rFonts w:ascii="Times New Roman"/>
                <w:sz w:val="21"/>
              </w:rPr>
              <w:t>-14,675,890.03</w:t>
            </w: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pacing w:val="-1"/>
                <w:sz w:val="21"/>
              </w:rPr>
              <w:t>117,366,558.71</w:t>
            </w: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81" w:right="0"/>
              <w:jc w:val="left"/>
              <w:rPr>
                <w:rFonts w:ascii="Times New Roman" w:hAnsi="Times New Roman" w:cs="Times New Roman" w:eastAsia="Times New Roman" w:hint="default"/>
                <w:sz w:val="21"/>
                <w:szCs w:val="21"/>
              </w:rPr>
            </w:pPr>
            <w:r>
              <w:rPr>
                <w:rFonts w:ascii="Times New Roman"/>
                <w:sz w:val="21"/>
              </w:rPr>
              <w:t>1,769,841,750.41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pacing w:val="-1"/>
                <w:sz w:val="21"/>
              </w:rPr>
              <w:t>1,203,462,380.19</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pacing w:val="-1"/>
                <w:sz w:val="21"/>
              </w:rPr>
              <w:t>7,677,090,823.95</w:t>
            </w:r>
          </w:p>
        </w:tc>
      </w:tr>
      <w:tr>
        <w:trPr>
          <w:trHeight w:val="47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加：会计政策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pacing w:val="4"/>
                <w:sz w:val="18"/>
                <w:szCs w:val="18"/>
              </w:rPr>
              <w:t>前期差错</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pacing w:val="4"/>
                <w:sz w:val="18"/>
                <w:szCs w:val="18"/>
              </w:rPr>
              <w:t>同一控制</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二、本年期初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95" w:right="0"/>
              <w:jc w:val="left"/>
              <w:rPr>
                <w:rFonts w:ascii="Times New Roman" w:hAnsi="Times New Roman" w:cs="Times New Roman" w:eastAsia="Times New Roman" w:hint="default"/>
                <w:sz w:val="21"/>
                <w:szCs w:val="21"/>
              </w:rPr>
            </w:pPr>
            <w:r>
              <w:rPr>
                <w:rFonts w:ascii="Times New Roman"/>
                <w:sz w:val="21"/>
              </w:rPr>
              <w:t>1,301,923,953.00</w:t>
            </w: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3,299,172,071.67</w:t>
            </w: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91" w:right="0"/>
              <w:jc w:val="center"/>
              <w:rPr>
                <w:rFonts w:ascii="Times New Roman" w:hAnsi="Times New Roman" w:cs="Times New Roman" w:eastAsia="Times New Roman" w:hint="default"/>
                <w:sz w:val="21"/>
                <w:szCs w:val="21"/>
              </w:rPr>
            </w:pPr>
            <w:r>
              <w:rPr>
                <w:rFonts w:ascii="Times New Roman"/>
                <w:sz w:val="21"/>
              </w:rPr>
              <w:t>-14,675,890.03</w:t>
            </w: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117,366,558.71</w:t>
            </w: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1" w:right="0"/>
              <w:jc w:val="left"/>
              <w:rPr>
                <w:rFonts w:ascii="Times New Roman" w:hAnsi="Times New Roman" w:cs="Times New Roman" w:eastAsia="Times New Roman" w:hint="default"/>
                <w:sz w:val="21"/>
                <w:szCs w:val="21"/>
              </w:rPr>
            </w:pPr>
            <w:r>
              <w:rPr>
                <w:rFonts w:ascii="Times New Roman"/>
                <w:sz w:val="21"/>
              </w:rPr>
              <w:t>1,769,841,750.41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1,203,462,380.19</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7,677,090,823.95</w:t>
            </w:r>
          </w:p>
        </w:tc>
      </w:tr>
      <w:tr>
        <w:trPr>
          <w:trHeight w:val="94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三、本期增减</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变动金额（减</w:t>
            </w:r>
          </w:p>
          <w:p>
            <w:pPr>
              <w:pStyle w:val="TableParagraph"/>
              <w:spacing w:line="236" w:lineRule="exact" w:before="20"/>
              <w:ind w:left="103" w:right="82"/>
              <w:jc w:val="left"/>
              <w:rPr>
                <w:rFonts w:ascii="宋体" w:hAnsi="宋体" w:cs="宋体" w:eastAsia="宋体" w:hint="default"/>
                <w:sz w:val="18"/>
                <w:szCs w:val="18"/>
              </w:rPr>
            </w:pPr>
            <w:r>
              <w:rPr>
                <w:rFonts w:ascii="宋体" w:hAnsi="宋体" w:cs="宋体" w:eastAsia="宋体" w:hint="default"/>
                <w:spacing w:val="12"/>
                <w:sz w:val="18"/>
                <w:szCs w:val="18"/>
              </w:rPr>
              <w:t>少以</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28"/>
                <w:sz w:val="18"/>
                <w:szCs w:val="18"/>
              </w:rPr>
              <w:t> </w:t>
            </w:r>
            <w:r>
              <w:rPr>
                <w:rFonts w:ascii="宋体" w:hAnsi="宋体" w:cs="宋体" w:eastAsia="宋体" w:hint="default"/>
                <w:spacing w:val="8"/>
                <w:sz w:val="18"/>
                <w:szCs w:val="18"/>
              </w:rPr>
              <w:t>号填</w:t>
            </w:r>
            <w:r>
              <w:rPr>
                <w:rFonts w:ascii="宋体" w:hAnsi="宋体" w:cs="宋体" w:eastAsia="宋体" w:hint="default"/>
                <w:spacing w:val="-88"/>
                <w:sz w:val="18"/>
                <w:szCs w:val="18"/>
              </w:rPr>
              <w:t> </w:t>
            </w:r>
            <w:r>
              <w:rPr>
                <w:rFonts w:ascii="宋体" w:hAnsi="宋体" w:cs="宋体" w:eastAsia="宋体" w:hint="default"/>
                <w:sz w:val="18"/>
                <w:szCs w:val="18"/>
              </w:rPr>
              <w:t>列）</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-22,360,206.27</w:t>
            </w: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-132,695,622.07</w:t>
            </w: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26,570,344.76</w:t>
            </w: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81" w:right="0"/>
              <w:jc w:val="left"/>
              <w:rPr>
                <w:rFonts w:ascii="Times New Roman" w:hAnsi="Times New Roman" w:cs="Times New Roman" w:eastAsia="Times New Roman" w:hint="default"/>
                <w:sz w:val="21"/>
                <w:szCs w:val="21"/>
              </w:rPr>
            </w:pPr>
            <w:r>
              <w:rPr>
                <w:rFonts w:ascii="Times New Roman"/>
                <w:sz w:val="21"/>
              </w:rPr>
              <w:t>1,506,683,288.90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-390,410,799.62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987,787,005.70</w:t>
            </w:r>
          </w:p>
        </w:tc>
      </w:tr>
      <w:tr>
        <w:trPr>
          <w:trHeight w:val="47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（一）综合收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益总额</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6" w:right="0"/>
              <w:jc w:val="center"/>
              <w:rPr>
                <w:rFonts w:ascii="Times New Roman" w:hAnsi="Times New Roman" w:cs="Times New Roman" w:eastAsia="Times New Roman" w:hint="default"/>
                <w:sz w:val="21"/>
                <w:szCs w:val="21"/>
              </w:rPr>
            </w:pPr>
            <w:r>
              <w:rPr>
                <w:rFonts w:ascii="Times New Roman"/>
                <w:sz w:val="21"/>
              </w:rPr>
              <w:t>-132,695,622.07</w:t>
            </w: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1" w:right="0"/>
              <w:jc w:val="left"/>
              <w:rPr>
                <w:rFonts w:ascii="Times New Roman" w:hAnsi="Times New Roman" w:cs="Times New Roman" w:eastAsia="Times New Roman" w:hint="default"/>
                <w:sz w:val="21"/>
                <w:szCs w:val="21"/>
              </w:rPr>
            </w:pPr>
            <w:r>
              <w:rPr>
                <w:rFonts w:ascii="Times New Roman"/>
                <w:sz w:val="21"/>
              </w:rPr>
              <w:t>1,656,936,412.41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-94,494,683.92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1,429,746,106.42</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（二）所有者</w:t>
            </w:r>
          </w:p>
          <w:p>
            <w:pPr>
              <w:pStyle w:val="TableParagraph"/>
              <w:spacing w:line="232" w:lineRule="exact" w:before="23"/>
              <w:ind w:left="103" w:right="104"/>
              <w:jc w:val="left"/>
              <w:rPr>
                <w:rFonts w:ascii="宋体" w:hAnsi="宋体" w:cs="宋体" w:eastAsia="宋体" w:hint="default"/>
                <w:sz w:val="18"/>
                <w:szCs w:val="18"/>
              </w:rPr>
            </w:pPr>
            <w:r>
              <w:rPr>
                <w:rFonts w:ascii="宋体" w:hAnsi="宋体" w:cs="宋体" w:eastAsia="宋体" w:hint="default"/>
                <w:spacing w:val="12"/>
                <w:sz w:val="18"/>
                <w:szCs w:val="18"/>
              </w:rPr>
              <w:t>投入和减少资</w:t>
            </w:r>
            <w:r>
              <w:rPr>
                <w:rFonts w:ascii="宋体" w:hAnsi="宋体" w:cs="宋体" w:eastAsia="宋体" w:hint="default"/>
                <w:sz w:val="18"/>
                <w:szCs w:val="18"/>
              </w:rPr>
              <w:t> 本</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-22,360,206.27</w:t>
            </w: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6,900,000.00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-15,460,206.27</w:t>
            </w:r>
          </w:p>
        </w:tc>
      </w:tr>
      <w:tr>
        <w:trPr>
          <w:trHeight w:val="47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6,900,000.00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6,900,000.00</w:t>
            </w:r>
          </w:p>
        </w:tc>
      </w:tr>
      <w:tr>
        <w:trPr>
          <w:trHeight w:val="47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具持有者投入</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160" w:left="560" w:right="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1373"/>
        <w:gridCol w:w="1680"/>
        <w:gridCol w:w="350"/>
        <w:gridCol w:w="348"/>
        <w:gridCol w:w="336"/>
        <w:gridCol w:w="1724"/>
        <w:gridCol w:w="350"/>
        <w:gridCol w:w="1678"/>
        <w:gridCol w:w="406"/>
        <w:gridCol w:w="1694"/>
        <w:gridCol w:w="631"/>
        <w:gridCol w:w="1666"/>
        <w:gridCol w:w="1721"/>
        <w:gridCol w:w="1652"/>
      </w:tblGrid>
      <w:tr>
        <w:trPr>
          <w:trHeight w:val="24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w:t>
            </w:r>
          </w:p>
          <w:p>
            <w:pPr>
              <w:pStyle w:val="TableParagraph"/>
              <w:spacing w:line="232" w:lineRule="exact" w:before="17"/>
              <w:ind w:left="103" w:right="104"/>
              <w:jc w:val="left"/>
              <w:rPr>
                <w:rFonts w:ascii="宋体" w:hAnsi="宋体" w:cs="宋体" w:eastAsia="宋体" w:hint="default"/>
                <w:sz w:val="18"/>
                <w:szCs w:val="18"/>
              </w:rPr>
            </w:pPr>
            <w:r>
              <w:rPr>
                <w:rFonts w:ascii="宋体" w:hAnsi="宋体" w:cs="宋体" w:eastAsia="宋体" w:hint="default"/>
                <w:spacing w:val="12"/>
                <w:sz w:val="18"/>
                <w:szCs w:val="18"/>
              </w:rPr>
              <w:t>入所有者权益</w:t>
            </w:r>
            <w:r>
              <w:rPr>
                <w:rFonts w:ascii="宋体" w:hAnsi="宋体" w:cs="宋体" w:eastAsia="宋体" w:hint="default"/>
                <w:sz w:val="18"/>
                <w:szCs w:val="18"/>
              </w:rPr>
              <w:t> 的金额</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-22,360,206.27</w:t>
            </w: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-22,360,206.27</w:t>
            </w:r>
          </w:p>
        </w:tc>
      </w:tr>
      <w:tr>
        <w:trPr>
          <w:trHeight w:val="47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（三）利润分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26,570,344.76</w:t>
            </w: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-150,253,123.51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-6,050,000.00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-129,732,778.75</w:t>
            </w:r>
          </w:p>
        </w:tc>
      </w:tr>
      <w:tr>
        <w:trPr>
          <w:trHeight w:val="47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积</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26,570,344.76</w:t>
            </w: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-26,570,344.76</w:t>
            </w:r>
          </w:p>
        </w:tc>
        <w:tc>
          <w:tcPr>
            <w:tcW w:w="1721"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pacing w:val="26"/>
                <w:sz w:val="18"/>
                <w:szCs w:val="18"/>
              </w:rPr>
              <w:t>．对所有者</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6" w:lineRule="exact" w:before="13"/>
              <w:ind w:left="103" w:right="104"/>
              <w:jc w:val="left"/>
              <w:rPr>
                <w:rFonts w:ascii="宋体" w:hAnsi="宋体" w:cs="宋体" w:eastAsia="宋体" w:hint="default"/>
                <w:sz w:val="18"/>
                <w:szCs w:val="18"/>
              </w:rPr>
            </w:pPr>
            <w:r>
              <w:rPr>
                <w:rFonts w:ascii="宋体" w:hAnsi="宋体" w:cs="宋体" w:eastAsia="宋体" w:hint="default"/>
                <w:spacing w:val="12"/>
                <w:sz w:val="18"/>
                <w:szCs w:val="18"/>
              </w:rPr>
              <w:t>（或股东）的</w:t>
            </w:r>
            <w:r>
              <w:rPr>
                <w:rFonts w:ascii="宋体" w:hAnsi="宋体" w:cs="宋体" w:eastAsia="宋体" w:hint="default"/>
                <w:sz w:val="18"/>
                <w:szCs w:val="18"/>
              </w:rPr>
              <w:t> 分配</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-123,682,778.75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-6,050,000.00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-129,732,778.75</w:t>
            </w:r>
          </w:p>
        </w:tc>
      </w:tr>
      <w:tr>
        <w:trPr>
          <w:trHeight w:val="25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（四）所有者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权益内部结转</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w:t>
            </w:r>
          </w:p>
          <w:p>
            <w:pPr>
              <w:pStyle w:val="TableParagraph"/>
              <w:spacing w:line="234" w:lineRule="exact" w:before="15"/>
              <w:ind w:left="103" w:right="104"/>
              <w:jc w:val="left"/>
              <w:rPr>
                <w:rFonts w:ascii="宋体" w:hAnsi="宋体" w:cs="宋体" w:eastAsia="宋体" w:hint="default"/>
                <w:sz w:val="18"/>
                <w:szCs w:val="18"/>
              </w:rPr>
            </w:pPr>
            <w:r>
              <w:rPr>
                <w:rFonts w:ascii="宋体" w:hAnsi="宋体" w:cs="宋体" w:eastAsia="宋体" w:hint="default"/>
                <w:spacing w:val="10"/>
                <w:sz w:val="18"/>
                <w:szCs w:val="18"/>
              </w:rPr>
              <w:t>增资本（</w:t>
            </w:r>
            <w:r>
              <w:rPr>
                <w:rFonts w:ascii="宋体" w:hAnsi="宋体" w:cs="宋体" w:eastAsia="宋体" w:hint="default"/>
                <w:spacing w:val="-73"/>
                <w:sz w:val="18"/>
                <w:szCs w:val="18"/>
              </w:rPr>
              <w:t> </w:t>
            </w:r>
            <w:r>
              <w:rPr>
                <w:rFonts w:ascii="宋体" w:hAnsi="宋体" w:cs="宋体" w:eastAsia="宋体" w:hint="default"/>
                <w:spacing w:val="7"/>
                <w:sz w:val="18"/>
                <w:szCs w:val="18"/>
              </w:rPr>
              <w:t>或股</w:t>
            </w:r>
            <w:r>
              <w:rPr>
                <w:rFonts w:ascii="宋体" w:hAnsi="宋体" w:cs="宋体" w:eastAsia="宋体" w:hint="default"/>
                <w:sz w:val="18"/>
                <w:szCs w:val="18"/>
              </w:rPr>
              <w:t> 本）</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p>
            <w:pPr>
              <w:pStyle w:val="TableParagraph"/>
              <w:spacing w:line="232" w:lineRule="exact" w:before="16"/>
              <w:ind w:left="103" w:right="104"/>
              <w:jc w:val="left"/>
              <w:rPr>
                <w:rFonts w:ascii="宋体" w:hAnsi="宋体" w:cs="宋体" w:eastAsia="宋体" w:hint="default"/>
                <w:sz w:val="18"/>
                <w:szCs w:val="18"/>
              </w:rPr>
            </w:pPr>
            <w:r>
              <w:rPr>
                <w:rFonts w:ascii="宋体" w:hAnsi="宋体" w:cs="宋体" w:eastAsia="宋体" w:hint="default"/>
                <w:spacing w:val="10"/>
                <w:sz w:val="18"/>
                <w:szCs w:val="18"/>
              </w:rPr>
              <w:t>增资本（</w:t>
            </w:r>
            <w:r>
              <w:rPr>
                <w:rFonts w:ascii="宋体" w:hAnsi="宋体" w:cs="宋体" w:eastAsia="宋体" w:hint="default"/>
                <w:spacing w:val="-73"/>
                <w:sz w:val="18"/>
                <w:szCs w:val="18"/>
              </w:rPr>
              <w:t> </w:t>
            </w:r>
            <w:r>
              <w:rPr>
                <w:rFonts w:ascii="宋体" w:hAnsi="宋体" w:cs="宋体" w:eastAsia="宋体" w:hint="default"/>
                <w:spacing w:val="7"/>
                <w:sz w:val="18"/>
                <w:szCs w:val="18"/>
              </w:rPr>
              <w:t>或股</w:t>
            </w:r>
            <w:r>
              <w:rPr>
                <w:rFonts w:ascii="宋体" w:hAnsi="宋体" w:cs="宋体" w:eastAsia="宋体" w:hint="default"/>
                <w:sz w:val="18"/>
                <w:szCs w:val="18"/>
              </w:rPr>
              <w:t> 本）</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（五）专项储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25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-296,766,115.70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-296,766,115.70</w:t>
            </w:r>
          </w:p>
        </w:tc>
      </w:tr>
      <w:tr>
        <w:trPr>
          <w:trHeight w:val="47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四、本期期末</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95" w:right="0"/>
              <w:jc w:val="left"/>
              <w:rPr>
                <w:rFonts w:ascii="Times New Roman" w:hAnsi="Times New Roman" w:cs="Times New Roman" w:eastAsia="Times New Roman" w:hint="default"/>
                <w:sz w:val="21"/>
                <w:szCs w:val="21"/>
              </w:rPr>
            </w:pPr>
            <w:r>
              <w:rPr>
                <w:rFonts w:ascii="Times New Roman"/>
                <w:sz w:val="21"/>
              </w:rPr>
              <w:t>1,301,923,953.00</w:t>
            </w:r>
          </w:p>
        </w:tc>
        <w:tc>
          <w:tcPr>
            <w:tcW w:w="3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2"/>
                <w:sz w:val="21"/>
              </w:rPr>
              <w:t>3,276,811,865.40</w:t>
            </w:r>
          </w:p>
        </w:tc>
        <w:tc>
          <w:tcPr>
            <w:tcW w:w="3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84" w:right="0"/>
              <w:jc w:val="left"/>
              <w:rPr>
                <w:rFonts w:ascii="Times New Roman" w:hAnsi="Times New Roman" w:cs="Times New Roman" w:eastAsia="Times New Roman" w:hint="default"/>
                <w:sz w:val="21"/>
                <w:szCs w:val="21"/>
              </w:rPr>
            </w:pPr>
            <w:r>
              <w:rPr>
                <w:rFonts w:ascii="Times New Roman"/>
                <w:sz w:val="21"/>
              </w:rPr>
              <w:t>-147,371,512.10</w:t>
            </w:r>
          </w:p>
        </w:tc>
        <w:tc>
          <w:tcPr>
            <w:tcW w:w="4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143,936,903.47</w:t>
            </w:r>
          </w:p>
        </w:tc>
        <w:tc>
          <w:tcPr>
            <w:tcW w:w="63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spacing w:val="-1"/>
                <w:sz w:val="21"/>
              </w:rPr>
              <w:t>3,276,525,039.31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813,051,580.57</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8,664,877,829.65</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82" w:footer="975" w:top="1120" w:bottom="1160" w:left="560" w:right="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1402"/>
        <w:gridCol w:w="1666"/>
        <w:gridCol w:w="362"/>
        <w:gridCol w:w="324"/>
        <w:gridCol w:w="348"/>
        <w:gridCol w:w="1709"/>
        <w:gridCol w:w="379"/>
        <w:gridCol w:w="1678"/>
        <w:gridCol w:w="379"/>
        <w:gridCol w:w="1721"/>
        <w:gridCol w:w="631"/>
        <w:gridCol w:w="1664"/>
        <w:gridCol w:w="1694"/>
        <w:gridCol w:w="1654"/>
      </w:tblGrid>
      <w:tr>
        <w:trPr>
          <w:trHeight w:val="250" w:hRule="exact"/>
        </w:trPr>
        <w:tc>
          <w:tcPr>
            <w:tcW w:w="14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421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88"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1402" w:type="dxa"/>
            <w:vMerge/>
            <w:tcBorders>
              <w:left w:val="single" w:sz="4" w:space="0" w:color="000000"/>
              <w:right w:val="single" w:sz="4" w:space="0" w:color="000000"/>
            </w:tcBorders>
          </w:tcPr>
          <w:p>
            <w:pPr/>
          </w:p>
        </w:tc>
        <w:tc>
          <w:tcPr>
            <w:tcW w:w="1086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8"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6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2" w:hRule="exact"/>
        </w:trPr>
        <w:tc>
          <w:tcPr>
            <w:tcW w:w="1402" w:type="dxa"/>
            <w:vMerge/>
            <w:tcBorders>
              <w:left w:val="single" w:sz="4" w:space="0" w:color="000000"/>
              <w:right w:val="single" w:sz="4" w:space="0" w:color="000000"/>
            </w:tcBorders>
          </w:tcPr>
          <w:p>
            <w:pPr/>
          </w:p>
        </w:tc>
        <w:tc>
          <w:tcPr>
            <w:tcW w:w="16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0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 w:right="0"/>
              <w:jc w:val="center"/>
              <w:rPr>
                <w:rFonts w:ascii="宋体" w:hAnsi="宋体" w:cs="宋体" w:eastAsia="宋体" w:hint="default"/>
                <w:sz w:val="18"/>
                <w:szCs w:val="18"/>
              </w:rPr>
            </w:pPr>
            <w:r>
              <w:rPr>
                <w:rFonts w:ascii="宋体" w:hAnsi="宋体" w:cs="宋体" w:eastAsia="宋体" w:hint="default"/>
                <w:sz w:val="18"/>
                <w:szCs w:val="18"/>
              </w:rPr>
              <w:t>其他权益</w:t>
            </w:r>
          </w:p>
          <w:p>
            <w:pPr>
              <w:pStyle w:val="TableParagraph"/>
              <w:spacing w:line="240" w:lineRule="auto" w:before="4"/>
              <w:ind w:left="2" w:right="0"/>
              <w:jc w:val="center"/>
              <w:rPr>
                <w:rFonts w:ascii="宋体" w:hAnsi="宋体" w:cs="宋体" w:eastAsia="宋体" w:hint="default"/>
                <w:sz w:val="18"/>
                <w:szCs w:val="18"/>
              </w:rPr>
            </w:pPr>
            <w:r>
              <w:rPr>
                <w:rFonts w:ascii="宋体" w:hAnsi="宋体" w:cs="宋体" w:eastAsia="宋体" w:hint="default"/>
                <w:sz w:val="18"/>
                <w:szCs w:val="18"/>
              </w:rPr>
              <w:t>工具</w:t>
            </w:r>
          </w:p>
        </w:tc>
        <w:tc>
          <w:tcPr>
            <w:tcW w:w="1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9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79" w:type="dxa"/>
            <w:vMerge w:val="restart"/>
            <w:tcBorders>
              <w:top w:val="single" w:sz="4" w:space="0" w:color="000000"/>
              <w:left w:val="single" w:sz="4" w:space="0" w:color="000000"/>
              <w:right w:val="single" w:sz="4" w:space="0" w:color="000000"/>
            </w:tcBorders>
          </w:tcPr>
          <w:p>
            <w:pPr>
              <w:pStyle w:val="TableParagraph"/>
              <w:spacing w:line="215" w:lineRule="exact"/>
              <w:ind w:left="103"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03" w:right="84"/>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6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79" w:type="dxa"/>
            <w:vMerge w:val="restart"/>
            <w:tcBorders>
              <w:top w:val="single" w:sz="4" w:space="0" w:color="000000"/>
              <w:left w:val="single" w:sz="4" w:space="0" w:color="000000"/>
              <w:right w:val="single" w:sz="4" w:space="0" w:color="000000"/>
            </w:tcBorders>
          </w:tcPr>
          <w:p>
            <w:pPr>
              <w:pStyle w:val="TableParagraph"/>
              <w:spacing w:line="244" w:lineRule="auto" w:before="99"/>
              <w:ind w:left="103" w:right="84"/>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7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3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4" w:lineRule="auto"/>
              <w:ind w:left="129" w:right="13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6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94"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r>
      <w:tr>
        <w:trPr>
          <w:trHeight w:val="720" w:hRule="exact"/>
        </w:trPr>
        <w:tc>
          <w:tcPr>
            <w:tcW w:w="1402" w:type="dxa"/>
            <w:vMerge/>
            <w:tcBorders>
              <w:left w:val="single" w:sz="4" w:space="0" w:color="000000"/>
              <w:bottom w:val="single" w:sz="4" w:space="0" w:color="000000"/>
              <w:right w:val="single" w:sz="4" w:space="0" w:color="000000"/>
            </w:tcBorders>
          </w:tcPr>
          <w:p>
            <w:pPr/>
          </w:p>
        </w:tc>
        <w:tc>
          <w:tcPr>
            <w:tcW w:w="1666" w:type="dxa"/>
            <w:vMerge/>
            <w:tcBorders>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3"/>
              <w:ind w:left="103" w:right="67"/>
              <w:jc w:val="left"/>
              <w:rPr>
                <w:rFonts w:ascii="宋体" w:hAnsi="宋体" w:cs="宋体" w:eastAsia="宋体" w:hint="default"/>
                <w:sz w:val="18"/>
                <w:szCs w:val="18"/>
              </w:rPr>
            </w:pPr>
            <w:r>
              <w:rPr>
                <w:rFonts w:ascii="宋体" w:hAnsi="宋体" w:cs="宋体" w:eastAsia="宋体" w:hint="default"/>
                <w:sz w:val="18"/>
                <w:szCs w:val="18"/>
              </w:rPr>
              <w:t>先 股</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3"/>
              <w:ind w:left="103" w:right="29"/>
              <w:jc w:val="left"/>
              <w:rPr>
                <w:rFonts w:ascii="宋体" w:hAnsi="宋体" w:cs="宋体" w:eastAsia="宋体" w:hint="default"/>
                <w:sz w:val="18"/>
                <w:szCs w:val="18"/>
              </w:rPr>
            </w:pPr>
            <w:r>
              <w:rPr>
                <w:rFonts w:ascii="宋体" w:hAnsi="宋体" w:cs="宋体" w:eastAsia="宋体" w:hint="default"/>
                <w:sz w:val="18"/>
                <w:szCs w:val="18"/>
              </w:rPr>
              <w:t>续 债</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53"/>
              <w:jc w:val="left"/>
              <w:rPr>
                <w:rFonts w:ascii="宋体" w:hAnsi="宋体" w:cs="宋体" w:eastAsia="宋体" w:hint="default"/>
                <w:sz w:val="18"/>
                <w:szCs w:val="18"/>
              </w:rPr>
            </w:pPr>
            <w:r>
              <w:rPr>
                <w:rFonts w:ascii="宋体" w:hAnsi="宋体" w:cs="宋体" w:eastAsia="宋体" w:hint="default"/>
                <w:sz w:val="18"/>
                <w:szCs w:val="18"/>
              </w:rPr>
              <w:t>其 他</w:t>
            </w:r>
          </w:p>
        </w:tc>
        <w:tc>
          <w:tcPr>
            <w:tcW w:w="1709" w:type="dxa"/>
            <w:vMerge/>
            <w:tcBorders>
              <w:left w:val="single" w:sz="4" w:space="0" w:color="000000"/>
              <w:bottom w:val="single" w:sz="4" w:space="0" w:color="000000"/>
              <w:right w:val="single" w:sz="4" w:space="0" w:color="000000"/>
            </w:tcBorders>
          </w:tcPr>
          <w:p>
            <w:pPr/>
          </w:p>
        </w:tc>
        <w:tc>
          <w:tcPr>
            <w:tcW w:w="379" w:type="dxa"/>
            <w:vMerge/>
            <w:tcBorders>
              <w:left w:val="single" w:sz="4" w:space="0" w:color="000000"/>
              <w:bottom w:val="single" w:sz="4" w:space="0" w:color="000000"/>
              <w:right w:val="single" w:sz="4" w:space="0" w:color="000000"/>
            </w:tcBorders>
          </w:tcPr>
          <w:p>
            <w:pPr/>
          </w:p>
        </w:tc>
        <w:tc>
          <w:tcPr>
            <w:tcW w:w="1678" w:type="dxa"/>
            <w:vMerge/>
            <w:tcBorders>
              <w:left w:val="single" w:sz="4" w:space="0" w:color="000000"/>
              <w:bottom w:val="single" w:sz="4" w:space="0" w:color="000000"/>
              <w:right w:val="single" w:sz="4" w:space="0" w:color="000000"/>
            </w:tcBorders>
          </w:tcPr>
          <w:p>
            <w:pPr/>
          </w:p>
        </w:tc>
        <w:tc>
          <w:tcPr>
            <w:tcW w:w="379" w:type="dxa"/>
            <w:vMerge/>
            <w:tcBorders>
              <w:left w:val="single" w:sz="4" w:space="0" w:color="000000"/>
              <w:bottom w:val="single" w:sz="4" w:space="0" w:color="000000"/>
              <w:right w:val="single" w:sz="4" w:space="0" w:color="000000"/>
            </w:tcBorders>
          </w:tcPr>
          <w:p>
            <w:pPr/>
          </w:p>
        </w:tc>
        <w:tc>
          <w:tcPr>
            <w:tcW w:w="1721" w:type="dxa"/>
            <w:vMerge/>
            <w:tcBorders>
              <w:left w:val="single" w:sz="4" w:space="0" w:color="000000"/>
              <w:bottom w:val="single" w:sz="4" w:space="0" w:color="000000"/>
              <w:right w:val="single" w:sz="4" w:space="0" w:color="000000"/>
            </w:tcBorders>
          </w:tcPr>
          <w:p>
            <w:pPr/>
          </w:p>
        </w:tc>
        <w:tc>
          <w:tcPr>
            <w:tcW w:w="631" w:type="dxa"/>
            <w:vMerge/>
            <w:tcBorders>
              <w:left w:val="single" w:sz="4" w:space="0" w:color="000000"/>
              <w:bottom w:val="single" w:sz="4" w:space="0" w:color="000000"/>
              <w:right w:val="single" w:sz="4" w:space="0" w:color="000000"/>
            </w:tcBorders>
          </w:tcPr>
          <w:p>
            <w:pPr/>
          </w:p>
        </w:tc>
        <w:tc>
          <w:tcPr>
            <w:tcW w:w="1664" w:type="dxa"/>
            <w:vMerge/>
            <w:tcBorders>
              <w:left w:val="single" w:sz="4" w:space="0" w:color="000000"/>
              <w:bottom w:val="single" w:sz="4" w:space="0" w:color="000000"/>
              <w:right w:val="single" w:sz="4" w:space="0" w:color="000000"/>
            </w:tcBorders>
          </w:tcPr>
          <w:p>
            <w:pPr/>
          </w:p>
        </w:tc>
        <w:tc>
          <w:tcPr>
            <w:tcW w:w="1694" w:type="dxa"/>
            <w:vMerge/>
            <w:tcBorders>
              <w:left w:val="single" w:sz="4" w:space="0" w:color="000000"/>
              <w:bottom w:val="single" w:sz="4" w:space="0" w:color="000000"/>
              <w:right w:val="single" w:sz="4" w:space="0" w:color="000000"/>
            </w:tcBorders>
          </w:tcPr>
          <w:p>
            <w:pPr/>
          </w:p>
        </w:tc>
        <w:tc>
          <w:tcPr>
            <w:tcW w:w="1654" w:type="dxa"/>
            <w:vMerge/>
            <w:tcBorders>
              <w:left w:val="single" w:sz="4" w:space="0" w:color="000000"/>
              <w:bottom w:val="single" w:sz="4" w:space="0" w:color="000000"/>
              <w:right w:val="single" w:sz="4" w:space="0" w:color="000000"/>
            </w:tcBorders>
          </w:tcPr>
          <w:p>
            <w:pPr/>
          </w:p>
        </w:tc>
      </w:tr>
      <w:tr>
        <w:trPr>
          <w:trHeight w:val="476"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7"/>
                <w:sz w:val="18"/>
                <w:szCs w:val="18"/>
              </w:rPr>
              <w:t>、</w:t>
            </w:r>
            <w:r>
              <w:rPr>
                <w:rFonts w:ascii="宋体" w:hAnsi="宋体" w:cs="宋体" w:eastAsia="宋体" w:hint="default"/>
                <w:sz w:val="18"/>
                <w:szCs w:val="18"/>
              </w:rPr>
              <w:t>上年期末余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21"/>
                <w:szCs w:val="21"/>
              </w:rPr>
            </w:pPr>
            <w:r>
              <w:rPr>
                <w:rFonts w:ascii="Times New Roman"/>
                <w:spacing w:val="-1"/>
                <w:sz w:val="21"/>
              </w:rPr>
              <w:t>1,188,287,590.00</w:t>
            </w: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Times New Roman" w:hAnsi="Times New Roman" w:cs="Times New Roman" w:eastAsia="Times New Roman" w:hint="default"/>
                <w:sz w:val="21"/>
                <w:szCs w:val="21"/>
              </w:rPr>
            </w:pPr>
            <w:r>
              <w:rPr>
                <w:rFonts w:ascii="Times New Roman"/>
                <w:spacing w:val="-1"/>
                <w:sz w:val="21"/>
              </w:rPr>
              <w:t>1,564,781,962.69</w:t>
            </w: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Times New Roman" w:hAnsi="Times New Roman" w:cs="Times New Roman" w:eastAsia="Times New Roman" w:hint="default"/>
                <w:sz w:val="21"/>
                <w:szCs w:val="21"/>
              </w:rPr>
            </w:pPr>
            <w:r>
              <w:rPr>
                <w:rFonts w:ascii="Times New Roman"/>
                <w:spacing w:val="-1"/>
                <w:sz w:val="21"/>
              </w:rPr>
              <w:t>414,155.27</w:t>
            </w: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Times New Roman" w:hAnsi="Times New Roman" w:cs="Times New Roman" w:eastAsia="Times New Roman" w:hint="default"/>
                <w:sz w:val="21"/>
                <w:szCs w:val="21"/>
              </w:rPr>
            </w:pPr>
            <w:r>
              <w:rPr>
                <w:rFonts w:ascii="Times New Roman"/>
                <w:spacing w:val="-1"/>
                <w:sz w:val="21"/>
              </w:rPr>
              <w:t>104,252,623.60</w:t>
            </w: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Times New Roman" w:hAnsi="Times New Roman" w:cs="Times New Roman" w:eastAsia="Times New Roman" w:hint="default"/>
                <w:sz w:val="21"/>
                <w:szCs w:val="21"/>
              </w:rPr>
            </w:pPr>
            <w:r>
              <w:rPr>
                <w:rFonts w:ascii="Times New Roman"/>
                <w:spacing w:val="-1"/>
                <w:sz w:val="21"/>
              </w:rPr>
              <w:t>1,368,031,786.78</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Times New Roman" w:hAnsi="Times New Roman" w:cs="Times New Roman" w:eastAsia="Times New Roman" w:hint="default"/>
                <w:sz w:val="21"/>
                <w:szCs w:val="21"/>
              </w:rPr>
            </w:pPr>
            <w:r>
              <w:rPr>
                <w:rFonts w:ascii="Times New Roman"/>
                <w:spacing w:val="-1"/>
                <w:sz w:val="21"/>
              </w:rPr>
              <w:t>1,243,400,596.77</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Times New Roman" w:hAnsi="Times New Roman" w:cs="Times New Roman" w:eastAsia="Times New Roman" w:hint="default"/>
                <w:sz w:val="21"/>
                <w:szCs w:val="21"/>
              </w:rPr>
            </w:pPr>
            <w:r>
              <w:rPr>
                <w:rFonts w:ascii="Times New Roman"/>
                <w:spacing w:val="-1"/>
                <w:sz w:val="21"/>
              </w:rPr>
              <w:t>5,469,168,715.11</w:t>
            </w:r>
          </w:p>
        </w:tc>
      </w:tr>
      <w:tr>
        <w:trPr>
          <w:trHeight w:val="478"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77"/>
                <w:sz w:val="18"/>
                <w:szCs w:val="18"/>
              </w:rPr>
              <w:t>：</w:t>
            </w:r>
            <w:r>
              <w:rPr>
                <w:rFonts w:ascii="宋体" w:hAnsi="宋体" w:cs="宋体" w:eastAsia="宋体" w:hint="default"/>
                <w:sz w:val="18"/>
                <w:szCs w:val="18"/>
              </w:rPr>
              <w:t>会计政策变</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66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pacing w:val="14"/>
                <w:sz w:val="18"/>
                <w:szCs w:val="18"/>
              </w:rPr>
              <w:t>前期差错</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66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pacing w:val="14"/>
                <w:sz w:val="18"/>
                <w:szCs w:val="18"/>
              </w:rPr>
              <w:t>同一控制</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p>
        </w:tc>
        <w:tc>
          <w:tcPr>
            <w:tcW w:w="166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1,320,000.00</w:t>
            </w: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6"/>
              <w:jc w:val="right"/>
              <w:rPr>
                <w:rFonts w:ascii="Times New Roman" w:hAnsi="Times New Roman" w:cs="Times New Roman" w:eastAsia="Times New Roman" w:hint="default"/>
                <w:sz w:val="21"/>
                <w:szCs w:val="21"/>
              </w:rPr>
            </w:pPr>
            <w:r>
              <w:rPr>
                <w:rFonts w:ascii="Times New Roman"/>
                <w:spacing w:val="-1"/>
                <w:sz w:val="21"/>
              </w:rPr>
              <w:t>-882,242.49</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428,424.08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866,181.59</w:t>
            </w:r>
          </w:p>
        </w:tc>
      </w:tr>
      <w:tr>
        <w:trPr>
          <w:trHeight w:val="245"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66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7"/>
                <w:sz w:val="18"/>
                <w:szCs w:val="18"/>
              </w:rPr>
              <w:t>、</w:t>
            </w:r>
            <w:r>
              <w:rPr>
                <w:rFonts w:ascii="宋体" w:hAnsi="宋体" w:cs="宋体" w:eastAsia="宋体" w:hint="default"/>
                <w:sz w:val="18"/>
                <w:szCs w:val="18"/>
              </w:rPr>
              <w:t>本年期初余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1,188,287,590.00</w:t>
            </w: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1,566,101,962.69</w:t>
            </w: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spacing w:val="-1"/>
                <w:sz w:val="21"/>
              </w:rPr>
              <w:t>414,155.27</w:t>
            </w: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6"/>
              <w:jc w:val="right"/>
              <w:rPr>
                <w:rFonts w:ascii="Times New Roman" w:hAnsi="Times New Roman" w:cs="Times New Roman" w:eastAsia="Times New Roman" w:hint="default"/>
                <w:sz w:val="21"/>
                <w:szCs w:val="21"/>
              </w:rPr>
            </w:pPr>
            <w:r>
              <w:rPr>
                <w:rFonts w:ascii="Times New Roman"/>
                <w:spacing w:val="-1"/>
                <w:sz w:val="21"/>
              </w:rPr>
              <w:t>104,252,623.60</w:t>
            </w: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6"/>
              <w:jc w:val="right"/>
              <w:rPr>
                <w:rFonts w:ascii="Times New Roman" w:hAnsi="Times New Roman" w:cs="Times New Roman" w:eastAsia="Times New Roman" w:hint="default"/>
                <w:sz w:val="21"/>
                <w:szCs w:val="21"/>
              </w:rPr>
            </w:pPr>
            <w:r>
              <w:rPr>
                <w:rFonts w:ascii="Times New Roman"/>
                <w:spacing w:val="-1"/>
                <w:sz w:val="21"/>
              </w:rPr>
              <w:t>1,367,149,544.29</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1,243,829,020.85</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5,470,034,896.70</w:t>
            </w:r>
          </w:p>
        </w:tc>
      </w:tr>
      <w:tr>
        <w:trPr>
          <w:trHeight w:val="710"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7"/>
                <w:sz w:val="18"/>
                <w:szCs w:val="18"/>
              </w:rPr>
              <w:t>、</w:t>
            </w:r>
            <w:r>
              <w:rPr>
                <w:rFonts w:ascii="宋体" w:hAnsi="宋体" w:cs="宋体" w:eastAsia="宋体" w:hint="default"/>
                <w:sz w:val="18"/>
                <w:szCs w:val="18"/>
              </w:rPr>
              <w:t>本期增减变</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动金</w:t>
            </w:r>
            <w:r>
              <w:rPr>
                <w:rFonts w:ascii="宋体" w:hAnsi="宋体" w:cs="宋体" w:eastAsia="宋体" w:hint="default"/>
                <w:spacing w:val="-77"/>
                <w:sz w:val="18"/>
                <w:szCs w:val="18"/>
              </w:rPr>
              <w:t>额</w:t>
            </w:r>
            <w:r>
              <w:rPr>
                <w:rFonts w:ascii="宋体" w:hAnsi="宋体" w:cs="宋体" w:eastAsia="宋体" w:hint="default"/>
                <w:sz w:val="18"/>
                <w:szCs w:val="18"/>
              </w:rPr>
              <w:t>（减少以</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113,636,363.00</w:t>
            </w: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1,733,070,108.98</w:t>
            </w: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-15,090,045.30</w:t>
            </w: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2"/>
                <w:sz w:val="21"/>
              </w:rPr>
              <w:t>13,113,935.11</w:t>
            </w: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402,692,206.12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-40,366,640.66</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2,207,055,927.25</w:t>
            </w:r>
          </w:p>
        </w:tc>
      </w:tr>
      <w:tr>
        <w:trPr>
          <w:trHeight w:val="478"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7"/>
                <w:sz w:val="18"/>
                <w:szCs w:val="18"/>
              </w:rPr>
              <w:t>）</w:t>
            </w:r>
            <w:r>
              <w:rPr>
                <w:rFonts w:ascii="宋体" w:hAnsi="宋体" w:cs="宋体" w:eastAsia="宋体" w:hint="default"/>
                <w:sz w:val="18"/>
                <w:szCs w:val="18"/>
              </w:rPr>
              <w:t>综合收益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66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Times New Roman" w:hAnsi="Times New Roman" w:cs="Times New Roman" w:eastAsia="Times New Roman" w:hint="default"/>
                <w:sz w:val="21"/>
                <w:szCs w:val="21"/>
              </w:rPr>
            </w:pPr>
            <w:r>
              <w:rPr>
                <w:rFonts w:ascii="Times New Roman"/>
                <w:spacing w:val="-1"/>
                <w:sz w:val="21"/>
              </w:rPr>
              <w:t>-15,090,045.30</w:t>
            </w: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21"/>
                <w:szCs w:val="21"/>
              </w:rPr>
            </w:pPr>
            <w:r>
              <w:rPr>
                <w:rFonts w:ascii="Times New Roman"/>
                <w:spacing w:val="-1"/>
                <w:sz w:val="21"/>
              </w:rPr>
              <w:t>611,632,155.63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pacing w:val="-1"/>
                <w:sz w:val="21"/>
              </w:rPr>
              <w:t>393,863,644.10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21"/>
                <w:szCs w:val="21"/>
              </w:rPr>
            </w:pPr>
            <w:r>
              <w:rPr>
                <w:rFonts w:ascii="Times New Roman"/>
                <w:spacing w:val="-1"/>
                <w:sz w:val="21"/>
              </w:rPr>
              <w:t>990,405,754.43</w:t>
            </w:r>
          </w:p>
        </w:tc>
      </w:tr>
      <w:tr>
        <w:trPr>
          <w:trHeight w:val="478"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7"/>
                <w:sz w:val="18"/>
                <w:szCs w:val="18"/>
              </w:rPr>
              <w:t>）</w:t>
            </w:r>
            <w:r>
              <w:rPr>
                <w:rFonts w:ascii="宋体" w:hAnsi="宋体" w:cs="宋体" w:eastAsia="宋体" w:hint="default"/>
                <w:sz w:val="18"/>
                <w:szCs w:val="18"/>
              </w:rPr>
              <w:t>所有者投</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113,636,363.00</w:t>
            </w: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1,820,959,371.62</w:t>
            </w: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6"/>
              <w:jc w:val="right"/>
              <w:rPr>
                <w:rFonts w:ascii="Times New Roman" w:hAnsi="Times New Roman" w:cs="Times New Roman" w:eastAsia="Times New Roman" w:hint="default"/>
                <w:sz w:val="21"/>
                <w:szCs w:val="21"/>
              </w:rPr>
            </w:pPr>
            <w:r>
              <w:rPr>
                <w:rFonts w:ascii="Times New Roman"/>
                <w:spacing w:val="-1"/>
                <w:sz w:val="21"/>
              </w:rPr>
              <w:t>-5,700,000.00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62,232,074.37</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1,991,127,808.99</w:t>
            </w:r>
          </w:p>
        </w:tc>
      </w:tr>
      <w:tr>
        <w:trPr>
          <w:trHeight w:val="475"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．股东投入的</w:t>
            </w:r>
            <w:r>
              <w:rPr>
                <w:rFonts w:ascii="宋体" w:hAnsi="宋体" w:cs="宋体" w:eastAsia="宋体" w:hint="default"/>
                <w:sz w:val="18"/>
                <w:szCs w:val="18"/>
              </w:rPr>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113,636,363.00</w:t>
            </w: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1,822,329,535.22</w:t>
            </w: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1"/>
                <w:sz w:val="21"/>
              </w:rPr>
              <w:t>63,050,448.88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1,999,016,347.10</w:t>
            </w:r>
          </w:p>
        </w:tc>
      </w:tr>
      <w:tr>
        <w:trPr>
          <w:trHeight w:val="711"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r>
          </w:p>
          <w:p>
            <w:pPr>
              <w:pStyle w:val="TableParagraph"/>
              <w:spacing w:line="232" w:lineRule="exact" w:before="16"/>
              <w:ind w:left="103" w:right="102"/>
              <w:jc w:val="left"/>
              <w:rPr>
                <w:rFonts w:ascii="宋体" w:hAnsi="宋体" w:cs="宋体" w:eastAsia="宋体" w:hint="default"/>
                <w:sz w:val="18"/>
                <w:szCs w:val="18"/>
              </w:rPr>
            </w:pPr>
            <w:r>
              <w:rPr>
                <w:rFonts w:ascii="宋体" w:hAnsi="宋体" w:cs="宋体" w:eastAsia="宋体" w:hint="default"/>
                <w:spacing w:val="17"/>
                <w:sz w:val="18"/>
                <w:szCs w:val="18"/>
              </w:rPr>
              <w:t>具持有者投入</w:t>
            </w:r>
            <w:r>
              <w:rPr>
                <w:rFonts w:ascii="宋体" w:hAnsi="宋体" w:cs="宋体" w:eastAsia="宋体" w:hint="default"/>
                <w:sz w:val="18"/>
                <w:szCs w:val="18"/>
              </w:rPr>
              <w:t> 资本</w:t>
            </w:r>
          </w:p>
        </w:tc>
        <w:tc>
          <w:tcPr>
            <w:tcW w:w="166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r>
          </w:p>
          <w:p>
            <w:pPr>
              <w:pStyle w:val="TableParagraph"/>
              <w:spacing w:line="232" w:lineRule="exact" w:before="16"/>
              <w:ind w:left="103" w:right="102"/>
              <w:jc w:val="left"/>
              <w:rPr>
                <w:rFonts w:ascii="宋体" w:hAnsi="宋体" w:cs="宋体" w:eastAsia="宋体" w:hint="default"/>
                <w:sz w:val="18"/>
                <w:szCs w:val="18"/>
              </w:rPr>
            </w:pPr>
            <w:r>
              <w:rPr>
                <w:rFonts w:ascii="宋体" w:hAnsi="宋体" w:cs="宋体" w:eastAsia="宋体" w:hint="default"/>
                <w:spacing w:val="17"/>
                <w:sz w:val="18"/>
                <w:szCs w:val="18"/>
              </w:rPr>
              <w:t>入所有者权益</w:t>
            </w:r>
            <w:r>
              <w:rPr>
                <w:rFonts w:ascii="宋体" w:hAnsi="宋体" w:cs="宋体" w:eastAsia="宋体" w:hint="default"/>
                <w:sz w:val="18"/>
                <w:szCs w:val="18"/>
              </w:rPr>
              <w:t> 的金额</w:t>
            </w:r>
          </w:p>
        </w:tc>
        <w:tc>
          <w:tcPr>
            <w:tcW w:w="166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6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-1,370,163.60</w:t>
            </w: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-5,700,000.00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-818,374.51</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2"/>
                <w:sz w:val="21"/>
              </w:rPr>
              <w:t>-7,888,538.11</w:t>
            </w:r>
          </w:p>
        </w:tc>
      </w:tr>
      <w:tr>
        <w:trPr>
          <w:trHeight w:val="25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7"/>
                <w:sz w:val="18"/>
                <w:szCs w:val="18"/>
              </w:rPr>
              <w:t>）</w:t>
            </w:r>
            <w:r>
              <w:rPr>
                <w:rFonts w:ascii="宋体" w:hAnsi="宋体" w:cs="宋体" w:eastAsia="宋体" w:hint="default"/>
                <w:sz w:val="18"/>
                <w:szCs w:val="18"/>
              </w:rPr>
              <w:t>利润分配</w:t>
            </w:r>
          </w:p>
        </w:tc>
        <w:tc>
          <w:tcPr>
            <w:tcW w:w="166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13,113,935.11</w:t>
            </w: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-203,239,949.51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-372,964,900.00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-563,090,914.40</w:t>
            </w:r>
          </w:p>
        </w:tc>
      </w:tr>
    </w:tbl>
    <w:p>
      <w:pPr>
        <w:spacing w:after="0" w:line="235" w:lineRule="exact"/>
        <w:jc w:val="right"/>
        <w:rPr>
          <w:rFonts w:ascii="Times New Roman" w:hAnsi="Times New Roman" w:cs="Times New Roman" w:eastAsia="Times New Roman" w:hint="default"/>
          <w:sz w:val="21"/>
          <w:szCs w:val="21"/>
        </w:rPr>
        <w:sectPr>
          <w:pgSz w:w="16840" w:h="11910" w:orient="landscape"/>
          <w:pgMar w:header="882" w:footer="975" w:top="1120" w:bottom="1160" w:left="560" w:right="4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1402"/>
        <w:gridCol w:w="1666"/>
        <w:gridCol w:w="362"/>
        <w:gridCol w:w="324"/>
        <w:gridCol w:w="348"/>
        <w:gridCol w:w="1709"/>
        <w:gridCol w:w="379"/>
        <w:gridCol w:w="1678"/>
        <w:gridCol w:w="379"/>
        <w:gridCol w:w="1721"/>
        <w:gridCol w:w="631"/>
        <w:gridCol w:w="1664"/>
        <w:gridCol w:w="1694"/>
        <w:gridCol w:w="1654"/>
      </w:tblGrid>
      <w:tr>
        <w:trPr>
          <w:trHeight w:val="475"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积</w:t>
            </w:r>
          </w:p>
        </w:tc>
        <w:tc>
          <w:tcPr>
            <w:tcW w:w="166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13,113,935.11</w:t>
            </w: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-13,113,935.11</w:t>
            </w:r>
          </w:p>
        </w:tc>
        <w:tc>
          <w:tcPr>
            <w:tcW w:w="169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66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85"/>
                <w:sz w:val="18"/>
                <w:szCs w:val="18"/>
              </w:rPr>
              <w:t>．</w:t>
            </w:r>
            <w:r>
              <w:rPr>
                <w:rFonts w:ascii="宋体" w:hAnsi="宋体" w:cs="宋体" w:eastAsia="宋体" w:hint="default"/>
                <w:sz w:val="18"/>
                <w:szCs w:val="18"/>
              </w:rPr>
              <w:t>对所有</w:t>
            </w:r>
            <w:r>
              <w:rPr>
                <w:rFonts w:ascii="宋体" w:hAnsi="宋体" w:cs="宋体" w:eastAsia="宋体" w:hint="default"/>
                <w:spacing w:val="-85"/>
                <w:sz w:val="18"/>
                <w:szCs w:val="18"/>
              </w:rPr>
              <w:t>者</w:t>
            </w:r>
            <w:r>
              <w:rPr>
                <w:rFonts w:ascii="宋体" w:hAnsi="宋体" w:cs="宋体" w:eastAsia="宋体" w:hint="default"/>
                <w:sz w:val="18"/>
                <w:szCs w:val="18"/>
              </w:rPr>
              <w:t>（或</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66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-190,126,014.40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8" w:right="0"/>
              <w:jc w:val="center"/>
              <w:rPr>
                <w:rFonts w:ascii="Times New Roman" w:hAnsi="Times New Roman" w:cs="Times New Roman" w:eastAsia="Times New Roman" w:hint="default"/>
                <w:sz w:val="21"/>
                <w:szCs w:val="21"/>
              </w:rPr>
            </w:pPr>
            <w:r>
              <w:rPr>
                <w:rFonts w:ascii="Times New Roman"/>
                <w:sz w:val="21"/>
              </w:rPr>
              <w:t>-372,964,900.00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-563,090,914.40</w:t>
            </w:r>
          </w:p>
        </w:tc>
      </w:tr>
      <w:tr>
        <w:trPr>
          <w:trHeight w:val="24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6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7"/>
                <w:sz w:val="18"/>
                <w:szCs w:val="18"/>
              </w:rPr>
              <w:t>）</w:t>
            </w:r>
            <w:r>
              <w:rPr>
                <w:rFonts w:ascii="宋体" w:hAnsi="宋体" w:cs="宋体" w:eastAsia="宋体" w:hint="default"/>
                <w:sz w:val="18"/>
                <w:szCs w:val="18"/>
              </w:rPr>
              <w:t>所有者权</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166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r>
          </w:p>
          <w:p>
            <w:pPr>
              <w:pStyle w:val="TableParagraph"/>
              <w:spacing w:line="236" w:lineRule="exact" w:before="13"/>
              <w:ind w:left="103" w:right="102"/>
              <w:jc w:val="left"/>
              <w:rPr>
                <w:rFonts w:ascii="宋体" w:hAnsi="宋体" w:cs="宋体" w:eastAsia="宋体" w:hint="default"/>
                <w:sz w:val="18"/>
                <w:szCs w:val="18"/>
              </w:rPr>
            </w:pPr>
            <w:r>
              <w:rPr>
                <w:rFonts w:ascii="宋体" w:hAnsi="宋体" w:cs="宋体" w:eastAsia="宋体" w:hint="default"/>
                <w:spacing w:val="15"/>
                <w:sz w:val="18"/>
                <w:szCs w:val="18"/>
              </w:rPr>
              <w:t>增资本（</w:t>
            </w:r>
            <w:r>
              <w:rPr>
                <w:rFonts w:ascii="宋体" w:hAnsi="宋体" w:cs="宋体" w:eastAsia="宋体" w:hint="default"/>
                <w:spacing w:val="-69"/>
                <w:sz w:val="18"/>
                <w:szCs w:val="18"/>
              </w:rPr>
              <w:t> </w:t>
            </w:r>
            <w:r>
              <w:rPr>
                <w:rFonts w:ascii="宋体" w:hAnsi="宋体" w:cs="宋体" w:eastAsia="宋体" w:hint="default"/>
                <w:spacing w:val="10"/>
                <w:sz w:val="18"/>
                <w:szCs w:val="18"/>
              </w:rPr>
              <w:t>或股</w:t>
            </w:r>
            <w:r>
              <w:rPr>
                <w:rFonts w:ascii="宋体" w:hAnsi="宋体" w:cs="宋体" w:eastAsia="宋体" w:hint="default"/>
                <w:sz w:val="18"/>
                <w:szCs w:val="18"/>
              </w:rPr>
              <w:t> 本）</w:t>
            </w:r>
          </w:p>
        </w:tc>
        <w:tc>
          <w:tcPr>
            <w:tcW w:w="166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r>
          </w:p>
          <w:p>
            <w:pPr>
              <w:pStyle w:val="TableParagraph"/>
              <w:spacing w:line="236" w:lineRule="exact" w:before="13"/>
              <w:ind w:left="103" w:right="102"/>
              <w:jc w:val="left"/>
              <w:rPr>
                <w:rFonts w:ascii="宋体" w:hAnsi="宋体" w:cs="宋体" w:eastAsia="宋体" w:hint="default"/>
                <w:sz w:val="18"/>
                <w:szCs w:val="18"/>
              </w:rPr>
            </w:pPr>
            <w:r>
              <w:rPr>
                <w:rFonts w:ascii="宋体" w:hAnsi="宋体" w:cs="宋体" w:eastAsia="宋体" w:hint="default"/>
                <w:spacing w:val="15"/>
                <w:sz w:val="18"/>
                <w:szCs w:val="18"/>
              </w:rPr>
              <w:t>增资本（</w:t>
            </w:r>
            <w:r>
              <w:rPr>
                <w:rFonts w:ascii="宋体" w:hAnsi="宋体" w:cs="宋体" w:eastAsia="宋体" w:hint="default"/>
                <w:spacing w:val="-69"/>
                <w:sz w:val="18"/>
                <w:szCs w:val="18"/>
              </w:rPr>
              <w:t> </w:t>
            </w:r>
            <w:r>
              <w:rPr>
                <w:rFonts w:ascii="宋体" w:hAnsi="宋体" w:cs="宋体" w:eastAsia="宋体" w:hint="default"/>
                <w:spacing w:val="10"/>
                <w:sz w:val="18"/>
                <w:szCs w:val="18"/>
              </w:rPr>
              <w:t>或股</w:t>
            </w:r>
            <w:r>
              <w:rPr>
                <w:rFonts w:ascii="宋体" w:hAnsi="宋体" w:cs="宋体" w:eastAsia="宋体" w:hint="default"/>
                <w:sz w:val="18"/>
                <w:szCs w:val="18"/>
              </w:rPr>
              <w:t> 本）</w:t>
            </w:r>
          </w:p>
        </w:tc>
        <w:tc>
          <w:tcPr>
            <w:tcW w:w="166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166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6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77"/>
                <w:sz w:val="18"/>
                <w:szCs w:val="18"/>
              </w:rPr>
              <w:t>）</w:t>
            </w:r>
            <w:r>
              <w:rPr>
                <w:rFonts w:ascii="宋体" w:hAnsi="宋体" w:cs="宋体" w:eastAsia="宋体" w:hint="default"/>
                <w:sz w:val="18"/>
                <w:szCs w:val="18"/>
              </w:rPr>
              <w:t>专项储备</w:t>
            </w:r>
          </w:p>
        </w:tc>
        <w:tc>
          <w:tcPr>
            <w:tcW w:w="166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66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66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6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-87,889,262.64</w:t>
            </w: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8" w:right="0"/>
              <w:jc w:val="center"/>
              <w:rPr>
                <w:rFonts w:ascii="Times New Roman" w:hAnsi="Times New Roman" w:cs="Times New Roman" w:eastAsia="Times New Roman" w:hint="default"/>
                <w:sz w:val="21"/>
                <w:szCs w:val="21"/>
              </w:rPr>
            </w:pPr>
            <w:r>
              <w:rPr>
                <w:rFonts w:ascii="Times New Roman"/>
                <w:sz w:val="21"/>
              </w:rPr>
              <w:t>-123,497,459.13</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-211,386,721.77</w:t>
            </w:r>
          </w:p>
        </w:tc>
      </w:tr>
      <w:tr>
        <w:trPr>
          <w:trHeight w:val="478"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7"/>
                <w:sz w:val="18"/>
                <w:szCs w:val="18"/>
              </w:rPr>
              <w:t>、</w:t>
            </w:r>
            <w:r>
              <w:rPr>
                <w:rFonts w:ascii="宋体" w:hAnsi="宋体" w:cs="宋体" w:eastAsia="宋体" w:hint="default"/>
                <w:sz w:val="18"/>
                <w:szCs w:val="18"/>
              </w:rPr>
              <w:t>本期期末余</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9" w:right="0"/>
              <w:jc w:val="left"/>
              <w:rPr>
                <w:rFonts w:ascii="Times New Roman" w:hAnsi="Times New Roman" w:cs="Times New Roman" w:eastAsia="Times New Roman" w:hint="default"/>
                <w:sz w:val="21"/>
                <w:szCs w:val="21"/>
              </w:rPr>
            </w:pPr>
            <w:r>
              <w:rPr>
                <w:rFonts w:ascii="Times New Roman"/>
                <w:sz w:val="21"/>
              </w:rPr>
              <w:t>1,301,923,953.00</w:t>
            </w:r>
          </w:p>
        </w:tc>
        <w:tc>
          <w:tcPr>
            <w:tcW w:w="362"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3,299,172,071.67</w:t>
            </w:r>
          </w:p>
        </w:tc>
        <w:tc>
          <w:tcPr>
            <w:tcW w:w="37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7" w:right="0"/>
              <w:jc w:val="left"/>
              <w:rPr>
                <w:rFonts w:ascii="Times New Roman" w:hAnsi="Times New Roman" w:cs="Times New Roman" w:eastAsia="Times New Roman" w:hint="default"/>
                <w:sz w:val="21"/>
                <w:szCs w:val="21"/>
              </w:rPr>
            </w:pPr>
            <w:r>
              <w:rPr>
                <w:rFonts w:ascii="Times New Roman"/>
                <w:sz w:val="21"/>
              </w:rPr>
              <w:t>-14,675,890.03</w:t>
            </w:r>
          </w:p>
        </w:tc>
        <w:tc>
          <w:tcPr>
            <w:tcW w:w="37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117,366,558.71</w:t>
            </w:r>
          </w:p>
        </w:tc>
        <w:tc>
          <w:tcPr>
            <w:tcW w:w="6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1,769,841,750.41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 w:right="0"/>
              <w:jc w:val="center"/>
              <w:rPr>
                <w:rFonts w:ascii="Times New Roman" w:hAnsi="Times New Roman" w:cs="Times New Roman" w:eastAsia="Times New Roman" w:hint="default"/>
                <w:sz w:val="21"/>
                <w:szCs w:val="21"/>
              </w:rPr>
            </w:pPr>
            <w:r>
              <w:rPr>
                <w:rFonts w:ascii="Times New Roman"/>
                <w:sz w:val="21"/>
              </w:rPr>
              <w:t>1,203,462,380.19</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7,677,090,823.95</w:t>
            </w:r>
          </w:p>
        </w:tc>
      </w:tr>
    </w:tbl>
    <w:p>
      <w:pPr>
        <w:pStyle w:val="BodyText"/>
        <w:tabs>
          <w:tab w:pos="6132" w:val="left" w:leader="none"/>
          <w:tab w:pos="12013" w:val="left" w:leader="none"/>
        </w:tabs>
        <w:spacing w:line="241" w:lineRule="exact"/>
        <w:ind w:left="880" w:right="0"/>
        <w:jc w:val="left"/>
      </w:pPr>
      <w:r>
        <w:rPr>
          <w:spacing w:val="-1"/>
        </w:rPr>
        <w:t>法定代表人：张雪南</w:t>
        <w:tab/>
      </w:r>
      <w:r>
        <w:rPr>
          <w:spacing w:val="-2"/>
        </w:rPr>
        <w:t>主管会计工作负责人：郑法其</w:t>
        <w:tab/>
        <w:t>会计机构负责人：颜廷超</w:t>
      </w:r>
    </w:p>
    <w:p>
      <w:pPr>
        <w:spacing w:after="0" w:line="241" w:lineRule="exact"/>
        <w:jc w:val="left"/>
        <w:sectPr>
          <w:pgSz w:w="16840" w:h="11910" w:orient="landscape"/>
          <w:pgMar w:header="882" w:footer="975" w:top="1120" w:bottom="1160" w:left="560" w:right="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6840" w:h="11910" w:orient="landscape"/>
          <w:pgMar w:header="882" w:footer="975" w:top="1120" w:bottom="1160" w:left="1260" w:right="1140"/>
        </w:sectPr>
      </w:pPr>
    </w:p>
    <w:p>
      <w:pPr>
        <w:pStyle w:val="Heading4"/>
        <w:spacing w:line="274" w:lineRule="exact" w:before="36"/>
        <w:ind w:left="0" w:right="0"/>
        <w:jc w:val="right"/>
        <w:rPr>
          <w:b w:val="0"/>
          <w:bCs w:val="0"/>
        </w:rPr>
      </w:pPr>
      <w:r>
        <w:rPr>
          <w:spacing w:val="-1"/>
        </w:rPr>
        <w:t>母公司所有者权益变动表</w:t>
      </w:r>
      <w:r>
        <w:rPr>
          <w:b w:val="0"/>
          <w:bCs w:val="0"/>
          <w:spacing w:val="-1"/>
        </w:rPr>
      </w:r>
    </w:p>
    <w:p>
      <w:pPr>
        <w:pStyle w:val="BodyText"/>
        <w:spacing w:line="290" w:lineRule="exact"/>
        <w:ind w:left="0" w:right="396"/>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640" w:val="left" w:leader="none"/>
        </w:tabs>
        <w:spacing w:line="240" w:lineRule="auto"/>
        <w:ind w:left="3740"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120" w:bottom="1160" w:left="1260" w:right="1140"/>
          <w:cols w:num="2" w:equalWidth="0">
            <w:col w:w="8267" w:space="40"/>
            <w:col w:w="6133"/>
          </w:cols>
        </w:sectPr>
      </w:pPr>
    </w:p>
    <w:tbl>
      <w:tblPr>
        <w:tblW w:w="0" w:type="auto"/>
        <w:jc w:val="left"/>
        <w:tblInd w:w="103" w:type="dxa"/>
        <w:tblLayout w:type="fixed"/>
        <w:tblCellMar>
          <w:top w:w="0" w:type="dxa"/>
          <w:left w:w="0" w:type="dxa"/>
          <w:bottom w:w="0" w:type="dxa"/>
          <w:right w:w="0" w:type="dxa"/>
        </w:tblCellMar>
        <w:tblLook w:val="01E0"/>
      </w:tblPr>
      <w:tblGrid>
        <w:gridCol w:w="2045"/>
        <w:gridCol w:w="1721"/>
        <w:gridCol w:w="504"/>
        <w:gridCol w:w="490"/>
        <w:gridCol w:w="463"/>
        <w:gridCol w:w="1707"/>
        <w:gridCol w:w="653"/>
        <w:gridCol w:w="1027"/>
        <w:gridCol w:w="617"/>
        <w:gridCol w:w="1568"/>
        <w:gridCol w:w="1680"/>
        <w:gridCol w:w="1736"/>
      </w:tblGrid>
      <w:tr>
        <w:trPr>
          <w:trHeight w:val="247" w:hRule="exact"/>
        </w:trPr>
        <w:tc>
          <w:tcPr>
            <w:tcW w:w="204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65"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9" w:hRule="exact"/>
        </w:trPr>
        <w:tc>
          <w:tcPr>
            <w:tcW w:w="2045" w:type="dxa"/>
            <w:vMerge/>
            <w:tcBorders>
              <w:left w:val="single" w:sz="6" w:space="0" w:color="000000"/>
              <w:right w:val="single" w:sz="6" w:space="0" w:color="000000"/>
            </w:tcBorders>
          </w:tcPr>
          <w:p>
            <w:pPr/>
          </w:p>
        </w:tc>
        <w:tc>
          <w:tcPr>
            <w:tcW w:w="1721"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57"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3"/>
              <w:ind w:left="1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53" w:type="dxa"/>
            <w:vMerge w:val="restart"/>
            <w:tcBorders>
              <w:top w:val="single" w:sz="6" w:space="0" w:color="000000"/>
              <w:left w:val="single" w:sz="6" w:space="0" w:color="000000"/>
              <w:right w:val="single" w:sz="6" w:space="0" w:color="000000"/>
            </w:tcBorders>
          </w:tcPr>
          <w:p>
            <w:pPr>
              <w:pStyle w:val="TableParagraph"/>
              <w:spacing w:line="237" w:lineRule="auto" w:before="137"/>
              <w:ind w:left="139" w:right="137"/>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027"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34" w:lineRule="exact"/>
              <w:ind w:left="326" w:right="144"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617"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34" w:lineRule="exact"/>
              <w:ind w:left="119" w:right="120"/>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56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8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8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8" w:hRule="exact"/>
        </w:trPr>
        <w:tc>
          <w:tcPr>
            <w:tcW w:w="2045" w:type="dxa"/>
            <w:vMerge/>
            <w:tcBorders>
              <w:left w:val="single" w:sz="6" w:space="0" w:color="000000"/>
              <w:bottom w:val="single" w:sz="6" w:space="0" w:color="000000"/>
              <w:right w:val="single" w:sz="6" w:space="0" w:color="000000"/>
            </w:tcBorders>
          </w:tcPr>
          <w:p>
            <w:pPr/>
          </w:p>
        </w:tc>
        <w:tc>
          <w:tcPr>
            <w:tcW w:w="1721" w:type="dxa"/>
            <w:vMerge/>
            <w:tcBorders>
              <w:left w:val="single" w:sz="6" w:space="0" w:color="000000"/>
              <w:bottom w:val="single" w:sz="6" w:space="0" w:color="000000"/>
              <w:right w:val="single" w:sz="4" w:space="0" w:color="000000"/>
            </w:tcBorders>
          </w:tcPr>
          <w:p>
            <w:pPr/>
          </w:p>
        </w:tc>
        <w:tc>
          <w:tcPr>
            <w:tcW w:w="504"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left="155"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0" w:lineRule="auto"/>
              <w:ind w:left="155" w:right="156"/>
              <w:jc w:val="left"/>
              <w:rPr>
                <w:rFonts w:ascii="宋体" w:hAnsi="宋体" w:cs="宋体" w:eastAsia="宋体" w:hint="default"/>
                <w:sz w:val="18"/>
                <w:szCs w:val="18"/>
              </w:rPr>
            </w:pPr>
            <w:r>
              <w:rPr>
                <w:rFonts w:ascii="宋体" w:hAnsi="宋体" w:cs="宋体" w:eastAsia="宋体" w:hint="default"/>
                <w:sz w:val="18"/>
                <w:szCs w:val="18"/>
              </w:rPr>
              <w:t>先 股</w:t>
            </w:r>
          </w:p>
        </w:tc>
        <w:tc>
          <w:tcPr>
            <w:tcW w:w="490"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left="148"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0" w:lineRule="auto"/>
              <w:ind w:left="148" w:right="149"/>
              <w:jc w:val="left"/>
              <w:rPr>
                <w:rFonts w:ascii="宋体" w:hAnsi="宋体" w:cs="宋体" w:eastAsia="宋体" w:hint="default"/>
                <w:sz w:val="18"/>
                <w:szCs w:val="18"/>
              </w:rPr>
            </w:pPr>
            <w:r>
              <w:rPr>
                <w:rFonts w:ascii="宋体" w:hAnsi="宋体" w:cs="宋体" w:eastAsia="宋体" w:hint="default"/>
                <w:sz w:val="18"/>
                <w:szCs w:val="18"/>
              </w:rPr>
              <w:t>续 债</w:t>
            </w:r>
          </w:p>
        </w:tc>
        <w:tc>
          <w:tcPr>
            <w:tcW w:w="463" w:type="dxa"/>
            <w:tcBorders>
              <w:top w:val="single" w:sz="4" w:space="0" w:color="000000"/>
              <w:left w:val="single" w:sz="4" w:space="0" w:color="000000"/>
              <w:bottom w:val="single" w:sz="6" w:space="0" w:color="000000"/>
              <w:right w:val="single" w:sz="6" w:space="0" w:color="000000"/>
            </w:tcBorders>
          </w:tcPr>
          <w:p>
            <w:pPr>
              <w:pStyle w:val="TableParagraph"/>
              <w:spacing w:line="234" w:lineRule="exact" w:before="115"/>
              <w:ind w:left="136" w:right="132"/>
              <w:jc w:val="left"/>
              <w:rPr>
                <w:rFonts w:ascii="宋体" w:hAnsi="宋体" w:cs="宋体" w:eastAsia="宋体" w:hint="default"/>
                <w:sz w:val="18"/>
                <w:szCs w:val="18"/>
              </w:rPr>
            </w:pPr>
            <w:r>
              <w:rPr>
                <w:rFonts w:ascii="宋体" w:hAnsi="宋体" w:cs="宋体" w:eastAsia="宋体" w:hint="default"/>
                <w:sz w:val="18"/>
                <w:szCs w:val="18"/>
              </w:rPr>
              <w:t>其 他</w:t>
            </w:r>
          </w:p>
        </w:tc>
        <w:tc>
          <w:tcPr>
            <w:tcW w:w="1707" w:type="dxa"/>
            <w:vMerge/>
            <w:tcBorders>
              <w:left w:val="single" w:sz="6" w:space="0" w:color="000000"/>
              <w:bottom w:val="single" w:sz="6" w:space="0" w:color="000000"/>
              <w:right w:val="single" w:sz="6" w:space="0" w:color="000000"/>
            </w:tcBorders>
          </w:tcPr>
          <w:p>
            <w:pPr/>
          </w:p>
        </w:tc>
        <w:tc>
          <w:tcPr>
            <w:tcW w:w="653" w:type="dxa"/>
            <w:vMerge/>
            <w:tcBorders>
              <w:left w:val="single" w:sz="6" w:space="0" w:color="000000"/>
              <w:bottom w:val="single" w:sz="6" w:space="0" w:color="000000"/>
              <w:right w:val="single" w:sz="6" w:space="0" w:color="000000"/>
            </w:tcBorders>
          </w:tcPr>
          <w:p>
            <w:pPr/>
          </w:p>
        </w:tc>
        <w:tc>
          <w:tcPr>
            <w:tcW w:w="1027" w:type="dxa"/>
            <w:vMerge/>
            <w:tcBorders>
              <w:left w:val="single" w:sz="6" w:space="0" w:color="000000"/>
              <w:bottom w:val="single" w:sz="6" w:space="0" w:color="000000"/>
              <w:right w:val="single" w:sz="6" w:space="0" w:color="000000"/>
            </w:tcBorders>
          </w:tcPr>
          <w:p>
            <w:pPr/>
          </w:p>
        </w:tc>
        <w:tc>
          <w:tcPr>
            <w:tcW w:w="617" w:type="dxa"/>
            <w:vMerge/>
            <w:tcBorders>
              <w:left w:val="single" w:sz="6" w:space="0" w:color="000000"/>
              <w:bottom w:val="single" w:sz="6" w:space="0" w:color="000000"/>
              <w:right w:val="single" w:sz="6" w:space="0" w:color="000000"/>
            </w:tcBorders>
          </w:tcPr>
          <w:p>
            <w:pPr/>
          </w:p>
        </w:tc>
        <w:tc>
          <w:tcPr>
            <w:tcW w:w="1568" w:type="dxa"/>
            <w:vMerge/>
            <w:tcBorders>
              <w:left w:val="single" w:sz="6" w:space="0" w:color="000000"/>
              <w:bottom w:val="single" w:sz="6" w:space="0" w:color="000000"/>
              <w:right w:val="single" w:sz="6" w:space="0" w:color="000000"/>
            </w:tcBorders>
          </w:tcPr>
          <w:p>
            <w:pPr/>
          </w:p>
        </w:tc>
        <w:tc>
          <w:tcPr>
            <w:tcW w:w="1680" w:type="dxa"/>
            <w:vMerge/>
            <w:tcBorders>
              <w:left w:val="single" w:sz="6" w:space="0" w:color="000000"/>
              <w:bottom w:val="single" w:sz="6" w:space="0" w:color="000000"/>
              <w:right w:val="single" w:sz="6" w:space="0" w:color="000000"/>
            </w:tcBorders>
          </w:tcPr>
          <w:p>
            <w:pPr/>
          </w:p>
        </w:tc>
        <w:tc>
          <w:tcPr>
            <w:tcW w:w="1736" w:type="dxa"/>
            <w:vMerge/>
            <w:tcBorders>
              <w:left w:val="single" w:sz="6" w:space="0" w:color="000000"/>
              <w:bottom w:val="single" w:sz="6" w:space="0" w:color="000000"/>
              <w:right w:val="single" w:sz="6" w:space="0" w:color="000000"/>
            </w:tcBorders>
          </w:tcPr>
          <w:p>
            <w:pPr/>
          </w:p>
        </w:tc>
      </w:tr>
      <w:tr>
        <w:trPr>
          <w:trHeight w:val="25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721"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37" w:right="0"/>
              <w:jc w:val="center"/>
              <w:rPr>
                <w:rFonts w:ascii="Times New Roman" w:hAnsi="Times New Roman" w:cs="Times New Roman" w:eastAsia="Times New Roman" w:hint="default"/>
                <w:sz w:val="21"/>
                <w:szCs w:val="21"/>
              </w:rPr>
            </w:pPr>
            <w:r>
              <w:rPr>
                <w:rFonts w:ascii="Times New Roman"/>
                <w:sz w:val="21"/>
              </w:rPr>
              <w:t>1,301,923,953.00</w:t>
            </w: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4" w:space="0" w:color="000000"/>
            </w:tcBorders>
          </w:tcPr>
          <w:p>
            <w:pPr/>
          </w:p>
        </w:tc>
        <w:tc>
          <w:tcPr>
            <w:tcW w:w="1707"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5,325,450,216.97</w:t>
            </w: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7,104.37</w:t>
            </w: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133,136,452.21</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162,316,721.35</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6,922,834,447.90</w:t>
            </w:r>
          </w:p>
        </w:tc>
      </w:tr>
      <w:tr>
        <w:trPr>
          <w:trHeight w:val="24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4" w:space="0" w:color="000000"/>
            </w:tcBorders>
          </w:tcPr>
          <w:p>
            <w:pPr/>
          </w:p>
        </w:tc>
        <w:tc>
          <w:tcPr>
            <w:tcW w:w="1707" w:type="dxa"/>
            <w:tcBorders>
              <w:top w:val="single" w:sz="6" w:space="0" w:color="000000"/>
              <w:left w:val="single" w:sz="4"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4" w:space="0" w:color="000000"/>
            </w:tcBorders>
          </w:tcPr>
          <w:p>
            <w:pPr/>
          </w:p>
        </w:tc>
        <w:tc>
          <w:tcPr>
            <w:tcW w:w="1707" w:type="dxa"/>
            <w:tcBorders>
              <w:top w:val="single" w:sz="6" w:space="0" w:color="000000"/>
              <w:left w:val="single" w:sz="4"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4" w:space="0" w:color="000000"/>
            </w:tcBorders>
          </w:tcPr>
          <w:p>
            <w:pPr/>
          </w:p>
        </w:tc>
        <w:tc>
          <w:tcPr>
            <w:tcW w:w="1707" w:type="dxa"/>
            <w:tcBorders>
              <w:top w:val="single" w:sz="6" w:space="0" w:color="000000"/>
              <w:left w:val="single" w:sz="4"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721"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left="37" w:right="0"/>
              <w:jc w:val="center"/>
              <w:rPr>
                <w:rFonts w:ascii="Times New Roman" w:hAnsi="Times New Roman" w:cs="Times New Roman" w:eastAsia="Times New Roman" w:hint="default"/>
                <w:sz w:val="21"/>
                <w:szCs w:val="21"/>
              </w:rPr>
            </w:pPr>
            <w:r>
              <w:rPr>
                <w:rFonts w:ascii="Times New Roman"/>
                <w:sz w:val="21"/>
              </w:rPr>
              <w:t>1,301,923,953.00</w:t>
            </w: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4" w:space="0" w:color="000000"/>
            </w:tcBorders>
          </w:tcPr>
          <w:p>
            <w:pPr/>
          </w:p>
        </w:tc>
        <w:tc>
          <w:tcPr>
            <w:tcW w:w="1707"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5,325,450,216.97</w:t>
            </w: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7,104.37</w:t>
            </w: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133,136,452.21</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162,316,721.35</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6,922,834,447.90</w:t>
            </w:r>
          </w:p>
        </w:tc>
      </w:tr>
      <w:tr>
        <w:trPr>
          <w:trHeight w:val="482"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96"/>
              <w:jc w:val="right"/>
              <w:rPr>
                <w:rFonts w:ascii="Times New Roman" w:hAnsi="Times New Roman" w:cs="Times New Roman" w:eastAsia="Times New Roman" w:hint="default"/>
                <w:sz w:val="21"/>
                <w:szCs w:val="21"/>
              </w:rPr>
            </w:pPr>
            <w:r>
              <w:rPr>
                <w:rFonts w:ascii="Times New Roman"/>
                <w:spacing w:val="-1"/>
                <w:sz w:val="21"/>
              </w:rPr>
              <w:t>-35,387,000.69</w:t>
            </w: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96"/>
              <w:jc w:val="right"/>
              <w:rPr>
                <w:rFonts w:ascii="Times New Roman" w:hAnsi="Times New Roman" w:cs="Times New Roman" w:eastAsia="Times New Roman" w:hint="default"/>
                <w:sz w:val="21"/>
                <w:szCs w:val="21"/>
              </w:rPr>
            </w:pPr>
            <w:r>
              <w:rPr>
                <w:rFonts w:ascii="Times New Roman"/>
                <w:spacing w:val="-1"/>
                <w:sz w:val="21"/>
              </w:rPr>
              <w:t>-3,221.54</w:t>
            </w: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96"/>
              <w:jc w:val="right"/>
              <w:rPr>
                <w:rFonts w:ascii="Times New Roman" w:hAnsi="Times New Roman" w:cs="Times New Roman" w:eastAsia="Times New Roman" w:hint="default"/>
                <w:sz w:val="21"/>
                <w:szCs w:val="21"/>
              </w:rPr>
            </w:pPr>
            <w:r>
              <w:rPr>
                <w:rFonts w:ascii="Times New Roman"/>
                <w:spacing w:val="-1"/>
                <w:sz w:val="21"/>
              </w:rPr>
              <w:t>26,570,344.76</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96"/>
              <w:jc w:val="right"/>
              <w:rPr>
                <w:rFonts w:ascii="Times New Roman" w:hAnsi="Times New Roman" w:cs="Times New Roman" w:eastAsia="Times New Roman" w:hint="default"/>
                <w:sz w:val="21"/>
                <w:szCs w:val="21"/>
              </w:rPr>
            </w:pPr>
            <w:r>
              <w:rPr>
                <w:rFonts w:ascii="Times New Roman"/>
                <w:spacing w:val="-1"/>
                <w:sz w:val="21"/>
              </w:rPr>
              <w:t>115,450,324.05</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96"/>
              <w:jc w:val="right"/>
              <w:rPr>
                <w:rFonts w:ascii="Times New Roman" w:hAnsi="Times New Roman" w:cs="Times New Roman" w:eastAsia="Times New Roman" w:hint="default"/>
                <w:sz w:val="21"/>
                <w:szCs w:val="21"/>
              </w:rPr>
            </w:pPr>
            <w:r>
              <w:rPr>
                <w:rFonts w:ascii="Times New Roman"/>
                <w:spacing w:val="-1"/>
                <w:sz w:val="21"/>
              </w:rPr>
              <w:t>106,630,446.58</w:t>
            </w:r>
          </w:p>
        </w:tc>
      </w:tr>
      <w:tr>
        <w:trPr>
          <w:trHeight w:val="25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-3,221.54</w:t>
            </w: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265,703,447.56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265,700,226.02</w:t>
            </w:r>
          </w:p>
        </w:tc>
      </w:tr>
      <w:tr>
        <w:trPr>
          <w:trHeight w:val="483"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（二）所有者投入和减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．股份支付计入所有者</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26,570,344.76</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-150,253,123.51</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-123,682,778.75</w:t>
            </w:r>
          </w:p>
        </w:tc>
      </w:tr>
      <w:tr>
        <w:trPr>
          <w:trHeight w:val="25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26,570,344.76</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-26,570,344.76</w:t>
            </w: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Times New Roman" w:hAnsi="Times New Roman" w:cs="Times New Roman" w:eastAsia="Times New Roman" w:hint="default"/>
                <w:sz w:val="21"/>
                <w:szCs w:val="21"/>
              </w:rPr>
            </w:pPr>
            <w:r>
              <w:rPr>
                <w:rFonts w:ascii="Times New Roman"/>
                <w:spacing w:val="-1"/>
                <w:sz w:val="21"/>
              </w:rPr>
              <w:t>-123,682,778.75</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Times New Roman" w:hAnsi="Times New Roman" w:cs="Times New Roman" w:eastAsia="Times New Roman" w:hint="default"/>
                <w:sz w:val="21"/>
                <w:szCs w:val="21"/>
              </w:rPr>
            </w:pPr>
            <w:r>
              <w:rPr>
                <w:rFonts w:ascii="Times New Roman"/>
                <w:spacing w:val="-1"/>
                <w:sz w:val="21"/>
              </w:rPr>
              <w:t>-123,682,778.75</w:t>
            </w:r>
          </w:p>
        </w:tc>
      </w:tr>
      <w:tr>
        <w:trPr>
          <w:trHeight w:val="24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（四）所有者权益内部</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．资本公积转增资本</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．盈余公积转增资本</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160" w:left="126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2045"/>
        <w:gridCol w:w="1721"/>
        <w:gridCol w:w="504"/>
        <w:gridCol w:w="490"/>
        <w:gridCol w:w="463"/>
        <w:gridCol w:w="1707"/>
        <w:gridCol w:w="653"/>
        <w:gridCol w:w="1027"/>
        <w:gridCol w:w="617"/>
        <w:gridCol w:w="1568"/>
        <w:gridCol w:w="1680"/>
        <w:gridCol w:w="1736"/>
      </w:tblGrid>
      <w:tr>
        <w:trPr>
          <w:trHeight w:val="24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21" w:type="dxa"/>
            <w:tcBorders>
              <w:top w:val="single" w:sz="6" w:space="0" w:color="000000"/>
              <w:left w:val="single" w:sz="6"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-35,387,000.69</w:t>
            </w: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-35,387,000.69</w:t>
            </w:r>
          </w:p>
        </w:tc>
      </w:tr>
      <w:tr>
        <w:trPr>
          <w:trHeight w:val="25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21"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136" w:right="0"/>
              <w:jc w:val="left"/>
              <w:rPr>
                <w:rFonts w:ascii="Times New Roman" w:hAnsi="Times New Roman" w:cs="Times New Roman" w:eastAsia="Times New Roman" w:hint="default"/>
                <w:sz w:val="21"/>
                <w:szCs w:val="21"/>
              </w:rPr>
            </w:pPr>
            <w:r>
              <w:rPr>
                <w:rFonts w:ascii="Times New Roman"/>
                <w:sz w:val="21"/>
              </w:rPr>
              <w:t>1,301,923,953.00</w:t>
            </w:r>
          </w:p>
        </w:tc>
        <w:tc>
          <w:tcPr>
            <w:tcW w:w="504"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5,290,063,216.28</w:t>
            </w:r>
          </w:p>
        </w:tc>
        <w:tc>
          <w:tcPr>
            <w:tcW w:w="653"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3,882.83</w:t>
            </w:r>
          </w:p>
        </w:tc>
        <w:tc>
          <w:tcPr>
            <w:tcW w:w="617"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9" w:right="0"/>
              <w:jc w:val="left"/>
              <w:rPr>
                <w:rFonts w:ascii="Times New Roman" w:hAnsi="Times New Roman" w:cs="Times New Roman" w:eastAsia="Times New Roman" w:hint="default"/>
                <w:sz w:val="21"/>
                <w:szCs w:val="21"/>
              </w:rPr>
            </w:pPr>
            <w:r>
              <w:rPr>
                <w:rFonts w:ascii="Times New Roman"/>
                <w:sz w:val="21"/>
              </w:rPr>
              <w:t>159,706,796.97</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51" w:right="0"/>
              <w:jc w:val="left"/>
              <w:rPr>
                <w:rFonts w:ascii="Times New Roman" w:hAnsi="Times New Roman" w:cs="Times New Roman" w:eastAsia="Times New Roman" w:hint="default"/>
                <w:sz w:val="21"/>
                <w:szCs w:val="21"/>
              </w:rPr>
            </w:pPr>
            <w:r>
              <w:rPr>
                <w:rFonts w:ascii="Times New Roman"/>
                <w:sz w:val="21"/>
              </w:rPr>
              <w:t>277,767,045.40</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7,029,464,894.48</w:t>
            </w:r>
          </w:p>
        </w:tc>
      </w:tr>
    </w:tbl>
    <w:p>
      <w:pPr>
        <w:spacing w:line="240" w:lineRule="auto" w:before="10"/>
        <w:rPr>
          <w:rFonts w:ascii="Times New Roman" w:hAnsi="Times New Roman" w:cs="Times New Roman" w:eastAsia="Times New Roman"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2045"/>
        <w:gridCol w:w="1707"/>
        <w:gridCol w:w="533"/>
        <w:gridCol w:w="490"/>
        <w:gridCol w:w="463"/>
        <w:gridCol w:w="1707"/>
        <w:gridCol w:w="672"/>
        <w:gridCol w:w="994"/>
        <w:gridCol w:w="629"/>
        <w:gridCol w:w="1556"/>
        <w:gridCol w:w="1692"/>
        <w:gridCol w:w="1709"/>
      </w:tblGrid>
      <w:tr>
        <w:trPr>
          <w:trHeight w:val="250" w:hRule="exact"/>
        </w:trPr>
        <w:tc>
          <w:tcPr>
            <w:tcW w:w="204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51"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2045" w:type="dxa"/>
            <w:vMerge/>
            <w:tcBorders>
              <w:left w:val="single" w:sz="6" w:space="0" w:color="000000"/>
              <w:right w:val="single" w:sz="6" w:space="0" w:color="000000"/>
            </w:tcBorders>
          </w:tcPr>
          <w:p>
            <w:pPr/>
          </w:p>
        </w:tc>
        <w:tc>
          <w:tcPr>
            <w:tcW w:w="1707"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86"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9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7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32" w:lineRule="exact"/>
              <w:ind w:left="148" w:right="98" w:hanging="48"/>
              <w:jc w:val="left"/>
              <w:rPr>
                <w:rFonts w:ascii="宋体" w:hAnsi="宋体" w:cs="宋体" w:eastAsia="宋体" w:hint="default"/>
                <w:sz w:val="18"/>
                <w:szCs w:val="18"/>
              </w:rPr>
            </w:pPr>
            <w:r>
              <w:rPr>
                <w:rFonts w:ascii="宋体" w:hAnsi="宋体" w:cs="宋体" w:eastAsia="宋体" w:hint="default"/>
                <w:spacing w:val="-29"/>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32" w:lineRule="exact"/>
              <w:ind w:left="309" w:right="127"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629"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32" w:lineRule="exact"/>
              <w:ind w:left="127" w:right="12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5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40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9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38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1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20" w:hRule="exact"/>
        </w:trPr>
        <w:tc>
          <w:tcPr>
            <w:tcW w:w="2045" w:type="dxa"/>
            <w:vMerge/>
            <w:tcBorders>
              <w:left w:val="single" w:sz="6" w:space="0" w:color="000000"/>
              <w:bottom w:val="single" w:sz="6" w:space="0" w:color="000000"/>
              <w:right w:val="single" w:sz="6" w:space="0" w:color="000000"/>
            </w:tcBorders>
          </w:tcPr>
          <w:p>
            <w:pPr/>
          </w:p>
        </w:tc>
        <w:tc>
          <w:tcPr>
            <w:tcW w:w="1707" w:type="dxa"/>
            <w:vMerge/>
            <w:tcBorders>
              <w:left w:val="single" w:sz="6" w:space="0" w:color="000000"/>
              <w:bottom w:val="single" w:sz="6" w:space="0" w:color="000000"/>
              <w:right w:val="single" w:sz="4" w:space="0" w:color="000000"/>
            </w:tcBorders>
          </w:tcPr>
          <w:p>
            <w:pPr/>
          </w:p>
        </w:tc>
        <w:tc>
          <w:tcPr>
            <w:tcW w:w="533"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170" w:right="17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90"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148" w:right="14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6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2"/>
              <w:ind w:left="136" w:right="132"/>
              <w:jc w:val="left"/>
              <w:rPr>
                <w:rFonts w:ascii="宋体" w:hAnsi="宋体" w:cs="宋体" w:eastAsia="宋体" w:hint="default"/>
                <w:sz w:val="18"/>
                <w:szCs w:val="18"/>
              </w:rPr>
            </w:pPr>
            <w:r>
              <w:rPr>
                <w:rFonts w:ascii="宋体" w:hAnsi="宋体" w:cs="宋体" w:eastAsia="宋体" w:hint="default"/>
                <w:sz w:val="18"/>
                <w:szCs w:val="18"/>
              </w:rPr>
              <w:t>其 他</w:t>
            </w:r>
          </w:p>
        </w:tc>
        <w:tc>
          <w:tcPr>
            <w:tcW w:w="1707" w:type="dxa"/>
            <w:vMerge/>
            <w:tcBorders>
              <w:left w:val="single" w:sz="6" w:space="0" w:color="000000"/>
              <w:bottom w:val="single" w:sz="6" w:space="0" w:color="000000"/>
              <w:right w:val="single" w:sz="6" w:space="0" w:color="000000"/>
            </w:tcBorders>
          </w:tcPr>
          <w:p>
            <w:pPr/>
          </w:p>
        </w:tc>
        <w:tc>
          <w:tcPr>
            <w:tcW w:w="672"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629" w:type="dxa"/>
            <w:vMerge/>
            <w:tcBorders>
              <w:left w:val="single" w:sz="6" w:space="0" w:color="000000"/>
              <w:bottom w:val="single" w:sz="6" w:space="0" w:color="000000"/>
              <w:right w:val="single" w:sz="6" w:space="0" w:color="000000"/>
            </w:tcBorders>
          </w:tcPr>
          <w:p>
            <w:pPr/>
          </w:p>
        </w:tc>
        <w:tc>
          <w:tcPr>
            <w:tcW w:w="1556" w:type="dxa"/>
            <w:vMerge/>
            <w:tcBorders>
              <w:left w:val="single" w:sz="6" w:space="0" w:color="000000"/>
              <w:bottom w:val="single" w:sz="6" w:space="0" w:color="000000"/>
              <w:right w:val="single" w:sz="6" w:space="0" w:color="000000"/>
            </w:tcBorders>
          </w:tcPr>
          <w:p>
            <w:pPr/>
          </w:p>
        </w:tc>
        <w:tc>
          <w:tcPr>
            <w:tcW w:w="1692" w:type="dxa"/>
            <w:vMerge/>
            <w:tcBorders>
              <w:left w:val="single" w:sz="6" w:space="0" w:color="000000"/>
              <w:bottom w:val="single" w:sz="6" w:space="0" w:color="000000"/>
              <w:right w:val="single" w:sz="6" w:space="0" w:color="000000"/>
            </w:tcBorders>
          </w:tcPr>
          <w:p>
            <w:pPr/>
          </w:p>
        </w:tc>
        <w:tc>
          <w:tcPr>
            <w:tcW w:w="1709" w:type="dxa"/>
            <w:vMerge/>
            <w:tcBorders>
              <w:left w:val="single" w:sz="6" w:space="0" w:color="000000"/>
              <w:bottom w:val="single" w:sz="6" w:space="0" w:color="000000"/>
              <w:right w:val="single" w:sz="6" w:space="0" w:color="000000"/>
            </w:tcBorders>
          </w:tcPr>
          <w:p>
            <w:pPr/>
          </w:p>
        </w:tc>
      </w:tr>
      <w:tr>
        <w:trPr>
          <w:trHeight w:val="254"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707"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1,188,287,590.00</w:t>
            </w: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4" w:space="0" w:color="000000"/>
            </w:tcBorders>
          </w:tcPr>
          <w:p>
            <w:pPr/>
          </w:p>
        </w:tc>
        <w:tc>
          <w:tcPr>
            <w:tcW w:w="1707"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left="18" w:right="0"/>
              <w:jc w:val="center"/>
              <w:rPr>
                <w:rFonts w:ascii="Times New Roman" w:hAnsi="Times New Roman" w:cs="Times New Roman" w:eastAsia="Times New Roman" w:hint="default"/>
                <w:sz w:val="21"/>
                <w:szCs w:val="21"/>
              </w:rPr>
            </w:pPr>
            <w:r>
              <w:rPr>
                <w:rFonts w:ascii="Times New Roman"/>
                <w:sz w:val="21"/>
              </w:rPr>
              <w:t>3,503,120,681.75</w:t>
            </w: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5" w:right="0"/>
              <w:jc w:val="center"/>
              <w:rPr>
                <w:rFonts w:ascii="Times New Roman" w:hAnsi="Times New Roman" w:cs="Times New Roman" w:eastAsia="Times New Roman" w:hint="default"/>
                <w:sz w:val="21"/>
                <w:szCs w:val="21"/>
              </w:rPr>
            </w:pPr>
            <w:r>
              <w:rPr>
                <w:rFonts w:ascii="Times New Roman"/>
                <w:sz w:val="21"/>
              </w:rPr>
              <w:t>3,402.05</w:t>
            </w: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120,022,517.10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234,417,319.79</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5,045,851,510.69</w:t>
            </w:r>
          </w:p>
        </w:tc>
      </w:tr>
      <w:tr>
        <w:trPr>
          <w:trHeight w:val="250"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07"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4" w:space="0" w:color="000000"/>
            </w:tcBorders>
          </w:tcPr>
          <w:p>
            <w:pPr/>
          </w:p>
        </w:tc>
        <w:tc>
          <w:tcPr>
            <w:tcW w:w="1707" w:type="dxa"/>
            <w:tcBorders>
              <w:top w:val="single" w:sz="6" w:space="0" w:color="000000"/>
              <w:left w:val="single" w:sz="4"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07"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4" w:space="0" w:color="000000"/>
            </w:tcBorders>
          </w:tcPr>
          <w:p>
            <w:pPr/>
          </w:p>
        </w:tc>
        <w:tc>
          <w:tcPr>
            <w:tcW w:w="1707" w:type="dxa"/>
            <w:tcBorders>
              <w:top w:val="single" w:sz="6" w:space="0" w:color="000000"/>
              <w:left w:val="single" w:sz="4"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7"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4" w:space="0" w:color="000000"/>
            </w:tcBorders>
          </w:tcPr>
          <w:p>
            <w:pPr/>
          </w:p>
        </w:tc>
        <w:tc>
          <w:tcPr>
            <w:tcW w:w="1707" w:type="dxa"/>
            <w:tcBorders>
              <w:top w:val="single" w:sz="6" w:space="0" w:color="000000"/>
              <w:left w:val="single" w:sz="4"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707"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1,188,287,590.00</w:t>
            </w: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4" w:space="0" w:color="000000"/>
            </w:tcBorders>
          </w:tcPr>
          <w:p>
            <w:pPr/>
          </w:p>
        </w:tc>
        <w:tc>
          <w:tcPr>
            <w:tcW w:w="1707"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left="18" w:right="0"/>
              <w:jc w:val="center"/>
              <w:rPr>
                <w:rFonts w:ascii="Times New Roman" w:hAnsi="Times New Roman" w:cs="Times New Roman" w:eastAsia="Times New Roman" w:hint="default"/>
                <w:sz w:val="21"/>
                <w:szCs w:val="21"/>
              </w:rPr>
            </w:pPr>
            <w:r>
              <w:rPr>
                <w:rFonts w:ascii="Times New Roman"/>
                <w:sz w:val="21"/>
              </w:rPr>
              <w:t>3,503,120,681.75</w:t>
            </w: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5" w:right="0"/>
              <w:jc w:val="center"/>
              <w:rPr>
                <w:rFonts w:ascii="Times New Roman" w:hAnsi="Times New Roman" w:cs="Times New Roman" w:eastAsia="Times New Roman" w:hint="default"/>
                <w:sz w:val="21"/>
                <w:szCs w:val="21"/>
              </w:rPr>
            </w:pPr>
            <w:r>
              <w:rPr>
                <w:rFonts w:ascii="Times New Roman"/>
                <w:sz w:val="21"/>
              </w:rPr>
              <w:t>3,402.05</w:t>
            </w: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120,022,517.10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234,417,319.79</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5,045,851,510.69</w:t>
            </w:r>
          </w:p>
        </w:tc>
      </w:tr>
      <w:tr>
        <w:trPr>
          <w:trHeight w:val="482"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w:t>
            </w:r>
          </w:p>
          <w:p>
            <w:pPr>
              <w:pStyle w:val="TableParagraph"/>
              <w:spacing w:line="248"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96"/>
              <w:jc w:val="right"/>
              <w:rPr>
                <w:rFonts w:ascii="Times New Roman" w:hAnsi="Times New Roman" w:cs="Times New Roman" w:eastAsia="Times New Roman" w:hint="default"/>
                <w:sz w:val="21"/>
                <w:szCs w:val="21"/>
              </w:rPr>
            </w:pPr>
            <w:r>
              <w:rPr>
                <w:rFonts w:ascii="Times New Roman"/>
                <w:spacing w:val="-1"/>
                <w:sz w:val="21"/>
              </w:rPr>
              <w:t>113,636,363.00</w:t>
            </w: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21" w:right="0"/>
              <w:jc w:val="center"/>
              <w:rPr>
                <w:rFonts w:ascii="Times New Roman" w:hAnsi="Times New Roman" w:cs="Times New Roman" w:eastAsia="Times New Roman" w:hint="default"/>
                <w:sz w:val="21"/>
                <w:szCs w:val="21"/>
              </w:rPr>
            </w:pPr>
            <w:r>
              <w:rPr>
                <w:rFonts w:ascii="Times New Roman"/>
                <w:sz w:val="21"/>
              </w:rPr>
              <w:t>1,822,329,535.22</w:t>
            </w: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5" w:right="0"/>
              <w:jc w:val="center"/>
              <w:rPr>
                <w:rFonts w:ascii="Times New Roman" w:hAnsi="Times New Roman" w:cs="Times New Roman" w:eastAsia="Times New Roman" w:hint="default"/>
                <w:sz w:val="21"/>
                <w:szCs w:val="21"/>
              </w:rPr>
            </w:pPr>
            <w:r>
              <w:rPr>
                <w:rFonts w:ascii="Times New Roman"/>
                <w:sz w:val="21"/>
              </w:rPr>
              <w:t>3,702.32</w:t>
            </w: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spacing w:val="-2"/>
                <w:sz w:val="21"/>
              </w:rPr>
              <w:t>13,113,935.11</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96"/>
              <w:jc w:val="right"/>
              <w:rPr>
                <w:rFonts w:ascii="Times New Roman" w:hAnsi="Times New Roman" w:cs="Times New Roman" w:eastAsia="Times New Roman" w:hint="default"/>
                <w:sz w:val="21"/>
                <w:szCs w:val="21"/>
              </w:rPr>
            </w:pPr>
            <w:r>
              <w:rPr>
                <w:rFonts w:ascii="Times New Roman"/>
                <w:spacing w:val="-1"/>
                <w:sz w:val="21"/>
              </w:rPr>
              <w:t>-72,100,598.44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96"/>
              <w:jc w:val="right"/>
              <w:rPr>
                <w:rFonts w:ascii="Times New Roman" w:hAnsi="Times New Roman" w:cs="Times New Roman" w:eastAsia="Times New Roman" w:hint="default"/>
                <w:sz w:val="21"/>
                <w:szCs w:val="21"/>
              </w:rPr>
            </w:pPr>
            <w:r>
              <w:rPr>
                <w:rFonts w:ascii="Times New Roman"/>
                <w:spacing w:val="-1"/>
                <w:sz w:val="21"/>
              </w:rPr>
              <w:t>1,876,982,937.21</w:t>
            </w:r>
          </w:p>
        </w:tc>
      </w:tr>
      <w:tr>
        <w:trPr>
          <w:trHeight w:val="254"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07"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5" w:right="0"/>
              <w:jc w:val="center"/>
              <w:rPr>
                <w:rFonts w:ascii="Times New Roman" w:hAnsi="Times New Roman" w:cs="Times New Roman" w:eastAsia="Times New Roman" w:hint="default"/>
                <w:sz w:val="21"/>
                <w:szCs w:val="21"/>
              </w:rPr>
            </w:pPr>
            <w:r>
              <w:rPr>
                <w:rFonts w:ascii="Times New Roman"/>
                <w:sz w:val="21"/>
              </w:rPr>
              <w:t>3,702.32</w:t>
            </w: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131,139,351.07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131,143,053.39</w:t>
            </w:r>
          </w:p>
        </w:tc>
      </w:tr>
      <w:tr>
        <w:trPr>
          <w:trHeight w:val="482"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（二）所有者投入和减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70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21"/>
                <w:szCs w:val="21"/>
              </w:rPr>
            </w:pPr>
            <w:r>
              <w:rPr>
                <w:rFonts w:ascii="Times New Roman"/>
                <w:spacing w:val="-1"/>
                <w:sz w:val="21"/>
              </w:rPr>
              <w:t>113,636,363.00</w:t>
            </w: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1" w:right="0"/>
              <w:jc w:val="center"/>
              <w:rPr>
                <w:rFonts w:ascii="Times New Roman" w:hAnsi="Times New Roman" w:cs="Times New Roman" w:eastAsia="Times New Roman" w:hint="default"/>
                <w:sz w:val="21"/>
                <w:szCs w:val="21"/>
              </w:rPr>
            </w:pPr>
            <w:r>
              <w:rPr>
                <w:rFonts w:ascii="Times New Roman"/>
                <w:sz w:val="21"/>
              </w:rPr>
              <w:t>1,822,329,535.22</w:t>
            </w: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96"/>
              <w:jc w:val="right"/>
              <w:rPr>
                <w:rFonts w:ascii="Times New Roman" w:hAnsi="Times New Roman" w:cs="Times New Roman" w:eastAsia="Times New Roman" w:hint="default"/>
                <w:sz w:val="21"/>
                <w:szCs w:val="21"/>
              </w:rPr>
            </w:pPr>
            <w:r>
              <w:rPr>
                <w:rFonts w:ascii="Times New Roman"/>
                <w:spacing w:val="-1"/>
                <w:sz w:val="21"/>
              </w:rPr>
              <w:t>1,935,965,898.22</w:t>
            </w:r>
          </w:p>
        </w:tc>
      </w:tr>
      <w:tr>
        <w:trPr>
          <w:trHeight w:val="25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707"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113,636,363.00</w:t>
            </w: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1" w:right="0"/>
              <w:jc w:val="center"/>
              <w:rPr>
                <w:rFonts w:ascii="Times New Roman" w:hAnsi="Times New Roman" w:cs="Times New Roman" w:eastAsia="Times New Roman" w:hint="default"/>
                <w:sz w:val="21"/>
                <w:szCs w:val="21"/>
              </w:rPr>
            </w:pPr>
            <w:r>
              <w:rPr>
                <w:rFonts w:ascii="Times New Roman"/>
                <w:sz w:val="21"/>
              </w:rPr>
              <w:t>1,822,329,535.22</w:t>
            </w: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1,935,965,898.22</w:t>
            </w:r>
          </w:p>
        </w:tc>
      </w:tr>
      <w:tr>
        <w:trPr>
          <w:trHeight w:val="482"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707"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．股份支付计入所有者</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707"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07"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07"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13,113,935.11</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-203,239,949.51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-190,126,014.40</w:t>
            </w:r>
          </w:p>
        </w:tc>
      </w:tr>
      <w:tr>
        <w:trPr>
          <w:trHeight w:val="25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707"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13,113,935.11</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-13,113,935.11</w:t>
            </w: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707"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96"/>
              <w:jc w:val="right"/>
              <w:rPr>
                <w:rFonts w:ascii="Times New Roman" w:hAnsi="Times New Roman" w:cs="Times New Roman" w:eastAsia="Times New Roman" w:hint="default"/>
                <w:sz w:val="21"/>
                <w:szCs w:val="21"/>
              </w:rPr>
            </w:pPr>
            <w:r>
              <w:rPr>
                <w:rFonts w:ascii="Times New Roman"/>
                <w:spacing w:val="-1"/>
                <w:sz w:val="21"/>
              </w:rPr>
              <w:t>-190,126,014.40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96"/>
              <w:jc w:val="right"/>
              <w:rPr>
                <w:rFonts w:ascii="Times New Roman" w:hAnsi="Times New Roman" w:cs="Times New Roman" w:eastAsia="Times New Roman" w:hint="default"/>
                <w:sz w:val="21"/>
                <w:szCs w:val="21"/>
              </w:rPr>
            </w:pPr>
            <w:r>
              <w:rPr>
                <w:rFonts w:ascii="Times New Roman"/>
                <w:spacing w:val="-1"/>
                <w:sz w:val="21"/>
              </w:rPr>
              <w:t>-190,126,014.40</w:t>
            </w:r>
          </w:p>
        </w:tc>
      </w:tr>
      <w:tr>
        <w:trPr>
          <w:trHeight w:val="24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707"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975" w:top="1120" w:bottom="1160" w:left="126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2045"/>
        <w:gridCol w:w="1707"/>
        <w:gridCol w:w="533"/>
        <w:gridCol w:w="490"/>
        <w:gridCol w:w="463"/>
        <w:gridCol w:w="1707"/>
        <w:gridCol w:w="672"/>
        <w:gridCol w:w="994"/>
        <w:gridCol w:w="629"/>
        <w:gridCol w:w="1556"/>
        <w:gridCol w:w="1692"/>
        <w:gridCol w:w="1709"/>
      </w:tblGrid>
      <w:tr>
        <w:trPr>
          <w:trHeight w:val="482"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（四）所有者权益内部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707"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．资本公积转增资本</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707"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．盈余公积转增资本</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707"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707"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07"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707"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707"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707"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07"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07"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1,301,923,953.00</w:t>
            </w:r>
          </w:p>
        </w:tc>
        <w:tc>
          <w:tcPr>
            <w:tcW w:w="533"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463" w:type="dxa"/>
            <w:tcBorders>
              <w:top w:val="single" w:sz="6" w:space="0" w:color="000000"/>
              <w:left w:val="single" w:sz="4"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19" w:right="0"/>
              <w:jc w:val="left"/>
              <w:rPr>
                <w:rFonts w:ascii="Times New Roman" w:hAnsi="Times New Roman" w:cs="Times New Roman" w:eastAsia="Times New Roman" w:hint="default"/>
                <w:sz w:val="21"/>
                <w:szCs w:val="21"/>
              </w:rPr>
            </w:pPr>
            <w:r>
              <w:rPr>
                <w:rFonts w:ascii="Times New Roman"/>
                <w:sz w:val="21"/>
              </w:rPr>
              <w:t>5,325,450,216.97</w:t>
            </w:r>
          </w:p>
        </w:tc>
        <w:tc>
          <w:tcPr>
            <w:tcW w:w="6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3" w:right="0"/>
              <w:jc w:val="left"/>
              <w:rPr>
                <w:rFonts w:ascii="Times New Roman" w:hAnsi="Times New Roman" w:cs="Times New Roman" w:eastAsia="Times New Roman" w:hint="default"/>
                <w:sz w:val="21"/>
                <w:szCs w:val="21"/>
              </w:rPr>
            </w:pPr>
            <w:r>
              <w:rPr>
                <w:rFonts w:ascii="Times New Roman"/>
                <w:sz w:val="21"/>
              </w:rPr>
              <w:t>7,104.37</w:t>
            </w:r>
          </w:p>
        </w:tc>
        <w:tc>
          <w:tcPr>
            <w:tcW w:w="629"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133,136,452.21</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63" w:right="0"/>
              <w:jc w:val="left"/>
              <w:rPr>
                <w:rFonts w:ascii="Times New Roman" w:hAnsi="Times New Roman" w:cs="Times New Roman" w:eastAsia="Times New Roman" w:hint="default"/>
                <w:sz w:val="21"/>
                <w:szCs w:val="21"/>
              </w:rPr>
            </w:pPr>
            <w:r>
              <w:rPr>
                <w:rFonts w:ascii="Times New Roman"/>
                <w:sz w:val="21"/>
              </w:rPr>
              <w:t>162,316,721.35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6,922,834,447.90</w:t>
            </w:r>
          </w:p>
        </w:tc>
      </w:tr>
    </w:tbl>
    <w:p>
      <w:pPr>
        <w:pStyle w:val="BodyText"/>
        <w:tabs>
          <w:tab w:pos="4486" w:val="left" w:leader="none"/>
          <w:tab w:pos="10998" w:val="left" w:leader="none"/>
        </w:tabs>
        <w:spacing w:line="241" w:lineRule="exact"/>
        <w:ind w:left="180" w:right="0"/>
        <w:jc w:val="left"/>
      </w:pPr>
      <w:r>
        <w:rPr>
          <w:spacing w:val="-1"/>
        </w:rPr>
        <w:t>法定代表人：张雪南</w:t>
        <w:tab/>
      </w:r>
      <w:r>
        <w:rPr>
          <w:spacing w:val="-2"/>
        </w:rPr>
        <w:t>主管会计工作负责人：郑法其</w:t>
        <w:tab/>
        <w:t>会计机构负责人：颜廷超</w:t>
      </w:r>
    </w:p>
    <w:p>
      <w:pPr>
        <w:spacing w:after="0" w:line="241" w:lineRule="exact"/>
        <w:jc w:val="left"/>
        <w:sectPr>
          <w:pgSz w:w="16840" w:h="11910" w:orient="landscape"/>
          <w:pgMar w:header="882" w:footer="975" w:top="1120" w:bottom="1160" w:left="126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tabs>
          <w:tab w:pos="557" w:val="left" w:leader="none"/>
        </w:tabs>
        <w:spacing w:line="290" w:lineRule="auto" w:before="36"/>
        <w:ind w:left="138" w:right="727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80" w:val="left" w:leader="none"/>
        </w:tabs>
        <w:spacing w:line="272" w:lineRule="exact" w:before="40"/>
        <w:ind w:left="558" w:right="130" w:hanging="420"/>
        <w:jc w:val="left"/>
      </w:pPr>
      <w:r>
        <w:rPr/>
        <w:t>√适用</w:t>
        <w:tab/>
        <w:t>□不适用</w:t>
      </w:r>
      <w:r>
        <w:rPr>
          <w:w w:val="100"/>
        </w:rPr>
        <w:t> </w:t>
      </w:r>
      <w:r>
        <w:rPr/>
        <w:t>浙报数字文化集团股份有限公司</w:t>
      </w:r>
      <w:r>
        <w:rPr>
          <w:rFonts w:ascii="宋体" w:hAnsi="宋体" w:cs="宋体" w:eastAsia="宋体" w:hint="default"/>
        </w:rPr>
        <w:t>(</w:t>
      </w:r>
      <w:r>
        <w:rPr/>
        <w:t>原浙报传媒集团股份有限公司</w:t>
      </w:r>
      <w:r>
        <w:rPr>
          <w:rFonts w:ascii="宋体" w:hAnsi="宋体" w:cs="宋体" w:eastAsia="宋体" w:hint="default"/>
        </w:rPr>
        <w:t>,</w:t>
      </w:r>
      <w:r>
        <w:rPr/>
        <w:t>以下简称公司或本公司</w:t>
      </w:r>
      <w:r>
        <w:rPr>
          <w:rFonts w:ascii="宋体" w:hAnsi="宋体" w:cs="宋体" w:eastAsia="宋体" w:hint="default"/>
        </w:rPr>
        <w:t>)</w:t>
      </w:r>
      <w:r>
        <w:rPr/>
        <w:t>前</w:t>
      </w:r>
    </w:p>
    <w:p>
      <w:pPr>
        <w:pStyle w:val="BodyText"/>
        <w:spacing w:line="357" w:lineRule="auto" w:before="110"/>
        <w:ind w:left="138" w:right="127"/>
        <w:jc w:val="both"/>
      </w:pPr>
      <w:r>
        <w:rPr>
          <w:spacing w:val="-1"/>
        </w:rPr>
        <w:t>身系上海白猫股份有限公司</w:t>
      </w:r>
      <w:r>
        <w:rPr>
          <w:rFonts w:ascii="宋体" w:hAnsi="宋体" w:cs="宋体" w:eastAsia="宋体" w:hint="default"/>
          <w:spacing w:val="-1"/>
        </w:rPr>
        <w:t>(</w:t>
      </w:r>
      <w:r>
        <w:rPr>
          <w:spacing w:val="-1"/>
        </w:rPr>
        <w:t>以下简称上海白猫</w:t>
      </w:r>
      <w:r>
        <w:rPr>
          <w:rFonts w:ascii="宋体" w:hAnsi="宋体" w:cs="宋体" w:eastAsia="宋体" w:hint="default"/>
          <w:spacing w:val="-1"/>
        </w:rPr>
        <w:t>)</w:t>
      </w:r>
      <w:r>
        <w:rPr>
          <w:spacing w:val="-1"/>
        </w:rPr>
        <w:t>，上海白猫系上海白猫</w:t>
      </w:r>
      <w:r>
        <w:rPr>
          <w:rFonts w:ascii="宋体" w:hAnsi="宋体" w:cs="宋体" w:eastAsia="宋体" w:hint="default"/>
          <w:spacing w:val="-1"/>
        </w:rPr>
        <w:t>(</w:t>
      </w:r>
      <w:r>
        <w:rPr>
          <w:spacing w:val="-1"/>
        </w:rPr>
        <w:t>集团</w:t>
      </w:r>
      <w:r>
        <w:rPr>
          <w:rFonts w:ascii="宋体" w:hAnsi="宋体" w:cs="宋体" w:eastAsia="宋体" w:hint="default"/>
          <w:spacing w:val="-1"/>
        </w:rPr>
        <w:t>)</w:t>
      </w:r>
      <w:r>
        <w:rPr>
          <w:spacing w:val="-1"/>
        </w:rPr>
        <w:t>有限公司全资子公</w:t>
      </w:r>
      <w:r>
        <w:rPr>
          <w:spacing w:val="-53"/>
        </w:rPr>
        <w:t> </w:t>
      </w:r>
      <w:r>
        <w:rPr>
          <w:spacing w:val="-53"/>
        </w:rPr>
      </w:r>
      <w:r>
        <w:rPr>
          <w:spacing w:val="-1"/>
        </w:rPr>
        <w:t>司上海牙膏厂有限公司与上海双鹿电器股份有限公司</w:t>
      </w:r>
      <w:r>
        <w:rPr>
          <w:rFonts w:ascii="宋体" w:hAnsi="宋体" w:cs="宋体" w:eastAsia="宋体" w:hint="default"/>
          <w:spacing w:val="-1"/>
        </w:rPr>
        <w:t>(</w:t>
      </w:r>
      <w:r>
        <w:rPr>
          <w:spacing w:val="-1"/>
        </w:rPr>
        <w:t>以下简称双鹿股份</w:t>
      </w:r>
      <w:r>
        <w:rPr>
          <w:rFonts w:ascii="宋体" w:hAnsi="宋体" w:cs="宋体" w:eastAsia="宋体" w:hint="default"/>
          <w:spacing w:val="-1"/>
        </w:rPr>
        <w:t>)</w:t>
      </w:r>
      <w:r>
        <w:rPr>
          <w:spacing w:val="-1"/>
        </w:rPr>
        <w:t>完成整体资产置换，由</w:t>
      </w:r>
      <w:r>
        <w:rPr>
          <w:spacing w:val="-54"/>
        </w:rPr>
        <w:t> </w:t>
      </w:r>
      <w:r>
        <w:rPr>
          <w:spacing w:val="-54"/>
        </w:rPr>
      </w:r>
      <w:r>
        <w:rPr/>
        <w:t>双鹿股份变更为上海白猫。双鹿股份原系经上海市经济委员会以沪经企</w:t>
      </w:r>
      <w:r>
        <w:rPr>
          <w:rFonts w:ascii="宋体" w:hAnsi="宋体" w:cs="宋体" w:eastAsia="宋体" w:hint="default"/>
        </w:rPr>
        <w:t>(1992)346</w:t>
      </w:r>
      <w:r>
        <w:rPr>
          <w:rFonts w:ascii="宋体" w:hAnsi="宋体" w:cs="宋体" w:eastAsia="宋体" w:hint="default"/>
          <w:spacing w:val="7"/>
        </w:rPr>
        <w:t> </w:t>
      </w:r>
      <w:r>
        <w:rPr/>
        <w:t>号文批准设立</w:t>
      </w:r>
      <w:r>
        <w:rPr>
          <w:w w:val="100"/>
        </w:rPr>
        <w:t> </w:t>
      </w:r>
      <w:r>
        <w:rPr>
          <w:spacing w:val="8"/>
        </w:rPr>
        <w:t>的股份有限公司，于</w:t>
      </w:r>
      <w:r>
        <w:rPr>
          <w:spacing w:val="28"/>
        </w:rPr>
        <w:t> </w:t>
      </w:r>
      <w:r>
        <w:rPr>
          <w:rFonts w:ascii="宋体" w:hAnsi="宋体" w:cs="宋体" w:eastAsia="宋体" w:hint="default"/>
        </w:rPr>
        <w:t>1992</w:t>
      </w:r>
      <w:r>
        <w:rPr>
          <w:rFonts w:ascii="宋体" w:hAnsi="宋体" w:cs="宋体" w:eastAsia="宋体" w:hint="default"/>
          <w:spacing w:val="25"/>
        </w:rPr>
        <w:t> </w:t>
      </w:r>
      <w:r>
        <w:rPr/>
        <w:t>年</w:t>
      </w:r>
      <w:r>
        <w:rPr>
          <w:spacing w:val="23"/>
        </w:rPr>
        <w:t> </w:t>
      </w:r>
      <w:r>
        <w:rPr>
          <w:rFonts w:ascii="宋体" w:hAnsi="宋体" w:cs="宋体" w:eastAsia="宋体" w:hint="default"/>
        </w:rPr>
        <w:t>7</w:t>
      </w:r>
      <w:r>
        <w:rPr>
          <w:rFonts w:ascii="宋体" w:hAnsi="宋体" w:cs="宋体" w:eastAsia="宋体" w:hint="default"/>
          <w:spacing w:val="25"/>
        </w:rPr>
        <w:t> </w:t>
      </w:r>
      <w:r>
        <w:rPr/>
        <w:t>月</w:t>
      </w:r>
      <w:r>
        <w:rPr>
          <w:spacing w:val="23"/>
        </w:rPr>
        <w:t> </w:t>
      </w:r>
      <w:r>
        <w:rPr>
          <w:rFonts w:ascii="宋体" w:hAnsi="宋体" w:cs="宋体" w:eastAsia="宋体" w:hint="default"/>
        </w:rPr>
        <w:t>1</w:t>
      </w:r>
      <w:r>
        <w:rPr>
          <w:rFonts w:ascii="宋体" w:hAnsi="宋体" w:cs="宋体" w:eastAsia="宋体" w:hint="default"/>
          <w:spacing w:val="25"/>
        </w:rPr>
        <w:t> </w:t>
      </w:r>
      <w:r>
        <w:rPr>
          <w:spacing w:val="8"/>
        </w:rPr>
        <w:t>日在上海市工商行政管理局注册登记，取得注册号为</w:t>
      </w:r>
      <w:r>
        <w:rPr>
          <w:spacing w:val="-102"/>
        </w:rPr>
        <w:t> </w:t>
      </w:r>
      <w:r>
        <w:rPr>
          <w:spacing w:val="-102"/>
        </w:rPr>
      </w:r>
      <w:r>
        <w:rPr>
          <w:rFonts w:ascii="宋体" w:hAnsi="宋体" w:cs="宋体" w:eastAsia="宋体" w:hint="default"/>
        </w:rPr>
        <w:t>3100001000815</w:t>
      </w:r>
      <w:r>
        <w:rPr>
          <w:rFonts w:ascii="宋体" w:hAnsi="宋体" w:cs="宋体" w:eastAsia="宋体" w:hint="default"/>
          <w:spacing w:val="-52"/>
        </w:rPr>
        <w:t> </w:t>
      </w:r>
      <w:r>
        <w:rPr/>
        <w:t>的营业执照。</w:t>
      </w:r>
    </w:p>
    <w:p>
      <w:pPr>
        <w:pStyle w:val="BodyText"/>
        <w:spacing w:line="355" w:lineRule="auto" w:before="30"/>
        <w:ind w:left="138" w:right="127" w:firstLine="419"/>
        <w:jc w:val="both"/>
      </w:pPr>
      <w:r>
        <w:rPr>
          <w:rFonts w:ascii="宋体" w:hAnsi="宋体" w:cs="宋体" w:eastAsia="宋体" w:hint="default"/>
        </w:rPr>
        <w:t>2011</w:t>
      </w:r>
      <w:r>
        <w:rPr>
          <w:rFonts w:ascii="宋体" w:hAnsi="宋体" w:cs="宋体" w:eastAsia="宋体" w:hint="default"/>
          <w:spacing w:val="-5"/>
        </w:rPr>
        <w:t> </w:t>
      </w:r>
      <w:r>
        <w:rPr>
          <w:spacing w:val="-3"/>
        </w:rPr>
        <w:t>年，上海白猫重大资产重组及向浙报传媒控股集团有限公司发行股份购买资产后，上海</w:t>
      </w:r>
      <w:r>
        <w:rPr>
          <w:w w:val="100"/>
        </w:rPr>
        <w:t> </w:t>
      </w:r>
      <w:r>
        <w:rPr>
          <w:spacing w:val="-1"/>
        </w:rPr>
        <w:t>白猫名称变更为浙报数字文化集团股份有限公司，并变更注册地址、法人代表人和经营范围，于</w:t>
      </w:r>
      <w:r>
        <w:rPr>
          <w:spacing w:val="-55"/>
        </w:rPr>
        <w:t> </w:t>
      </w:r>
      <w:r>
        <w:rPr>
          <w:spacing w:val="-55"/>
        </w:rPr>
      </w:r>
      <w:r>
        <w:rPr>
          <w:rFonts w:ascii="宋体" w:hAnsi="宋体" w:cs="宋体" w:eastAsia="宋体" w:hint="default"/>
        </w:rPr>
        <w:t>2011</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日在浙江省工商行政管理局办妥工商变更登记手续。</w:t>
      </w:r>
    </w:p>
    <w:p>
      <w:pPr>
        <w:pStyle w:val="BodyText"/>
        <w:spacing w:line="357" w:lineRule="auto" w:before="32"/>
        <w:ind w:left="138" w:right="127" w:firstLine="419"/>
        <w:jc w:val="both"/>
        <w:rPr>
          <w:rFonts w:ascii="宋体" w:hAnsi="宋体" w:cs="宋体" w:eastAsia="宋体" w:hint="default"/>
        </w:rPr>
      </w:pPr>
      <w:r>
        <w:rPr/>
        <w:t>公司现持有统一社会信用代码为</w:t>
      </w:r>
      <w:r>
        <w:rPr>
          <w:spacing w:val="-49"/>
        </w:rPr>
        <w:t> </w:t>
      </w:r>
      <w:r>
        <w:rPr>
          <w:rFonts w:ascii="宋体" w:hAnsi="宋体" w:cs="宋体" w:eastAsia="宋体" w:hint="default"/>
        </w:rPr>
        <w:t>91330000132211766N</w:t>
      </w:r>
      <w:r>
        <w:rPr>
          <w:rFonts w:ascii="宋体" w:hAnsi="宋体" w:cs="宋体" w:eastAsia="宋体" w:hint="default"/>
          <w:spacing w:val="-49"/>
        </w:rPr>
        <w:t> </w:t>
      </w:r>
      <w:r>
        <w:rPr>
          <w:spacing w:val="-6"/>
        </w:rPr>
        <w:t>的营业执照，注册资本</w:t>
      </w:r>
      <w:r>
        <w:rPr>
          <w:spacing w:val="-51"/>
        </w:rPr>
        <w:t> </w:t>
      </w:r>
      <w:r>
        <w:rPr>
          <w:rFonts w:ascii="宋体" w:hAnsi="宋体" w:cs="宋体" w:eastAsia="宋体" w:hint="default"/>
        </w:rPr>
        <w:t>1,301,923,953</w:t>
      </w:r>
      <w:r>
        <w:rPr>
          <w:rFonts w:ascii="宋体" w:hAnsi="宋体" w:cs="宋体" w:eastAsia="宋体" w:hint="default"/>
          <w:w w:val="100"/>
        </w:rPr>
        <w:t> </w:t>
      </w:r>
      <w:r>
        <w:rPr>
          <w:spacing w:val="-7"/>
        </w:rPr>
        <w:t>元，股份总数</w:t>
      </w:r>
      <w:r>
        <w:rPr>
          <w:spacing w:val="-49"/>
        </w:rPr>
        <w:t> </w:t>
      </w:r>
      <w:r>
        <w:rPr>
          <w:rFonts w:ascii="宋体" w:hAnsi="宋体" w:cs="宋体" w:eastAsia="宋体" w:hint="default"/>
        </w:rPr>
        <w:t>1,301,923,953</w:t>
      </w:r>
      <w:r>
        <w:rPr>
          <w:rFonts w:ascii="宋体" w:hAnsi="宋体" w:cs="宋体" w:eastAsia="宋体" w:hint="default"/>
          <w:spacing w:val="9"/>
        </w:rPr>
        <w:t> </w:t>
      </w:r>
      <w:r>
        <w:rPr/>
        <w:t>股</w:t>
      </w:r>
      <w:r>
        <w:rPr>
          <w:rFonts w:ascii="宋体" w:hAnsi="宋体" w:cs="宋体" w:eastAsia="宋体" w:hint="default"/>
        </w:rPr>
        <w:t>(</w:t>
      </w:r>
      <w:r>
        <w:rPr/>
        <w:t>每股面值</w:t>
      </w:r>
      <w:r>
        <w:rPr>
          <w:spacing w:val="-49"/>
        </w:rPr>
        <w:t> </w:t>
      </w:r>
      <w:r>
        <w:rPr>
          <w:rFonts w:ascii="宋体" w:hAnsi="宋体" w:cs="宋体" w:eastAsia="宋体" w:hint="default"/>
        </w:rPr>
        <w:t>1</w:t>
      </w:r>
      <w:r>
        <w:rPr>
          <w:rFonts w:ascii="宋体" w:hAnsi="宋体" w:cs="宋体" w:eastAsia="宋体" w:hint="default"/>
          <w:spacing w:val="-49"/>
        </w:rPr>
        <w:t> </w:t>
      </w:r>
      <w:r>
        <w:rPr>
          <w:spacing w:val="-6"/>
        </w:rPr>
        <w:t>元</w:t>
      </w:r>
      <w:r>
        <w:rPr>
          <w:rFonts w:ascii="宋体" w:hAnsi="宋体" w:cs="宋体" w:eastAsia="宋体" w:hint="default"/>
          <w:spacing w:val="-6"/>
        </w:rPr>
        <w:t>)</w:t>
      </w:r>
      <w:r>
        <w:rPr>
          <w:spacing w:val="-6"/>
        </w:rPr>
        <w:t>。其中，有限售条件的流通股份</w:t>
      </w:r>
      <w:r>
        <w:rPr>
          <w:spacing w:val="-48"/>
        </w:rPr>
        <w:t> </w:t>
      </w:r>
      <w:r>
        <w:rPr>
          <w:rFonts w:ascii="宋体" w:hAnsi="宋体" w:cs="宋体" w:eastAsia="宋体" w:hint="default"/>
        </w:rPr>
        <w:t>A</w:t>
      </w:r>
      <w:r>
        <w:rPr>
          <w:rFonts w:ascii="宋体" w:hAnsi="宋体" w:cs="宋体" w:eastAsia="宋体" w:hint="default"/>
          <w:spacing w:val="-51"/>
        </w:rPr>
        <w:t> </w:t>
      </w:r>
      <w:r>
        <w:rPr/>
        <w:t>股</w:t>
      </w:r>
      <w:r>
        <w:rPr>
          <w:spacing w:val="-49"/>
        </w:rPr>
        <w:t> </w:t>
      </w:r>
      <w:r>
        <w:rPr>
          <w:rFonts w:ascii="宋体" w:hAnsi="宋体" w:cs="宋体" w:eastAsia="宋体" w:hint="default"/>
        </w:rPr>
        <w:t>11,655,012</w:t>
      </w:r>
    </w:p>
    <w:p>
      <w:pPr>
        <w:pStyle w:val="BodyText"/>
        <w:spacing w:line="355" w:lineRule="auto" w:before="30"/>
        <w:ind w:left="138" w:right="127"/>
        <w:jc w:val="both"/>
      </w:pPr>
      <w:r>
        <w:rPr/>
        <w:t>股；无限售条件的流通股份</w:t>
      </w:r>
      <w:r>
        <w:rPr>
          <w:spacing w:val="-53"/>
        </w:rPr>
        <w:t> </w:t>
      </w:r>
      <w:r>
        <w:rPr>
          <w:rFonts w:ascii="宋体" w:hAnsi="宋体" w:cs="宋体" w:eastAsia="宋体" w:hint="default"/>
        </w:rPr>
        <w:t>A</w:t>
      </w:r>
      <w:r>
        <w:rPr>
          <w:rFonts w:ascii="宋体" w:hAnsi="宋体" w:cs="宋体" w:eastAsia="宋体" w:hint="default"/>
          <w:spacing w:val="-53"/>
        </w:rPr>
        <w:t> </w:t>
      </w:r>
      <w:r>
        <w:rPr/>
        <w:t>股</w:t>
      </w:r>
      <w:r>
        <w:rPr>
          <w:spacing w:val="-53"/>
        </w:rPr>
        <w:t> </w:t>
      </w:r>
      <w:r>
        <w:rPr>
          <w:rFonts w:ascii="宋体" w:hAnsi="宋体" w:cs="宋体" w:eastAsia="宋体" w:hint="default"/>
        </w:rPr>
        <w:t>1,290,268,941</w:t>
      </w:r>
      <w:r>
        <w:rPr>
          <w:rFonts w:ascii="宋体" w:hAnsi="宋体" w:cs="宋体" w:eastAsia="宋体" w:hint="default"/>
          <w:spacing w:val="-53"/>
        </w:rPr>
        <w:t> </w:t>
      </w:r>
      <w:r>
        <w:rPr/>
        <w:t>股。公司股票已于</w:t>
      </w:r>
      <w:r>
        <w:rPr>
          <w:spacing w:val="-53"/>
        </w:rPr>
        <w:t> </w:t>
      </w: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2"/>
        </w:rPr>
        <w:t> </w:t>
      </w:r>
      <w:r>
        <w:rPr>
          <w:rFonts w:ascii="宋体" w:hAnsi="宋体" w:cs="宋体" w:eastAsia="宋体" w:hint="default"/>
        </w:rPr>
        <w:t>29</w:t>
      </w:r>
      <w:r>
        <w:rPr>
          <w:rFonts w:ascii="宋体" w:hAnsi="宋体" w:cs="宋体" w:eastAsia="宋体" w:hint="default"/>
          <w:spacing w:val="-53"/>
        </w:rPr>
        <w:t> </w:t>
      </w:r>
      <w:r>
        <w:rPr/>
        <w:t>日在上海证券</w:t>
      </w:r>
      <w:r>
        <w:rPr>
          <w:w w:val="100"/>
        </w:rPr>
        <w:t> </w:t>
      </w:r>
      <w:r>
        <w:rPr/>
        <w:t>交易所恢复上市交易。</w:t>
      </w:r>
    </w:p>
    <w:p>
      <w:pPr>
        <w:pStyle w:val="BodyText"/>
        <w:spacing w:line="357" w:lineRule="auto" w:before="32"/>
        <w:ind w:left="138" w:right="127" w:firstLine="419"/>
        <w:jc w:val="both"/>
        <w:rPr>
          <w:rFonts w:ascii="宋体" w:hAnsi="宋体" w:cs="宋体" w:eastAsia="宋体" w:hint="default"/>
        </w:rPr>
      </w:pPr>
      <w:r>
        <w:rPr>
          <w:spacing w:val="-2"/>
        </w:rPr>
        <w:t>本公司属新闻和出版业行业。主要经营活动为数字文化、大数据及文化产业投资业务，主要</w:t>
      </w:r>
      <w:r>
        <w:rPr>
          <w:w w:val="100"/>
        </w:rPr>
        <w:t> </w:t>
      </w:r>
      <w:r>
        <w:rPr>
          <w:spacing w:val="-1"/>
        </w:rPr>
        <w:t>系：文化产业投资、投资管理</w:t>
      </w:r>
      <w:r>
        <w:rPr>
          <w:rFonts w:ascii="宋体" w:hAnsi="宋体" w:cs="宋体" w:eastAsia="宋体" w:hint="default"/>
          <w:spacing w:val="-1"/>
        </w:rPr>
        <w:t>(</w:t>
      </w:r>
      <w:r>
        <w:rPr>
          <w:spacing w:val="-1"/>
        </w:rPr>
        <w:t>未经金融等监管部门批准</w:t>
      </w:r>
      <w:r>
        <w:rPr>
          <w:rFonts w:ascii="宋体" w:hAnsi="宋体" w:cs="宋体" w:eastAsia="宋体" w:hint="default"/>
          <w:spacing w:val="-1"/>
        </w:rPr>
        <w:t>,</w:t>
      </w:r>
      <w:r>
        <w:rPr>
          <w:spacing w:val="-1"/>
        </w:rPr>
        <w:t>不得从事向公众融资存款、融资担保、</w:t>
      </w:r>
      <w:r>
        <w:rPr>
          <w:spacing w:val="-55"/>
        </w:rPr>
        <w:t> </w:t>
      </w:r>
      <w:r>
        <w:rPr>
          <w:spacing w:val="-55"/>
        </w:rPr>
      </w:r>
      <w:r>
        <w:rPr>
          <w:spacing w:val="-1"/>
        </w:rPr>
        <w:t>代客理财等金融服务</w:t>
      </w:r>
      <w:r>
        <w:rPr>
          <w:rFonts w:ascii="宋体" w:hAnsi="宋体" w:cs="宋体" w:eastAsia="宋体" w:hint="default"/>
          <w:spacing w:val="-1"/>
        </w:rPr>
        <w:t>)</w:t>
      </w:r>
      <w:r>
        <w:rPr>
          <w:spacing w:val="-1"/>
        </w:rPr>
        <w:t>及咨询服务</w:t>
      </w:r>
      <w:r>
        <w:rPr>
          <w:rFonts w:ascii="宋体" w:hAnsi="宋体" w:cs="宋体" w:eastAsia="宋体" w:hint="default"/>
          <w:spacing w:val="-1"/>
        </w:rPr>
        <w:t>,</w:t>
      </w:r>
      <w:r>
        <w:rPr>
          <w:spacing w:val="-1"/>
        </w:rPr>
        <w:t>设计、制作、代理、发布国内各类广告</w:t>
      </w:r>
      <w:r>
        <w:rPr>
          <w:rFonts w:ascii="宋体" w:hAnsi="宋体" w:cs="宋体" w:eastAsia="宋体" w:hint="default"/>
          <w:spacing w:val="-1"/>
        </w:rPr>
        <w:t>,</w:t>
      </w:r>
      <w:r>
        <w:rPr>
          <w:spacing w:val="-1"/>
        </w:rPr>
        <w:t>版权信息咨询服务</w:t>
      </w:r>
      <w:r>
        <w:rPr>
          <w:rFonts w:ascii="宋体" w:hAnsi="宋体" w:cs="宋体" w:eastAsia="宋体" w:hint="default"/>
          <w:spacing w:val="-1"/>
        </w:rPr>
        <w:t>,</w:t>
      </w:r>
      <w:r>
        <w:rPr>
          <w:spacing w:val="-1"/>
        </w:rPr>
        <w:t>经</w:t>
      </w:r>
      <w:r>
        <w:rPr>
          <w:spacing w:val="-54"/>
        </w:rPr>
        <w:t> </w:t>
      </w:r>
      <w:r>
        <w:rPr/>
        <w:t>营性互联网文化服务</w:t>
      </w:r>
      <w:r>
        <w:rPr>
          <w:rFonts w:ascii="宋体" w:hAnsi="宋体" w:cs="宋体" w:eastAsia="宋体" w:hint="default"/>
        </w:rPr>
        <w:t>(</w:t>
      </w:r>
      <w:r>
        <w:rPr/>
        <w:t>凭许可证经营</w:t>
      </w:r>
      <w:r>
        <w:rPr>
          <w:rFonts w:ascii="宋体" w:hAnsi="宋体" w:cs="宋体" w:eastAsia="宋体" w:hint="default"/>
        </w:rPr>
        <w:t>)</w:t>
      </w:r>
      <w:r>
        <w:rPr>
          <w:rFonts w:ascii="宋体" w:hAnsi="宋体" w:cs="宋体" w:eastAsia="宋体" w:hint="default"/>
          <w:spacing w:val="-35"/>
        </w:rPr>
        <w:t> </w:t>
      </w:r>
      <w:r>
        <w:rPr>
          <w:rFonts w:ascii="宋体" w:hAnsi="宋体" w:cs="宋体" w:eastAsia="宋体" w:hint="default"/>
          <w:spacing w:val="-3"/>
        </w:rPr>
        <w:t>,</w:t>
      </w:r>
      <w:r>
        <w:rPr>
          <w:spacing w:val="-3"/>
        </w:rPr>
        <w:t>新媒体技术开发与技术服务</w:t>
      </w:r>
      <w:r>
        <w:rPr>
          <w:rFonts w:ascii="宋体" w:hAnsi="宋体" w:cs="宋体" w:eastAsia="宋体" w:hint="default"/>
          <w:spacing w:val="-3"/>
        </w:rPr>
        <w:t>,</w:t>
      </w:r>
      <w:r>
        <w:rPr>
          <w:spacing w:val="-3"/>
        </w:rPr>
        <w:t>计算机硬件、网络技术的技术</w:t>
      </w:r>
      <w:r>
        <w:rPr>
          <w:spacing w:val="-95"/>
        </w:rPr>
        <w:t> </w:t>
      </w:r>
      <w:r>
        <w:rPr>
          <w:spacing w:val="-95"/>
        </w:rPr>
      </w:r>
      <w:r>
        <w:rPr>
          <w:spacing w:val="-4"/>
        </w:rPr>
        <w:t>开发、技术咨询、技术服务</w:t>
      </w:r>
      <w:r>
        <w:rPr>
          <w:rFonts w:ascii="宋体" w:hAnsi="宋体" w:cs="宋体" w:eastAsia="宋体" w:hint="default"/>
          <w:spacing w:val="-4"/>
        </w:rPr>
        <w:t>,</w:t>
      </w:r>
      <w:r>
        <w:rPr>
          <w:spacing w:val="-4"/>
        </w:rPr>
        <w:t>数据技术服务</w:t>
      </w:r>
      <w:r>
        <w:rPr>
          <w:rFonts w:ascii="宋体" w:hAnsi="宋体" w:cs="宋体" w:eastAsia="宋体" w:hint="default"/>
          <w:spacing w:val="-4"/>
        </w:rPr>
        <w:t>,</w:t>
      </w:r>
      <w:r>
        <w:rPr>
          <w:spacing w:val="-4"/>
        </w:rPr>
        <w:t>增值电信业务</w:t>
      </w:r>
      <w:r>
        <w:rPr>
          <w:rFonts w:ascii="宋体" w:hAnsi="宋体" w:cs="宋体" w:eastAsia="宋体" w:hint="default"/>
          <w:spacing w:val="-4"/>
        </w:rPr>
        <w:t>(</w:t>
      </w:r>
      <w:r>
        <w:rPr>
          <w:spacing w:val="-4"/>
        </w:rPr>
        <w:t>详见《中华人民共和国增值电信业务经</w:t>
      </w:r>
      <w:r>
        <w:rPr>
          <w:spacing w:val="-31"/>
        </w:rPr>
        <w:t> </w:t>
      </w:r>
      <w:r>
        <w:rPr>
          <w:spacing w:val="-31"/>
        </w:rPr>
      </w:r>
      <w:r>
        <w:rPr>
          <w:spacing w:val="-1"/>
        </w:rPr>
        <w:t>营许可证》</w:t>
      </w:r>
      <w:r>
        <w:rPr>
          <w:rFonts w:ascii="宋体" w:hAnsi="宋体" w:cs="宋体" w:eastAsia="宋体" w:hint="default"/>
          <w:spacing w:val="-1"/>
        </w:rPr>
        <w:t>),</w:t>
      </w:r>
      <w:r>
        <w:rPr>
          <w:spacing w:val="-1"/>
        </w:rPr>
        <w:t>组织文化艺术交流活动</w:t>
      </w:r>
      <w:r>
        <w:rPr>
          <w:rFonts w:ascii="宋体" w:hAnsi="宋体" w:cs="宋体" w:eastAsia="宋体" w:hint="default"/>
          <w:spacing w:val="-1"/>
        </w:rPr>
        <w:t>,</w:t>
      </w:r>
      <w:r>
        <w:rPr>
          <w:spacing w:val="-1"/>
        </w:rPr>
        <w:t>会展服务</w:t>
      </w:r>
      <w:r>
        <w:rPr>
          <w:rFonts w:ascii="宋体" w:hAnsi="宋体" w:cs="宋体" w:eastAsia="宋体" w:hint="default"/>
          <w:spacing w:val="-1"/>
        </w:rPr>
        <w:t>,</w:t>
      </w:r>
      <w:r>
        <w:rPr>
          <w:spacing w:val="-1"/>
        </w:rPr>
        <w:t>培训服务</w:t>
      </w:r>
      <w:r>
        <w:rPr>
          <w:rFonts w:ascii="宋体" w:hAnsi="宋体" w:cs="宋体" w:eastAsia="宋体" w:hint="default"/>
          <w:spacing w:val="-1"/>
        </w:rPr>
        <w:t>(</w:t>
      </w:r>
      <w:r>
        <w:rPr>
          <w:spacing w:val="-1"/>
        </w:rPr>
        <w:t>不含办班培训</w:t>
      </w:r>
      <w:r>
        <w:rPr>
          <w:rFonts w:ascii="宋体" w:hAnsi="宋体" w:cs="宋体" w:eastAsia="宋体" w:hint="default"/>
          <w:spacing w:val="-1"/>
        </w:rPr>
        <w:t>),</w:t>
      </w:r>
      <w:r>
        <w:rPr>
          <w:spacing w:val="-1"/>
        </w:rPr>
        <w:t>经营进出口业务</w:t>
      </w:r>
      <w:r>
        <w:rPr>
          <w:rFonts w:ascii="宋体" w:hAnsi="宋体" w:cs="宋体" w:eastAsia="宋体" w:hint="default"/>
          <w:spacing w:val="-1"/>
        </w:rPr>
        <w:t>,</w:t>
      </w:r>
      <w:r>
        <w:rPr>
          <w:spacing w:val="-1"/>
        </w:rPr>
        <w:t>工艺</w:t>
      </w:r>
      <w:r>
        <w:rPr>
          <w:spacing w:val="-52"/>
        </w:rPr>
        <w:t> </w:t>
      </w:r>
      <w:r>
        <w:rPr>
          <w:spacing w:val="-1"/>
        </w:rPr>
        <w:t>美术品、文体用品、办公用品的销售。</w:t>
      </w:r>
      <w:r>
        <w:rPr>
          <w:rFonts w:ascii="宋体" w:hAnsi="宋体" w:cs="宋体" w:eastAsia="宋体" w:hint="default"/>
          <w:spacing w:val="-1"/>
        </w:rPr>
        <w:t>(</w:t>
      </w:r>
      <w:r>
        <w:rPr>
          <w:spacing w:val="-1"/>
        </w:rPr>
        <w:t>依法须经批准的项目</w:t>
      </w:r>
      <w:r>
        <w:rPr>
          <w:rFonts w:ascii="宋体" w:hAnsi="宋体" w:cs="宋体" w:eastAsia="宋体" w:hint="default"/>
          <w:spacing w:val="-1"/>
        </w:rPr>
        <w:t>,</w:t>
      </w:r>
      <w:r>
        <w:rPr>
          <w:spacing w:val="-1"/>
        </w:rPr>
        <w:t>经相关部门批准后方可开展经营活</w:t>
      </w:r>
      <w:r>
        <w:rPr>
          <w:spacing w:val="-54"/>
        </w:rPr>
        <w:t> </w:t>
      </w:r>
      <w:r>
        <w:rPr>
          <w:spacing w:val="-54"/>
        </w:rPr>
      </w:r>
      <w:r>
        <w:rPr/>
        <w:t>动</w:t>
      </w:r>
      <w:r>
        <w:rPr>
          <w:rFonts w:ascii="宋体" w:hAnsi="宋体" w:cs="宋体" w:eastAsia="宋体" w:hint="default"/>
        </w:rPr>
        <w:t>)</w:t>
      </w:r>
    </w:p>
    <w:p>
      <w:pPr>
        <w:pStyle w:val="BodyText"/>
        <w:spacing w:line="240" w:lineRule="auto" w:before="31"/>
        <w:ind w:left="558" w:right="0"/>
        <w:jc w:val="left"/>
      </w:pPr>
      <w:r>
        <w:rPr/>
        <w:t>本财务报表业经公司</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日第八届九次董事会批准对外报出。</w:t>
      </w:r>
    </w:p>
    <w:p>
      <w:pPr>
        <w:spacing w:line="240" w:lineRule="auto" w:before="0"/>
        <w:rPr>
          <w:rFonts w:ascii="宋体" w:hAnsi="宋体" w:cs="宋体" w:eastAsia="宋体" w:hint="default"/>
          <w:sz w:val="20"/>
          <w:szCs w:val="20"/>
        </w:rPr>
      </w:pPr>
    </w:p>
    <w:p>
      <w:pPr>
        <w:pStyle w:val="Heading4"/>
        <w:tabs>
          <w:tab w:pos="557" w:val="left" w:leader="none"/>
        </w:tabs>
        <w:spacing w:line="240" w:lineRule="auto" w:before="174"/>
        <w:ind w:left="138" w:right="0"/>
        <w:jc w:val="left"/>
        <w:rPr>
          <w:b w:val="0"/>
          <w:bCs w:val="0"/>
        </w:rPr>
      </w:pPr>
      <w:r>
        <w:rPr>
          <w:rFonts w:ascii="宋体" w:hAnsi="宋体" w:cs="宋体" w:eastAsia="宋体" w:hint="default"/>
          <w:w w:val="95"/>
        </w:rPr>
        <w:t>2.</w:t>
        <w:tab/>
      </w:r>
      <w:r>
        <w:rPr/>
        <w:t>合并财务报表范围</w:t>
      </w:r>
      <w:r>
        <w:rPr>
          <w:b w:val="0"/>
          <w:bCs w:val="0"/>
        </w:rPr>
      </w:r>
    </w:p>
    <w:p>
      <w:pPr>
        <w:pStyle w:val="BodyText"/>
        <w:tabs>
          <w:tab w:pos="980" w:val="left" w:leader="none"/>
        </w:tabs>
        <w:spacing w:line="240" w:lineRule="auto" w:before="56"/>
        <w:ind w:left="558" w:right="130" w:hanging="420"/>
        <w:jc w:val="left"/>
      </w:pPr>
      <w:r>
        <w:rPr/>
        <w:t>√适用</w:t>
        <w:tab/>
        <w:t>□不适用</w:t>
      </w:r>
      <w:r>
        <w:rPr>
          <w:w w:val="100"/>
        </w:rPr>
        <w:t> </w:t>
      </w:r>
      <w:r>
        <w:rPr>
          <w:spacing w:val="-2"/>
        </w:rPr>
        <w:t>本公司将杭州边锋网络技术有限公司、东方星空创业投资有限公司和杭州富春云科技有限公</w:t>
      </w:r>
    </w:p>
    <w:p>
      <w:pPr>
        <w:pStyle w:val="BodyText"/>
        <w:spacing w:line="336" w:lineRule="auto" w:before="133"/>
        <w:ind w:left="138" w:right="0"/>
        <w:jc w:val="left"/>
      </w:pPr>
      <w:r>
        <w:rPr>
          <w:spacing w:val="-1"/>
          <w:w w:val="100"/>
        </w:rPr>
        <w:t>司等</w:t>
      </w:r>
      <w:r>
        <w:rPr>
          <w:spacing w:val="-51"/>
          <w:w w:val="100"/>
        </w:rPr>
        <w:t> </w:t>
      </w:r>
      <w:r>
        <w:rPr>
          <w:rFonts w:ascii="Times New Roman" w:hAnsi="Times New Roman" w:cs="Times New Roman" w:eastAsia="Times New Roman" w:hint="default"/>
          <w:spacing w:val="-2"/>
          <w:w w:val="100"/>
        </w:rPr>
        <w:t>49</w:t>
      </w:r>
      <w:r>
        <w:rPr>
          <w:rFonts w:ascii="Times New Roman" w:hAnsi="Times New Roman" w:cs="Times New Roman" w:eastAsia="Times New Roman" w:hint="default"/>
          <w:spacing w:val="3"/>
          <w:w w:val="100"/>
        </w:rPr>
        <w:t> </w:t>
      </w:r>
      <w:r>
        <w:rPr>
          <w:spacing w:val="-4"/>
          <w:w w:val="100"/>
        </w:rPr>
        <w:t>家子公司纳入本期合并财务报表范围，情况详见本财务报表附注合并范围的变更和在其他</w:t>
      </w:r>
      <w:r>
        <w:rPr>
          <w:w w:val="100"/>
        </w:rPr>
        <w:t> </w:t>
      </w:r>
      <w:r>
        <w:rPr/>
        <w:t>主体中的权益之说明。</w:t>
      </w:r>
    </w:p>
    <w:p>
      <w:pPr>
        <w:spacing w:line="240" w:lineRule="auto" w:before="11"/>
        <w:rPr>
          <w:rFonts w:ascii="宋体" w:hAnsi="宋体" w:cs="宋体" w:eastAsia="宋体" w:hint="default"/>
          <w:sz w:val="26"/>
          <w:szCs w:val="26"/>
        </w:rPr>
      </w:pPr>
    </w:p>
    <w:p>
      <w:pPr>
        <w:pStyle w:val="Heading4"/>
        <w:tabs>
          <w:tab w:pos="562" w:val="left" w:leader="none"/>
        </w:tabs>
        <w:spacing w:line="290" w:lineRule="auto"/>
        <w:ind w:left="138" w:right="664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40" w:lineRule="auto" w:before="14"/>
        <w:ind w:left="138" w:right="0"/>
        <w:jc w:val="left"/>
      </w:pPr>
      <w:r>
        <w:rPr/>
        <w:t>本公司财务报表以持续经营为编制基础。</w:t>
      </w:r>
    </w:p>
    <w:p>
      <w:pPr>
        <w:spacing w:after="0" w:line="240" w:lineRule="auto"/>
        <w:jc w:val="left"/>
        <w:sectPr>
          <w:headerReference w:type="default" r:id="rId58"/>
          <w:footerReference w:type="default" r:id="rId59"/>
          <w:pgSz w:w="11910" w:h="16840"/>
          <w:pgMar w:header="882" w:footer="974" w:top="1120" w:bottom="1160" w:left="1660" w:right="1140"/>
          <w:pgNumType w:start="120"/>
        </w:sectPr>
      </w:pPr>
    </w:p>
    <w:p>
      <w:pPr>
        <w:spacing w:line="240" w:lineRule="auto" w:before="1"/>
        <w:rPr>
          <w:rFonts w:ascii="宋体" w:hAnsi="宋体" w:cs="宋体" w:eastAsia="宋体" w:hint="default"/>
          <w:sz w:val="25"/>
          <w:szCs w:val="25"/>
        </w:rPr>
      </w:pPr>
    </w:p>
    <w:p>
      <w:pPr>
        <w:pStyle w:val="Heading4"/>
        <w:spacing w:line="240" w:lineRule="auto" w:before="36"/>
        <w:ind w:left="138" w:right="0"/>
        <w:jc w:val="both"/>
        <w:rPr>
          <w:b w:val="0"/>
          <w:bCs w:val="0"/>
        </w:rPr>
      </w:pPr>
      <w:r>
        <w:rPr>
          <w:rFonts w:ascii="宋体" w:hAnsi="宋体" w:cs="宋体" w:eastAsia="宋体" w:hint="default"/>
        </w:rPr>
        <w:t>2. </w:t>
      </w:r>
      <w:r>
        <w:rPr>
          <w:rFonts w:ascii="宋体" w:hAnsi="宋体" w:cs="宋体" w:eastAsia="宋体" w:hint="default"/>
          <w:spacing w:val="2"/>
        </w:rPr>
        <w:t> </w:t>
      </w:r>
      <w:r>
        <w:rPr/>
        <w:t>持续经营</w:t>
      </w:r>
      <w:r>
        <w:rPr>
          <w:b w:val="0"/>
          <w:bCs w:val="0"/>
        </w:rPr>
      </w:r>
    </w:p>
    <w:p>
      <w:pPr>
        <w:pStyle w:val="BodyText"/>
        <w:spacing w:line="273" w:lineRule="exact" w:before="58"/>
        <w:ind w:left="138" w:right="0"/>
        <w:jc w:val="both"/>
      </w:pPr>
      <w:r>
        <w:rPr/>
        <w:t>√适用  □不适用</w:t>
      </w:r>
    </w:p>
    <w:p>
      <w:pPr>
        <w:pStyle w:val="BodyText"/>
        <w:spacing w:line="289" w:lineRule="exact"/>
        <w:ind w:left="558" w:right="0"/>
        <w:jc w:val="left"/>
      </w:pPr>
      <w:r>
        <w:rPr/>
        <w:t>本公司不存在导致对报告期末起</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个月内的持续经营假设产生重大疑虑的事项或情况。</w:t>
      </w:r>
    </w:p>
    <w:p>
      <w:pPr>
        <w:spacing w:line="240" w:lineRule="auto" w:before="1"/>
        <w:rPr>
          <w:rFonts w:ascii="宋体" w:hAnsi="宋体" w:cs="宋体" w:eastAsia="宋体" w:hint="default"/>
          <w:sz w:val="32"/>
          <w:szCs w:val="32"/>
        </w:rPr>
      </w:pPr>
    </w:p>
    <w:p>
      <w:pPr>
        <w:spacing w:line="290" w:lineRule="auto" w:before="0"/>
        <w:ind w:left="138" w:right="3467"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6" w:lineRule="exact"/>
        <w:ind w:left="138" w:right="0"/>
        <w:jc w:val="both"/>
      </w:pPr>
      <w:r>
        <w:rPr/>
        <w:t>√适用 □不适用</w:t>
      </w:r>
    </w:p>
    <w:p>
      <w:pPr>
        <w:pStyle w:val="BodyText"/>
        <w:spacing w:line="272" w:lineRule="exact" w:before="27"/>
        <w:ind w:left="138" w:right="0" w:firstLine="419"/>
        <w:jc w:val="left"/>
      </w:pPr>
      <w:r>
        <w:rPr>
          <w:spacing w:val="-2"/>
        </w:rPr>
        <w:t>重要提示：本公司根据实际生产经营特点针对应收款项坏账准备计提、固定资产折旧、无形</w:t>
      </w:r>
      <w:r>
        <w:rPr>
          <w:w w:val="100"/>
        </w:rPr>
        <w:t> </w:t>
      </w:r>
      <w:r>
        <w:rPr/>
        <w:t>资产摊销、收入确认等交易或事项制定了具体会计政策和会计估计。</w:t>
      </w:r>
    </w:p>
    <w:p>
      <w:pPr>
        <w:spacing w:line="240" w:lineRule="auto" w:before="12"/>
        <w:rPr>
          <w:rFonts w:ascii="宋体" w:hAnsi="宋体" w:cs="宋体" w:eastAsia="宋体" w:hint="default"/>
          <w:sz w:val="20"/>
          <w:szCs w:val="20"/>
        </w:rPr>
      </w:pPr>
    </w:p>
    <w:p>
      <w:pPr>
        <w:pStyle w:val="Heading4"/>
        <w:spacing w:line="240" w:lineRule="auto"/>
        <w:ind w:left="138" w:right="0"/>
        <w:jc w:val="both"/>
        <w:rPr>
          <w:b w:val="0"/>
          <w:bCs w:val="0"/>
        </w:rPr>
      </w:pPr>
      <w:r>
        <w:rPr>
          <w:rFonts w:ascii="宋体" w:hAnsi="宋体" w:cs="宋体" w:eastAsia="宋体" w:hint="default"/>
        </w:rPr>
        <w:t>1. </w:t>
      </w:r>
      <w:r>
        <w:rPr>
          <w:rFonts w:ascii="宋体" w:hAnsi="宋体" w:cs="宋体" w:eastAsia="宋体" w:hint="default"/>
          <w:spacing w:val="1"/>
        </w:rPr>
        <w:t> </w:t>
      </w:r>
      <w:r>
        <w:rPr/>
        <w:t>遵循企业会计准则的声明</w:t>
      </w:r>
      <w:r>
        <w:rPr>
          <w:b w:val="0"/>
          <w:bCs w:val="0"/>
        </w:rPr>
      </w:r>
    </w:p>
    <w:p>
      <w:pPr>
        <w:pStyle w:val="BodyText"/>
        <w:spacing w:line="272" w:lineRule="exact" w:before="87"/>
        <w:ind w:left="138" w:right="0"/>
        <w:jc w:val="left"/>
      </w:pPr>
      <w:r>
        <w:rPr>
          <w:spacing w:val="-1"/>
        </w:rPr>
        <w:t>本公司所编制的财务报表符合企业会计准则的要求，真实、完整地反映了公司的财务状况、经营</w:t>
      </w:r>
      <w:r>
        <w:rPr>
          <w:spacing w:val="-55"/>
        </w:rPr>
        <w:t> </w:t>
      </w:r>
      <w:r>
        <w:rPr>
          <w:spacing w:val="-55"/>
        </w:rPr>
      </w:r>
      <w:r>
        <w:rPr/>
        <w:t>成果、股东权益变动和现金流量等有关信息。</w:t>
      </w:r>
    </w:p>
    <w:p>
      <w:pPr>
        <w:spacing w:line="240" w:lineRule="auto" w:before="12"/>
        <w:rPr>
          <w:rFonts w:ascii="宋体" w:hAnsi="宋体" w:cs="宋体" w:eastAsia="宋体" w:hint="default"/>
          <w:sz w:val="20"/>
          <w:szCs w:val="20"/>
        </w:rPr>
      </w:pPr>
    </w:p>
    <w:p>
      <w:pPr>
        <w:pStyle w:val="Heading4"/>
        <w:spacing w:line="240" w:lineRule="auto"/>
        <w:ind w:left="138" w:right="0"/>
        <w:jc w:val="both"/>
        <w:rPr>
          <w:b w:val="0"/>
          <w:bCs w:val="0"/>
        </w:rPr>
      </w:pPr>
      <w:r>
        <w:rPr>
          <w:rFonts w:ascii="宋体" w:hAnsi="宋体" w:cs="宋体" w:eastAsia="宋体" w:hint="default"/>
        </w:rPr>
        <w:t>2. </w:t>
      </w:r>
      <w:r>
        <w:rPr>
          <w:rFonts w:ascii="宋体" w:hAnsi="宋体" w:cs="宋体" w:eastAsia="宋体" w:hint="default"/>
          <w:spacing w:val="2"/>
        </w:rPr>
        <w:t> </w:t>
      </w:r>
      <w:r>
        <w:rPr/>
        <w:t>会计期间</w:t>
      </w:r>
      <w:r>
        <w:rPr>
          <w:b w:val="0"/>
          <w:bCs w:val="0"/>
        </w:rPr>
      </w:r>
    </w:p>
    <w:p>
      <w:pPr>
        <w:pStyle w:val="BodyText"/>
        <w:spacing w:line="240" w:lineRule="auto" w:before="58"/>
        <w:ind w:left="138" w:right="0"/>
        <w:jc w:val="both"/>
      </w:pPr>
      <w:r>
        <w:rPr/>
        <w:t>本公司会计年度自公历</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日起至</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w:t>
      </w:r>
    </w:p>
    <w:p>
      <w:pPr>
        <w:spacing w:line="240" w:lineRule="auto" w:before="8"/>
        <w:rPr>
          <w:rFonts w:ascii="宋体" w:hAnsi="宋体" w:cs="宋体" w:eastAsia="宋体" w:hint="default"/>
          <w:sz w:val="21"/>
          <w:szCs w:val="21"/>
        </w:rPr>
      </w:pPr>
    </w:p>
    <w:p>
      <w:pPr>
        <w:pStyle w:val="Heading4"/>
        <w:spacing w:line="240" w:lineRule="auto"/>
        <w:ind w:left="138" w:right="0"/>
        <w:jc w:val="both"/>
        <w:rPr>
          <w:b w:val="0"/>
          <w:bCs w:val="0"/>
        </w:rPr>
      </w:pPr>
      <w:r>
        <w:rPr>
          <w:rFonts w:ascii="宋体" w:hAnsi="宋体" w:cs="宋体" w:eastAsia="宋体" w:hint="default"/>
        </w:rPr>
        <w:t>3. </w:t>
      </w:r>
      <w:r>
        <w:rPr>
          <w:rFonts w:ascii="宋体" w:hAnsi="宋体" w:cs="宋体" w:eastAsia="宋体" w:hint="default"/>
          <w:spacing w:val="2"/>
        </w:rPr>
        <w:t> </w:t>
      </w:r>
      <w:r>
        <w:rPr/>
        <w:t>营业周期</w:t>
      </w:r>
      <w:r>
        <w:rPr>
          <w:b w:val="0"/>
          <w:bCs w:val="0"/>
        </w:rPr>
      </w:r>
    </w:p>
    <w:p>
      <w:pPr>
        <w:pStyle w:val="BodyText"/>
        <w:spacing w:line="274" w:lineRule="exact" w:before="56"/>
        <w:ind w:left="138" w:right="0"/>
        <w:jc w:val="both"/>
      </w:pPr>
      <w:r>
        <w:rPr/>
        <w:t>√适用  □不适用</w:t>
      </w:r>
    </w:p>
    <w:p>
      <w:pPr>
        <w:pStyle w:val="BodyText"/>
        <w:spacing w:line="290" w:lineRule="exact"/>
        <w:ind w:left="558" w:right="0"/>
        <w:jc w:val="left"/>
      </w:pPr>
      <w:r>
        <w:rPr/>
        <w:t>公司经营业务的营业周期较短，以</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个月作为资产和负债的流动性划分标准。</w:t>
      </w:r>
    </w:p>
    <w:p>
      <w:pPr>
        <w:spacing w:line="240" w:lineRule="auto" w:before="1"/>
        <w:rPr>
          <w:rFonts w:ascii="宋体" w:hAnsi="宋体" w:cs="宋体" w:eastAsia="宋体" w:hint="default"/>
          <w:sz w:val="32"/>
          <w:szCs w:val="32"/>
        </w:rPr>
      </w:pPr>
    </w:p>
    <w:p>
      <w:pPr>
        <w:tabs>
          <w:tab w:pos="562" w:val="left" w:leader="none"/>
        </w:tabs>
        <w:spacing w:line="290" w:lineRule="auto" w:before="0"/>
        <w:ind w:left="138" w:right="602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6"/>
        <w:rPr>
          <w:rFonts w:ascii="宋体" w:hAnsi="宋体" w:cs="宋体" w:eastAsia="宋体" w:hint="default"/>
          <w:sz w:val="19"/>
          <w:szCs w:val="19"/>
        </w:rPr>
      </w:pPr>
    </w:p>
    <w:p>
      <w:pPr>
        <w:pStyle w:val="Heading4"/>
        <w:spacing w:line="240" w:lineRule="auto"/>
        <w:ind w:left="138" w:right="0"/>
        <w:jc w:val="both"/>
        <w:rPr>
          <w:b w:val="0"/>
          <w:bCs w:val="0"/>
        </w:rPr>
      </w:pPr>
      <w:r>
        <w:rPr>
          <w:rFonts w:ascii="宋体" w:hAnsi="宋体" w:cs="宋体" w:eastAsia="宋体" w:hint="default"/>
        </w:rPr>
        <w:t>5.</w:t>
      </w:r>
      <w:r>
        <w:rPr>
          <w:rFonts w:ascii="宋体" w:hAnsi="宋体" w:cs="宋体" w:eastAsia="宋体" w:hint="default"/>
          <w:spacing w:val="103"/>
        </w:rPr>
        <w:t> </w:t>
      </w:r>
      <w:r>
        <w:rPr/>
        <w:t>同一控制下和非同一控制下企业合并的会计处理方法</w:t>
      </w:r>
      <w:r>
        <w:rPr>
          <w:b w:val="0"/>
          <w:bCs w:val="0"/>
        </w:rPr>
      </w:r>
    </w:p>
    <w:p>
      <w:pPr>
        <w:pStyle w:val="BodyText"/>
        <w:spacing w:line="273" w:lineRule="exact" w:before="58"/>
        <w:ind w:left="138" w:right="0"/>
        <w:jc w:val="both"/>
      </w:pPr>
      <w:r>
        <w:rPr/>
        <w:t>√适用  □不适用</w:t>
      </w:r>
    </w:p>
    <w:p>
      <w:pPr>
        <w:pStyle w:val="BodyText"/>
        <w:spacing w:line="336" w:lineRule="auto"/>
        <w:ind w:left="558" w:right="0"/>
        <w:jc w:val="left"/>
      </w:pPr>
      <w:r>
        <w:rPr/>
        <w:t>（</w:t>
      </w:r>
      <w:r>
        <w:rPr>
          <w:rFonts w:ascii="Times New Roman" w:hAnsi="Times New Roman" w:cs="Times New Roman" w:eastAsia="Times New Roman" w:hint="default"/>
        </w:rPr>
        <w:t>1</w:t>
      </w:r>
      <w:r>
        <w:rPr/>
        <w:t>）同一控制下企业合并的会计处理方法</w:t>
      </w:r>
      <w:r>
        <w:rPr>
          <w:w w:val="100"/>
        </w:rPr>
        <w:t> </w:t>
      </w:r>
      <w:r>
        <w:rPr>
          <w:spacing w:val="-2"/>
        </w:rPr>
        <w:t>公司在企业合并中取得的资产和负债，按照合并日被合并方在最终控制方合并财务报表中的</w:t>
      </w:r>
    </w:p>
    <w:p>
      <w:pPr>
        <w:pStyle w:val="BodyText"/>
        <w:spacing w:line="355" w:lineRule="auto" w:before="51"/>
        <w:ind w:left="138" w:right="128"/>
        <w:jc w:val="both"/>
      </w:pPr>
      <w:r>
        <w:rPr>
          <w:spacing w:val="-1"/>
        </w:rPr>
        <w:t>账面价值计量。公司按照被合并方所有者权益在最终控制方合并财务报表中的账面价值份额与支</w:t>
      </w:r>
      <w:r>
        <w:rPr>
          <w:spacing w:val="-55"/>
        </w:rPr>
        <w:t> </w:t>
      </w:r>
      <w:r>
        <w:rPr>
          <w:spacing w:val="-55"/>
        </w:rPr>
      </w:r>
      <w:r>
        <w:rPr>
          <w:spacing w:val="-1"/>
        </w:rPr>
        <w:t>付的合并对价账面价值或发行股份面值总额的差额，调整资本公积；资本公积不足冲减的，调整</w:t>
      </w:r>
      <w:r>
        <w:rPr>
          <w:spacing w:val="-55"/>
        </w:rPr>
        <w:t> </w:t>
      </w:r>
      <w:r>
        <w:rPr>
          <w:spacing w:val="-55"/>
        </w:rPr>
      </w:r>
      <w:r>
        <w:rPr/>
        <w:t>留存收益。</w:t>
      </w:r>
    </w:p>
    <w:p>
      <w:pPr>
        <w:pStyle w:val="BodyText"/>
        <w:spacing w:line="336" w:lineRule="auto" w:before="33"/>
        <w:ind w:left="558" w:right="0"/>
        <w:jc w:val="left"/>
      </w:pPr>
      <w:r>
        <w:rPr/>
        <w:t>（</w:t>
      </w:r>
      <w:r>
        <w:rPr>
          <w:rFonts w:ascii="Times New Roman" w:hAnsi="Times New Roman" w:cs="Times New Roman" w:eastAsia="Times New Roman" w:hint="default"/>
        </w:rPr>
        <w:t>2</w:t>
      </w:r>
      <w:r>
        <w:rPr/>
        <w:t>）非同一控制下企业合并的会计处理方法</w:t>
      </w:r>
      <w:r>
        <w:rPr>
          <w:w w:val="100"/>
        </w:rPr>
        <w:t> </w:t>
      </w:r>
      <w:r>
        <w:rPr>
          <w:spacing w:val="-2"/>
        </w:rPr>
        <w:t>公司在购买日对合并成本大于合并中取得的被购买方可辨认净资产公允价值份额的差额，确</w:t>
      </w:r>
    </w:p>
    <w:p>
      <w:pPr>
        <w:pStyle w:val="BodyText"/>
        <w:spacing w:line="355" w:lineRule="auto" w:before="51"/>
        <w:ind w:left="138" w:right="128"/>
        <w:jc w:val="both"/>
      </w:pPr>
      <w:r>
        <w:rPr>
          <w:spacing w:val="-1"/>
        </w:rPr>
        <w:t>认为商誉；如果合并成本小于合并中取得的被购买方可辨认净资产公允价值份额，首先对取得的</w:t>
      </w:r>
      <w:r>
        <w:rPr>
          <w:spacing w:val="-55"/>
        </w:rPr>
        <w:t> </w:t>
      </w:r>
      <w:r>
        <w:rPr>
          <w:spacing w:val="-55"/>
        </w:rPr>
      </w:r>
      <w:r>
        <w:rPr>
          <w:spacing w:val="-1"/>
        </w:rPr>
        <w:t>被购买方各项可辨认资产、负债及或有负债的公允价值以及合并成本的计量进行复核，经复核后</w:t>
      </w:r>
      <w:r>
        <w:rPr>
          <w:spacing w:val="-55"/>
        </w:rPr>
        <w:t> </w:t>
      </w:r>
      <w:r>
        <w:rPr>
          <w:spacing w:val="-55"/>
        </w:rPr>
      </w:r>
      <w:r>
        <w:rPr/>
        <w:t>合并成本仍小于合并中取得的被购买方可辨认净资产公允价值份额的，其差额计入当期损益。</w:t>
      </w:r>
    </w:p>
    <w:p>
      <w:pPr>
        <w:spacing w:line="240" w:lineRule="auto" w:before="8"/>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tabs>
          <w:tab w:pos="980" w:val="left" w:leader="none"/>
        </w:tabs>
        <w:spacing w:line="240" w:lineRule="auto" w:before="56"/>
        <w:ind w:left="558" w:right="130" w:hanging="420"/>
        <w:jc w:val="left"/>
      </w:pPr>
      <w:r>
        <w:rPr/>
        <w:t>√适用</w:t>
        <w:tab/>
        <w:t>□不适用</w:t>
      </w:r>
      <w:r>
        <w:rPr>
          <w:w w:val="100"/>
        </w:rPr>
        <w:t> </w:t>
      </w:r>
      <w:r>
        <w:rPr>
          <w:spacing w:val="-2"/>
        </w:rPr>
        <w:t>母公司将其控制的所有子公司纳入合并财务报表的合并范围。合并财务报表以母公司及其子</w:t>
      </w:r>
    </w:p>
    <w:p>
      <w:pPr>
        <w:pStyle w:val="BodyText"/>
        <w:spacing w:line="240" w:lineRule="auto" w:before="133"/>
        <w:ind w:left="138" w:right="0"/>
        <w:jc w:val="both"/>
      </w:pPr>
      <w:r>
        <w:rPr>
          <w:spacing w:val="-5"/>
        </w:rPr>
        <w:t>公司的财务报表为基础，根据其他有关资料，由母公司按照《企业会计准则第 </w:t>
      </w:r>
      <w:r>
        <w:rPr>
          <w:rFonts w:ascii="Times New Roman" w:hAnsi="Times New Roman" w:cs="Times New Roman" w:eastAsia="Times New Roman" w:hint="default"/>
        </w:rPr>
        <w:t>33</w:t>
      </w:r>
      <w:r>
        <w:rPr>
          <w:rFonts w:ascii="Times New Roman" w:hAnsi="Times New Roman" w:cs="Times New Roman" w:eastAsia="Times New Roman" w:hint="default"/>
          <w:spacing w:val="22"/>
        </w:rPr>
        <w:t> </w:t>
      </w:r>
      <w:r>
        <w:rPr/>
        <w:t>号——合并财务</w:t>
      </w:r>
    </w:p>
    <w:p>
      <w:pPr>
        <w:spacing w:after="0" w:line="240" w:lineRule="auto"/>
        <w:jc w:val="both"/>
        <w:sectPr>
          <w:pgSz w:w="11910" w:h="16840"/>
          <w:pgMar w:header="882" w:footer="974" w:top="1120" w:bottom="116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both"/>
      </w:pPr>
      <w:r>
        <w:rPr/>
        <w:t>报表》编制。</w:t>
      </w:r>
    </w:p>
    <w:p>
      <w:pPr>
        <w:spacing w:line="240" w:lineRule="auto" w:before="0"/>
        <w:rPr>
          <w:rFonts w:ascii="宋体" w:hAnsi="宋体" w:cs="宋体" w:eastAsia="宋体" w:hint="default"/>
          <w:sz w:val="20"/>
          <w:szCs w:val="20"/>
        </w:rPr>
      </w:pPr>
    </w:p>
    <w:p>
      <w:pPr>
        <w:pStyle w:val="Heading4"/>
        <w:spacing w:line="240" w:lineRule="auto" w:before="174"/>
        <w:ind w:left="138" w:right="0"/>
        <w:jc w:val="both"/>
        <w:rPr>
          <w:b w:val="0"/>
          <w:bCs w:val="0"/>
        </w:rPr>
      </w:pPr>
      <w:r>
        <w:rPr>
          <w:rFonts w:ascii="宋体" w:hAnsi="宋体" w:cs="宋体" w:eastAsia="宋体" w:hint="default"/>
        </w:rPr>
        <w:t>7. </w:t>
      </w:r>
      <w:r>
        <w:rPr>
          <w:rFonts w:ascii="宋体" w:hAnsi="宋体" w:cs="宋体" w:eastAsia="宋体" w:hint="default"/>
          <w:spacing w:val="1"/>
        </w:rPr>
        <w:t> </w:t>
      </w:r>
      <w:r>
        <w:rPr/>
        <w:t>合营安排分类及共同经营会计处理方法</w:t>
      </w:r>
      <w:r>
        <w:rPr>
          <w:b w:val="0"/>
          <w:bCs w:val="0"/>
        </w:rPr>
      </w:r>
    </w:p>
    <w:p>
      <w:pPr>
        <w:pStyle w:val="BodyText"/>
        <w:spacing w:line="273" w:lineRule="exact" w:before="58"/>
        <w:ind w:left="138" w:right="0"/>
        <w:jc w:val="both"/>
      </w:pPr>
      <w:r>
        <w:rPr/>
        <w:t>√适用  □不适用</w:t>
      </w:r>
    </w:p>
    <w:p>
      <w:pPr>
        <w:pStyle w:val="BodyText"/>
        <w:spacing w:line="289" w:lineRule="exact"/>
        <w:ind w:left="558" w:right="246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合营安排分为共同经营和合营企业。</w:t>
      </w:r>
    </w:p>
    <w:p>
      <w:pPr>
        <w:pStyle w:val="BodyText"/>
        <w:spacing w:line="240" w:lineRule="auto" w:before="117"/>
        <w:ind w:left="558" w:right="29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当公司为共同经营的合营方时，确认与共同经营中利益份额相关的下列项目：</w:t>
      </w:r>
    </w:p>
    <w:p>
      <w:pPr>
        <w:pStyle w:val="BodyText"/>
        <w:spacing w:line="240" w:lineRule="auto" w:before="119"/>
        <w:ind w:left="558" w:right="2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确认单独所持有的资产，以及按持有份额确认共同持有的资产；</w:t>
      </w:r>
    </w:p>
    <w:p>
      <w:pPr>
        <w:pStyle w:val="BodyText"/>
        <w:spacing w:line="240" w:lineRule="auto" w:before="117"/>
        <w:ind w:left="558" w:right="29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确认单独所承担的负债，以及按持有份额确认共同承担的负债；</w:t>
      </w:r>
    </w:p>
    <w:p>
      <w:pPr>
        <w:pStyle w:val="BodyText"/>
        <w:spacing w:line="240" w:lineRule="auto" w:before="117"/>
        <w:ind w:left="558" w:right="246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确认出售公司享有的共同经营产出份额所产生的收入；</w:t>
      </w:r>
    </w:p>
    <w:p>
      <w:pPr>
        <w:pStyle w:val="BodyText"/>
        <w:spacing w:line="240" w:lineRule="auto" w:before="118"/>
        <w:ind w:left="558" w:right="2465"/>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9"/>
        </w:rPr>
        <w:t> </w:t>
      </w:r>
      <w:r>
        <w:rPr/>
        <w:t>按公司持有份额确认共同经营因出售资产所产生的收入；</w:t>
      </w:r>
    </w:p>
    <w:p>
      <w:pPr>
        <w:pStyle w:val="BodyText"/>
        <w:spacing w:line="240" w:lineRule="auto" w:before="117"/>
        <w:ind w:left="558" w:right="295"/>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确认单独所发生的费用，以及按公司持有份额确认共同经营发生的费用。</w:t>
      </w:r>
    </w:p>
    <w:p>
      <w:pPr>
        <w:spacing w:line="240" w:lineRule="auto" w:before="1"/>
        <w:rPr>
          <w:rFonts w:ascii="宋体" w:hAnsi="宋体" w:cs="宋体" w:eastAsia="宋体" w:hint="default"/>
          <w:sz w:val="32"/>
          <w:szCs w:val="32"/>
        </w:rPr>
      </w:pPr>
    </w:p>
    <w:p>
      <w:pPr>
        <w:tabs>
          <w:tab w:pos="562" w:val="left" w:leader="none"/>
        </w:tabs>
        <w:spacing w:line="290" w:lineRule="auto" w:before="0"/>
        <w:ind w:left="452" w:right="310" w:hanging="315"/>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现金等价物是指企业持有的期限短（一般指从购买日起三个月内到期）、流动性强、易于转换</w:t>
      </w:r>
    </w:p>
    <w:p>
      <w:pPr>
        <w:pStyle w:val="BodyText"/>
        <w:spacing w:line="240" w:lineRule="auto" w:before="89"/>
        <w:ind w:left="138" w:right="0"/>
        <w:jc w:val="both"/>
      </w:pPr>
      <w:r>
        <w:rPr/>
        <w:t>为已知金额现金、价值变动风险很小的投资。</w:t>
      </w:r>
    </w:p>
    <w:p>
      <w:pPr>
        <w:spacing w:line="240" w:lineRule="auto" w:before="0"/>
        <w:rPr>
          <w:rFonts w:ascii="宋体" w:hAnsi="宋体" w:cs="宋体" w:eastAsia="宋体" w:hint="default"/>
          <w:sz w:val="20"/>
          <w:szCs w:val="20"/>
        </w:rPr>
      </w:pPr>
    </w:p>
    <w:p>
      <w:pPr>
        <w:pStyle w:val="Heading4"/>
        <w:spacing w:line="240" w:lineRule="auto" w:before="174"/>
        <w:ind w:left="138"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spacing w:line="274" w:lineRule="exact" w:before="56"/>
        <w:ind w:left="138" w:right="0"/>
        <w:jc w:val="both"/>
      </w:pPr>
      <w:r>
        <w:rPr/>
        <w:t>√适用  □不适用</w:t>
      </w:r>
    </w:p>
    <w:p>
      <w:pPr>
        <w:pStyle w:val="BodyText"/>
        <w:spacing w:line="336" w:lineRule="auto"/>
        <w:ind w:left="558" w:right="2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外币业务折算</w:t>
      </w:r>
      <w:r>
        <w:rPr>
          <w:w w:val="100"/>
        </w:rPr>
        <w:t> </w:t>
      </w:r>
      <w:r>
        <w:rPr>
          <w:spacing w:val="-2"/>
        </w:rPr>
        <w:t>外币交易在初始确认时，采用交易发生日的即期汇率折算为人民币金额。资产负债表日，外</w:t>
      </w:r>
    </w:p>
    <w:p>
      <w:pPr>
        <w:pStyle w:val="BodyText"/>
        <w:spacing w:line="357" w:lineRule="auto" w:before="49"/>
        <w:ind w:left="138" w:right="308"/>
        <w:jc w:val="both"/>
      </w:pPr>
      <w:r>
        <w:rPr>
          <w:spacing w:val="-1"/>
        </w:rPr>
        <w:t>币货币性项目采用资产负债表日即期汇率折算，因汇率不同而产生的汇兑差额，除与购建符合资</w:t>
      </w:r>
      <w:r>
        <w:rPr>
          <w:spacing w:val="-55"/>
        </w:rPr>
        <w:t> </w:t>
      </w:r>
      <w:r>
        <w:rPr>
          <w:spacing w:val="-55"/>
        </w:rPr>
      </w:r>
      <w:r>
        <w:rPr>
          <w:spacing w:val="-1"/>
        </w:rPr>
        <w:t>本化条件资产有关的外币专门借款本金及利息的汇兑差额外，计入当期损益；以历史成本计量的</w:t>
      </w:r>
      <w:r>
        <w:rPr>
          <w:spacing w:val="-55"/>
        </w:rPr>
        <w:t> </w:t>
      </w:r>
      <w:r>
        <w:rPr>
          <w:spacing w:val="-55"/>
        </w:rPr>
      </w:r>
      <w:r>
        <w:rPr>
          <w:spacing w:val="-1"/>
        </w:rPr>
        <w:t>外币非货币性项目仍采用交易发生日的即期汇率折算，不改变其人民币金额；以公允价值计量的</w:t>
      </w:r>
      <w:r>
        <w:rPr>
          <w:spacing w:val="-56"/>
        </w:rPr>
        <w:t> </w:t>
      </w:r>
      <w:r>
        <w:rPr>
          <w:spacing w:val="-56"/>
        </w:rPr>
      </w:r>
      <w:r>
        <w:rPr>
          <w:spacing w:val="-2"/>
        </w:rPr>
        <w:t>外币非货币性项目，采用公允价值确定日的即期汇率折算，差额计入当期损益或其他综合收益。</w:t>
      </w:r>
    </w:p>
    <w:p>
      <w:pPr>
        <w:pStyle w:val="BodyText"/>
        <w:spacing w:line="336" w:lineRule="auto" w:before="30"/>
        <w:ind w:left="558" w:right="29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外币财务报表折算</w:t>
      </w:r>
      <w:r>
        <w:rPr>
          <w:w w:val="100"/>
        </w:rPr>
        <w:t> </w:t>
      </w:r>
      <w:r>
        <w:rPr>
          <w:spacing w:val="-7"/>
        </w:rPr>
        <w:t>资产负债表中的资产和负债项目，采用资产负债表日的即期汇率折算；所有者权益项目除“未</w:t>
      </w:r>
    </w:p>
    <w:p>
      <w:pPr>
        <w:pStyle w:val="BodyText"/>
        <w:spacing w:line="355" w:lineRule="auto" w:before="52"/>
        <w:ind w:left="138" w:right="308"/>
        <w:jc w:val="both"/>
      </w:pPr>
      <w:r>
        <w:rPr>
          <w:spacing w:val="-1"/>
        </w:rPr>
        <w:t>分配利润”项目外，其他项目采用交易发生日的即期汇率折算；利润表中的收入和费用项目，采</w:t>
      </w:r>
      <w:r>
        <w:rPr>
          <w:spacing w:val="-55"/>
        </w:rPr>
        <w:t> </w:t>
      </w:r>
      <w:r>
        <w:rPr>
          <w:spacing w:val="-55"/>
        </w:rPr>
      </w:r>
      <w:r>
        <w:rPr>
          <w:spacing w:val="-1"/>
        </w:rPr>
        <w:t>用交易发生日即期汇率的近似汇率折算。按照上述折算产生的外币财务报表折算差额，计入其他</w:t>
      </w:r>
      <w:r>
        <w:rPr>
          <w:spacing w:val="-56"/>
        </w:rPr>
        <w:t> </w:t>
      </w:r>
      <w:r>
        <w:rPr>
          <w:spacing w:val="-56"/>
        </w:rPr>
      </w:r>
      <w:r>
        <w:rPr/>
        <w:t>综合收益。</w:t>
      </w:r>
    </w:p>
    <w:p>
      <w:pPr>
        <w:spacing w:line="240" w:lineRule="auto" w:before="8"/>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74" w:lineRule="exact" w:before="56"/>
        <w:ind w:left="138" w:right="0"/>
        <w:jc w:val="both"/>
      </w:pPr>
      <w:r>
        <w:rPr/>
        <w:t>√适用  □不适用</w:t>
      </w:r>
    </w:p>
    <w:p>
      <w:pPr>
        <w:pStyle w:val="BodyText"/>
        <w:spacing w:line="355" w:lineRule="auto"/>
        <w:ind w:left="558" w:right="295"/>
        <w:jc w:val="left"/>
      </w:pPr>
      <w:r>
        <w:rPr>
          <w:rFonts w:ascii="宋体" w:hAnsi="宋体" w:cs="宋体" w:eastAsia="宋体" w:hint="default"/>
        </w:rPr>
        <w:t>1.</w:t>
      </w:r>
      <w:r>
        <w:rPr>
          <w:rFonts w:ascii="宋体" w:hAnsi="宋体" w:cs="宋体" w:eastAsia="宋体" w:hint="default"/>
          <w:spacing w:val="-1"/>
        </w:rPr>
        <w:t> </w:t>
      </w:r>
      <w:r>
        <w:rPr/>
        <w:t>金融资产和金融负债的分类</w:t>
      </w:r>
      <w:r>
        <w:rPr>
          <w:w w:val="100"/>
        </w:rPr>
        <w:t> </w:t>
      </w:r>
      <w:r>
        <w:rPr>
          <w:spacing w:val="-2"/>
        </w:rPr>
        <w:t>金融资产在初始确认时划分为以下四类：以公允价值计量且其变动计入当期损益的金融资产</w:t>
      </w:r>
    </w:p>
    <w:p>
      <w:pPr>
        <w:pStyle w:val="BodyText"/>
        <w:spacing w:line="357" w:lineRule="auto" w:before="32"/>
        <w:ind w:left="138" w:right="98"/>
        <w:jc w:val="left"/>
      </w:pPr>
      <w:r>
        <w:rPr>
          <w:rFonts w:ascii="宋体" w:hAnsi="宋体" w:cs="宋体" w:eastAsia="宋体" w:hint="default"/>
          <w:spacing w:val="-1"/>
        </w:rPr>
        <w:t>(</w:t>
      </w:r>
      <w:r>
        <w:rPr>
          <w:spacing w:val="-1"/>
        </w:rPr>
        <w:t>包括交易性金融资产和在初始确认时指定为以公允价值计量且其变动计入当期损益的金融资产</w:t>
      </w:r>
      <w:r>
        <w:rPr>
          <w:rFonts w:ascii="宋体" w:hAnsi="宋体" w:cs="宋体" w:eastAsia="宋体" w:hint="default"/>
          <w:spacing w:val="-1"/>
        </w:rPr>
        <w:t>)</w:t>
      </w:r>
      <w:r>
        <w:rPr>
          <w:spacing w:val="-1"/>
        </w:rPr>
        <w:t>、</w:t>
      </w:r>
      <w:r>
        <w:rPr>
          <w:spacing w:val="-55"/>
        </w:rPr>
        <w:t> </w:t>
      </w:r>
      <w:r>
        <w:rPr/>
        <w:t>持有至到期投资、贷款和应收款项、可供出售金融资产。</w:t>
      </w:r>
    </w:p>
    <w:p>
      <w:pPr>
        <w:spacing w:after="0" w:line="357" w:lineRule="auto"/>
        <w:jc w:val="left"/>
        <w:sectPr>
          <w:pgSz w:w="11910" w:h="16840"/>
          <w:pgMar w:header="882" w:footer="974" w:top="1120" w:bottom="1160" w:left="1660" w:right="960"/>
        </w:sectPr>
      </w:pPr>
    </w:p>
    <w:p>
      <w:pPr>
        <w:spacing w:line="240" w:lineRule="auto" w:before="1"/>
        <w:rPr>
          <w:rFonts w:ascii="宋体" w:hAnsi="宋体" w:cs="宋体" w:eastAsia="宋体" w:hint="default"/>
          <w:sz w:val="25"/>
          <w:szCs w:val="25"/>
        </w:rPr>
      </w:pPr>
    </w:p>
    <w:p>
      <w:pPr>
        <w:pStyle w:val="BodyText"/>
        <w:spacing w:line="357" w:lineRule="auto" w:before="36"/>
        <w:ind w:left="138" w:right="98" w:firstLine="419"/>
        <w:jc w:val="left"/>
      </w:pPr>
      <w:r>
        <w:rPr/>
        <w:t>金融负债在初始确认时划分为以下两类：以公允价值计量且其变动计入当期损益的金融负债</w:t>
      </w:r>
      <w:r>
        <w:rPr>
          <w:w w:val="100"/>
        </w:rPr>
        <w:t> </w:t>
      </w:r>
      <w:r>
        <w:rPr>
          <w:rFonts w:ascii="宋体" w:hAnsi="宋体" w:cs="宋体" w:eastAsia="宋体" w:hint="default"/>
          <w:spacing w:val="-1"/>
        </w:rPr>
        <w:t>(</w:t>
      </w:r>
      <w:r>
        <w:rPr>
          <w:spacing w:val="-1"/>
        </w:rPr>
        <w:t>包括交易性金融负债和在初始确认时指定为以公允价值计量且其变动计入当期损益的金融负债</w:t>
      </w:r>
      <w:r>
        <w:rPr>
          <w:rFonts w:ascii="宋体" w:hAnsi="宋体" w:cs="宋体" w:eastAsia="宋体" w:hint="default"/>
          <w:spacing w:val="-1"/>
        </w:rPr>
        <w:t>)</w:t>
      </w:r>
      <w:r>
        <w:rPr>
          <w:spacing w:val="-1"/>
        </w:rPr>
        <w:t>、</w:t>
      </w:r>
      <w:r>
        <w:rPr>
          <w:spacing w:val="-55"/>
        </w:rPr>
        <w:t> </w:t>
      </w:r>
      <w:r>
        <w:rPr/>
        <w:t>其他金融负债。</w:t>
      </w:r>
    </w:p>
    <w:p>
      <w:pPr>
        <w:pStyle w:val="BodyText"/>
        <w:spacing w:line="355" w:lineRule="auto" w:before="30"/>
        <w:ind w:left="558" w:right="295"/>
        <w:jc w:val="left"/>
      </w:pPr>
      <w:r>
        <w:rPr>
          <w:rFonts w:ascii="宋体" w:hAnsi="宋体" w:cs="宋体" w:eastAsia="宋体" w:hint="default"/>
        </w:rPr>
        <w:t>2.</w:t>
      </w:r>
      <w:r>
        <w:rPr>
          <w:rFonts w:ascii="宋体" w:hAnsi="宋体" w:cs="宋体" w:eastAsia="宋体" w:hint="default"/>
          <w:spacing w:val="-1"/>
        </w:rPr>
        <w:t> </w:t>
      </w:r>
      <w:r>
        <w:rPr/>
        <w:t>金融资产和金融负债的确认依据、计量方法和终止确认条件</w:t>
      </w:r>
      <w:r>
        <w:rPr>
          <w:w w:val="100"/>
        </w:rPr>
        <w:t> </w:t>
      </w:r>
      <w:r>
        <w:rPr>
          <w:spacing w:val="-2"/>
        </w:rPr>
        <w:t>公司成为金融工具合同的一方时，确认一项金融资产或金融负债。初始确认金融资产或金融</w:t>
      </w:r>
    </w:p>
    <w:p>
      <w:pPr>
        <w:pStyle w:val="BodyText"/>
        <w:spacing w:line="357" w:lineRule="auto" w:before="32"/>
        <w:ind w:left="138" w:right="308"/>
        <w:jc w:val="both"/>
      </w:pPr>
      <w:r>
        <w:rPr>
          <w:spacing w:val="-6"/>
          <w:w w:val="100"/>
        </w:rPr>
        <w:t>负债时，按照公允价值计量；对于以公允价值计量且其变动计入当期损益的金融资产和金融负债，</w:t>
      </w:r>
      <w:r>
        <w:rPr>
          <w:w w:val="100"/>
        </w:rPr>
        <w:t> </w:t>
      </w:r>
      <w:r>
        <w:rPr>
          <w:spacing w:val="-2"/>
        </w:rPr>
        <w:t>相关交易费用直接计入当期损益；对于其他类别的金融资产或金融负债，相关交易费用计入初始</w:t>
      </w:r>
      <w:r>
        <w:rPr>
          <w:spacing w:val="-25"/>
        </w:rPr>
        <w:t> </w:t>
      </w:r>
      <w:r>
        <w:rPr>
          <w:spacing w:val="-25"/>
        </w:rPr>
      </w:r>
      <w:r>
        <w:rPr/>
        <w:t>确认金额。</w:t>
      </w:r>
    </w:p>
    <w:p>
      <w:pPr>
        <w:pStyle w:val="BodyText"/>
        <w:spacing w:line="357" w:lineRule="auto" w:before="31"/>
        <w:ind w:left="138" w:right="317" w:firstLine="419"/>
        <w:jc w:val="both"/>
      </w:pPr>
      <w:r>
        <w:rPr>
          <w:spacing w:val="-2"/>
        </w:rPr>
        <w:t>公司按照公允价值对金融资产进行后续计量，且不扣除将来处置该金融资产时可能发生的交</w:t>
      </w:r>
      <w:r>
        <w:rPr>
          <w:w w:val="100"/>
        </w:rPr>
        <w:t> </w:t>
      </w:r>
      <w:r>
        <w:rPr/>
        <w:t>易费用，但下列情况除外：</w:t>
      </w:r>
      <w:r>
        <w:rPr>
          <w:rFonts w:ascii="宋体" w:hAnsi="宋体" w:cs="宋体" w:eastAsia="宋体" w:hint="default"/>
        </w:rPr>
        <w:t>(1)</w:t>
      </w:r>
      <w:r>
        <w:rPr>
          <w:rFonts w:ascii="宋体" w:hAnsi="宋体" w:cs="宋体" w:eastAsia="宋体" w:hint="default"/>
          <w:spacing w:val="-3"/>
        </w:rPr>
        <w:t> </w:t>
      </w:r>
      <w:r>
        <w:rPr/>
        <w:t>持有至到期投资以及贷款和应收款项采用实际利率法，按摊余成</w:t>
      </w:r>
      <w:r>
        <w:rPr>
          <w:w w:val="100"/>
        </w:rPr>
        <w:t> </w:t>
      </w:r>
      <w:r>
        <w:rPr/>
        <w:t>本计量；</w:t>
      </w:r>
      <w:r>
        <w:rPr>
          <w:rFonts w:ascii="宋体" w:hAnsi="宋体" w:cs="宋体" w:eastAsia="宋体" w:hint="default"/>
        </w:rPr>
        <w:t>(2)</w:t>
      </w:r>
      <w:r>
        <w:rPr>
          <w:rFonts w:ascii="宋体" w:hAnsi="宋体" w:cs="宋体" w:eastAsia="宋体" w:hint="default"/>
          <w:spacing w:val="-5"/>
        </w:rPr>
        <w:t> </w:t>
      </w:r>
      <w:r>
        <w:rPr/>
        <w:t>在活跃市场中没有报价且其公允价值不能可靠计量的权益工具投资，以及与该权益</w:t>
      </w:r>
      <w:r>
        <w:rPr>
          <w:w w:val="100"/>
        </w:rPr>
        <w:t> </w:t>
      </w:r>
      <w:r>
        <w:rPr/>
        <w:t>工具挂钩并须通过交付该权益工具结算的衍生金融资产，按照成本计量。</w:t>
      </w:r>
    </w:p>
    <w:p>
      <w:pPr>
        <w:pStyle w:val="BodyText"/>
        <w:spacing w:line="357" w:lineRule="auto" w:before="30"/>
        <w:ind w:left="138" w:right="310" w:firstLine="419"/>
        <w:jc w:val="both"/>
      </w:pPr>
      <w:r>
        <w:rPr/>
        <w:t>公司采用实际利率法，按摊余成本对金融负债进行后续计量，但下列情况除外：</w:t>
      </w:r>
      <w:r>
        <w:rPr>
          <w:rFonts w:ascii="宋体" w:hAnsi="宋体" w:cs="宋体" w:eastAsia="宋体" w:hint="default"/>
        </w:rPr>
        <w:t>(1)</w:t>
      </w:r>
      <w:r>
        <w:rPr>
          <w:rFonts w:ascii="宋体" w:hAnsi="宋体" w:cs="宋体" w:eastAsia="宋体" w:hint="default"/>
          <w:spacing w:val="-3"/>
        </w:rPr>
        <w:t> </w:t>
      </w:r>
      <w:r>
        <w:rPr/>
        <w:t>以公允</w:t>
      </w:r>
      <w:r>
        <w:rPr>
          <w:w w:val="100"/>
        </w:rPr>
        <w:t> </w:t>
      </w:r>
      <w:r>
        <w:rPr>
          <w:spacing w:val="-2"/>
        </w:rPr>
        <w:t>价值计量且其变动计入当期损益的金融负债，按照公允价值计量，且不扣除将来结清金融负债时</w:t>
      </w:r>
      <w:r>
        <w:rPr>
          <w:spacing w:val="-25"/>
        </w:rPr>
        <w:t> </w:t>
      </w:r>
      <w:r>
        <w:rPr>
          <w:spacing w:val="-25"/>
        </w:rPr>
      </w:r>
      <w:r>
        <w:rPr/>
        <w:t>可能发生的交易费用；</w:t>
      </w:r>
      <w:r>
        <w:rPr>
          <w:rFonts w:ascii="宋体" w:hAnsi="宋体" w:cs="宋体" w:eastAsia="宋体" w:hint="default"/>
        </w:rPr>
        <w:t>(2)</w:t>
      </w:r>
      <w:r>
        <w:rPr>
          <w:rFonts w:ascii="宋体" w:hAnsi="宋体" w:cs="宋体" w:eastAsia="宋体" w:hint="default"/>
          <w:spacing w:val="-8"/>
        </w:rPr>
        <w:t> </w:t>
      </w:r>
      <w:r>
        <w:rPr/>
        <w:t>与在活跃市场中没有报价、公允价值不能可靠计量的权益工具挂钩并</w:t>
      </w:r>
      <w:r>
        <w:rPr>
          <w:w w:val="100"/>
        </w:rPr>
        <w:t> </w:t>
      </w:r>
      <w:r>
        <w:rPr/>
        <w:t>须通过交付该权益工具结算的衍生金融负债，按照成本计量；</w:t>
      </w:r>
      <w:r>
        <w:rPr>
          <w:rFonts w:ascii="宋体" w:hAnsi="宋体" w:cs="宋体" w:eastAsia="宋体" w:hint="default"/>
        </w:rPr>
        <w:t>(3)</w:t>
      </w:r>
      <w:r>
        <w:rPr>
          <w:rFonts w:ascii="宋体" w:hAnsi="宋体" w:cs="宋体" w:eastAsia="宋体" w:hint="default"/>
          <w:spacing w:val="-3"/>
        </w:rPr>
        <w:t> </w:t>
      </w:r>
      <w:r>
        <w:rPr/>
        <w:t>不属于指定为以公允价值计量</w:t>
      </w:r>
      <w:r>
        <w:rPr>
          <w:w w:val="100"/>
        </w:rPr>
        <w:t> </w:t>
      </w:r>
      <w:r>
        <w:rPr>
          <w:spacing w:val="-2"/>
        </w:rPr>
        <w:t>且其变动计入当期损益的金融负债的财务担保合同，或没有指定为以公允价值计量且其变动计入</w:t>
      </w:r>
      <w:r>
        <w:rPr>
          <w:spacing w:val="-25"/>
        </w:rPr>
        <w:t> </w:t>
      </w:r>
      <w:r>
        <w:rPr>
          <w:spacing w:val="-25"/>
        </w:rPr>
      </w:r>
      <w:r>
        <w:rPr>
          <w:spacing w:val="-2"/>
        </w:rPr>
        <w:t>当期损益并将以低于市场利率贷款的贷款承诺，在初始确认后按照下列两项金额之中的较高者进</w:t>
      </w:r>
      <w:r>
        <w:rPr>
          <w:spacing w:val="-25"/>
        </w:rPr>
        <w:t> </w:t>
      </w:r>
      <w:r>
        <w:rPr>
          <w:spacing w:val="-25"/>
        </w:rPr>
      </w:r>
      <w:r>
        <w:rPr>
          <w:spacing w:val="-4"/>
        </w:rPr>
        <w:t>行后续计量：</w:t>
      </w:r>
      <w:r>
        <w:rPr>
          <w:rFonts w:ascii="宋体" w:hAnsi="宋体" w:cs="宋体" w:eastAsia="宋体" w:hint="default"/>
          <w:spacing w:val="-4"/>
        </w:rPr>
        <w:t>1)</w:t>
      </w:r>
      <w:r>
        <w:rPr>
          <w:rFonts w:ascii="宋体" w:hAnsi="宋体" w:cs="宋体" w:eastAsia="宋体" w:hint="default"/>
          <w:spacing w:val="13"/>
        </w:rPr>
        <w:t> </w:t>
      </w:r>
      <w:r>
        <w:rPr>
          <w:spacing w:val="-4"/>
        </w:rPr>
        <w:t>按照《企业会计准则第</w:t>
      </w:r>
      <w:r>
        <w:rPr>
          <w:spacing w:val="-44"/>
        </w:rPr>
        <w:t> </w:t>
      </w:r>
      <w:r>
        <w:rPr>
          <w:rFonts w:ascii="宋体" w:hAnsi="宋体" w:cs="宋体" w:eastAsia="宋体" w:hint="default"/>
        </w:rPr>
        <w:t>13</w:t>
      </w:r>
      <w:r>
        <w:rPr>
          <w:rFonts w:ascii="宋体" w:hAnsi="宋体" w:cs="宋体" w:eastAsia="宋体" w:hint="default"/>
          <w:spacing w:val="-45"/>
        </w:rPr>
        <w:t> </w:t>
      </w:r>
      <w:r>
        <w:rPr>
          <w:spacing w:val="-5"/>
        </w:rPr>
        <w:t>号——或有事项》确定的金额；</w:t>
      </w:r>
      <w:r>
        <w:rPr>
          <w:rFonts w:ascii="宋体" w:hAnsi="宋体" w:cs="宋体" w:eastAsia="宋体" w:hint="default"/>
          <w:spacing w:val="-5"/>
        </w:rPr>
        <w:t>2)</w:t>
      </w:r>
      <w:r>
        <w:rPr>
          <w:rFonts w:ascii="宋体" w:hAnsi="宋体" w:cs="宋体" w:eastAsia="宋体" w:hint="default"/>
          <w:spacing w:val="13"/>
        </w:rPr>
        <w:t> </w:t>
      </w:r>
      <w:r>
        <w:rPr/>
        <w:t>初始确认金额扣除</w:t>
      </w:r>
      <w:r>
        <w:rPr>
          <w:spacing w:val="-102"/>
        </w:rPr>
        <w:t> </w:t>
      </w:r>
      <w:r>
        <w:rPr>
          <w:spacing w:val="-102"/>
        </w:rPr>
      </w:r>
      <w:r>
        <w:rPr/>
        <w:t>按照《企业会计准则第</w:t>
      </w:r>
      <w:r>
        <w:rPr>
          <w:spacing w:val="-54"/>
        </w:rPr>
        <w:t> </w:t>
      </w:r>
      <w:r>
        <w:rPr>
          <w:rFonts w:ascii="宋体" w:hAnsi="宋体" w:cs="宋体" w:eastAsia="宋体" w:hint="default"/>
        </w:rPr>
        <w:t>14</w:t>
      </w:r>
      <w:r>
        <w:rPr>
          <w:rFonts w:ascii="宋体" w:hAnsi="宋体" w:cs="宋体" w:eastAsia="宋体" w:hint="default"/>
          <w:spacing w:val="-57"/>
        </w:rPr>
        <w:t> </w:t>
      </w:r>
      <w:r>
        <w:rPr/>
        <w:t>号——收入》的原则确定的累积摊销额后的余额。</w:t>
      </w:r>
    </w:p>
    <w:p>
      <w:pPr>
        <w:pStyle w:val="BodyText"/>
        <w:spacing w:line="350" w:lineRule="auto" w:before="32"/>
        <w:ind w:left="138" w:right="308" w:firstLine="419"/>
        <w:jc w:val="both"/>
      </w:pPr>
      <w:r>
        <w:rPr>
          <w:spacing w:val="-2"/>
        </w:rPr>
        <w:t>金融资产或金融负债公允价值变动形成的利得或损失，除与套期保值有关外，按照如下方法</w:t>
      </w:r>
      <w:r>
        <w:rPr>
          <w:w w:val="100"/>
        </w:rPr>
        <w:t> </w:t>
      </w:r>
      <w:r>
        <w:rPr/>
        <w:t>处理：</w:t>
      </w:r>
      <w:r>
        <w:rPr>
          <w:rFonts w:ascii="Times New Roman" w:hAnsi="Times New Roman" w:cs="Times New Roman" w:eastAsia="Times New Roman" w:hint="default"/>
        </w:rPr>
        <w:t>(1) </w:t>
      </w:r>
      <w:r>
        <w:rPr/>
        <w:t>以公允价值计量且其变动计入当期损益的金融资产或金融负债公允价值变动形成的利</w:t>
      </w:r>
      <w:r>
        <w:rPr>
          <w:spacing w:val="-81"/>
        </w:rPr>
        <w:t> </w:t>
      </w:r>
      <w:r>
        <w:rPr>
          <w:spacing w:val="-81"/>
        </w:rPr>
      </w:r>
      <w:r>
        <w:rPr>
          <w:spacing w:val="-7"/>
        </w:rPr>
        <w:t>得或损失，计入公允价值变动收益；在资产持有期间所取得的利息或现金股利，确认为投资收益；</w:t>
      </w:r>
      <w:r>
        <w:rPr>
          <w:spacing w:val="-12"/>
        </w:rPr>
        <w:t> </w:t>
      </w:r>
      <w:r>
        <w:rPr>
          <w:spacing w:val="-12"/>
        </w:rPr>
      </w:r>
      <w:r>
        <w:rPr>
          <w:spacing w:val="-1"/>
        </w:rPr>
        <w:t>处置时，将实际收到的金额与初始入账金额之间的差额确认为投资收益，同时调整公允价值变动</w:t>
      </w:r>
      <w:r>
        <w:rPr>
          <w:spacing w:val="-55"/>
        </w:rPr>
        <w:t> </w:t>
      </w:r>
      <w:r>
        <w:rPr>
          <w:spacing w:val="-55"/>
        </w:rPr>
      </w:r>
      <w:r>
        <w:rPr/>
        <w:t>收益。</w:t>
      </w:r>
      <w:r>
        <w:rPr>
          <w:rFonts w:ascii="Times New Roman" w:hAnsi="Times New Roman" w:cs="Times New Roman" w:eastAsia="Times New Roman" w:hint="default"/>
        </w:rPr>
        <w:t>(2) </w:t>
      </w:r>
      <w:r>
        <w:rPr/>
        <w:t>可供出售金融资产的公允价值变动计入其他综合收益；持有期间按实际利率法计算的</w:t>
      </w:r>
      <w:r>
        <w:rPr>
          <w:spacing w:val="-81"/>
        </w:rPr>
        <w:t> </w:t>
      </w:r>
      <w:r>
        <w:rPr>
          <w:spacing w:val="-81"/>
        </w:rPr>
      </w:r>
      <w:r>
        <w:rPr>
          <w:spacing w:val="-1"/>
        </w:rPr>
        <w:t>利息，计入投资收益；可供出售权益工具投资的现金股利，于被投资单位宣告发放股利时计入投</w:t>
      </w:r>
      <w:r>
        <w:rPr>
          <w:spacing w:val="-55"/>
        </w:rPr>
        <w:t> </w:t>
      </w:r>
      <w:r>
        <w:rPr>
          <w:spacing w:val="-55"/>
        </w:rPr>
      </w:r>
      <w:r>
        <w:rPr>
          <w:spacing w:val="-1"/>
        </w:rPr>
        <w:t>资收益；处置时，将实际收到的金额与账面价值扣除原直接计入其他综合收益的公允价值变动累</w:t>
      </w:r>
      <w:r>
        <w:rPr>
          <w:spacing w:val="-55"/>
        </w:rPr>
        <w:t> </w:t>
      </w:r>
      <w:r>
        <w:rPr>
          <w:spacing w:val="-55"/>
        </w:rPr>
      </w:r>
      <w:r>
        <w:rPr/>
        <w:t>计额之后的差额确认为投资收益。</w:t>
      </w:r>
    </w:p>
    <w:p>
      <w:pPr>
        <w:pStyle w:val="BodyText"/>
        <w:spacing w:line="357" w:lineRule="auto" w:before="36"/>
        <w:ind w:left="138" w:right="308" w:firstLine="419"/>
        <w:jc w:val="both"/>
      </w:pPr>
      <w:r>
        <w:rPr>
          <w:spacing w:val="-2"/>
        </w:rPr>
        <w:t>当收取某项金融资产现金流量的合同权利已终止或该金融资产所有权上几乎所有的风险和报</w:t>
      </w:r>
      <w:r>
        <w:rPr>
          <w:w w:val="100"/>
        </w:rPr>
        <w:t> </w:t>
      </w:r>
      <w:r>
        <w:rPr>
          <w:spacing w:val="-2"/>
        </w:rPr>
        <w:t>酬已转移时，终止确认该金融资产；当金融负债的现时义务全部或部分解除时，相应终止确认该</w:t>
      </w:r>
      <w:r>
        <w:rPr>
          <w:spacing w:val="-15"/>
        </w:rPr>
        <w:t> </w:t>
      </w:r>
      <w:r>
        <w:rPr>
          <w:spacing w:val="-15"/>
        </w:rPr>
      </w:r>
      <w:r>
        <w:rPr/>
        <w:t>金融负债或其一部分。</w:t>
      </w:r>
    </w:p>
    <w:p>
      <w:pPr>
        <w:pStyle w:val="BodyText"/>
        <w:spacing w:line="357" w:lineRule="auto" w:before="30"/>
        <w:ind w:left="558" w:right="98"/>
        <w:jc w:val="left"/>
      </w:pPr>
      <w:r>
        <w:rPr>
          <w:rFonts w:ascii="宋体" w:hAnsi="宋体" w:cs="宋体" w:eastAsia="宋体" w:hint="default"/>
        </w:rPr>
        <w:t>3.</w:t>
      </w:r>
      <w:r>
        <w:rPr>
          <w:rFonts w:ascii="宋体" w:hAnsi="宋体" w:cs="宋体" w:eastAsia="宋体" w:hint="default"/>
          <w:spacing w:val="-1"/>
        </w:rPr>
        <w:t> </w:t>
      </w:r>
      <w:r>
        <w:rPr/>
        <w:t>金融资产转移的确认依据和计量方法</w:t>
      </w:r>
      <w:r>
        <w:rPr>
          <w:w w:val="100"/>
        </w:rPr>
        <w:t> </w:t>
      </w:r>
      <w:r>
        <w:rPr>
          <w:spacing w:val="-4"/>
          <w:w w:val="100"/>
        </w:rPr>
        <w:t>公司已将金融资产所有权上几乎所有的风险和报酬转移给了转入方的，终止确认该金融资产；</w:t>
      </w:r>
    </w:p>
    <w:p>
      <w:pPr>
        <w:pStyle w:val="BodyText"/>
        <w:spacing w:line="240" w:lineRule="auto" w:before="32"/>
        <w:ind w:left="138" w:right="0"/>
        <w:jc w:val="both"/>
      </w:pPr>
      <w:r>
        <w:rPr/>
        <w:t>保留了金融资产所有权上几乎所有的风险和报酬的，继续确认所转移的金融资产，并将收到的对</w:t>
      </w:r>
    </w:p>
    <w:p>
      <w:pPr>
        <w:spacing w:after="0" w:line="240" w:lineRule="auto"/>
        <w:jc w:val="both"/>
        <w:sectPr>
          <w:pgSz w:w="11910" w:h="16840"/>
          <w:pgMar w:header="882" w:footer="974" w:top="1120" w:bottom="1160" w:left="1660" w:right="960"/>
        </w:sectPr>
      </w:pPr>
    </w:p>
    <w:p>
      <w:pPr>
        <w:spacing w:line="240" w:lineRule="auto" w:before="1"/>
        <w:rPr>
          <w:rFonts w:ascii="宋体" w:hAnsi="宋体" w:cs="宋体" w:eastAsia="宋体" w:hint="default"/>
          <w:sz w:val="25"/>
          <w:szCs w:val="25"/>
        </w:rPr>
      </w:pPr>
    </w:p>
    <w:p>
      <w:pPr>
        <w:pStyle w:val="BodyText"/>
        <w:spacing w:line="357" w:lineRule="auto" w:before="36"/>
        <w:ind w:left="138" w:right="100"/>
        <w:jc w:val="left"/>
      </w:pPr>
      <w:r>
        <w:rPr>
          <w:spacing w:val="-4"/>
          <w:w w:val="100"/>
        </w:rPr>
        <w:t>价确认为一项金融负债。公司既没有转移也没有保留金融资产所有权上几乎所有的风险和报酬的，</w:t>
      </w:r>
      <w:r>
        <w:rPr>
          <w:spacing w:val="-86"/>
          <w:w w:val="100"/>
        </w:rPr>
        <w:t> </w:t>
      </w:r>
      <w:r>
        <w:rPr>
          <w:spacing w:val="-86"/>
          <w:w w:val="100"/>
        </w:rPr>
      </w:r>
      <w:r>
        <w:rPr/>
        <w:t>分别下列情况处理：</w:t>
      </w:r>
      <w:r>
        <w:rPr>
          <w:rFonts w:ascii="宋体" w:hAnsi="宋体" w:cs="宋体" w:eastAsia="宋体" w:hint="default"/>
        </w:rPr>
        <w:t>(1) </w:t>
      </w:r>
      <w:r>
        <w:rPr/>
        <w:t>放弃了对该金融资产控制的，终止确认该金融资产；</w:t>
      </w:r>
      <w:r>
        <w:rPr>
          <w:rFonts w:ascii="宋体" w:hAnsi="宋体" w:cs="宋体" w:eastAsia="宋体" w:hint="default"/>
        </w:rPr>
        <w:t>(2)</w:t>
      </w:r>
      <w:r>
        <w:rPr>
          <w:rFonts w:ascii="宋体" w:hAnsi="宋体" w:cs="宋体" w:eastAsia="宋体" w:hint="default"/>
          <w:spacing w:val="-4"/>
        </w:rPr>
        <w:t> </w:t>
      </w:r>
      <w:r>
        <w:rPr/>
        <w:t>未放弃对该金</w:t>
      </w:r>
      <w:r>
        <w:rPr>
          <w:w w:val="100"/>
        </w:rPr>
        <w:t> </w:t>
      </w:r>
      <w:r>
        <w:rPr/>
        <w:t>融资产控制的，按照继续涉入所转移金融资产的程度确认有关金融资产，并相应确认有关负债。</w:t>
      </w:r>
    </w:p>
    <w:p>
      <w:pPr>
        <w:pStyle w:val="BodyText"/>
        <w:spacing w:line="357" w:lineRule="auto" w:before="30"/>
        <w:ind w:left="138" w:right="217" w:firstLine="419"/>
        <w:jc w:val="both"/>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3"/>
        </w:rPr>
        <w:t> </w:t>
      </w:r>
      <w:r>
        <w:rPr/>
        <w:t>所转移</w:t>
      </w:r>
      <w:r>
        <w:rPr>
          <w:w w:val="100"/>
        </w:rPr>
        <w:t> </w:t>
      </w:r>
      <w:r>
        <w:rPr/>
        <w:t>金融资产的账面价值；</w:t>
      </w:r>
      <w:r>
        <w:rPr>
          <w:rFonts w:ascii="宋体" w:hAnsi="宋体" w:cs="宋体" w:eastAsia="宋体" w:hint="default"/>
        </w:rPr>
        <w:t>(2)</w:t>
      </w:r>
      <w:r>
        <w:rPr>
          <w:rFonts w:ascii="宋体" w:hAnsi="宋体" w:cs="宋体" w:eastAsia="宋体" w:hint="default"/>
          <w:spacing w:val="-8"/>
        </w:rPr>
        <w:t> </w:t>
      </w:r>
      <w:r>
        <w:rPr/>
        <w:t>因转移而收到的对价，与原直接计入所有者权益的公允价值变动累计</w:t>
      </w:r>
      <w:r>
        <w:rPr>
          <w:w w:val="100"/>
        </w:rPr>
        <w:t> </w:t>
      </w:r>
      <w:r>
        <w:rPr>
          <w:spacing w:val="-2"/>
        </w:rPr>
        <w:t>额之和。金融资产部分转移满足终止确认条件的，将所转移金融资产整体的账面价值，在终止确</w:t>
      </w:r>
      <w:r>
        <w:rPr>
          <w:spacing w:val="-25"/>
        </w:rPr>
        <w:t> </w:t>
      </w:r>
      <w:r>
        <w:rPr>
          <w:spacing w:val="-25"/>
        </w:rPr>
      </w:r>
      <w:r>
        <w:rPr>
          <w:spacing w:val="-2"/>
        </w:rPr>
        <w:t>认部分和未终止确认部分之间，按照各自的相对公允价值进行分摊，并将下列两项金额的差额计</w:t>
      </w:r>
      <w:r>
        <w:rPr>
          <w:spacing w:val="-25"/>
        </w:rPr>
        <w:t> </w:t>
      </w:r>
      <w:r>
        <w:rPr>
          <w:spacing w:val="-25"/>
        </w:rPr>
      </w:r>
      <w:r>
        <w:rPr/>
        <w:t>入当期损益：</w:t>
      </w:r>
      <w:r>
        <w:rPr>
          <w:rFonts w:ascii="宋体" w:hAnsi="宋体" w:cs="宋体" w:eastAsia="宋体" w:hint="default"/>
        </w:rPr>
        <w:t>(1) </w:t>
      </w:r>
      <w:r>
        <w:rPr/>
        <w:t>终止确认部分的账面价值；</w:t>
      </w:r>
      <w:r>
        <w:rPr>
          <w:rFonts w:ascii="宋体" w:hAnsi="宋体" w:cs="宋体" w:eastAsia="宋体" w:hint="default"/>
        </w:rPr>
        <w:t>(2)</w:t>
      </w:r>
      <w:r>
        <w:rPr>
          <w:rFonts w:ascii="宋体" w:hAnsi="宋体" w:cs="宋体" w:eastAsia="宋体" w:hint="default"/>
          <w:spacing w:val="-5"/>
        </w:rPr>
        <w:t> </w:t>
      </w:r>
      <w:r>
        <w:rPr/>
        <w:t>终止确认部分的对价，与原直接计入所有者权</w:t>
      </w:r>
      <w:r>
        <w:rPr>
          <w:w w:val="100"/>
        </w:rPr>
        <w:t> </w:t>
      </w:r>
      <w:r>
        <w:rPr/>
        <w:t>益的公允价值变动累计额中对应终止确认部分的金额之和。</w:t>
      </w:r>
    </w:p>
    <w:p>
      <w:pPr>
        <w:pStyle w:val="BodyText"/>
        <w:spacing w:line="357" w:lineRule="auto" w:before="30"/>
        <w:ind w:left="558" w:right="100"/>
        <w:jc w:val="left"/>
      </w:pPr>
      <w:r>
        <w:rPr>
          <w:rFonts w:ascii="宋体" w:hAnsi="宋体" w:cs="宋体" w:eastAsia="宋体" w:hint="default"/>
        </w:rPr>
        <w:t>4.</w:t>
      </w:r>
      <w:r>
        <w:rPr>
          <w:rFonts w:ascii="宋体" w:hAnsi="宋体" w:cs="宋体" w:eastAsia="宋体" w:hint="default"/>
          <w:spacing w:val="-1"/>
        </w:rPr>
        <w:t> </w:t>
      </w:r>
      <w:r>
        <w:rPr/>
        <w:t>金融资产和金融负债的公允价值确定方法</w:t>
      </w:r>
      <w:r>
        <w:rPr>
          <w:w w:val="100"/>
        </w:rPr>
        <w:t> </w:t>
      </w:r>
      <w:r>
        <w:rPr>
          <w:spacing w:val="-2"/>
        </w:rPr>
        <w:t>公司采用在当前情况下适用并且有足够可利用数据和其他信息支持的估值技术确定相关金融</w:t>
      </w:r>
    </w:p>
    <w:p>
      <w:pPr>
        <w:pStyle w:val="BodyText"/>
        <w:spacing w:line="240" w:lineRule="auto" w:before="30"/>
        <w:ind w:left="138" w:right="100"/>
        <w:jc w:val="left"/>
      </w:pPr>
      <w:r>
        <w:rPr/>
        <w:t>资产和金融负债的公允价值。公司将估值技术使用的输入值分以下层级，并依次使用：</w:t>
      </w:r>
    </w:p>
    <w:p>
      <w:pPr>
        <w:pStyle w:val="BodyText"/>
        <w:spacing w:line="240" w:lineRule="auto" w:before="133"/>
        <w:ind w:left="558" w:right="10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第一层次输入值是在计量日能够取得的相同资产或负债在活跃市场上未经调整的报价；</w:t>
      </w:r>
    </w:p>
    <w:p>
      <w:pPr>
        <w:pStyle w:val="BodyText"/>
        <w:spacing w:line="350" w:lineRule="auto" w:before="117"/>
        <w:ind w:left="138" w:right="208"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第二层次输入值是除第一层次输入值外相关资产或负债直接或间接可观察的输入值，包</w:t>
      </w:r>
      <w:r>
        <w:rPr>
          <w:w w:val="100"/>
        </w:rPr>
        <w:t> </w:t>
      </w:r>
      <w:r>
        <w:rPr>
          <w:spacing w:val="-1"/>
        </w:rPr>
        <w:t>括：活跃市场中类似资产或负债的报价；非活跃市场中相同或类似资产或负债的报价；除报价以</w:t>
      </w:r>
      <w:r>
        <w:rPr>
          <w:spacing w:val="-55"/>
        </w:rPr>
        <w:t> </w:t>
      </w:r>
      <w:r>
        <w:rPr>
          <w:spacing w:val="-55"/>
        </w:rPr>
      </w:r>
      <w:r>
        <w:rPr>
          <w:spacing w:val="-1"/>
        </w:rPr>
        <w:t>外的其他可观察输入值，如在正常报价间隔期间可观察的利率和收益率曲线等；市场验证的输入</w:t>
      </w:r>
      <w:r>
        <w:rPr>
          <w:spacing w:val="-55"/>
        </w:rPr>
        <w:t> </w:t>
      </w:r>
      <w:r>
        <w:rPr>
          <w:spacing w:val="-55"/>
        </w:rPr>
      </w:r>
      <w:r>
        <w:rPr/>
        <w:t>值等；</w:t>
      </w:r>
    </w:p>
    <w:p>
      <w:pPr>
        <w:pStyle w:val="BodyText"/>
        <w:spacing w:line="345" w:lineRule="auto" w:before="36"/>
        <w:ind w:left="138" w:right="208" w:firstLine="419"/>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第三层次输入值是相关资产或负债的不可观察输入值，包括不能直接观察或无法由可观</w:t>
      </w:r>
      <w:r>
        <w:rPr>
          <w:w w:val="100"/>
        </w:rPr>
        <w:t> </w:t>
      </w:r>
      <w:r>
        <w:rPr>
          <w:spacing w:val="-1"/>
        </w:rPr>
        <w:t>察市场数据验证的利率、股票波动率、企业合并中承担的弃置义务的未来现金流量、使用自身数</w:t>
      </w:r>
      <w:r>
        <w:rPr>
          <w:spacing w:val="-55"/>
        </w:rPr>
        <w:t> </w:t>
      </w:r>
      <w:r>
        <w:rPr>
          <w:spacing w:val="-55"/>
        </w:rPr>
      </w:r>
      <w:r>
        <w:rPr/>
        <w:t>据作出的财务预测等。</w:t>
      </w:r>
    </w:p>
    <w:p>
      <w:pPr>
        <w:pStyle w:val="BodyText"/>
        <w:spacing w:line="240" w:lineRule="auto" w:before="43"/>
        <w:ind w:left="558" w:right="100"/>
        <w:jc w:val="left"/>
      </w:pPr>
      <w:r>
        <w:rPr>
          <w:rFonts w:ascii="宋体" w:hAnsi="宋体" w:cs="宋体" w:eastAsia="宋体" w:hint="default"/>
        </w:rPr>
        <w:t>5.</w:t>
      </w:r>
      <w:r>
        <w:rPr>
          <w:rFonts w:ascii="宋体" w:hAnsi="宋体" w:cs="宋体" w:eastAsia="宋体" w:hint="default"/>
          <w:spacing w:val="-5"/>
        </w:rPr>
        <w:t> </w:t>
      </w:r>
      <w:r>
        <w:rPr/>
        <w:t>金融资产的减值测试和减值准备计提方法</w:t>
      </w:r>
    </w:p>
    <w:p>
      <w:pPr>
        <w:pStyle w:val="BodyText"/>
        <w:spacing w:line="336" w:lineRule="auto" w:before="133"/>
        <w:ind w:left="138" w:right="214" w:firstLine="41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资产负债表日对以公允价值计量且其变动计入当期损益的金融资产以外的金融资产的账</w:t>
      </w:r>
      <w:r>
        <w:rPr>
          <w:w w:val="100"/>
        </w:rPr>
        <w:t> </w:t>
      </w:r>
      <w:r>
        <w:rPr/>
        <w:t>面价值进行检查，如有客观证据表明该金融资产发生减值的，计提减值准备。</w:t>
      </w:r>
    </w:p>
    <w:p>
      <w:pPr>
        <w:pStyle w:val="BodyText"/>
        <w:spacing w:line="343" w:lineRule="auto" w:before="49"/>
        <w:ind w:left="138" w:right="208"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对于持有至到期投资、贷款和应收款，先将单项金额重大的金融资产区分开来，单独进</w:t>
      </w:r>
      <w:r>
        <w:rPr>
          <w:w w:val="100"/>
        </w:rPr>
        <w:t> </w:t>
      </w:r>
      <w:r>
        <w:rPr>
          <w:spacing w:val="-1"/>
        </w:rPr>
        <w:t>行减值测试；对单项金额不重大的金融资产，可以单独进行减值测试，或包括在具有类似信用风</w:t>
      </w:r>
      <w:r>
        <w:rPr>
          <w:spacing w:val="-55"/>
        </w:rPr>
        <w:t> </w:t>
      </w:r>
      <w:r>
        <w:rPr>
          <w:spacing w:val="-55"/>
        </w:rPr>
      </w:r>
      <w:r>
        <w:rPr>
          <w:spacing w:val="-3"/>
        </w:rPr>
        <w:t>险特征的金融资产组合中进行减值测试；单独测试未发生减值的金融资产</w:t>
      </w:r>
      <w:r>
        <w:rPr>
          <w:rFonts w:ascii="Times New Roman" w:hAnsi="Times New Roman" w:cs="Times New Roman" w:eastAsia="Times New Roman" w:hint="default"/>
          <w:spacing w:val="-3"/>
        </w:rPr>
        <w:t>(</w:t>
      </w:r>
      <w:r>
        <w:rPr>
          <w:spacing w:val="-3"/>
        </w:rPr>
        <w:t>包括单项金额重大和不</w:t>
      </w:r>
      <w:r>
        <w:rPr>
          <w:spacing w:val="-41"/>
        </w:rPr>
        <w:t> </w:t>
      </w:r>
      <w:r>
        <w:rPr>
          <w:spacing w:val="-41"/>
        </w:rPr>
      </w:r>
      <w:r>
        <w:rPr>
          <w:spacing w:val="-3"/>
        </w:rPr>
        <w:t>重大的金融资产</w:t>
      </w:r>
      <w:r>
        <w:rPr>
          <w:rFonts w:ascii="Times New Roman" w:hAnsi="Times New Roman" w:cs="Times New Roman" w:eastAsia="Times New Roman" w:hint="default"/>
          <w:spacing w:val="-3"/>
        </w:rPr>
        <w:t>)</w:t>
      </w:r>
      <w:r>
        <w:rPr>
          <w:spacing w:val="-3"/>
        </w:rPr>
        <w:t>，包括在具有类似信用风险特征的金融资产组合中再进行减值测试。测试结果表</w:t>
      </w:r>
      <w:r>
        <w:rPr>
          <w:spacing w:val="-42"/>
        </w:rPr>
        <w:t> </w:t>
      </w:r>
      <w:r>
        <w:rPr>
          <w:spacing w:val="-42"/>
        </w:rPr>
      </w:r>
      <w:r>
        <w:rPr/>
        <w:t>明其发生了减值的，根据其账面价值高于预计未来现金流量现值的差额确认减值损失。</w:t>
      </w:r>
    </w:p>
    <w:p>
      <w:pPr>
        <w:pStyle w:val="BodyText"/>
        <w:spacing w:line="240" w:lineRule="auto" w:before="43"/>
        <w:ind w:left="558" w:right="100"/>
        <w:jc w:val="left"/>
      </w:pPr>
      <w:r>
        <w:rPr>
          <w:rFonts w:ascii="Times New Roman" w:hAnsi="Times New Roman" w:cs="Times New Roman" w:eastAsia="Times New Roman" w:hint="default"/>
        </w:rPr>
        <w:t>(3)  </w:t>
      </w:r>
      <w:r>
        <w:rPr/>
        <w:t>可供出售金融资产</w:t>
      </w:r>
    </w:p>
    <w:p>
      <w:pPr>
        <w:pStyle w:val="BodyText"/>
        <w:spacing w:line="240" w:lineRule="auto" w:before="119"/>
        <w:ind w:left="558" w:right="10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表明可供出售债务工具投资发生减值的客观证据包括：</w:t>
      </w:r>
    </w:p>
    <w:p>
      <w:pPr>
        <w:pStyle w:val="BodyText"/>
        <w:spacing w:line="240" w:lineRule="auto" w:before="117"/>
        <w:ind w:left="558" w:right="100"/>
        <w:jc w:val="left"/>
      </w:pPr>
      <w:r>
        <w:rPr/>
        <w:t>①</w:t>
      </w:r>
      <w:r>
        <w:rPr>
          <w:spacing w:val="-3"/>
        </w:rPr>
        <w:t> </w:t>
      </w:r>
      <w:r>
        <w:rPr/>
        <w:t>债务人发生严重财务困难；</w:t>
      </w:r>
    </w:p>
    <w:p>
      <w:pPr>
        <w:pStyle w:val="BodyText"/>
        <w:spacing w:line="240" w:lineRule="auto" w:before="133"/>
        <w:ind w:left="558" w:right="100"/>
        <w:jc w:val="left"/>
      </w:pPr>
      <w:r>
        <w:rPr/>
        <w:t>②</w:t>
      </w:r>
      <w:r>
        <w:rPr>
          <w:spacing w:val="-6"/>
        </w:rPr>
        <w:t> </w:t>
      </w:r>
      <w:r>
        <w:rPr/>
        <w:t>债务人违反了合同条款，如偿付利息或本金发生违约或逾期；</w:t>
      </w:r>
    </w:p>
    <w:p>
      <w:pPr>
        <w:pStyle w:val="BodyText"/>
        <w:spacing w:line="240" w:lineRule="auto" w:before="133"/>
        <w:ind w:left="558" w:right="100"/>
        <w:jc w:val="left"/>
      </w:pPr>
      <w:r>
        <w:rPr/>
        <w:t>③</w:t>
      </w:r>
      <w:r>
        <w:rPr>
          <w:spacing w:val="-6"/>
        </w:rPr>
        <w:t> </w:t>
      </w:r>
      <w:r>
        <w:rPr/>
        <w:t>公司出于经济或法律等方面因素的考虑，对发生财务困难的债务人作出让步；</w:t>
      </w:r>
    </w:p>
    <w:p>
      <w:pPr>
        <w:pStyle w:val="BodyText"/>
        <w:spacing w:line="240" w:lineRule="auto" w:before="135"/>
        <w:ind w:left="558" w:right="100"/>
        <w:jc w:val="left"/>
      </w:pPr>
      <w:r>
        <w:rPr/>
        <w:t>④</w:t>
      </w:r>
      <w:r>
        <w:rPr>
          <w:spacing w:val="-5"/>
        </w:rPr>
        <w:t> </w:t>
      </w:r>
      <w:r>
        <w:rPr/>
        <w:t>债务人很可能倒闭或进行其他财务重组；</w:t>
      </w:r>
    </w:p>
    <w:p>
      <w:pPr>
        <w:spacing w:after="0" w:line="240" w:lineRule="auto"/>
        <w:jc w:val="left"/>
        <w:sectPr>
          <w:pgSz w:w="11910" w:h="16840"/>
          <w:pgMar w:header="882" w:footer="974" w:top="1120" w:bottom="116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638" w:right="295"/>
        <w:jc w:val="left"/>
      </w:pPr>
      <w:r>
        <w:rPr/>
        <w:t>⑤</w:t>
      </w:r>
      <w:r>
        <w:rPr>
          <w:spacing w:val="-5"/>
        </w:rPr>
        <w:t> </w:t>
      </w:r>
      <w:r>
        <w:rPr/>
        <w:t>因债务人发生重大财务困难，该债务工具无法在活跃市场继续交易；</w:t>
      </w:r>
    </w:p>
    <w:p>
      <w:pPr>
        <w:pStyle w:val="BodyText"/>
        <w:spacing w:line="240" w:lineRule="auto" w:before="135"/>
        <w:ind w:left="638" w:right="2465"/>
        <w:jc w:val="left"/>
      </w:pPr>
      <w:r>
        <w:rPr/>
        <w:t>⑥</w:t>
      </w:r>
      <w:r>
        <w:rPr>
          <w:spacing w:val="-6"/>
        </w:rPr>
        <w:t> </w:t>
      </w:r>
      <w:r>
        <w:rPr/>
        <w:t>其他表明可供出售债务工具已经发生减值的情况。</w:t>
      </w:r>
    </w:p>
    <w:p>
      <w:pPr>
        <w:pStyle w:val="BodyText"/>
        <w:spacing w:line="355" w:lineRule="auto" w:before="133"/>
        <w:ind w:right="98" w:firstLine="419"/>
        <w:jc w:val="left"/>
      </w:pPr>
      <w:r>
        <w:rPr>
          <w:rFonts w:ascii="宋体" w:hAnsi="宋体" w:cs="宋体" w:eastAsia="宋体" w:hint="default"/>
        </w:rPr>
        <w:t>2)</w:t>
      </w:r>
      <w:r>
        <w:rPr>
          <w:rFonts w:ascii="宋体" w:hAnsi="宋体" w:cs="宋体" w:eastAsia="宋体" w:hint="default"/>
          <w:spacing w:val="-4"/>
        </w:rPr>
        <w:t> </w:t>
      </w:r>
      <w:r>
        <w:rPr/>
        <w:t>表明可供出售权益工具投资发生减值的客观证据包括权益工具投资的公允价值发生严重</w:t>
      </w:r>
      <w:r>
        <w:rPr>
          <w:w w:val="100"/>
        </w:rPr>
        <w:t> </w:t>
      </w:r>
      <w:r>
        <w:rPr>
          <w:spacing w:val="-2"/>
        </w:rPr>
        <w:t>或非暂时性下跌，以及被投资单位经营所处的技术、市场、经济或法律环境等发生重大不利变化</w:t>
      </w:r>
      <w:r>
        <w:rPr>
          <w:spacing w:val="-25"/>
        </w:rPr>
        <w:t> </w:t>
      </w:r>
      <w:r>
        <w:rPr>
          <w:spacing w:val="-25"/>
        </w:rPr>
      </w:r>
      <w:r>
        <w:rPr/>
        <w:t>使公司可能无法收回投资成本。</w:t>
      </w:r>
    </w:p>
    <w:p>
      <w:pPr>
        <w:pStyle w:val="BodyText"/>
        <w:spacing w:line="343" w:lineRule="auto" w:before="32"/>
        <w:ind w:right="227" w:firstLine="419"/>
        <w:jc w:val="both"/>
      </w:pPr>
      <w:r>
        <w:rPr>
          <w:spacing w:val="-2"/>
        </w:rPr>
        <w:t>本公司于资产负债表日对各项可供出售权益工具投资单独进行检查。对于以公允价值计量的</w:t>
      </w:r>
      <w:r>
        <w:rPr>
          <w:w w:val="100"/>
        </w:rPr>
        <w:t> </w:t>
      </w:r>
      <w:r>
        <w:rPr/>
        <w:t>权益工具投资，若其于资产负债表日的公允价值低于其成本超过 </w:t>
      </w:r>
      <w:r>
        <w:rPr>
          <w:rFonts w:ascii="Times New Roman" w:hAnsi="Times New Roman" w:cs="Times New Roman" w:eastAsia="Times New Roman" w:hint="default"/>
        </w:rPr>
        <w:t>50%(</w:t>
      </w:r>
      <w:r>
        <w:rPr/>
        <w:t>含</w:t>
      </w:r>
      <w:r>
        <w:rPr>
          <w:spacing w:val="-66"/>
        </w:rPr>
        <w:t> </w:t>
      </w:r>
      <w:r>
        <w:rPr>
          <w:rFonts w:ascii="Times New Roman" w:hAnsi="Times New Roman" w:cs="Times New Roman" w:eastAsia="Times New Roman" w:hint="default"/>
        </w:rPr>
        <w:t>50%)</w:t>
      </w:r>
      <w:r>
        <w:rPr/>
        <w:t>或低于其成本持续</w:t>
      </w:r>
      <w:r>
        <w:rPr>
          <w:w w:val="100"/>
        </w:rPr>
        <w:t> </w:t>
      </w:r>
      <w:r>
        <w:rPr/>
        <w:t>时间超过</w:t>
      </w:r>
      <w:r>
        <w:rPr>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个月</w:t>
      </w:r>
      <w:r>
        <w:rPr>
          <w:rFonts w:ascii="Times New Roman" w:hAnsi="Times New Roman" w:cs="Times New Roman" w:eastAsia="Times New Roman" w:hint="default"/>
        </w:rPr>
        <w:t>(</w:t>
      </w:r>
      <w:r>
        <w:rPr/>
        <w:t>含</w:t>
      </w:r>
      <w:r>
        <w:rPr>
          <w:spacing w:val="-32"/>
        </w:rPr>
        <w:t> </w:t>
      </w:r>
      <w:r>
        <w:rPr>
          <w:rFonts w:ascii="Times New Roman" w:hAnsi="Times New Roman" w:cs="Times New Roman" w:eastAsia="Times New Roman" w:hint="default"/>
        </w:rPr>
        <w:t>12</w:t>
      </w:r>
      <w:r>
        <w:rPr>
          <w:rFonts w:ascii="Times New Roman" w:hAnsi="Times New Roman" w:cs="Times New Roman" w:eastAsia="Times New Roman" w:hint="default"/>
          <w:spacing w:val="19"/>
        </w:rPr>
        <w:t> </w:t>
      </w:r>
      <w:r>
        <w:rPr/>
        <w:t>个月</w:t>
      </w:r>
      <w:r>
        <w:rPr>
          <w:rFonts w:ascii="Times New Roman" w:hAnsi="Times New Roman" w:cs="Times New Roman" w:eastAsia="Times New Roman" w:hint="default"/>
        </w:rPr>
        <w:t>)</w:t>
      </w:r>
      <w:r>
        <w:rPr/>
        <w:t>的，则表明其发生减值；若其于资产负债表日的公允价值低于其成</w:t>
      </w:r>
      <w:r>
        <w:rPr>
          <w:w w:val="100"/>
        </w:rPr>
        <w:t> </w:t>
      </w:r>
      <w:r>
        <w:rPr/>
        <w:t>本超过</w:t>
      </w:r>
      <w:r>
        <w:rPr>
          <w:spacing w:val="-39"/>
        </w:rPr>
        <w:t> </w:t>
      </w:r>
      <w:r>
        <w:rPr>
          <w:rFonts w:ascii="Times New Roman" w:hAnsi="Times New Roman" w:cs="Times New Roman" w:eastAsia="Times New Roman" w:hint="default"/>
        </w:rPr>
        <w:t>20%(</w:t>
      </w:r>
      <w:r>
        <w:rPr/>
        <w:t>含</w:t>
      </w:r>
      <w:r>
        <w:rPr>
          <w:spacing w:val="-39"/>
        </w:rPr>
        <w:t> </w:t>
      </w:r>
      <w:r>
        <w:rPr>
          <w:rFonts w:ascii="Times New Roman" w:hAnsi="Times New Roman" w:cs="Times New Roman" w:eastAsia="Times New Roman" w:hint="default"/>
        </w:rPr>
        <w:t>20%)</w:t>
      </w:r>
      <w:r>
        <w:rPr/>
        <w:t>但尚未达到</w:t>
      </w:r>
      <w:r>
        <w:rPr>
          <w:spacing w:val="-39"/>
        </w:rPr>
        <w:t> </w:t>
      </w:r>
      <w:r>
        <w:rPr>
          <w:rFonts w:ascii="Times New Roman" w:hAnsi="Times New Roman" w:cs="Times New Roman" w:eastAsia="Times New Roman" w:hint="default"/>
        </w:rPr>
        <w:t>50%</w:t>
      </w:r>
      <w:r>
        <w:rPr/>
        <w:t>的，或低于其成本持续时间超过</w:t>
      </w:r>
      <w:r>
        <w:rPr>
          <w:spacing w:val="-39"/>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个月</w:t>
      </w:r>
      <w:r>
        <w:rPr>
          <w:rFonts w:ascii="Times New Roman" w:hAnsi="Times New Roman" w:cs="Times New Roman" w:eastAsia="Times New Roman" w:hint="default"/>
        </w:rPr>
        <w:t>(</w:t>
      </w:r>
      <w:r>
        <w:rPr/>
        <w:t>含</w:t>
      </w:r>
      <w:r>
        <w:rPr>
          <w:spacing w:val="-39"/>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个月</w:t>
      </w:r>
      <w:r>
        <w:rPr>
          <w:rFonts w:ascii="Times New Roman" w:hAnsi="Times New Roman" w:cs="Times New Roman" w:eastAsia="Times New Roman" w:hint="default"/>
        </w:rPr>
        <w:t>)</w:t>
      </w:r>
      <w:r>
        <w:rPr/>
        <w:t>但未超过</w:t>
      </w:r>
      <w:r>
        <w:rPr>
          <w:w w:val="100"/>
        </w:rPr>
        <w:t> </w:t>
      </w:r>
      <w:r>
        <w:rPr>
          <w:rFonts w:ascii="Times New Roman" w:hAnsi="Times New Roman" w:cs="Times New Roman" w:eastAsia="Times New Roman" w:hint="default"/>
        </w:rPr>
        <w:t>12 </w:t>
      </w:r>
      <w:r>
        <w:rPr>
          <w:spacing w:val="-3"/>
        </w:rPr>
        <w:t>个月的，本公司会综合考虑其他相关因素，诸如价格波动率等，判断该权益工具投资是否发生</w:t>
      </w:r>
      <w:r>
        <w:rPr>
          <w:spacing w:val="-85"/>
        </w:rPr>
        <w:t> </w:t>
      </w:r>
      <w:r>
        <w:rPr>
          <w:spacing w:val="-85"/>
        </w:rPr>
      </w:r>
      <w:r>
        <w:rPr>
          <w:spacing w:val="-1"/>
        </w:rPr>
        <w:t>减值。对于以成本计量的权益工具投资，公司综合考虑被投资单位经营所处的技术、市场、经济</w:t>
      </w:r>
      <w:r>
        <w:rPr>
          <w:spacing w:val="-55"/>
        </w:rPr>
        <w:t> </w:t>
      </w:r>
      <w:r>
        <w:rPr>
          <w:spacing w:val="-55"/>
        </w:rPr>
      </w:r>
      <w:r>
        <w:rPr/>
        <w:t>或法律环境等是否发生重大不利变化，判断该权益工具是否发生减值。</w:t>
      </w:r>
    </w:p>
    <w:p>
      <w:pPr>
        <w:pStyle w:val="BodyText"/>
        <w:spacing w:line="357" w:lineRule="auto" w:before="43"/>
        <w:ind w:right="228" w:firstLine="419"/>
        <w:jc w:val="both"/>
      </w:pPr>
      <w:r>
        <w:rPr>
          <w:spacing w:val="-2"/>
        </w:rPr>
        <w:t>以公允价值计量的可供出售金融资产发生减值时，原直接计入其他综合收益的因公允价值下</w:t>
      </w:r>
      <w:r>
        <w:rPr>
          <w:w w:val="100"/>
        </w:rPr>
        <w:t> </w:t>
      </w:r>
      <w:r>
        <w:rPr>
          <w:spacing w:val="-1"/>
        </w:rPr>
        <w:t>降形成的累计损失予以转出并计入减值损失。对已确认减值损失的可供出售债务工具投资，在期</w:t>
      </w:r>
      <w:r>
        <w:rPr>
          <w:spacing w:val="-55"/>
        </w:rPr>
        <w:t> </w:t>
      </w:r>
      <w:r>
        <w:rPr>
          <w:spacing w:val="-55"/>
        </w:rPr>
      </w:r>
      <w:r>
        <w:rPr>
          <w:spacing w:val="-1"/>
        </w:rPr>
        <w:t>后公允价值回升且客观上与确认原减值损失后发生的事项有关的，原确认的减值损失予以转回并</w:t>
      </w:r>
      <w:r>
        <w:rPr>
          <w:spacing w:val="-55"/>
        </w:rPr>
        <w:t> </w:t>
      </w:r>
      <w:r>
        <w:rPr>
          <w:spacing w:val="-55"/>
        </w:rPr>
      </w:r>
      <w:r>
        <w:rPr>
          <w:spacing w:val="-1"/>
        </w:rPr>
        <w:t>计入当期损益。对已确认减值损失的可供出售权益工具投资，期后公允价值回升直接计入其他综</w:t>
      </w:r>
      <w:r>
        <w:rPr>
          <w:spacing w:val="-55"/>
        </w:rPr>
        <w:t> </w:t>
      </w:r>
      <w:r>
        <w:rPr>
          <w:spacing w:val="-55"/>
        </w:rPr>
      </w:r>
      <w:r>
        <w:rPr/>
        <w:t>合收益。</w:t>
      </w:r>
    </w:p>
    <w:p>
      <w:pPr>
        <w:pStyle w:val="BodyText"/>
        <w:spacing w:line="355" w:lineRule="auto" w:before="30"/>
        <w:ind w:right="228" w:firstLine="419"/>
        <w:jc w:val="both"/>
      </w:pPr>
      <w:r>
        <w:rPr>
          <w:spacing w:val="-2"/>
        </w:rPr>
        <w:t>以成本计量的可供出售权益工具发生减值时，将该权益工具投资的账面价值，与按照类似金</w:t>
      </w:r>
      <w:r>
        <w:rPr>
          <w:w w:val="100"/>
        </w:rPr>
        <w:t> </w:t>
      </w:r>
      <w:r>
        <w:rPr>
          <w:spacing w:val="-1"/>
        </w:rPr>
        <w:t>融资产当时市场收益率对未来现金流量折现确定的现值之间的差额，确认为减值损失，计入当期</w:t>
      </w:r>
      <w:r>
        <w:rPr>
          <w:spacing w:val="-55"/>
        </w:rPr>
        <w:t> </w:t>
      </w:r>
      <w:r>
        <w:rPr>
          <w:spacing w:val="-55"/>
        </w:rPr>
      </w:r>
      <w:r>
        <w:rPr/>
        <w:t>损益，发生的减值损失一经确认，不予转回。</w:t>
      </w:r>
    </w:p>
    <w:p>
      <w:pPr>
        <w:spacing w:line="240" w:lineRule="auto" w:before="8"/>
        <w:rPr>
          <w:rFonts w:ascii="宋体" w:hAnsi="宋体" w:cs="宋体" w:eastAsia="宋体" w:hint="default"/>
          <w:sz w:val="25"/>
          <w:szCs w:val="25"/>
        </w:rPr>
      </w:pPr>
    </w:p>
    <w:p>
      <w:pPr>
        <w:pStyle w:val="Heading4"/>
        <w:spacing w:line="290" w:lineRule="auto"/>
        <w:ind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2"/>
        <w:ind w:right="2465"/>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826"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 </w:t>
            </w:r>
            <w:r>
              <w:rPr>
                <w:rFonts w:ascii="Times New Roman" w:hAnsi="Times New Roman" w:cs="Times New Roman" w:eastAsia="Times New Roman" w:hint="default"/>
                <w:sz w:val="21"/>
                <w:szCs w:val="21"/>
              </w:rPr>
              <w:t>100 </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万元以上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Times New Roman" w:hAnsi="Times New Roman" w:cs="Times New Roman" w:eastAsia="Times New Roman" w:hint="default"/>
                <w:sz w:val="21"/>
                <w:szCs w:val="21"/>
              </w:rPr>
              <w:t>)</w:t>
            </w:r>
            <w:r>
              <w:rPr>
                <w:rFonts w:ascii="宋体" w:hAnsi="宋体" w:cs="宋体" w:eastAsia="宋体" w:hint="default"/>
                <w:sz w:val="21"/>
                <w:szCs w:val="21"/>
              </w:rPr>
              <w:t>且占应收款项账面余额</w:t>
            </w:r>
          </w:p>
          <w:p>
            <w:pPr>
              <w:pStyle w:val="TableParagraph"/>
              <w:spacing w:line="274" w:lineRule="exact" w:before="16"/>
              <w:ind w:left="103" w:right="10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以上的款项，有确凿证据表明可收回性存</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在明显差异</w:t>
            </w:r>
          </w:p>
        </w:tc>
      </w:tr>
      <w:tr>
        <w:trPr>
          <w:trHeight w:val="557"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低于其账面价值的差额计提坏账准备</w:t>
            </w:r>
          </w:p>
        </w:tc>
      </w:tr>
    </w:tbl>
    <w:p>
      <w:pPr>
        <w:spacing w:line="240" w:lineRule="auto" w:before="7"/>
        <w:rPr>
          <w:rFonts w:ascii="宋体" w:hAnsi="宋体" w:cs="宋体" w:eastAsia="宋体" w:hint="default"/>
          <w:sz w:val="17"/>
          <w:szCs w:val="17"/>
        </w:rPr>
      </w:pPr>
    </w:p>
    <w:p>
      <w:pPr>
        <w:pStyle w:val="Heading4"/>
        <w:spacing w:line="240" w:lineRule="auto" w:before="36"/>
        <w:ind w:right="2465"/>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8"/>
        <w:ind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1"/>
        <w:rPr>
          <w:rFonts w:ascii="宋体" w:hAnsi="宋体" w:cs="宋体" w:eastAsia="宋体" w:hint="default"/>
          <w:sz w:val="14"/>
          <w:szCs w:val="14"/>
        </w:rPr>
      </w:pPr>
    </w:p>
    <w:p>
      <w:pPr>
        <w:pStyle w:val="BodyText"/>
        <w:spacing w:line="274" w:lineRule="exact" w:before="36"/>
        <w:ind w:right="2465"/>
        <w:jc w:val="left"/>
      </w:pPr>
      <w:r>
        <w:rPr/>
        <w:t>组合中，采用账龄分析法计提坏账准备的</w:t>
      </w:r>
    </w:p>
    <w:p>
      <w:pPr>
        <w:pStyle w:val="BodyText"/>
        <w:spacing w:line="290" w:lineRule="exact"/>
        <w:ind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5</w:t>
            </w:r>
          </w:p>
        </w:tc>
      </w:tr>
    </w:tbl>
    <w:p>
      <w:pPr>
        <w:spacing w:after="0" w:line="235" w:lineRule="exact"/>
        <w:jc w:val="center"/>
        <w:rPr>
          <w:rFonts w:ascii="Times New Roman" w:hAnsi="Times New Roman" w:cs="Times New Roman" w:eastAsia="Times New Roman" w:hint="default"/>
          <w:sz w:val="21"/>
          <w:szCs w:val="21"/>
        </w:rPr>
        <w:sectPr>
          <w:pgSz w:w="11910" w:h="16840"/>
          <w:pgMar w:header="882"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4"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年以内分项，可添加行</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70" w:right="0"/>
              <w:jc w:val="left"/>
              <w:rPr>
                <w:rFonts w:ascii="Times New Roman" w:hAnsi="Times New Roman" w:cs="Times New Roman" w:eastAsia="Times New Roman" w:hint="default"/>
                <w:sz w:val="21"/>
                <w:szCs w:val="21"/>
              </w:rPr>
            </w:pPr>
            <w:r>
              <w:rPr>
                <w:rFonts w:ascii="Times New Roman"/>
                <w:sz w:val="21"/>
              </w:rPr>
              <w:t>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10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70" w:right="0"/>
              <w:jc w:val="left"/>
              <w:rPr>
                <w:rFonts w:ascii="Times New Roman" w:hAnsi="Times New Roman" w:cs="Times New Roman" w:eastAsia="Times New Roman" w:hint="default"/>
                <w:sz w:val="21"/>
                <w:szCs w:val="21"/>
              </w:rPr>
            </w:pPr>
            <w:r>
              <w:rPr>
                <w:rFonts w:ascii="Times New Roman"/>
                <w:sz w:val="21"/>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20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370" w:right="0"/>
              <w:jc w:val="left"/>
              <w:rPr>
                <w:rFonts w:ascii="Times New Roman" w:hAnsi="Times New Roman" w:cs="Times New Roman" w:eastAsia="Times New Roman" w:hint="default"/>
                <w:sz w:val="21"/>
                <w:szCs w:val="21"/>
              </w:rPr>
            </w:pPr>
            <w:r>
              <w:rPr>
                <w:rFonts w:ascii="Times New Roman"/>
                <w:sz w:val="21"/>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sz w:val="21"/>
              </w:rPr>
              <w:t>50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70" w:right="0"/>
              <w:jc w:val="left"/>
              <w:rPr>
                <w:rFonts w:ascii="Times New Roman" w:hAnsi="Times New Roman" w:cs="Times New Roman" w:eastAsia="Times New Roman" w:hint="default"/>
                <w:sz w:val="21"/>
                <w:szCs w:val="21"/>
              </w:rPr>
            </w:pPr>
            <w:r>
              <w:rPr>
                <w:rFonts w:ascii="Times New Roman"/>
                <w:sz w:val="21"/>
              </w:rPr>
              <w:t>80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80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20" w:right="0"/>
              <w:jc w:val="left"/>
              <w:rPr>
                <w:rFonts w:ascii="Times New Roman" w:hAnsi="Times New Roman" w:cs="Times New Roman" w:eastAsia="Times New Roman" w:hint="default"/>
                <w:sz w:val="21"/>
                <w:szCs w:val="21"/>
              </w:rPr>
            </w:pPr>
            <w:r>
              <w:rPr>
                <w:rFonts w:ascii="Times New Roman"/>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2"/>
        <w:rPr>
          <w:rFonts w:ascii="宋体" w:hAnsi="宋体" w:cs="宋体" w:eastAsia="宋体" w:hint="default"/>
          <w:sz w:val="13"/>
          <w:szCs w:val="13"/>
        </w:rPr>
      </w:pPr>
    </w:p>
    <w:p>
      <w:pPr>
        <w:pStyle w:val="BodyText"/>
        <w:spacing w:line="274" w:lineRule="exact" w:before="36"/>
        <w:ind w:right="2465"/>
        <w:jc w:val="left"/>
      </w:pPr>
      <w:r>
        <w:rPr/>
        <w:t>组合中，采用余额百分比法计提坏账准备的</w:t>
      </w:r>
    </w:p>
    <w:p>
      <w:pPr>
        <w:pStyle w:val="BodyText"/>
        <w:spacing w:line="272" w:lineRule="exact" w:before="27"/>
        <w:ind w:right="504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组合中，采用其他方法计提坏账准备的</w:t>
      </w:r>
    </w:p>
    <w:p>
      <w:pPr>
        <w:pStyle w:val="BodyText"/>
        <w:spacing w:line="246" w:lineRule="exact"/>
        <w:ind w:right="2465"/>
        <w:jc w:val="left"/>
      </w:pPr>
      <w:r>
        <w:rPr/>
        <w:t>□适用 √不适用</w:t>
      </w:r>
    </w:p>
    <w:p>
      <w:pPr>
        <w:pStyle w:val="Heading4"/>
        <w:spacing w:line="240" w:lineRule="auto" w:before="58"/>
        <w:ind w:right="2465"/>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7"/>
        <w:ind w:right="2465"/>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有确凿证据表明可收回性存在明显差异</w:t>
            </w:r>
          </w:p>
        </w:tc>
      </w:tr>
      <w:tr>
        <w:trPr>
          <w:trHeight w:val="55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pStyle w:val="BodyText"/>
        <w:spacing w:line="241" w:lineRule="exact"/>
        <w:ind w:left="638" w:right="98"/>
        <w:jc w:val="left"/>
      </w:pPr>
      <w:r>
        <w:rPr/>
        <w:t>对应收票据、应收利息、长期应收款等其他应收款项，根据其未来现金流量现值低于其账面</w:t>
      </w:r>
    </w:p>
    <w:p>
      <w:pPr>
        <w:pStyle w:val="BodyText"/>
        <w:spacing w:line="240" w:lineRule="auto" w:before="133"/>
        <w:ind w:right="2465"/>
        <w:jc w:val="left"/>
      </w:pPr>
      <w:r>
        <w:rPr/>
        <w:t>价值的差额计提坏账准备。</w:t>
      </w:r>
    </w:p>
    <w:p>
      <w:pPr>
        <w:spacing w:line="240" w:lineRule="auto" w:before="0"/>
        <w:rPr>
          <w:rFonts w:ascii="宋体" w:hAnsi="宋体" w:cs="宋体" w:eastAsia="宋体" w:hint="default"/>
          <w:sz w:val="20"/>
          <w:szCs w:val="20"/>
        </w:rPr>
      </w:pPr>
    </w:p>
    <w:p>
      <w:pPr>
        <w:pStyle w:val="Heading4"/>
        <w:spacing w:line="240" w:lineRule="auto" w:before="174"/>
        <w:ind w:right="2465"/>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060" w:val="left" w:leader="none"/>
        </w:tabs>
        <w:spacing w:line="240" w:lineRule="auto" w:before="56"/>
        <w:ind w:left="638" w:right="7278" w:hanging="420"/>
        <w:jc w:val="left"/>
      </w:pPr>
      <w:r>
        <w:rPr/>
        <w:t>√适用</w:t>
        <w:tab/>
        <w:t>□不适用</w:t>
      </w:r>
      <w:r>
        <w:rPr>
          <w:w w:val="100"/>
        </w:rPr>
        <w:t> </w:t>
      </w:r>
      <w:r>
        <w:rPr>
          <w:rFonts w:ascii="宋体" w:hAnsi="宋体" w:cs="宋体" w:eastAsia="宋体" w:hint="default"/>
        </w:rPr>
        <w:t>1.</w:t>
      </w:r>
      <w:r>
        <w:rPr>
          <w:rFonts w:ascii="宋体" w:hAnsi="宋体" w:cs="宋体" w:eastAsia="宋体" w:hint="default"/>
          <w:spacing w:val="1"/>
        </w:rPr>
        <w:t> </w:t>
      </w:r>
      <w:r>
        <w:rPr/>
        <w:t>存货的分类</w:t>
      </w:r>
    </w:p>
    <w:p>
      <w:pPr>
        <w:pStyle w:val="BodyText"/>
        <w:spacing w:line="355" w:lineRule="auto" w:before="133"/>
        <w:ind w:right="237" w:firstLine="419"/>
        <w:jc w:val="both"/>
      </w:pPr>
      <w:r>
        <w:rPr>
          <w:spacing w:val="-2"/>
        </w:rPr>
        <w:t>存货包括在日常活动中持有以备出售的产成品或商品、处在生产过程中的在产品、在生产过</w:t>
      </w:r>
      <w:r>
        <w:rPr>
          <w:w w:val="100"/>
        </w:rPr>
        <w:t> </w:t>
      </w:r>
      <w:r>
        <w:rPr/>
        <w:t>程或提供劳务过程中耗用的材料和物料等。</w:t>
      </w:r>
    </w:p>
    <w:p>
      <w:pPr>
        <w:pStyle w:val="BodyText"/>
        <w:spacing w:line="357" w:lineRule="auto" w:before="32"/>
        <w:ind w:left="638" w:right="3991"/>
        <w:jc w:val="left"/>
      </w:pPr>
      <w:r>
        <w:rPr>
          <w:rFonts w:ascii="宋体" w:hAnsi="宋体" w:cs="宋体" w:eastAsia="宋体" w:hint="default"/>
        </w:rPr>
        <w:t>2. </w:t>
      </w:r>
      <w:r>
        <w:rPr/>
        <w:t>发出存货的计价方法</w:t>
      </w:r>
      <w:r>
        <w:rPr>
          <w:w w:val="100"/>
        </w:rPr>
        <w:t> </w:t>
      </w:r>
      <w:r>
        <w:rPr>
          <w:spacing w:val="-2"/>
        </w:rPr>
        <w:t>发出存货采用月末一次加权平均法或个别计价法。</w:t>
      </w:r>
      <w:r>
        <w:rPr>
          <w:spacing w:val="-63"/>
        </w:rPr>
        <w:t> </w:t>
      </w:r>
      <w:r>
        <w:rPr>
          <w:spacing w:val="-63"/>
        </w:rPr>
      </w:r>
      <w:r>
        <w:rPr>
          <w:rFonts w:ascii="宋体" w:hAnsi="宋体" w:cs="宋体" w:eastAsia="宋体" w:hint="default"/>
        </w:rPr>
        <w:t>3.</w:t>
      </w:r>
      <w:r>
        <w:rPr>
          <w:rFonts w:ascii="宋体" w:hAnsi="宋体" w:cs="宋体" w:eastAsia="宋体" w:hint="default"/>
          <w:spacing w:val="-3"/>
        </w:rPr>
        <w:t> </w:t>
      </w:r>
      <w:r>
        <w:rPr/>
        <w:t>存货可变现净值的确定依据</w:t>
      </w:r>
    </w:p>
    <w:p>
      <w:pPr>
        <w:pStyle w:val="BodyText"/>
        <w:spacing w:line="357" w:lineRule="auto" w:before="30"/>
        <w:ind w:right="237" w:firstLine="419"/>
        <w:jc w:val="both"/>
      </w:pPr>
      <w:r>
        <w:rPr>
          <w:spacing w:val="-2"/>
        </w:rPr>
        <w:t>资产负债表日，存货采用成本与可变现净值孰低计量，按照单个存货成本高于可变现净值的</w:t>
      </w:r>
      <w:r>
        <w:rPr>
          <w:w w:val="100"/>
        </w:rPr>
        <w:t> </w:t>
      </w:r>
      <w:r>
        <w:rPr>
          <w:spacing w:val="-2"/>
        </w:rPr>
        <w:t>差额计提存货跌价准备。直接用于出售的存货，在正常生产经营过程中以该存货的估计售价减去</w:t>
      </w:r>
      <w:r>
        <w:rPr>
          <w:spacing w:val="-25"/>
        </w:rPr>
        <w:t> </w:t>
      </w:r>
      <w:r>
        <w:rPr>
          <w:spacing w:val="-25"/>
        </w:rPr>
      </w:r>
      <w:r>
        <w:rPr>
          <w:spacing w:val="-2"/>
        </w:rPr>
        <w:t>估计的销售费用和相关税费后的金额确定其可变现净值；需要经过加工的存货，在正常生产经营</w:t>
      </w:r>
      <w:r>
        <w:rPr>
          <w:spacing w:val="-25"/>
        </w:rPr>
        <w:t> </w:t>
      </w:r>
      <w:r>
        <w:rPr>
          <w:spacing w:val="-25"/>
        </w:rPr>
      </w:r>
      <w:r>
        <w:rPr>
          <w:spacing w:val="-2"/>
        </w:rPr>
        <w:t>过程中以所生产的产成品的估计售价减去至完工时估计将要发生的成本、估计的销售费用和相关</w:t>
      </w:r>
      <w:r>
        <w:rPr>
          <w:spacing w:val="-25"/>
        </w:rPr>
        <w:t> </w:t>
      </w:r>
      <w:r>
        <w:rPr>
          <w:spacing w:val="-25"/>
        </w:rPr>
      </w:r>
      <w:r>
        <w:rPr>
          <w:spacing w:val="-2"/>
        </w:rPr>
        <w:t>税费后的金额确定其可变现净值；资产负债表日，同一项存货中一部分有合同价格约定、其他部</w:t>
      </w:r>
      <w:r>
        <w:rPr>
          <w:spacing w:val="-25"/>
        </w:rPr>
        <w:t> </w:t>
      </w:r>
      <w:r>
        <w:rPr>
          <w:spacing w:val="-25"/>
        </w:rPr>
      </w:r>
      <w:r>
        <w:rPr>
          <w:spacing w:val="-2"/>
        </w:rPr>
        <w:t>分不存在合同价格的，分别确定其可变现净值，并与其对应的成本进行比较，分别确定存货跌价</w:t>
      </w:r>
      <w:r>
        <w:rPr>
          <w:spacing w:val="-25"/>
        </w:rPr>
        <w:t> </w:t>
      </w:r>
      <w:r>
        <w:rPr>
          <w:spacing w:val="-25"/>
        </w:rPr>
      </w:r>
      <w:r>
        <w:rPr/>
        <w:t>准备的计提或转回的金额。</w:t>
      </w:r>
    </w:p>
    <w:p>
      <w:pPr>
        <w:pStyle w:val="BodyText"/>
        <w:spacing w:line="355" w:lineRule="auto" w:before="32"/>
        <w:ind w:left="638" w:right="5042"/>
        <w:jc w:val="left"/>
      </w:pPr>
      <w:r>
        <w:rPr>
          <w:rFonts w:ascii="宋体" w:hAnsi="宋体" w:cs="宋体" w:eastAsia="宋体" w:hint="default"/>
        </w:rPr>
        <w:t>4. </w:t>
      </w:r>
      <w:r>
        <w:rPr/>
        <w:t>存货的盘存制度</w:t>
      </w:r>
      <w:r>
        <w:rPr>
          <w:w w:val="100"/>
        </w:rPr>
        <w:t> </w:t>
      </w:r>
      <w:r>
        <w:rPr>
          <w:spacing w:val="-2"/>
        </w:rPr>
        <w:t>存货的盘存制度为永续盘存制。</w:t>
      </w:r>
    </w:p>
    <w:p>
      <w:pPr>
        <w:pStyle w:val="BodyText"/>
        <w:spacing w:line="240" w:lineRule="auto" w:before="32"/>
        <w:ind w:left="638" w:right="2465"/>
        <w:jc w:val="left"/>
      </w:pPr>
      <w:r>
        <w:rPr>
          <w:rFonts w:ascii="宋体" w:hAnsi="宋体" w:cs="宋体" w:eastAsia="宋体" w:hint="default"/>
        </w:rPr>
        <w:t>5.</w:t>
      </w:r>
      <w:r>
        <w:rPr>
          <w:rFonts w:ascii="宋体" w:hAnsi="宋体" w:cs="宋体" w:eastAsia="宋体" w:hint="default"/>
          <w:spacing w:val="-3"/>
        </w:rPr>
        <w:t> </w:t>
      </w:r>
      <w:r>
        <w:rPr/>
        <w:t>低值易耗品和包装物的摊销方法</w:t>
      </w:r>
    </w:p>
    <w:p>
      <w:pPr>
        <w:pStyle w:val="BodyText"/>
        <w:spacing w:line="357" w:lineRule="auto" w:before="133"/>
        <w:ind w:left="638" w:right="5042"/>
        <w:jc w:val="left"/>
      </w:pPr>
      <w:r>
        <w:rPr>
          <w:rFonts w:ascii="宋体" w:hAnsi="宋体" w:cs="宋体" w:eastAsia="宋体" w:hint="default"/>
        </w:rPr>
        <w:t>(1) </w:t>
      </w:r>
      <w:r>
        <w:rPr/>
        <w:t>低值易耗品</w:t>
      </w:r>
      <w:r>
        <w:rPr>
          <w:w w:val="100"/>
        </w:rPr>
        <w:t> </w:t>
      </w:r>
      <w:r>
        <w:rPr>
          <w:spacing w:val="-2"/>
        </w:rPr>
        <w:t>按照一次转销法进行摊销。</w:t>
      </w:r>
    </w:p>
    <w:p>
      <w:pPr>
        <w:spacing w:after="0" w:line="357" w:lineRule="auto"/>
        <w:jc w:val="left"/>
        <w:sectPr>
          <w:pgSz w:w="11910" w:h="16840"/>
          <w:pgMar w:header="882" w:footer="974" w:top="1120" w:bottom="116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left="558" w:right="5169"/>
        <w:jc w:val="left"/>
      </w:pPr>
      <w:r>
        <w:rPr>
          <w:rFonts w:ascii="宋体" w:hAnsi="宋体" w:cs="宋体" w:eastAsia="宋体" w:hint="default"/>
        </w:rPr>
        <w:t>(2) </w:t>
      </w:r>
      <w:r>
        <w:rPr/>
        <w:t>包装物</w:t>
      </w:r>
      <w:r>
        <w:rPr>
          <w:spacing w:val="-103"/>
        </w:rPr>
        <w:t> </w:t>
      </w:r>
      <w:r>
        <w:rPr>
          <w:spacing w:val="-103"/>
        </w:rPr>
      </w:r>
      <w:r>
        <w:rPr>
          <w:spacing w:val="-2"/>
        </w:rPr>
        <w:t>按照一次转销法进行摊销。</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BodyText"/>
        <w:tabs>
          <w:tab w:pos="884" w:val="left" w:leader="none"/>
        </w:tabs>
        <w:spacing w:line="272" w:lineRule="exact" w:before="86"/>
        <w:ind w:left="558" w:right="13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4"/>
          <w:w w:val="100"/>
        </w:rPr>
        <w:t>公司将同时满足下列条件的非流动资产</w:t>
      </w:r>
      <w:r>
        <w:rPr>
          <w:rFonts w:ascii="宋体" w:hAnsi="宋体" w:cs="宋体" w:eastAsia="宋体" w:hint="default"/>
          <w:spacing w:val="-4"/>
          <w:w w:val="100"/>
        </w:rPr>
        <w:t>(</w:t>
      </w:r>
      <w:r>
        <w:rPr>
          <w:spacing w:val="-4"/>
          <w:w w:val="100"/>
        </w:rPr>
        <w:t>不包含金融资产</w:t>
      </w:r>
      <w:r>
        <w:rPr>
          <w:rFonts w:ascii="宋体" w:hAnsi="宋体" w:cs="宋体" w:eastAsia="宋体" w:hint="default"/>
          <w:spacing w:val="-4"/>
          <w:w w:val="100"/>
        </w:rPr>
        <w:t>)</w:t>
      </w:r>
      <w:r>
        <w:rPr>
          <w:spacing w:val="-4"/>
          <w:w w:val="100"/>
        </w:rPr>
        <w:t>划分为持有待售的资产：</w:t>
      </w:r>
      <w:r>
        <w:rPr>
          <w:rFonts w:ascii="宋体" w:hAnsi="宋体" w:cs="宋体" w:eastAsia="宋体" w:hint="default"/>
          <w:spacing w:val="-4"/>
          <w:w w:val="100"/>
        </w:rPr>
        <w:t>1.</w:t>
      </w:r>
      <w:r>
        <w:rPr>
          <w:rFonts w:ascii="宋体" w:hAnsi="宋体" w:cs="宋体" w:eastAsia="宋体" w:hint="default"/>
          <w:spacing w:val="8"/>
          <w:w w:val="100"/>
        </w:rPr>
        <w:t> </w:t>
      </w:r>
      <w:r>
        <w:rPr>
          <w:spacing w:val="-1"/>
          <w:w w:val="100"/>
        </w:rPr>
        <w:t>该组成</w:t>
      </w:r>
    </w:p>
    <w:p>
      <w:pPr>
        <w:pStyle w:val="BodyText"/>
        <w:spacing w:line="355" w:lineRule="auto" w:before="110"/>
        <w:ind w:left="138" w:right="127"/>
        <w:jc w:val="both"/>
      </w:pPr>
      <w:r>
        <w:rPr>
          <w:spacing w:val="-4"/>
          <w:w w:val="100"/>
        </w:rPr>
        <w:t>部分必须在其当前状况下仅根据出售此类组成部分的通常和惯用条款即可立即出售；</w:t>
      </w:r>
      <w:r>
        <w:rPr>
          <w:rFonts w:ascii="宋体" w:hAnsi="宋体" w:cs="宋体" w:eastAsia="宋体" w:hint="default"/>
          <w:spacing w:val="-4"/>
          <w:w w:val="100"/>
        </w:rPr>
        <w:t>2.</w:t>
      </w:r>
      <w:r>
        <w:rPr>
          <w:rFonts w:ascii="宋体" w:hAnsi="宋体" w:cs="宋体" w:eastAsia="宋体" w:hint="default"/>
          <w:spacing w:val="11"/>
          <w:w w:val="100"/>
        </w:rPr>
        <w:t> </w:t>
      </w:r>
      <w:r>
        <w:rPr>
          <w:spacing w:val="-2"/>
          <w:w w:val="100"/>
        </w:rPr>
        <w:t>已经就处</w:t>
      </w:r>
      <w:r>
        <w:rPr>
          <w:spacing w:val="-103"/>
          <w:w w:val="100"/>
        </w:rPr>
        <w:t> </w:t>
      </w:r>
      <w:r>
        <w:rPr>
          <w:spacing w:val="-103"/>
          <w:w w:val="100"/>
        </w:rPr>
      </w:r>
      <w:r>
        <w:rPr/>
        <w:t>置该组成部分作出决议；</w:t>
      </w:r>
      <w:r>
        <w:rPr>
          <w:rFonts w:ascii="宋体" w:hAnsi="宋体" w:cs="宋体" w:eastAsia="宋体" w:hint="default"/>
        </w:rPr>
        <w:t>3. </w:t>
      </w:r>
      <w:r>
        <w:rPr/>
        <w:t>与受让方签订了不可撤销的转让协议；</w:t>
      </w:r>
      <w:r>
        <w:rPr>
          <w:rFonts w:ascii="宋体" w:hAnsi="宋体" w:cs="宋体" w:eastAsia="宋体" w:hint="default"/>
        </w:rPr>
        <w:t>4.</w:t>
      </w:r>
      <w:r>
        <w:rPr>
          <w:rFonts w:ascii="宋体" w:hAnsi="宋体" w:cs="宋体" w:eastAsia="宋体" w:hint="default"/>
          <w:spacing w:val="-9"/>
        </w:rPr>
        <w:t> </w:t>
      </w:r>
      <w:r>
        <w:rPr/>
        <w:t>该项转让很可能在一年内</w:t>
      </w:r>
      <w:r>
        <w:rPr>
          <w:w w:val="100"/>
        </w:rPr>
        <w:t> </w:t>
      </w:r>
      <w:r>
        <w:rPr/>
        <w:t>完成。</w:t>
      </w:r>
    </w:p>
    <w:p>
      <w:pPr>
        <w:spacing w:line="240" w:lineRule="auto" w:before="8"/>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spacing w:line="282" w:lineRule="exact" w:before="56"/>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left="558" w:right="0"/>
        <w:jc w:val="left"/>
      </w:pPr>
      <w:r>
        <w:rPr>
          <w:rFonts w:ascii="宋体" w:hAnsi="宋体" w:cs="宋体" w:eastAsia="宋体" w:hint="default"/>
        </w:rPr>
        <w:t>1.</w:t>
      </w:r>
      <w:r>
        <w:rPr>
          <w:rFonts w:ascii="宋体" w:hAnsi="宋体" w:cs="宋体" w:eastAsia="宋体" w:hint="default"/>
          <w:spacing w:val="-1"/>
        </w:rPr>
        <w:t> </w:t>
      </w:r>
      <w:r>
        <w:rPr/>
        <w:t>共同控制、重要影响的判断</w:t>
      </w:r>
      <w:r>
        <w:rPr>
          <w:w w:val="100"/>
        </w:rPr>
        <w:t> </w:t>
      </w:r>
      <w:r>
        <w:rPr>
          <w:spacing w:val="-2"/>
        </w:rPr>
        <w:t>按照相关约定对某项安排存在共有的控制，并且该安排的相关活动必须经过分享控制权的参</w:t>
      </w:r>
    </w:p>
    <w:p>
      <w:pPr>
        <w:pStyle w:val="BodyText"/>
        <w:spacing w:line="355" w:lineRule="auto" w:before="32"/>
        <w:ind w:left="138" w:right="128"/>
        <w:jc w:val="both"/>
      </w:pPr>
      <w:r>
        <w:rPr>
          <w:spacing w:val="-6"/>
          <w:w w:val="100"/>
        </w:rPr>
        <w:t>与方一致同意后才能决策，认定为共同控制。对被投资单位的财务和经营政策有参与决策的权力，</w:t>
      </w:r>
      <w:r>
        <w:rPr>
          <w:w w:val="100"/>
        </w:rPr>
        <w:t> </w:t>
      </w:r>
      <w:r>
        <w:rPr/>
        <w:t>但并不能够控制或者与其他方一起共同控制这些政策的制定，认定为重大影响。</w:t>
      </w:r>
    </w:p>
    <w:p>
      <w:pPr>
        <w:pStyle w:val="BodyText"/>
        <w:spacing w:line="240" w:lineRule="auto" w:before="34"/>
        <w:ind w:left="558" w:right="0"/>
        <w:jc w:val="left"/>
      </w:pPr>
      <w:r>
        <w:rPr>
          <w:rFonts w:ascii="宋体" w:hAnsi="宋体" w:cs="宋体" w:eastAsia="宋体" w:hint="default"/>
        </w:rPr>
        <w:t>2. </w:t>
      </w:r>
      <w:r>
        <w:rPr/>
        <w:t>投资成本的确定</w:t>
      </w:r>
    </w:p>
    <w:p>
      <w:pPr>
        <w:pStyle w:val="BodyText"/>
        <w:spacing w:line="357" w:lineRule="auto" w:before="133"/>
        <w:ind w:left="138" w:right="137" w:firstLine="419"/>
        <w:jc w:val="both"/>
      </w:pPr>
      <w:r>
        <w:rPr>
          <w:rFonts w:ascii="宋体" w:hAnsi="宋体" w:cs="宋体" w:eastAsia="宋体" w:hint="default"/>
        </w:rPr>
        <w:t>(1)</w:t>
      </w:r>
      <w:r>
        <w:rPr>
          <w:rFonts w:ascii="宋体" w:hAnsi="宋体" w:cs="宋体" w:eastAsia="宋体" w:hint="default"/>
          <w:spacing w:val="-3"/>
        </w:rPr>
        <w:t> </w:t>
      </w:r>
      <w:r>
        <w:rPr/>
        <w:t>同一控制下的企业合并形成的，合并方以支付现金、转让非现金资产、承担债务或发行</w:t>
      </w:r>
      <w:r>
        <w:rPr>
          <w:w w:val="100"/>
        </w:rPr>
        <w:t> </w:t>
      </w:r>
      <w:r>
        <w:rPr>
          <w:spacing w:val="-2"/>
        </w:rPr>
        <w:t>权益性证券作为合并对价的，在合并日按照取得被合并方所有者权益在最终控制方合并财务报表</w:t>
      </w:r>
      <w:r>
        <w:rPr>
          <w:spacing w:val="-25"/>
        </w:rPr>
        <w:t> </w:t>
      </w:r>
      <w:r>
        <w:rPr>
          <w:spacing w:val="-25"/>
        </w:rPr>
      </w:r>
      <w:r>
        <w:rPr>
          <w:spacing w:val="-2"/>
        </w:rPr>
        <w:t>中的账面价值的份额作为其初始投资成本。长期股权投资初始投资成本与支付的合并对价的账面</w:t>
      </w:r>
      <w:r>
        <w:rPr>
          <w:spacing w:val="-25"/>
        </w:rPr>
        <w:t> </w:t>
      </w:r>
      <w:r>
        <w:rPr>
          <w:spacing w:val="-25"/>
        </w:rPr>
      </w:r>
      <w:r>
        <w:rPr/>
        <w:t>价值或发行股份的面值总额之间的差额调整资本公积；资本公积不足冲减的，调整留存收益。</w:t>
      </w:r>
    </w:p>
    <w:p>
      <w:pPr>
        <w:pStyle w:val="BodyText"/>
        <w:spacing w:line="357" w:lineRule="auto" w:before="30"/>
        <w:ind w:left="138" w:right="137" w:firstLine="419"/>
        <w:jc w:val="both"/>
      </w:pPr>
      <w:r>
        <w:rPr>
          <w:spacing w:val="-2"/>
        </w:rPr>
        <w:t>公司通过多次交易分步实现同一控制下企业合并形成的长期股权投资，判断是否属于“一揽</w:t>
      </w:r>
      <w:r>
        <w:rPr>
          <w:w w:val="100"/>
        </w:rPr>
        <w:t> </w:t>
      </w:r>
      <w:r>
        <w:rPr>
          <w:spacing w:val="-2"/>
        </w:rPr>
        <w:t>子交易”。属于“一揽子交易”的，把各项交易作为一项取得控制权的交易进行会计处理。不属</w:t>
      </w:r>
      <w:r>
        <w:rPr>
          <w:spacing w:val="-24"/>
        </w:rPr>
        <w:t> </w:t>
      </w:r>
      <w:r>
        <w:rPr>
          <w:spacing w:val="-24"/>
        </w:rPr>
      </w:r>
      <w:r>
        <w:rPr>
          <w:spacing w:val="-2"/>
        </w:rPr>
        <w:t>于“一揽子交易”的，在合并日，根据合并后应享有被合并方净资产在最终控制方合并财务报表</w:t>
      </w:r>
      <w:r>
        <w:rPr>
          <w:spacing w:val="-25"/>
        </w:rPr>
        <w:t> </w:t>
      </w:r>
      <w:r>
        <w:rPr>
          <w:spacing w:val="-25"/>
        </w:rPr>
      </w:r>
      <w:r>
        <w:rPr>
          <w:spacing w:val="-2"/>
        </w:rPr>
        <w:t>中的账面价值的份额确定初始投资成本。合并日长期股权投资的初始投资成本，与达到合并前的</w:t>
      </w:r>
      <w:r>
        <w:rPr>
          <w:spacing w:val="-25"/>
        </w:rPr>
        <w:t> </w:t>
      </w:r>
      <w:r>
        <w:rPr>
          <w:spacing w:val="-25"/>
        </w:rPr>
      </w:r>
      <w:r>
        <w:rPr>
          <w:spacing w:val="-2"/>
        </w:rPr>
        <w:t>长期股权投资账面价值加上合并日进一步取得股份新支付对价的账面价值之和的差额，调整资本</w:t>
      </w:r>
      <w:r>
        <w:rPr>
          <w:spacing w:val="-25"/>
        </w:rPr>
        <w:t> </w:t>
      </w:r>
      <w:r>
        <w:rPr>
          <w:spacing w:val="-25"/>
        </w:rPr>
      </w:r>
      <w:r>
        <w:rPr/>
        <w:t>公积；资本公积不足冲减的，调整留存收益。</w:t>
      </w:r>
    </w:p>
    <w:p>
      <w:pPr>
        <w:pStyle w:val="BodyText"/>
        <w:spacing w:line="355" w:lineRule="auto" w:before="30"/>
        <w:ind w:left="138" w:right="137" w:firstLine="419"/>
        <w:jc w:val="both"/>
      </w:pPr>
      <w:r>
        <w:rPr>
          <w:rFonts w:ascii="宋体" w:hAnsi="宋体" w:cs="宋体" w:eastAsia="宋体" w:hint="default"/>
        </w:rPr>
        <w:t>(2)</w:t>
      </w:r>
      <w:r>
        <w:rPr>
          <w:rFonts w:ascii="宋体" w:hAnsi="宋体" w:cs="宋体" w:eastAsia="宋体" w:hint="default"/>
          <w:spacing w:val="-3"/>
        </w:rPr>
        <w:t> </w:t>
      </w:r>
      <w:r>
        <w:rPr/>
        <w:t>非同一控制下的企业合并形成的，在购买日按照支付的合并对价的公允价值作为其初始</w:t>
      </w:r>
      <w:r>
        <w:rPr>
          <w:w w:val="100"/>
        </w:rPr>
        <w:t> </w:t>
      </w:r>
      <w:r>
        <w:rPr/>
        <w:t>投资成本。</w:t>
      </w:r>
    </w:p>
    <w:p>
      <w:pPr>
        <w:pStyle w:val="BodyText"/>
        <w:spacing w:line="357" w:lineRule="auto" w:before="32"/>
        <w:ind w:left="138" w:right="130" w:firstLine="419"/>
        <w:jc w:val="both"/>
      </w:pPr>
      <w:r>
        <w:rPr>
          <w:spacing w:val="-2"/>
        </w:rPr>
        <w:t>公司通过多次交易分步实现非同一控制下企业合并形成的长期股权投资，区分个别财务报表</w:t>
      </w:r>
      <w:r>
        <w:rPr>
          <w:w w:val="100"/>
        </w:rPr>
        <w:t> </w:t>
      </w:r>
      <w:r>
        <w:rPr/>
        <w:t>和合并财务报表进行相关会计处理：</w:t>
      </w:r>
    </w:p>
    <w:p>
      <w:pPr>
        <w:pStyle w:val="BodyText"/>
        <w:spacing w:line="355" w:lineRule="auto" w:before="30"/>
        <w:ind w:left="138" w:right="128" w:firstLine="419"/>
        <w:jc w:val="both"/>
      </w:pPr>
      <w:r>
        <w:rPr>
          <w:rFonts w:ascii="宋体" w:hAnsi="宋体" w:cs="宋体" w:eastAsia="宋体" w:hint="default"/>
        </w:rPr>
        <w:t>1)</w:t>
      </w:r>
      <w:r>
        <w:rPr>
          <w:rFonts w:ascii="宋体" w:hAnsi="宋体" w:cs="宋体" w:eastAsia="宋体" w:hint="default"/>
          <w:spacing w:val="47"/>
        </w:rPr>
        <w:t> </w:t>
      </w:r>
      <w:r>
        <w:rPr>
          <w:spacing w:val="-4"/>
        </w:rPr>
        <w:t>在个别财务报表中，按照原持有的股权投资的账面价值加上新增投资成本之和，作为改按</w:t>
      </w:r>
      <w:r>
        <w:rPr>
          <w:w w:val="100"/>
        </w:rPr>
        <w:t> </w:t>
      </w:r>
      <w:r>
        <w:rPr/>
        <w:t>成本法核算的初始投资成本。</w:t>
      </w:r>
    </w:p>
    <w:p>
      <w:pPr>
        <w:pStyle w:val="BodyText"/>
        <w:spacing w:line="357" w:lineRule="auto" w:before="32"/>
        <w:ind w:left="138" w:right="128" w:firstLine="419"/>
        <w:jc w:val="both"/>
      </w:pPr>
      <w:r>
        <w:rPr>
          <w:rFonts w:ascii="宋体" w:hAnsi="宋体" w:cs="宋体" w:eastAsia="宋体" w:hint="default"/>
        </w:rPr>
        <w:t>2)</w:t>
      </w:r>
      <w:r>
        <w:rPr>
          <w:rFonts w:ascii="宋体" w:hAnsi="宋体" w:cs="宋体" w:eastAsia="宋体" w:hint="default"/>
          <w:spacing w:val="44"/>
        </w:rPr>
        <w:t> </w:t>
      </w:r>
      <w:r>
        <w:rPr>
          <w:spacing w:val="-4"/>
        </w:rPr>
        <w:t>在合并财务报表中，判断是否属于“一揽子交易”。属于“一揽子交易”的，把各项交易</w:t>
      </w:r>
      <w:r>
        <w:rPr>
          <w:w w:val="100"/>
        </w:rPr>
        <w:t> </w:t>
      </w:r>
      <w:r>
        <w:rPr>
          <w:spacing w:val="-1"/>
        </w:rPr>
        <w:t>作为一项取得控制权的交易进行会计处理。不属于“一揽子交易”的，对于购买日之前持有的被</w:t>
      </w:r>
    </w:p>
    <w:p>
      <w:pPr>
        <w:spacing w:after="0" w:line="357" w:lineRule="auto"/>
        <w:jc w:val="both"/>
        <w:sectPr>
          <w:pgSz w:w="11910" w:h="16840"/>
          <w:pgMar w:header="882" w:footer="974" w:top="1120" w:bottom="116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128"/>
        <w:jc w:val="both"/>
      </w:pPr>
      <w:r>
        <w:rPr>
          <w:spacing w:val="-1"/>
        </w:rPr>
        <w:t>购买方的股权，按照该股权在购买日的公允价值进行重新计量，公允价值与其账面价值的差额计</w:t>
      </w:r>
      <w:r>
        <w:rPr>
          <w:spacing w:val="-55"/>
        </w:rPr>
        <w:t> </w:t>
      </w:r>
      <w:r>
        <w:rPr>
          <w:spacing w:val="-55"/>
        </w:rPr>
      </w:r>
      <w:r>
        <w:rPr>
          <w:spacing w:val="-1"/>
        </w:rPr>
        <w:t>入当期投资收益；购买日之前持有的被购买方的股权涉及权益法核算下的其他综合收益等的，与</w:t>
      </w:r>
      <w:r>
        <w:rPr>
          <w:spacing w:val="-55"/>
        </w:rPr>
        <w:t> </w:t>
      </w:r>
      <w:r>
        <w:rPr>
          <w:spacing w:val="-55"/>
        </w:rPr>
      </w:r>
      <w:r>
        <w:rPr>
          <w:spacing w:val="-1"/>
        </w:rPr>
        <w:t>其相关的其他综合收益等转为购买日所属当期收益。但由于被投资方重新计量设定受益计划净负</w:t>
      </w:r>
      <w:r>
        <w:rPr>
          <w:spacing w:val="-55"/>
        </w:rPr>
        <w:t> </w:t>
      </w:r>
      <w:r>
        <w:rPr>
          <w:spacing w:val="-55"/>
        </w:rPr>
      </w:r>
      <w:r>
        <w:rPr/>
        <w:t>债或净资产变动而产生的其他综合收益除外。</w:t>
      </w:r>
    </w:p>
    <w:p>
      <w:pPr>
        <w:pStyle w:val="BodyText"/>
        <w:spacing w:line="357" w:lineRule="auto" w:before="30"/>
        <w:ind w:left="138" w:right="130" w:firstLine="419"/>
        <w:jc w:val="both"/>
      </w:pPr>
      <w:r>
        <w:rPr>
          <w:rFonts w:ascii="宋体" w:hAnsi="宋体" w:cs="宋体" w:eastAsia="宋体" w:hint="default"/>
        </w:rPr>
        <w:t>(3)</w:t>
      </w:r>
      <w:r>
        <w:rPr>
          <w:rFonts w:ascii="宋体" w:hAnsi="宋体" w:cs="宋体" w:eastAsia="宋体" w:hint="default"/>
          <w:spacing w:val="-3"/>
        </w:rPr>
        <w:t> </w:t>
      </w:r>
      <w:r>
        <w:rPr/>
        <w:t>除企业合并形成以外的：以支付现金取得的，按照实际支付的购买价款作为其初始投资</w:t>
      </w:r>
      <w:r>
        <w:rPr>
          <w:w w:val="100"/>
        </w:rPr>
        <w:t> </w:t>
      </w:r>
      <w:r>
        <w:rPr>
          <w:spacing w:val="-2"/>
        </w:rPr>
        <w:t>成本；以发行权益性证券取得的，按照发行权益性证券的公允价值作为其初始投资成本；以债务</w:t>
      </w:r>
      <w:r>
        <w:rPr>
          <w:spacing w:val="-25"/>
        </w:rPr>
        <w:t> </w:t>
      </w:r>
      <w:r>
        <w:rPr>
          <w:spacing w:val="-25"/>
        </w:rPr>
      </w:r>
      <w:r>
        <w:rPr>
          <w:spacing w:val="-5"/>
        </w:rPr>
        <w:t>重组方式取得的，按《企业会计准则第 </w:t>
      </w:r>
      <w:r>
        <w:rPr>
          <w:rFonts w:ascii="宋体" w:hAnsi="宋体" w:cs="宋体" w:eastAsia="宋体" w:hint="default"/>
        </w:rPr>
        <w:t>12</w:t>
      </w:r>
      <w:r>
        <w:rPr>
          <w:rFonts w:ascii="宋体" w:hAnsi="宋体" w:cs="宋体" w:eastAsia="宋体" w:hint="default"/>
          <w:spacing w:val="-25"/>
        </w:rPr>
        <w:t> </w:t>
      </w:r>
      <w:r>
        <w:rPr>
          <w:spacing w:val="-4"/>
        </w:rPr>
        <w:t>号——债务重组》确定其初始投资成本；以非货币性资</w:t>
      </w:r>
    </w:p>
    <w:p>
      <w:pPr>
        <w:pStyle w:val="BodyText"/>
        <w:spacing w:line="240" w:lineRule="auto" w:before="30"/>
        <w:ind w:left="138" w:right="0"/>
        <w:jc w:val="both"/>
      </w:pPr>
      <w:r>
        <w:rPr/>
        <w:t>产交换取得的，按《企业会计准则第</w:t>
      </w:r>
      <w:r>
        <w:rPr>
          <w:spacing w:val="-55"/>
        </w:rPr>
        <w:t> </w:t>
      </w:r>
      <w:r>
        <w:rPr>
          <w:rFonts w:ascii="宋体" w:hAnsi="宋体" w:cs="宋体" w:eastAsia="宋体" w:hint="default"/>
        </w:rPr>
        <w:t>7</w:t>
      </w:r>
      <w:r>
        <w:rPr>
          <w:rFonts w:ascii="宋体" w:hAnsi="宋体" w:cs="宋体" w:eastAsia="宋体" w:hint="default"/>
          <w:spacing w:val="-56"/>
        </w:rPr>
        <w:t> </w:t>
      </w:r>
      <w:r>
        <w:rPr/>
        <w:t>号——非货币性资产交换》确定其初始投资成本。</w:t>
      </w:r>
    </w:p>
    <w:p>
      <w:pPr>
        <w:pStyle w:val="BodyText"/>
        <w:spacing w:line="355" w:lineRule="auto" w:before="133"/>
        <w:ind w:left="558" w:right="0"/>
        <w:jc w:val="left"/>
      </w:pPr>
      <w:r>
        <w:rPr>
          <w:rFonts w:ascii="宋体" w:hAnsi="宋体" w:cs="宋体" w:eastAsia="宋体" w:hint="default"/>
        </w:rPr>
        <w:t>3.</w:t>
      </w:r>
      <w:r>
        <w:rPr>
          <w:rFonts w:ascii="宋体" w:hAnsi="宋体" w:cs="宋体" w:eastAsia="宋体" w:hint="default"/>
          <w:spacing w:val="-1"/>
        </w:rPr>
        <w:t> </w:t>
      </w:r>
      <w:r>
        <w:rPr/>
        <w:t>后续计量及损益确认方法</w:t>
      </w:r>
      <w:r>
        <w:rPr>
          <w:w w:val="100"/>
        </w:rPr>
        <w:t> </w:t>
      </w:r>
      <w:r>
        <w:rPr>
          <w:spacing w:val="-2"/>
        </w:rPr>
        <w:t>对被投资单位实施控制的长期股权投资采用成本法核算；对联营企业和合营企业的长期股权</w:t>
      </w:r>
    </w:p>
    <w:p>
      <w:pPr>
        <w:pStyle w:val="BodyText"/>
        <w:spacing w:line="240" w:lineRule="auto" w:before="34"/>
        <w:ind w:left="138" w:right="0"/>
        <w:jc w:val="both"/>
      </w:pPr>
      <w:r>
        <w:rPr/>
        <w:t>投资，采用权益法核算。</w:t>
      </w:r>
    </w:p>
    <w:p>
      <w:pPr>
        <w:pStyle w:val="BodyText"/>
        <w:spacing w:line="240" w:lineRule="auto" w:before="133"/>
        <w:ind w:left="558" w:right="0"/>
        <w:jc w:val="left"/>
      </w:pPr>
      <w:r>
        <w:rPr>
          <w:rFonts w:ascii="宋体" w:hAnsi="宋体" w:cs="宋体" w:eastAsia="宋体" w:hint="default"/>
        </w:rPr>
        <w:t>4.</w:t>
      </w:r>
      <w:r>
        <w:rPr>
          <w:rFonts w:ascii="宋体" w:hAnsi="宋体" w:cs="宋体" w:eastAsia="宋体" w:hint="default"/>
          <w:spacing w:val="-6"/>
        </w:rPr>
        <w:t> </w:t>
      </w:r>
      <w:r>
        <w:rPr/>
        <w:t>通过多次交易分步处置对子公司投资至丧失控制权的处理方法</w:t>
      </w:r>
    </w:p>
    <w:p>
      <w:pPr>
        <w:pStyle w:val="BodyText"/>
        <w:spacing w:line="355" w:lineRule="auto" w:before="133"/>
        <w:ind w:left="558" w:right="0"/>
        <w:jc w:val="left"/>
      </w:pPr>
      <w:r>
        <w:rPr>
          <w:rFonts w:ascii="宋体" w:hAnsi="宋体" w:cs="宋体" w:eastAsia="宋体" w:hint="default"/>
        </w:rPr>
        <w:t>(1) </w:t>
      </w:r>
      <w:r>
        <w:rPr/>
        <w:t>个别财务报表</w:t>
      </w:r>
      <w:r>
        <w:rPr>
          <w:w w:val="100"/>
        </w:rPr>
        <w:t> </w:t>
      </w:r>
      <w:r>
        <w:rPr>
          <w:spacing w:val="-2"/>
        </w:rPr>
        <w:t>对处置的股权，其账面价值与实际取得价款之间的差额，计入当期损益。对于剩余股权，对</w:t>
      </w:r>
    </w:p>
    <w:p>
      <w:pPr>
        <w:pStyle w:val="BodyText"/>
        <w:spacing w:line="357" w:lineRule="auto" w:before="32"/>
        <w:ind w:left="138" w:right="130"/>
        <w:jc w:val="both"/>
      </w:pPr>
      <w:r>
        <w:rPr>
          <w:spacing w:val="-2"/>
        </w:rPr>
        <w:t>被投资单位仍具有重大影响或者与其他方一起实施共同控制的，转为权益法核算；不能再对被投</w:t>
      </w:r>
      <w:r>
        <w:rPr>
          <w:spacing w:val="-25"/>
        </w:rPr>
        <w:t> </w:t>
      </w:r>
      <w:r>
        <w:rPr>
          <w:spacing w:val="-25"/>
        </w:rPr>
      </w:r>
      <w:r>
        <w:rPr>
          <w:spacing w:val="-4"/>
        </w:rPr>
        <w:t>资单位实施控制、共同控制或重大影响的，确认为金融资产，按照《企业会计准则第</w:t>
      </w:r>
      <w:r>
        <w:rPr>
          <w:spacing w:val="-35"/>
        </w:rPr>
        <w:t> </w:t>
      </w:r>
      <w:r>
        <w:rPr>
          <w:rFonts w:ascii="宋体" w:hAnsi="宋体" w:cs="宋体" w:eastAsia="宋体" w:hint="default"/>
        </w:rPr>
        <w:t>22</w:t>
      </w:r>
      <w:r>
        <w:rPr>
          <w:rFonts w:ascii="宋体" w:hAnsi="宋体" w:cs="宋体" w:eastAsia="宋体" w:hint="default"/>
          <w:spacing w:val="-36"/>
        </w:rPr>
        <w:t> </w:t>
      </w:r>
      <w:r>
        <w:rPr/>
        <w:t>号——金</w:t>
      </w:r>
      <w:r>
        <w:rPr>
          <w:spacing w:val="-98"/>
        </w:rPr>
        <w:t> </w:t>
      </w:r>
      <w:r>
        <w:rPr>
          <w:spacing w:val="-98"/>
        </w:rPr>
      </w:r>
      <w:r>
        <w:rPr/>
        <w:t>融工具确认和计量》的相关规定进行核算。</w:t>
      </w:r>
    </w:p>
    <w:p>
      <w:pPr>
        <w:pStyle w:val="BodyText"/>
        <w:spacing w:line="240" w:lineRule="auto" w:before="30"/>
        <w:ind w:left="558" w:right="0"/>
        <w:jc w:val="left"/>
      </w:pPr>
      <w:r>
        <w:rPr>
          <w:rFonts w:ascii="宋体" w:hAnsi="宋体" w:cs="宋体" w:eastAsia="宋体" w:hint="default"/>
        </w:rPr>
        <w:t>(2) </w:t>
      </w:r>
      <w:r>
        <w:rPr/>
        <w:t>合并财务报表</w:t>
      </w:r>
    </w:p>
    <w:p>
      <w:pPr>
        <w:pStyle w:val="BodyText"/>
        <w:spacing w:line="355" w:lineRule="auto" w:before="133"/>
        <w:ind w:left="558" w:right="0"/>
        <w:jc w:val="left"/>
      </w:pPr>
      <w:r>
        <w:rPr>
          <w:rFonts w:ascii="宋体" w:hAnsi="宋体" w:cs="宋体" w:eastAsia="宋体" w:hint="default"/>
        </w:rPr>
        <w:t>1)</w:t>
      </w:r>
      <w:r>
        <w:rPr>
          <w:rFonts w:ascii="宋体" w:hAnsi="宋体" w:cs="宋体" w:eastAsia="宋体" w:hint="default"/>
          <w:spacing w:val="-1"/>
        </w:rPr>
        <w:t> </w:t>
      </w:r>
      <w:r>
        <w:rPr/>
        <w:t>通过多次交易分步处置对子公司投资至丧失控制权，且不属于“一揽子交易”的</w:t>
      </w:r>
      <w:r>
        <w:rPr>
          <w:w w:val="100"/>
        </w:rPr>
        <w:t> </w:t>
      </w:r>
      <w:r>
        <w:rPr>
          <w:spacing w:val="-2"/>
        </w:rPr>
        <w:t>在丧失控制权之前，处置价款与处置长期股权投资相对应享有子公司自购买日或合并日开始</w:t>
      </w:r>
    </w:p>
    <w:p>
      <w:pPr>
        <w:pStyle w:val="BodyText"/>
        <w:spacing w:line="355" w:lineRule="auto" w:before="34"/>
        <w:ind w:left="138" w:right="142"/>
        <w:jc w:val="both"/>
      </w:pPr>
      <w:r>
        <w:rPr>
          <w:spacing w:val="-2"/>
        </w:rPr>
        <w:t>持续计算的净资产份额之间的差额，调整资本公积</w:t>
      </w:r>
      <w:r>
        <w:rPr>
          <w:rFonts w:ascii="宋体" w:hAnsi="宋体" w:cs="宋体" w:eastAsia="宋体" w:hint="default"/>
          <w:spacing w:val="-2"/>
        </w:rPr>
        <w:t>(</w:t>
      </w:r>
      <w:r>
        <w:rPr>
          <w:spacing w:val="-2"/>
        </w:rPr>
        <w:t>资本溢价</w:t>
      </w:r>
      <w:r>
        <w:rPr>
          <w:rFonts w:ascii="宋体" w:hAnsi="宋体" w:cs="宋体" w:eastAsia="宋体" w:hint="default"/>
          <w:spacing w:val="-2"/>
        </w:rPr>
        <w:t>)</w:t>
      </w:r>
      <w:r>
        <w:rPr>
          <w:spacing w:val="-2"/>
        </w:rPr>
        <w:t>，资本溢价不足冲减的，冲减留存</w:t>
      </w:r>
      <w:r>
        <w:rPr>
          <w:spacing w:val="-30"/>
        </w:rPr>
        <w:t> </w:t>
      </w:r>
      <w:r>
        <w:rPr>
          <w:spacing w:val="-30"/>
        </w:rPr>
      </w:r>
      <w:r>
        <w:rPr/>
        <w:t>收益。</w:t>
      </w:r>
    </w:p>
    <w:p>
      <w:pPr>
        <w:pStyle w:val="BodyText"/>
        <w:spacing w:line="357" w:lineRule="auto" w:before="32"/>
        <w:ind w:left="138" w:right="128" w:firstLine="419"/>
        <w:jc w:val="both"/>
      </w:pPr>
      <w:r>
        <w:rPr>
          <w:spacing w:val="-7"/>
          <w:w w:val="100"/>
        </w:rPr>
        <w:t>丧失对原子公司控制权时，对于剩余股权，按照其在丧失控制权日的公允价值进行重新计量。</w:t>
      </w:r>
      <w:r>
        <w:rPr>
          <w:w w:val="100"/>
        </w:rPr>
        <w:t> </w:t>
      </w:r>
      <w:r>
        <w:rPr>
          <w:spacing w:val="-2"/>
        </w:rPr>
        <w:t>处置股权取得的对价与剩余股权公允价值之和，减去按原持股比例计算应享有原有子公司自购买</w:t>
      </w:r>
      <w:r>
        <w:rPr>
          <w:spacing w:val="-25"/>
        </w:rPr>
        <w:t> </w:t>
      </w:r>
      <w:r>
        <w:rPr>
          <w:spacing w:val="-25"/>
        </w:rPr>
      </w:r>
      <w:r>
        <w:rPr>
          <w:spacing w:val="-2"/>
        </w:rPr>
        <w:t>日或合并日开始持续计算的净资产的份额之间的差额，计入丧失控制权当期的投资收益，同时冲</w:t>
      </w:r>
      <w:r>
        <w:rPr>
          <w:spacing w:val="-25"/>
        </w:rPr>
        <w:t> </w:t>
      </w:r>
      <w:r>
        <w:rPr>
          <w:spacing w:val="-25"/>
        </w:rPr>
      </w:r>
      <w:r>
        <w:rPr>
          <w:spacing w:val="-6"/>
          <w:w w:val="100"/>
        </w:rPr>
        <w:t>减商誉。与原有子公司股权投资相关的其他综合收益等，应当在丧失控制权时转为当期投资收益。</w:t>
      </w:r>
    </w:p>
    <w:p>
      <w:pPr>
        <w:pStyle w:val="BodyText"/>
        <w:spacing w:line="355" w:lineRule="auto" w:before="30"/>
        <w:ind w:left="558" w:right="0"/>
        <w:jc w:val="left"/>
      </w:pPr>
      <w:r>
        <w:rPr>
          <w:rFonts w:ascii="宋体" w:hAnsi="宋体" w:cs="宋体" w:eastAsia="宋体" w:hint="default"/>
        </w:rPr>
        <w:t>2)</w:t>
      </w:r>
      <w:r>
        <w:rPr>
          <w:rFonts w:ascii="宋体" w:hAnsi="宋体" w:cs="宋体" w:eastAsia="宋体" w:hint="default"/>
          <w:spacing w:val="-1"/>
        </w:rPr>
        <w:t> </w:t>
      </w:r>
      <w:r>
        <w:rPr/>
        <w:t>通过多次交易分步处置对子公司投资至丧失控制权，且属于“一揽子交易”的</w:t>
      </w:r>
      <w:r>
        <w:rPr>
          <w:w w:val="100"/>
        </w:rPr>
        <w:t> </w:t>
      </w:r>
      <w:r>
        <w:rPr>
          <w:spacing w:val="-2"/>
        </w:rPr>
        <w:t>将各项交易作为一项处置子公司并丧失控制权的交易进行会计处理。但是，在丧失控制权之</w:t>
      </w:r>
    </w:p>
    <w:p>
      <w:pPr>
        <w:pStyle w:val="BodyText"/>
        <w:spacing w:line="357" w:lineRule="auto" w:before="32"/>
        <w:ind w:left="138" w:right="137"/>
        <w:jc w:val="both"/>
      </w:pPr>
      <w:r>
        <w:rPr>
          <w:spacing w:val="-2"/>
        </w:rPr>
        <w:t>前每一次处置价款与处置投资对应的享有该子公司净资产份额的差额，在合并财务报表中确认为</w:t>
      </w:r>
      <w:r>
        <w:rPr>
          <w:spacing w:val="-25"/>
        </w:rPr>
        <w:t> </w:t>
      </w:r>
      <w:r>
        <w:rPr>
          <w:spacing w:val="-25"/>
        </w:rPr>
      </w:r>
      <w:r>
        <w:rPr/>
        <w:t>其他综合收益，在丧失控制权时一并转入丧失控制权当期的损益。</w:t>
      </w:r>
    </w:p>
    <w:p>
      <w:pPr>
        <w:spacing w:line="240" w:lineRule="auto" w:before="3"/>
        <w:rPr>
          <w:rFonts w:ascii="宋体" w:hAnsi="宋体" w:cs="宋体" w:eastAsia="宋体" w:hint="default"/>
          <w:sz w:val="25"/>
          <w:szCs w:val="25"/>
        </w:rPr>
      </w:pPr>
    </w:p>
    <w:p>
      <w:pPr>
        <w:pStyle w:val="Heading4"/>
        <w:spacing w:line="290" w:lineRule="auto"/>
        <w:ind w:left="138" w:right="5995"/>
        <w:jc w:val="left"/>
        <w:rPr>
          <w:rFonts w:ascii="宋体" w:hAnsi="宋体" w:cs="宋体" w:eastAsia="宋体" w:hint="default"/>
          <w:b w:val="0"/>
          <w:bCs w:val="0"/>
        </w:rPr>
      </w:pPr>
      <w:r>
        <w:rPr>
          <w:rFonts w:ascii="宋体" w:hAnsi="宋体" w:cs="宋体" w:eastAsia="宋体" w:hint="default"/>
        </w:rPr>
        <w:t>15.</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spacing w:after="0" w:line="290" w:lineRule="auto"/>
        <w:jc w:val="left"/>
        <w:rPr>
          <w:rFonts w:ascii="宋体" w:hAnsi="宋体" w:cs="宋体" w:eastAsia="宋体" w:hint="default"/>
        </w:rPr>
        <w:sectPr>
          <w:pgSz w:w="11910" w:h="16840"/>
          <w:pgMar w:header="882" w:footer="974" w:top="1120" w:bottom="116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right="225" w:firstLine="419"/>
        <w:jc w:val="left"/>
      </w:pPr>
      <w:r>
        <w:rPr>
          <w:rFonts w:ascii="宋体" w:hAnsi="宋体" w:cs="宋体" w:eastAsia="宋体" w:hint="default"/>
          <w:w w:val="100"/>
        </w:rPr>
        <w:t>1.</w:t>
      </w:r>
      <w:r>
        <w:rPr>
          <w:rFonts w:ascii="宋体" w:hAnsi="宋体" w:cs="宋体" w:eastAsia="宋体" w:hint="default"/>
          <w:spacing w:val="6"/>
          <w:w w:val="100"/>
        </w:rPr>
        <w:t> </w:t>
      </w:r>
      <w:r>
        <w:rPr>
          <w:spacing w:val="-4"/>
          <w:w w:val="100"/>
        </w:rPr>
        <w:t>投资性房地产包括已出租的土地使用权、持有并准备增值后转让的土地使用权和已出租的</w:t>
      </w:r>
      <w:r>
        <w:rPr>
          <w:w w:val="100"/>
        </w:rPr>
        <w:t> </w:t>
      </w:r>
      <w:r>
        <w:rPr/>
        <w:t>建筑物。</w:t>
      </w:r>
    </w:p>
    <w:p>
      <w:pPr>
        <w:pStyle w:val="BodyText"/>
        <w:spacing w:line="272" w:lineRule="exact" w:before="58"/>
        <w:ind w:right="98" w:firstLine="419"/>
        <w:jc w:val="left"/>
      </w:pPr>
      <w:r>
        <w:rPr>
          <w:rFonts w:ascii="宋体" w:hAnsi="宋体" w:cs="宋体" w:eastAsia="宋体" w:hint="default"/>
        </w:rPr>
        <w:t>2.</w:t>
      </w:r>
      <w:r>
        <w:rPr>
          <w:rFonts w:ascii="宋体" w:hAnsi="宋体" w:cs="宋体" w:eastAsia="宋体" w:hint="default"/>
          <w:spacing w:val="43"/>
        </w:rPr>
        <w:t> </w:t>
      </w:r>
      <w:r>
        <w:rPr>
          <w:spacing w:val="-4"/>
        </w:rPr>
        <w:t>投资性房地产按照成本进行初始计量，采用成本模式进行后续计量，并采用与固定资产和</w:t>
      </w:r>
      <w:r>
        <w:rPr>
          <w:w w:val="100"/>
        </w:rPr>
        <w:t> </w:t>
      </w:r>
      <w:r>
        <w:rPr/>
        <w:t>无形资产相同的方法计提折旧或进行摊销。</w:t>
      </w:r>
    </w:p>
    <w:p>
      <w:pPr>
        <w:spacing w:line="240" w:lineRule="auto" w:before="12"/>
        <w:rPr>
          <w:rFonts w:ascii="宋体" w:hAnsi="宋体" w:cs="宋体" w:eastAsia="宋体" w:hint="default"/>
          <w:sz w:val="20"/>
          <w:szCs w:val="20"/>
        </w:rPr>
      </w:pPr>
    </w:p>
    <w:p>
      <w:pPr>
        <w:pStyle w:val="Heading4"/>
        <w:spacing w:line="290" w:lineRule="auto"/>
        <w:ind w:right="777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40" w:lineRule="auto" w:before="12"/>
        <w:ind w:left="638" w:right="98" w:hanging="420"/>
        <w:jc w:val="left"/>
      </w:pPr>
      <w:r>
        <w:rPr/>
        <w:t>√适用</w:t>
      </w:r>
      <w:r>
        <w:rPr>
          <w:spacing w:val="-2"/>
        </w:rPr>
        <w:t> </w:t>
      </w:r>
      <w:r>
        <w:rPr/>
        <w:t>□不适用</w:t>
      </w:r>
      <w:r>
        <w:rPr>
          <w:spacing w:val="-103"/>
        </w:rPr>
        <w:t> </w:t>
      </w:r>
      <w:r>
        <w:rPr>
          <w:spacing w:val="-103"/>
        </w:rPr>
      </w:r>
      <w:r>
        <w:rPr>
          <w:spacing w:val="-2"/>
        </w:rPr>
        <w:t>固定资产是指为生产商品、提供劳务、出租或经营管理而持有的，使用年限超过一个会计年</w:t>
      </w:r>
    </w:p>
    <w:p>
      <w:pPr>
        <w:pStyle w:val="BodyText"/>
        <w:spacing w:line="240" w:lineRule="auto" w:before="133"/>
        <w:ind w:right="295"/>
        <w:jc w:val="left"/>
      </w:pPr>
      <w:r>
        <w:rPr/>
        <w:t>度的有形资产。固定资产在同时满足经济利益很可能流入、成本能够可靠计量时予以确认。</w:t>
      </w:r>
    </w:p>
    <w:p>
      <w:pPr>
        <w:spacing w:line="240" w:lineRule="auto" w:before="0"/>
        <w:rPr>
          <w:rFonts w:ascii="宋体" w:hAnsi="宋体" w:cs="宋体" w:eastAsia="宋体" w:hint="default"/>
          <w:sz w:val="20"/>
          <w:szCs w:val="20"/>
        </w:rPr>
      </w:pPr>
    </w:p>
    <w:p>
      <w:pPr>
        <w:pStyle w:val="Heading4"/>
        <w:spacing w:line="240" w:lineRule="auto" w:before="174"/>
        <w:ind w:right="2465"/>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418"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42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15-40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2.375-6.33</w:t>
            </w:r>
          </w:p>
        </w:tc>
      </w:tr>
      <w:tr>
        <w:trPr>
          <w:trHeight w:val="418"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5-15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6.33-19.00</w:t>
            </w:r>
          </w:p>
        </w:tc>
      </w:tr>
      <w:tr>
        <w:trPr>
          <w:trHeight w:val="418"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Times New Roman" w:hAnsi="Times New Roman" w:cs="Times New Roman" w:eastAsia="Times New Roman" w:hint="default"/>
                <w:sz w:val="21"/>
                <w:szCs w:val="21"/>
              </w:rPr>
            </w:pPr>
            <w:r>
              <w:rPr>
                <w:rFonts w:ascii="Times New Roman"/>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19.00-31.67</w:t>
            </w:r>
          </w:p>
        </w:tc>
      </w:tr>
      <w:tr>
        <w:trPr>
          <w:trHeight w:val="42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19.00</w:t>
            </w:r>
          </w:p>
        </w:tc>
      </w:tr>
      <w:tr>
        <w:trPr>
          <w:trHeight w:val="418"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Times New Roman" w:hAnsi="Times New Roman" w:cs="Times New Roman" w:eastAsia="Times New Roman" w:hint="default"/>
                <w:sz w:val="21"/>
                <w:szCs w:val="21"/>
              </w:rPr>
            </w:pPr>
            <w:r>
              <w:rPr>
                <w:rFonts w:ascii="Times New Roman"/>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19.00-31.67</w:t>
            </w:r>
          </w:p>
        </w:tc>
      </w:tr>
    </w:tbl>
    <w:p>
      <w:pPr>
        <w:spacing w:line="240" w:lineRule="auto" w:before="0"/>
        <w:rPr>
          <w:rFonts w:ascii="宋体" w:hAnsi="宋体" w:cs="宋体" w:eastAsia="宋体" w:hint="default"/>
          <w:sz w:val="19"/>
          <w:szCs w:val="19"/>
        </w:rPr>
      </w:pPr>
    </w:p>
    <w:p>
      <w:pPr>
        <w:pStyle w:val="Heading4"/>
        <w:spacing w:line="240" w:lineRule="auto" w:before="36"/>
        <w:ind w:right="2465"/>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1060" w:val="left" w:leader="none"/>
        </w:tabs>
        <w:spacing w:line="240" w:lineRule="auto" w:before="58"/>
        <w:ind w:right="2465"/>
        <w:jc w:val="left"/>
      </w:pPr>
      <w:r>
        <w:rPr/>
        <w:t>√适用</w:t>
        <w:tab/>
        <w:t>□不适用</w:t>
      </w:r>
    </w:p>
    <w:p>
      <w:pPr>
        <w:pStyle w:val="BodyText"/>
        <w:spacing w:line="355" w:lineRule="auto" w:before="133"/>
        <w:ind w:right="230" w:firstLine="419"/>
        <w:jc w:val="both"/>
      </w:pPr>
      <w:r>
        <w:rPr>
          <w:rFonts w:ascii="宋体" w:hAnsi="宋体" w:cs="宋体" w:eastAsia="宋体" w:hint="default"/>
        </w:rPr>
        <w:t>1.</w:t>
      </w:r>
      <w:r>
        <w:rPr>
          <w:rFonts w:ascii="宋体" w:hAnsi="宋体" w:cs="宋体" w:eastAsia="宋体" w:hint="default"/>
          <w:spacing w:val="45"/>
        </w:rPr>
        <w:t> </w:t>
      </w:r>
      <w:r>
        <w:rPr>
          <w:spacing w:val="-4"/>
        </w:rPr>
        <w:t>在建工程同时满足经济利益很可能流入、成本能够可靠计量则予以确认。在建工程按建造</w:t>
      </w:r>
      <w:r>
        <w:rPr>
          <w:w w:val="100"/>
        </w:rPr>
        <w:t> </w:t>
      </w:r>
      <w:r>
        <w:rPr/>
        <w:t>该项资产达到预定可使用状态前所发生的实际成本计量。</w:t>
      </w:r>
    </w:p>
    <w:p>
      <w:pPr>
        <w:pStyle w:val="BodyText"/>
        <w:spacing w:line="348" w:lineRule="auto" w:before="34"/>
        <w:ind w:right="228"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3"/>
        </w:rPr>
        <w:t>在建工程达到预定可使用状态时，按工程实际成本转入固定资产。已达到预定可使用状态</w:t>
      </w:r>
      <w:r>
        <w:rPr>
          <w:w w:val="100"/>
        </w:rPr>
        <w:t> </w:t>
      </w:r>
      <w:r>
        <w:rPr>
          <w:spacing w:val="-1"/>
        </w:rPr>
        <w:t>但尚未办理竣工决算的，先按估计价值转入固定资产，待办理竣工决算后再按实际成本调整原暂</w:t>
      </w:r>
      <w:r>
        <w:rPr>
          <w:spacing w:val="-55"/>
        </w:rPr>
        <w:t> </w:t>
      </w:r>
      <w:r>
        <w:rPr>
          <w:spacing w:val="-55"/>
        </w:rPr>
      </w:r>
      <w:r>
        <w:rPr/>
        <w:t>估价值，但不再调整原已计提的折旧。</w:t>
      </w:r>
    </w:p>
    <w:p>
      <w:pPr>
        <w:spacing w:line="240" w:lineRule="auto" w:before="1"/>
        <w:rPr>
          <w:rFonts w:ascii="宋体" w:hAnsi="宋体" w:cs="宋体" w:eastAsia="宋体" w:hint="default"/>
          <w:sz w:val="26"/>
          <w:szCs w:val="26"/>
        </w:rPr>
      </w:pPr>
    </w:p>
    <w:p>
      <w:pPr>
        <w:pStyle w:val="Heading4"/>
        <w:spacing w:line="240" w:lineRule="auto"/>
        <w:ind w:right="2465"/>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tabs>
          <w:tab w:pos="1060" w:val="left" w:leader="none"/>
        </w:tabs>
        <w:spacing w:line="274" w:lineRule="exact" w:before="56"/>
        <w:ind w:right="2465"/>
        <w:jc w:val="left"/>
      </w:pPr>
      <w:r>
        <w:rPr/>
        <w:t>√适用</w:t>
        <w:tab/>
        <w:t>□不适用</w:t>
      </w:r>
    </w:p>
    <w:p>
      <w:pPr>
        <w:pStyle w:val="BodyText"/>
        <w:spacing w:line="355" w:lineRule="auto"/>
        <w:ind w:left="638" w:right="98"/>
        <w:jc w:val="left"/>
      </w:pPr>
      <w:r>
        <w:rPr>
          <w:rFonts w:ascii="宋体" w:hAnsi="宋体" w:cs="宋体" w:eastAsia="宋体" w:hint="default"/>
        </w:rPr>
        <w:t>1.</w:t>
      </w:r>
      <w:r>
        <w:rPr>
          <w:rFonts w:ascii="宋体" w:hAnsi="宋体" w:cs="宋体" w:eastAsia="宋体" w:hint="default"/>
          <w:spacing w:val="-1"/>
        </w:rPr>
        <w:t> </w:t>
      </w:r>
      <w:r>
        <w:rPr/>
        <w:t>借款费用资本化的确认原则</w:t>
      </w:r>
      <w:r>
        <w:rPr>
          <w:w w:val="100"/>
        </w:rPr>
        <w:t> </w:t>
      </w:r>
      <w:r>
        <w:rPr>
          <w:spacing w:val="-7"/>
          <w:w w:val="100"/>
        </w:rPr>
        <w:t>公司发生的借款费用，可直接归属于符合资本化条件的资产的购建或者生产的，予以资本化，</w:t>
      </w:r>
    </w:p>
    <w:p>
      <w:pPr>
        <w:pStyle w:val="BodyText"/>
        <w:spacing w:line="357" w:lineRule="auto" w:before="32"/>
        <w:ind w:left="638" w:right="2122" w:hanging="420"/>
        <w:jc w:val="left"/>
      </w:pPr>
      <w:r>
        <w:rPr>
          <w:spacing w:val="-2"/>
        </w:rPr>
        <w:t>计入相关资产成本；其他借款费用，在发生时确认为费用，计入当期损益。</w:t>
      </w:r>
      <w:r>
        <w:rPr>
          <w:spacing w:val="-42"/>
        </w:rPr>
        <w:t> </w:t>
      </w:r>
      <w:r>
        <w:rPr>
          <w:spacing w:val="-42"/>
        </w:rPr>
      </w:r>
      <w:r>
        <w:rPr>
          <w:rFonts w:ascii="宋体" w:hAnsi="宋体" w:cs="宋体" w:eastAsia="宋体" w:hint="default"/>
        </w:rPr>
        <w:t>2. </w:t>
      </w:r>
      <w:r>
        <w:rPr/>
        <w:t>借款费用资本化期间</w:t>
      </w:r>
    </w:p>
    <w:p>
      <w:pPr>
        <w:spacing w:after="0" w:line="357" w:lineRule="auto"/>
        <w:jc w:val="left"/>
        <w:sectPr>
          <w:pgSz w:w="11910" w:h="16840"/>
          <w:pgMar w:header="882" w:footer="974" w:top="1120" w:bottom="116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left="138" w:right="136" w:firstLine="419"/>
        <w:jc w:val="left"/>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7"/>
        </w:rPr>
        <w:t> </w:t>
      </w:r>
      <w:r>
        <w:rPr/>
        <w:t>借款费用已</w:t>
      </w:r>
      <w:r>
        <w:rPr>
          <w:w w:val="100"/>
        </w:rPr>
        <w:t> </w:t>
      </w:r>
      <w:r>
        <w:rPr/>
        <w:t>经发生；</w:t>
      </w:r>
      <w:r>
        <w:rPr>
          <w:rFonts w:ascii="宋体" w:hAnsi="宋体" w:cs="宋体" w:eastAsia="宋体" w:hint="default"/>
        </w:rPr>
        <w:t>3)</w:t>
      </w:r>
      <w:r>
        <w:rPr>
          <w:rFonts w:ascii="宋体" w:hAnsi="宋体" w:cs="宋体" w:eastAsia="宋体" w:hint="default"/>
          <w:spacing w:val="-7"/>
        </w:rPr>
        <w:t> </w:t>
      </w:r>
      <w:r>
        <w:rPr/>
        <w:t>为使资产达到预定可使用或可销售状态所必要的购建或者生产活动已经开始。</w:t>
      </w:r>
    </w:p>
    <w:p>
      <w:pPr>
        <w:pStyle w:val="BodyText"/>
        <w:spacing w:line="240" w:lineRule="auto" w:before="30"/>
        <w:ind w:left="558" w:right="0"/>
        <w:jc w:val="left"/>
      </w:pPr>
      <w:r>
        <w:rPr>
          <w:rFonts w:ascii="宋体" w:hAnsi="宋体" w:cs="宋体" w:eastAsia="宋体" w:hint="default"/>
        </w:rPr>
        <w:t>(2)</w:t>
      </w:r>
      <w:r>
        <w:rPr>
          <w:rFonts w:ascii="宋体" w:hAnsi="宋体" w:cs="宋体" w:eastAsia="宋体" w:hint="default"/>
          <w:spacing w:val="-4"/>
        </w:rPr>
        <w:t> </w:t>
      </w:r>
      <w:r>
        <w:rPr/>
        <w:t>若符合资本化条件的资产在购建或者生产过程中发生非正常中断，并且中断时间连续超</w:t>
      </w:r>
    </w:p>
    <w:p>
      <w:pPr>
        <w:pStyle w:val="BodyText"/>
        <w:spacing w:line="355" w:lineRule="auto" w:before="133"/>
        <w:ind w:left="138" w:right="133"/>
        <w:jc w:val="left"/>
      </w:pPr>
      <w:r>
        <w:rPr/>
        <w:t>过</w:t>
      </w:r>
      <w:r>
        <w:rPr>
          <w:spacing w:val="-55"/>
        </w:rPr>
        <w:t> </w:t>
      </w:r>
      <w:r>
        <w:rPr>
          <w:rFonts w:ascii="宋体" w:hAnsi="宋体" w:cs="宋体" w:eastAsia="宋体" w:hint="default"/>
        </w:rPr>
        <w:t>3</w:t>
      </w:r>
      <w:r>
        <w:rPr>
          <w:rFonts w:ascii="宋体" w:hAnsi="宋体" w:cs="宋体" w:eastAsia="宋体" w:hint="default"/>
          <w:spacing w:val="-55"/>
        </w:rPr>
        <w:t> </w:t>
      </w:r>
      <w:r>
        <w:rPr/>
        <w:t>个月，暂停借款费用的资本化；中断期间发生的借款费用确认为当期费用，直至资产的购建</w:t>
      </w:r>
      <w:r>
        <w:rPr>
          <w:w w:val="100"/>
        </w:rPr>
        <w:t> </w:t>
      </w:r>
      <w:r>
        <w:rPr/>
        <w:t>或者生产活动重新开始。</w:t>
      </w:r>
    </w:p>
    <w:p>
      <w:pPr>
        <w:pStyle w:val="BodyText"/>
        <w:spacing w:line="357" w:lineRule="auto" w:before="32"/>
        <w:ind w:left="138" w:right="132" w:firstLine="419"/>
        <w:jc w:val="left"/>
      </w:pPr>
      <w:r>
        <w:rPr>
          <w:rFonts w:ascii="宋体" w:hAnsi="宋体" w:cs="宋体" w:eastAsia="宋体" w:hint="default"/>
        </w:rPr>
        <w:t>(3)</w:t>
      </w:r>
      <w:r>
        <w:rPr>
          <w:rFonts w:ascii="宋体" w:hAnsi="宋体" w:cs="宋体" w:eastAsia="宋体" w:hint="default"/>
          <w:spacing w:val="-3"/>
        </w:rPr>
        <w:t> </w:t>
      </w:r>
      <w:r>
        <w:rPr/>
        <w:t>当所购建或者生产符合资本化条件的资产达到预定可使用或可销售状态时，借款费用停</w:t>
      </w:r>
      <w:r>
        <w:rPr>
          <w:w w:val="100"/>
        </w:rPr>
        <w:t> </w:t>
      </w:r>
      <w:r>
        <w:rPr/>
        <w:t>止资本化。</w:t>
      </w:r>
    </w:p>
    <w:p>
      <w:pPr>
        <w:pStyle w:val="BodyText"/>
        <w:spacing w:line="357" w:lineRule="auto" w:before="30"/>
        <w:ind w:left="558" w:right="0"/>
        <w:jc w:val="left"/>
      </w:pPr>
      <w:r>
        <w:rPr>
          <w:rFonts w:ascii="宋体" w:hAnsi="宋体" w:cs="宋体" w:eastAsia="宋体" w:hint="default"/>
        </w:rPr>
        <w:t>3.</w:t>
      </w:r>
      <w:r>
        <w:rPr>
          <w:rFonts w:ascii="宋体" w:hAnsi="宋体" w:cs="宋体" w:eastAsia="宋体" w:hint="default"/>
          <w:spacing w:val="-1"/>
        </w:rPr>
        <w:t> </w:t>
      </w:r>
      <w:r>
        <w:rPr/>
        <w:t>借款费用资本化率以及资本化金额</w:t>
      </w:r>
      <w:r>
        <w:rPr>
          <w:w w:val="100"/>
        </w:rPr>
        <w:t> </w:t>
      </w:r>
      <w:r>
        <w:rPr>
          <w:spacing w:val="-2"/>
        </w:rPr>
        <w:t>为购建或者生产符合资本化条件的资产而借入专门借款的，以专门借款当期实际发生的利息</w:t>
      </w:r>
    </w:p>
    <w:p>
      <w:pPr>
        <w:pStyle w:val="BodyText"/>
        <w:spacing w:line="357" w:lineRule="auto" w:before="30"/>
        <w:ind w:left="138" w:right="137"/>
        <w:jc w:val="both"/>
      </w:pPr>
      <w:r>
        <w:rPr>
          <w:spacing w:val="-2"/>
        </w:rPr>
        <w:t>费用</w:t>
      </w:r>
      <w:r>
        <w:rPr>
          <w:rFonts w:ascii="宋体" w:hAnsi="宋体" w:cs="宋体" w:eastAsia="宋体" w:hint="default"/>
          <w:spacing w:val="-2"/>
        </w:rPr>
        <w:t>(</w:t>
      </w:r>
      <w:r>
        <w:rPr>
          <w:spacing w:val="-2"/>
        </w:rPr>
        <w:t>包括按照实际利率法确定的折价或溢价的摊销</w:t>
      </w:r>
      <w:r>
        <w:rPr>
          <w:rFonts w:ascii="宋体" w:hAnsi="宋体" w:cs="宋体" w:eastAsia="宋体" w:hint="default"/>
          <w:spacing w:val="-2"/>
        </w:rPr>
        <w:t>)</w:t>
      </w:r>
      <w:r>
        <w:rPr>
          <w:spacing w:val="-2"/>
        </w:rPr>
        <w:t>，减去将尚未动用的借款资金存入银行取得</w:t>
      </w:r>
      <w:r>
        <w:rPr>
          <w:spacing w:val="-30"/>
        </w:rPr>
        <w:t> </w:t>
      </w:r>
      <w:r>
        <w:rPr>
          <w:spacing w:val="-30"/>
        </w:rPr>
      </w:r>
      <w:r>
        <w:rPr>
          <w:spacing w:val="-2"/>
        </w:rPr>
        <w:t>的利息收入或进行暂时性投资取得的投资收益后的金额，确定应予资本化的利息金额；为购建或</w:t>
      </w:r>
      <w:r>
        <w:rPr>
          <w:spacing w:val="-25"/>
        </w:rPr>
        <w:t> </w:t>
      </w:r>
      <w:r>
        <w:rPr>
          <w:spacing w:val="-25"/>
        </w:rPr>
      </w:r>
      <w:r>
        <w:rPr>
          <w:spacing w:val="-2"/>
        </w:rPr>
        <w:t>者生产符合资本化条件的资产占用了一般借款的，根据累计资产支出超过专门借款的资产支出加</w:t>
      </w:r>
      <w:r>
        <w:rPr>
          <w:spacing w:val="-25"/>
        </w:rPr>
        <w:t> </w:t>
      </w:r>
      <w:r>
        <w:rPr>
          <w:spacing w:val="-25"/>
        </w:rPr>
      </w:r>
      <w:r>
        <w:rPr/>
        <w:t>权平均数乘以占用一般借款的资本化率，计算确定一般借款应予资本化的利息金额。</w:t>
      </w:r>
    </w:p>
    <w:p>
      <w:pPr>
        <w:spacing w:line="240" w:lineRule="auto" w:before="6"/>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spacing w:line="240" w:lineRule="auto" w:before="56"/>
        <w:ind w:left="138" w:right="0"/>
        <w:jc w:val="both"/>
      </w:pPr>
      <w:r>
        <w:rPr/>
        <w:t>□适用  √不适用</w:t>
      </w:r>
    </w:p>
    <w:p>
      <w:pPr>
        <w:spacing w:line="240" w:lineRule="auto" w:before="11"/>
        <w:rPr>
          <w:rFonts w:ascii="宋体" w:hAnsi="宋体" w:cs="宋体" w:eastAsia="宋体" w:hint="default"/>
          <w:sz w:val="22"/>
          <w:szCs w:val="22"/>
        </w:rPr>
      </w:pPr>
    </w:p>
    <w:p>
      <w:pPr>
        <w:pStyle w:val="Heading4"/>
        <w:spacing w:line="240" w:lineRule="auto"/>
        <w:ind w:left="138" w:right="0"/>
        <w:jc w:val="both"/>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spacing w:line="240" w:lineRule="auto" w:before="58"/>
        <w:ind w:left="138" w:right="0"/>
        <w:jc w:val="both"/>
      </w:pPr>
      <w:r>
        <w:rPr/>
        <w:t>□适用  √不适用</w:t>
      </w:r>
    </w:p>
    <w:p>
      <w:pPr>
        <w:spacing w:line="240" w:lineRule="auto" w:before="11"/>
        <w:rPr>
          <w:rFonts w:ascii="宋体" w:hAnsi="宋体" w:cs="宋体" w:eastAsia="宋体" w:hint="default"/>
          <w:sz w:val="22"/>
          <w:szCs w:val="22"/>
        </w:rPr>
      </w:pPr>
    </w:p>
    <w:p>
      <w:pPr>
        <w:pStyle w:val="Heading4"/>
        <w:spacing w:line="240" w:lineRule="auto"/>
        <w:ind w:left="138" w:right="0"/>
        <w:jc w:val="both"/>
        <w:rPr>
          <w:b w:val="0"/>
          <w:bCs w:val="0"/>
        </w:rPr>
      </w:pPr>
      <w:r>
        <w:rPr>
          <w:rFonts w:ascii="宋体" w:hAnsi="宋体" w:cs="宋体" w:eastAsia="宋体" w:hint="default"/>
        </w:rPr>
        <w:t>21.</w:t>
      </w:r>
      <w:r>
        <w:rPr>
          <w:rFonts w:ascii="宋体" w:hAnsi="宋体" w:cs="宋体" w:eastAsia="宋体" w:hint="default"/>
          <w:spacing w:val="2"/>
        </w:rPr>
        <w:t> </w:t>
      </w:r>
      <w:r>
        <w:rPr/>
        <w:t>无形资产</w:t>
      </w:r>
      <w:r>
        <w:rPr>
          <w:b w:val="0"/>
          <w:bCs w:val="0"/>
        </w:rPr>
      </w:r>
    </w:p>
    <w:p>
      <w:pPr>
        <w:pStyle w:val="Heading4"/>
        <w:spacing w:line="240" w:lineRule="auto" w:before="56"/>
        <w:ind w:left="138" w:right="0"/>
        <w:jc w:val="both"/>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73" w:lineRule="exact" w:before="58"/>
        <w:ind w:left="138" w:right="0"/>
        <w:jc w:val="both"/>
      </w:pPr>
      <w:r>
        <w:rPr/>
        <w:t>√适用 □不适用</w:t>
      </w:r>
    </w:p>
    <w:p>
      <w:pPr>
        <w:pStyle w:val="BodyText"/>
        <w:spacing w:line="357" w:lineRule="auto"/>
        <w:ind w:left="138" w:right="137" w:firstLine="419"/>
        <w:jc w:val="left"/>
      </w:pPr>
      <w:r>
        <w:rPr>
          <w:rFonts w:ascii="宋体" w:hAnsi="宋体" w:cs="宋体" w:eastAsia="宋体" w:hint="default"/>
        </w:rPr>
        <w:t>1.</w:t>
      </w:r>
      <w:r>
        <w:rPr>
          <w:rFonts w:ascii="宋体" w:hAnsi="宋体" w:cs="宋体" w:eastAsia="宋体" w:hint="default"/>
          <w:spacing w:val="-8"/>
        </w:rPr>
        <w:t> </w:t>
      </w:r>
      <w:r>
        <w:rPr/>
        <w:t>无形资产包括土地使用权、专利权、非专利技术及运营工具</w:t>
      </w:r>
      <w:r>
        <w:rPr>
          <w:rFonts w:ascii="宋体" w:hAnsi="宋体" w:cs="宋体" w:eastAsia="宋体" w:hint="default"/>
        </w:rPr>
        <w:t>(</w:t>
      </w:r>
      <w:r>
        <w:rPr/>
        <w:t>包括平台软件、游戏软件及</w:t>
      </w:r>
      <w:r>
        <w:rPr>
          <w:w w:val="100"/>
        </w:rPr>
        <w:t> </w:t>
      </w:r>
      <w:r>
        <w:rPr/>
        <w:t>域名所有权等与营运相关的资产</w:t>
      </w:r>
      <w:r>
        <w:rPr>
          <w:rFonts w:ascii="宋体" w:hAnsi="宋体" w:cs="宋体" w:eastAsia="宋体" w:hint="default"/>
        </w:rPr>
        <w:t>)</w:t>
      </w:r>
      <w:r>
        <w:rPr/>
        <w:t>等，按成本进行初始计量。</w:t>
      </w:r>
    </w:p>
    <w:p>
      <w:pPr>
        <w:pStyle w:val="BodyText"/>
        <w:spacing w:line="355" w:lineRule="auto" w:before="30"/>
        <w:ind w:left="138" w:right="125" w:firstLine="419"/>
        <w:jc w:val="left"/>
      </w:pPr>
      <w:r>
        <w:rPr>
          <w:rFonts w:ascii="宋体" w:hAnsi="宋体" w:cs="宋体" w:eastAsia="宋体" w:hint="default"/>
          <w:w w:val="100"/>
        </w:rPr>
        <w:t>2.</w:t>
      </w:r>
      <w:r>
        <w:rPr>
          <w:rFonts w:ascii="宋体" w:hAnsi="宋体" w:cs="宋体" w:eastAsia="宋体" w:hint="default"/>
          <w:spacing w:val="6"/>
          <w:w w:val="100"/>
        </w:rPr>
        <w:t> </w:t>
      </w:r>
      <w:r>
        <w:rPr>
          <w:spacing w:val="-4"/>
          <w:w w:val="100"/>
        </w:rPr>
        <w:t>使用寿命有限的无形资产，在使用寿命内按照与该项无形资产有关的经济利益的预期实现</w:t>
      </w:r>
      <w:r>
        <w:rPr>
          <w:w w:val="100"/>
        </w:rPr>
        <w:t> </w:t>
      </w:r>
      <w:r>
        <w:rPr/>
        <w:t>方式系统合理地摊销，无法可靠确定预期实现方式的，采用直线法摊销。具体年限如下：</w:t>
      </w:r>
    </w:p>
    <w:p>
      <w:pPr>
        <w:spacing w:line="240" w:lineRule="auto" w:before="2"/>
        <w:rPr>
          <w:rFonts w:ascii="宋体" w:hAnsi="宋体" w:cs="宋体" w:eastAsia="宋体" w:hint="default"/>
          <w:sz w:val="5"/>
          <w:szCs w:val="5"/>
        </w:rPr>
      </w:pPr>
    </w:p>
    <w:tbl>
      <w:tblPr>
        <w:tblW w:w="0" w:type="auto"/>
        <w:jc w:val="left"/>
        <w:tblInd w:w="478" w:type="dxa"/>
        <w:tblLayout w:type="fixed"/>
        <w:tblCellMar>
          <w:top w:w="0" w:type="dxa"/>
          <w:left w:w="0" w:type="dxa"/>
          <w:bottom w:w="0" w:type="dxa"/>
          <w:right w:w="0" w:type="dxa"/>
        </w:tblCellMar>
        <w:tblLook w:val="01E0"/>
      </w:tblPr>
      <w:tblGrid>
        <w:gridCol w:w="2175"/>
        <w:gridCol w:w="2160"/>
      </w:tblGrid>
      <w:tr>
        <w:trPr>
          <w:trHeight w:val="420"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420"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3"/>
              <w:jc w:val="center"/>
              <w:rPr>
                <w:rFonts w:ascii="Times New Roman" w:hAnsi="Times New Roman" w:cs="Times New Roman" w:eastAsia="Times New Roman" w:hint="default"/>
                <w:sz w:val="21"/>
                <w:szCs w:val="21"/>
              </w:rPr>
            </w:pPr>
            <w:r>
              <w:rPr>
                <w:rFonts w:ascii="Times New Roman"/>
                <w:sz w:val="21"/>
              </w:rPr>
              <w:t>30-50</w:t>
            </w:r>
          </w:p>
        </w:tc>
      </w:tr>
      <w:tr>
        <w:trPr>
          <w:trHeight w:val="420"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运营工具</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3"/>
              <w:jc w:val="center"/>
              <w:rPr>
                <w:rFonts w:ascii="Times New Roman" w:hAnsi="Times New Roman" w:cs="Times New Roman" w:eastAsia="Times New Roman" w:hint="default"/>
                <w:sz w:val="21"/>
                <w:szCs w:val="21"/>
              </w:rPr>
            </w:pPr>
            <w:r>
              <w:rPr>
                <w:rFonts w:ascii="Times New Roman"/>
                <w:sz w:val="21"/>
              </w:rPr>
              <w:t>2-15</w:t>
            </w:r>
          </w:p>
        </w:tc>
      </w:tr>
      <w:tr>
        <w:trPr>
          <w:trHeight w:val="41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9"/>
              <w:jc w:val="center"/>
              <w:rPr>
                <w:rFonts w:ascii="Times New Roman" w:hAnsi="Times New Roman" w:cs="Times New Roman" w:eastAsia="Times New Roman" w:hint="default"/>
                <w:sz w:val="21"/>
                <w:szCs w:val="21"/>
              </w:rPr>
            </w:pPr>
            <w:r>
              <w:rPr>
                <w:rFonts w:ascii="Times New Roman"/>
                <w:sz w:val="21"/>
              </w:rPr>
              <w:t>2-5</w:t>
            </w:r>
          </w:p>
        </w:tc>
      </w:tr>
    </w:tbl>
    <w:p>
      <w:pPr>
        <w:spacing w:line="240" w:lineRule="auto" w:before="10"/>
        <w:rPr>
          <w:rFonts w:ascii="宋体" w:hAnsi="宋体" w:cs="宋体" w:eastAsia="宋体" w:hint="default"/>
          <w:sz w:val="17"/>
          <w:szCs w:val="17"/>
        </w:rPr>
      </w:pPr>
    </w:p>
    <w:p>
      <w:pPr>
        <w:pStyle w:val="Heading4"/>
        <w:spacing w:line="240" w:lineRule="auto" w:before="36"/>
        <w:ind w:left="138" w:right="0"/>
        <w:jc w:val="left"/>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240" w:lineRule="auto" w:before="56"/>
        <w:ind w:left="558" w:right="0" w:hanging="420"/>
        <w:jc w:val="left"/>
      </w:pPr>
      <w:r>
        <w:rPr/>
        <w:t>√适用</w:t>
      </w:r>
      <w:r>
        <w:rPr>
          <w:spacing w:val="-2"/>
        </w:rPr>
        <w:t> </w:t>
      </w:r>
      <w:r>
        <w:rPr/>
        <w:t>□不适用</w:t>
      </w:r>
      <w:r>
        <w:rPr>
          <w:spacing w:val="-103"/>
        </w:rPr>
        <w:t> </w:t>
      </w:r>
      <w:r>
        <w:rPr>
          <w:spacing w:val="-103"/>
        </w:rPr>
      </w:r>
      <w:r>
        <w:rPr>
          <w:spacing w:val="-2"/>
        </w:rPr>
        <w:t>内部研究开发项目研究阶段的支出，于发生时计入当期损益。内部研究开发项目开发阶段的</w:t>
      </w:r>
    </w:p>
    <w:p>
      <w:pPr>
        <w:pStyle w:val="BodyText"/>
        <w:spacing w:line="336" w:lineRule="auto" w:before="133"/>
        <w:ind w:left="138" w:right="126"/>
        <w:jc w:val="left"/>
      </w:pPr>
      <w:r>
        <w:rPr/>
        <w:t>支出，同时满足下列条件的，确认为无形资产：</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完成该无形资产以使其能够使用或出售在技</w:t>
      </w:r>
      <w:r>
        <w:rPr>
          <w:spacing w:val="-98"/>
        </w:rPr>
        <w:t> </w:t>
      </w:r>
      <w:r>
        <w:rPr>
          <w:spacing w:val="-98"/>
        </w:rPr>
      </w:r>
      <w:r>
        <w:rPr>
          <w:spacing w:val="-4"/>
        </w:rPr>
        <w:t>术上具有可行性；</w:t>
      </w:r>
      <w:r>
        <w:rPr>
          <w:rFonts w:ascii="Times New Roman" w:hAnsi="Times New Roman" w:cs="Times New Roman" w:eastAsia="Times New Roman" w:hint="default"/>
          <w:spacing w:val="-4"/>
        </w:rPr>
        <w:t>(2)   </w:t>
      </w:r>
      <w:r>
        <w:rPr>
          <w:spacing w:val="-3"/>
        </w:rPr>
        <w:t>具有完成该无形资产并使用或出售的意图；</w:t>
      </w:r>
      <w:r>
        <w:rPr>
          <w:rFonts w:ascii="Times New Roman" w:hAnsi="Times New Roman" w:cs="Times New Roman" w:eastAsia="Times New Roman" w:hint="default"/>
          <w:spacing w:val="-3"/>
        </w:rPr>
        <w:t>(3) </w:t>
      </w:r>
      <w:r>
        <w:rPr>
          <w:rFonts w:ascii="Times New Roman" w:hAnsi="Times New Roman" w:cs="Times New Roman" w:eastAsia="Times New Roman" w:hint="default"/>
          <w:spacing w:val="5"/>
        </w:rPr>
        <w:t> </w:t>
      </w:r>
      <w:r>
        <w:rPr/>
        <w:t>无形资产产生经济利益的方</w:t>
      </w:r>
    </w:p>
    <w:p>
      <w:pPr>
        <w:spacing w:after="0" w:line="336" w:lineRule="auto"/>
        <w:jc w:val="left"/>
        <w:sectPr>
          <w:footerReference w:type="default" r:id="rId60"/>
          <w:pgSz w:w="11910" w:h="16840"/>
          <w:pgMar w:footer="974" w:header="882" w:top="1120" w:bottom="1160" w:left="1660" w:right="1140"/>
        </w:sectPr>
      </w:pPr>
    </w:p>
    <w:p>
      <w:pPr>
        <w:spacing w:line="240" w:lineRule="auto" w:before="1"/>
        <w:rPr>
          <w:rFonts w:ascii="宋体" w:hAnsi="宋体" w:cs="宋体" w:eastAsia="宋体" w:hint="default"/>
          <w:sz w:val="25"/>
          <w:szCs w:val="25"/>
        </w:rPr>
      </w:pPr>
    </w:p>
    <w:p>
      <w:pPr>
        <w:pStyle w:val="BodyText"/>
        <w:spacing w:line="343" w:lineRule="auto" w:before="36"/>
        <w:ind w:left="138" w:right="128"/>
        <w:jc w:val="both"/>
      </w:pPr>
      <w:r>
        <w:rPr>
          <w:spacing w:val="-1"/>
        </w:rPr>
        <w:t>式，包括能够证明运用该无形资产生产的产品存在市场或无形资产自身存在市场，无形资产将在</w:t>
      </w:r>
      <w:r>
        <w:rPr>
          <w:spacing w:val="-55"/>
        </w:rPr>
        <w:t> </w:t>
      </w:r>
      <w:r>
        <w:rPr>
          <w:spacing w:val="-55"/>
        </w:rPr>
      </w:r>
      <w:r>
        <w:rPr/>
        <w:t>内部使用的，能证明其有用性；</w:t>
      </w:r>
      <w:r>
        <w:rPr>
          <w:rFonts w:ascii="Times New Roman" w:hAnsi="Times New Roman" w:cs="Times New Roman" w:eastAsia="Times New Roman" w:hint="default"/>
        </w:rPr>
        <w:t>(4) </w:t>
      </w:r>
      <w:r>
        <w:rPr/>
        <w:t>有足够的技术、财务资源和其他资源支持，以完成该无形资</w:t>
      </w:r>
      <w:r>
        <w:rPr>
          <w:spacing w:val="-80"/>
        </w:rPr>
        <w:t> </w:t>
      </w:r>
      <w:r>
        <w:rPr>
          <w:spacing w:val="-80"/>
        </w:rPr>
      </w:r>
      <w:r>
        <w:rPr/>
        <w:t>产的开发，并有能力使用或出售该无形资产；</w:t>
      </w:r>
      <w:r>
        <w:rPr>
          <w:rFonts w:ascii="Times New Roman" w:hAnsi="Times New Roman" w:cs="Times New Roman" w:eastAsia="Times New Roman" w:hint="default"/>
        </w:rPr>
        <w:t>(5) </w:t>
      </w:r>
      <w:r>
        <w:rPr/>
        <w:t>归属于该无形资产开发阶段的支出能够可靠地</w:t>
      </w:r>
      <w:r>
        <w:rPr>
          <w:spacing w:val="-78"/>
        </w:rPr>
        <w:t> </w:t>
      </w:r>
      <w:r>
        <w:rPr>
          <w:spacing w:val="-78"/>
        </w:rPr>
      </w:r>
      <w:r>
        <w:rPr/>
        <w:t>计量。</w:t>
      </w:r>
    </w:p>
    <w:p>
      <w:pPr>
        <w:pStyle w:val="BodyText"/>
        <w:spacing w:line="355" w:lineRule="auto" w:before="43"/>
        <w:ind w:left="558" w:right="0"/>
        <w:jc w:val="left"/>
      </w:pPr>
      <w:r>
        <w:rPr/>
        <w:t>公司划分内部研究开发项目研究阶段支出和开发阶段支出的具体标准：</w:t>
      </w:r>
      <w:r>
        <w:rPr>
          <w:w w:val="100"/>
        </w:rPr>
        <w:t> </w:t>
      </w:r>
      <w:r>
        <w:rPr>
          <w:spacing w:val="-2"/>
        </w:rPr>
        <w:t>研究阶段：公司新的游戏或网络平台项目的可行性调查、研究与策划立项作为研究阶段。研</w:t>
      </w:r>
    </w:p>
    <w:p>
      <w:pPr>
        <w:pStyle w:val="BodyText"/>
        <w:spacing w:line="357" w:lineRule="auto" w:before="34"/>
        <w:ind w:left="138" w:right="0"/>
        <w:jc w:val="left"/>
      </w:pPr>
      <w:r>
        <w:rPr>
          <w:spacing w:val="-2"/>
        </w:rPr>
        <w:t>究阶段起点为新的游戏或网络平台项目由研发部门发起策划，终点为公司判断项目在技术上、商</w:t>
      </w:r>
      <w:r>
        <w:rPr>
          <w:spacing w:val="-25"/>
        </w:rPr>
        <w:t> </w:t>
      </w:r>
      <w:r>
        <w:rPr>
          <w:spacing w:val="-25"/>
        </w:rPr>
      </w:r>
      <w:r>
        <w:rPr/>
        <w:t>业上等具有可行性，通过立项评审。内部研究开发项目研究阶段的支出，在发生时计</w:t>
      </w:r>
      <w:r>
        <w:rPr>
          <w:w w:val="100"/>
        </w:rPr>
        <w:t> </w:t>
      </w:r>
      <w:r>
        <w:rPr/>
        <w:t>入当期损益。</w:t>
      </w:r>
    </w:p>
    <w:p>
      <w:pPr>
        <w:pStyle w:val="BodyText"/>
        <w:spacing w:line="357" w:lineRule="auto" w:before="30"/>
        <w:ind w:left="138" w:right="128" w:firstLine="419"/>
        <w:jc w:val="both"/>
      </w:pPr>
      <w:r>
        <w:rPr>
          <w:spacing w:val="-2"/>
        </w:rPr>
        <w:t>开发阶段：公司游戏或网络平台项目的执行实施和项目内测、公测验收阶段作为开发阶段。</w:t>
      </w:r>
      <w:r>
        <w:rPr>
          <w:w w:val="100"/>
        </w:rPr>
        <w:t> </w:t>
      </w:r>
      <w:r>
        <w:rPr>
          <w:spacing w:val="-1"/>
        </w:rPr>
        <w:t>开发阶段的起点为项目具体投入实质性开发，终点为项目通过内测、公测后可进入商业运营。公</w:t>
      </w:r>
      <w:r>
        <w:rPr>
          <w:spacing w:val="-55"/>
        </w:rPr>
        <w:t> </w:t>
      </w:r>
      <w:r>
        <w:rPr>
          <w:spacing w:val="-55"/>
        </w:rPr>
      </w:r>
      <w:r>
        <w:rPr>
          <w:spacing w:val="-1"/>
        </w:rPr>
        <w:t>司进入开发阶段的项目支出，先在“开发支出”科目分项目进行明细核算，满足资本化条件的，</w:t>
      </w:r>
      <w:r>
        <w:rPr>
          <w:spacing w:val="-55"/>
        </w:rPr>
        <w:t> </w:t>
      </w:r>
      <w:r>
        <w:rPr>
          <w:spacing w:val="-55"/>
        </w:rPr>
      </w:r>
      <w:r>
        <w:rPr>
          <w:spacing w:val="-1"/>
        </w:rPr>
        <w:t>在项目达到预定用途形成无形资产时转入“无形资产”科目分项目进行明细核算。不满足上述条</w:t>
      </w:r>
      <w:r>
        <w:rPr>
          <w:spacing w:val="-55"/>
        </w:rPr>
        <w:t> </w:t>
      </w:r>
      <w:r>
        <w:rPr>
          <w:spacing w:val="-55"/>
        </w:rPr>
      </w:r>
      <w:r>
        <w:rPr>
          <w:spacing w:val="-1"/>
        </w:rPr>
        <w:t>件的开发阶段的支出，于发生时计入当期损益。以前期间已计入损益的开发支出不在以后期间重</w:t>
      </w:r>
      <w:r>
        <w:rPr>
          <w:spacing w:val="-55"/>
        </w:rPr>
        <w:t> </w:t>
      </w:r>
      <w:r>
        <w:rPr>
          <w:spacing w:val="-55"/>
        </w:rPr>
      </w:r>
      <w:r>
        <w:rPr/>
        <w:t>新确认为资产。</w:t>
      </w:r>
    </w:p>
    <w:p>
      <w:pPr>
        <w:spacing w:line="240" w:lineRule="auto" w:before="6"/>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980" w:val="left" w:leader="none"/>
        </w:tabs>
        <w:spacing w:line="272" w:lineRule="exact" w:before="86"/>
        <w:ind w:left="558" w:right="137" w:hanging="420"/>
        <w:jc w:val="left"/>
      </w:pPr>
      <w:r>
        <w:rPr/>
        <w:t>√适用</w:t>
        <w:tab/>
        <w:t>□不适用</w:t>
      </w:r>
      <w:r>
        <w:rPr>
          <w:w w:val="100"/>
        </w:rPr>
        <w:t> </w:t>
      </w:r>
      <w:r>
        <w:rPr>
          <w:spacing w:val="-2"/>
        </w:rPr>
        <w:t>对长期股权投资、采用成本模式计量的投资性房地产、固定资产、在建工程、使用寿命有限</w:t>
      </w:r>
    </w:p>
    <w:p>
      <w:pPr>
        <w:pStyle w:val="BodyText"/>
        <w:spacing w:line="357" w:lineRule="auto" w:before="108"/>
        <w:ind w:left="138" w:right="0"/>
        <w:jc w:val="left"/>
      </w:pPr>
      <w:r>
        <w:rPr>
          <w:spacing w:val="-4"/>
        </w:rPr>
        <w:t>的无形资产等长期资产</w:t>
      </w:r>
      <w:r>
        <w:rPr>
          <w:rFonts w:ascii="宋体" w:hAnsi="宋体" w:cs="宋体" w:eastAsia="宋体" w:hint="default"/>
          <w:spacing w:val="-4"/>
        </w:rPr>
        <w:t>,</w:t>
      </w:r>
      <w:r>
        <w:rPr>
          <w:spacing w:val="-4"/>
        </w:rPr>
        <w:t>在资产负债表日有迹象表明发生减值的，估计其可收回金额。对因企业合</w:t>
      </w:r>
      <w:r>
        <w:rPr>
          <w:spacing w:val="-35"/>
        </w:rPr>
        <w:t> </w:t>
      </w:r>
      <w:r>
        <w:rPr>
          <w:spacing w:val="-35"/>
        </w:rPr>
      </w:r>
      <w:r>
        <w:rPr>
          <w:spacing w:val="-2"/>
        </w:rPr>
        <w:t>并所形成的商誉和使用寿命不确定的无形资产，无论是否存在减值迹象，每年都进行减值测试。</w:t>
      </w:r>
      <w:r>
        <w:rPr>
          <w:spacing w:val="-25"/>
        </w:rPr>
        <w:t> </w:t>
      </w:r>
      <w:r>
        <w:rPr>
          <w:spacing w:val="-25"/>
        </w:rPr>
      </w:r>
      <w:r>
        <w:rPr/>
        <w:t>商誉结合与其相关的资产组或者资产组组合进行减值测试。</w:t>
      </w:r>
      <w:r>
        <w:rPr>
          <w:w w:val="100"/>
        </w:rPr>
        <w:t> </w:t>
      </w:r>
      <w:r>
        <w:rPr>
          <w:spacing w:val="-2"/>
        </w:rPr>
        <w:t>若上述长期资产的可收回金额低于其账面价值的，按其差额确认资产减值准备并计入当期损益。</w:t>
      </w:r>
    </w:p>
    <w:p>
      <w:pPr>
        <w:spacing w:line="240" w:lineRule="auto" w:before="13"/>
        <w:rPr>
          <w:rFonts w:ascii="宋体" w:hAnsi="宋体" w:cs="宋体" w:eastAsia="宋体" w:hint="default"/>
          <w:sz w:val="14"/>
          <w:szCs w:val="14"/>
        </w:rPr>
      </w:pPr>
    </w:p>
    <w:p>
      <w:pPr>
        <w:pStyle w:val="Heading4"/>
        <w:spacing w:line="240" w:lineRule="auto"/>
        <w:ind w:left="138" w:right="0"/>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980" w:val="left" w:leader="none"/>
        </w:tabs>
        <w:spacing w:line="273" w:lineRule="exact" w:before="58"/>
        <w:ind w:left="138" w:right="0"/>
        <w:jc w:val="left"/>
      </w:pPr>
      <w:r>
        <w:rPr/>
        <w:t>√适用</w:t>
        <w:tab/>
        <w:t>□不适用</w:t>
      </w:r>
    </w:p>
    <w:p>
      <w:pPr>
        <w:pStyle w:val="BodyText"/>
        <w:spacing w:line="357" w:lineRule="auto"/>
        <w:ind w:left="138" w:right="137" w:firstLine="419"/>
        <w:jc w:val="both"/>
      </w:pPr>
      <w:r>
        <w:rPr/>
        <w:t>长期待摊费用核算已经支出，摊销期限在</w:t>
      </w:r>
      <w:r>
        <w:rPr>
          <w:spacing w:val="-55"/>
        </w:rPr>
        <w:t> </w:t>
      </w:r>
      <w:r>
        <w:rPr>
          <w:rFonts w:ascii="宋体" w:hAnsi="宋体" w:cs="宋体" w:eastAsia="宋体" w:hint="default"/>
        </w:rPr>
        <w:t>1</w:t>
      </w:r>
      <w:r>
        <w:rPr>
          <w:rFonts w:ascii="宋体" w:hAnsi="宋体" w:cs="宋体" w:eastAsia="宋体" w:hint="default"/>
          <w:spacing w:val="-55"/>
        </w:rPr>
        <w:t> </w:t>
      </w:r>
      <w:r>
        <w:rPr/>
        <w:t>年以上</w:t>
      </w:r>
      <w:r>
        <w:rPr>
          <w:rFonts w:ascii="宋体" w:hAnsi="宋体" w:cs="宋体" w:eastAsia="宋体" w:hint="default"/>
        </w:rPr>
        <w:t>(</w:t>
      </w:r>
      <w:r>
        <w:rPr/>
        <w:t>不含</w:t>
      </w:r>
      <w:r>
        <w:rPr>
          <w:spacing w:val="-55"/>
        </w:rPr>
        <w:t> </w:t>
      </w:r>
      <w:r>
        <w:rPr>
          <w:rFonts w:ascii="宋体" w:hAnsi="宋体" w:cs="宋体" w:eastAsia="宋体" w:hint="default"/>
        </w:rPr>
        <w:t>1</w:t>
      </w:r>
      <w:r>
        <w:rPr>
          <w:rFonts w:ascii="宋体" w:hAnsi="宋体" w:cs="宋体" w:eastAsia="宋体" w:hint="default"/>
          <w:spacing w:val="-57"/>
        </w:rPr>
        <w:t> </w:t>
      </w:r>
      <w:r>
        <w:rPr/>
        <w:t>年</w:t>
      </w:r>
      <w:r>
        <w:rPr>
          <w:rFonts w:ascii="宋体" w:hAnsi="宋体" w:cs="宋体" w:eastAsia="宋体" w:hint="default"/>
        </w:rPr>
        <w:t>)</w:t>
      </w:r>
      <w:r>
        <w:rPr/>
        <w:t>的各项费用。长期待摊费用按</w:t>
      </w:r>
      <w:r>
        <w:rPr>
          <w:w w:val="100"/>
        </w:rPr>
        <w:t> </w:t>
      </w:r>
      <w:r>
        <w:rPr>
          <w:spacing w:val="-2"/>
        </w:rPr>
        <w:t>实际发生额入账，在受益期或规定的期限内分期平均摊销。如果长期待摊的费用项目不能使以后</w:t>
      </w:r>
      <w:r>
        <w:rPr>
          <w:spacing w:val="-25"/>
        </w:rPr>
        <w:t> </w:t>
      </w:r>
      <w:r>
        <w:rPr>
          <w:spacing w:val="-25"/>
        </w:rPr>
      </w:r>
      <w:r>
        <w:rPr/>
        <w:t>会计期间受益则将尚未摊销的该项目的摊余价值全部转入当期损益。</w:t>
      </w:r>
    </w:p>
    <w:p>
      <w:pPr>
        <w:spacing w:line="240" w:lineRule="auto" w:before="3"/>
        <w:rPr>
          <w:rFonts w:ascii="宋体" w:hAnsi="宋体" w:cs="宋体" w:eastAsia="宋体" w:hint="default"/>
          <w:sz w:val="25"/>
          <w:szCs w:val="25"/>
        </w:rPr>
      </w:pPr>
    </w:p>
    <w:p>
      <w:pPr>
        <w:pStyle w:val="Heading4"/>
        <w:spacing w:line="290" w:lineRule="auto"/>
        <w:ind w:left="138" w:right="6101"/>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980" w:val="left" w:leader="none"/>
        </w:tabs>
        <w:spacing w:line="240" w:lineRule="auto" w:before="12"/>
        <w:ind w:left="558" w:right="137" w:hanging="420"/>
        <w:jc w:val="left"/>
      </w:pPr>
      <w:r>
        <w:rPr/>
        <w:t>√适用</w:t>
        <w:tab/>
        <w:t>□不适用</w:t>
      </w:r>
      <w:r>
        <w:rPr>
          <w:w w:val="100"/>
        </w:rPr>
        <w:t> </w:t>
      </w:r>
      <w:r>
        <w:rPr>
          <w:spacing w:val="-2"/>
        </w:rPr>
        <w:t>在职工为公司提供服务的会计期间，将实际发生的短期薪酬确认为负债，并计入当期损益或</w:t>
      </w:r>
    </w:p>
    <w:p>
      <w:pPr>
        <w:pStyle w:val="BodyText"/>
        <w:spacing w:line="240" w:lineRule="auto" w:before="133"/>
        <w:ind w:left="138" w:right="0"/>
        <w:jc w:val="left"/>
      </w:pPr>
      <w:r>
        <w:rPr/>
        <w:t>相关资产成本。</w:t>
      </w:r>
    </w:p>
    <w:p>
      <w:pPr>
        <w:spacing w:after="0" w:line="240" w:lineRule="auto"/>
        <w:jc w:val="left"/>
        <w:sectPr>
          <w:footerReference w:type="default" r:id="rId61"/>
          <w:pgSz w:w="11910" w:h="16840"/>
          <w:pgMar w:footer="974" w:header="882" w:top="1120" w:bottom="1160" w:left="1660" w:right="1140"/>
          <w:pgNumType w:start="131"/>
        </w:sectPr>
      </w:pPr>
    </w:p>
    <w:p>
      <w:pPr>
        <w:spacing w:line="240" w:lineRule="auto" w:before="1"/>
        <w:rPr>
          <w:rFonts w:ascii="宋体" w:hAnsi="宋体" w:cs="宋体" w:eastAsia="宋体" w:hint="default"/>
          <w:sz w:val="25"/>
          <w:szCs w:val="25"/>
        </w:rPr>
      </w:pPr>
    </w:p>
    <w:p>
      <w:pPr>
        <w:pStyle w:val="Heading4"/>
        <w:spacing w:line="240" w:lineRule="auto" w:before="36"/>
        <w:ind w:left="138" w:right="0"/>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80" w:val="left" w:leader="none"/>
        </w:tabs>
        <w:spacing w:line="272" w:lineRule="exact" w:before="86"/>
        <w:ind w:left="558" w:right="4132" w:hanging="420"/>
        <w:jc w:val="left"/>
      </w:pPr>
      <w:r>
        <w:rPr/>
        <w:t>√适用</w:t>
        <w:tab/>
        <w:t>□不适用</w:t>
      </w:r>
      <w:r>
        <w:rPr>
          <w:w w:val="100"/>
        </w:rPr>
        <w:t> </w:t>
      </w:r>
      <w:r>
        <w:rPr>
          <w:spacing w:val="-2"/>
        </w:rPr>
        <w:t>离职后福利分为设定提存计划和设定受益计划。</w:t>
      </w:r>
    </w:p>
    <w:p>
      <w:pPr>
        <w:pStyle w:val="BodyText"/>
        <w:spacing w:line="355" w:lineRule="auto" w:before="110"/>
        <w:ind w:left="138" w:right="137" w:firstLine="419"/>
        <w:jc w:val="both"/>
      </w:pPr>
      <w:r>
        <w:rPr>
          <w:rFonts w:ascii="宋体" w:hAnsi="宋体" w:cs="宋体" w:eastAsia="宋体" w:hint="default"/>
        </w:rPr>
        <w:t>(1)</w:t>
      </w:r>
      <w:r>
        <w:rPr>
          <w:rFonts w:ascii="宋体" w:hAnsi="宋体" w:cs="宋体" w:eastAsia="宋体" w:hint="default"/>
          <w:spacing w:val="-3"/>
        </w:rPr>
        <w:t> </w:t>
      </w:r>
      <w:r>
        <w:rPr/>
        <w:t>在职工为公司提供服务的会计期间，根据设定提存计划计算的应缴存金额确认为负债，</w:t>
      </w:r>
      <w:r>
        <w:rPr>
          <w:w w:val="100"/>
        </w:rPr>
        <w:t> </w:t>
      </w:r>
      <w:r>
        <w:rPr/>
        <w:t>并计入当期损益或相关资产成本。</w:t>
      </w:r>
    </w:p>
    <w:p>
      <w:pPr>
        <w:pStyle w:val="BodyText"/>
        <w:spacing w:line="240" w:lineRule="auto" w:before="32"/>
        <w:ind w:left="558" w:right="0"/>
        <w:jc w:val="left"/>
      </w:pPr>
      <w:r>
        <w:rPr>
          <w:rFonts w:ascii="宋体" w:hAnsi="宋体" w:cs="宋体" w:eastAsia="宋体" w:hint="default"/>
        </w:rPr>
        <w:t>(2)</w:t>
      </w:r>
      <w:r>
        <w:rPr>
          <w:rFonts w:ascii="宋体" w:hAnsi="宋体" w:cs="宋体" w:eastAsia="宋体" w:hint="default"/>
          <w:spacing w:val="-3"/>
        </w:rPr>
        <w:t> </w:t>
      </w:r>
      <w:r>
        <w:rPr/>
        <w:t>对设定受益计划的会计处理通常包括下列步骤：</w:t>
      </w:r>
    </w:p>
    <w:p>
      <w:pPr>
        <w:pStyle w:val="BodyText"/>
        <w:spacing w:line="357" w:lineRule="auto" w:before="133"/>
        <w:ind w:left="138" w:right="128" w:firstLine="419"/>
        <w:jc w:val="both"/>
      </w:pPr>
      <w:r>
        <w:rPr>
          <w:rFonts w:ascii="宋体" w:hAnsi="宋体" w:cs="宋体" w:eastAsia="宋体" w:hint="default"/>
          <w:w w:val="100"/>
        </w:rPr>
        <w:t>1)</w:t>
      </w:r>
      <w:r>
        <w:rPr>
          <w:rFonts w:ascii="宋体" w:hAnsi="宋体" w:cs="宋体" w:eastAsia="宋体" w:hint="default"/>
          <w:spacing w:val="6"/>
          <w:w w:val="100"/>
        </w:rPr>
        <w:t> </w:t>
      </w:r>
      <w:r>
        <w:rPr>
          <w:spacing w:val="-4"/>
          <w:w w:val="100"/>
        </w:rPr>
        <w:t>根据预期累计福利单位法，采用无偏且相互一致的精算假设对有关人口统计变量和财务变</w:t>
      </w:r>
      <w:r>
        <w:rPr>
          <w:w w:val="100"/>
        </w:rPr>
        <w:t> </w:t>
      </w:r>
      <w:r>
        <w:rPr>
          <w:spacing w:val="-2"/>
        </w:rPr>
        <w:t>量等作出估计，计量设定受益计划所产生的义务，并确定相关义务的所属期间。同时，对设定受</w:t>
      </w:r>
      <w:r>
        <w:rPr>
          <w:spacing w:val="-25"/>
        </w:rPr>
        <w:t> </w:t>
      </w:r>
      <w:r>
        <w:rPr>
          <w:spacing w:val="-25"/>
        </w:rPr>
      </w:r>
      <w:r>
        <w:rPr/>
        <w:t>益计划所产生的义务予以折现，以确定设定受益计划义务的现值和当期服务成本；</w:t>
      </w:r>
    </w:p>
    <w:p>
      <w:pPr>
        <w:pStyle w:val="BodyText"/>
        <w:spacing w:line="355" w:lineRule="auto" w:before="31"/>
        <w:ind w:left="138" w:right="128" w:firstLine="419"/>
        <w:jc w:val="both"/>
      </w:pPr>
      <w:r>
        <w:rPr>
          <w:rFonts w:ascii="宋体" w:hAnsi="宋体" w:cs="宋体" w:eastAsia="宋体" w:hint="default"/>
          <w:w w:val="100"/>
        </w:rPr>
        <w:t>2)</w:t>
      </w:r>
      <w:r>
        <w:rPr>
          <w:rFonts w:ascii="宋体" w:hAnsi="宋体" w:cs="宋体" w:eastAsia="宋体" w:hint="default"/>
          <w:spacing w:val="6"/>
          <w:w w:val="100"/>
        </w:rPr>
        <w:t> </w:t>
      </w:r>
      <w:r>
        <w:rPr>
          <w:spacing w:val="-4"/>
          <w:w w:val="100"/>
        </w:rPr>
        <w:t>设定受益计划存在资产的，将设定受益计划义务现值减去设定受益计划资产公允价值所形</w:t>
      </w:r>
      <w:r>
        <w:rPr>
          <w:w w:val="100"/>
        </w:rPr>
        <w:t> </w:t>
      </w:r>
      <w:r>
        <w:rPr>
          <w:spacing w:val="-2"/>
        </w:rPr>
        <w:t>成的赤字或盈余确认为一项设定受益计划净负债或净资产。设定受益计划存在盈余的，以设定受</w:t>
      </w:r>
      <w:r>
        <w:rPr>
          <w:spacing w:val="-25"/>
        </w:rPr>
        <w:t> </w:t>
      </w:r>
      <w:r>
        <w:rPr>
          <w:spacing w:val="-25"/>
        </w:rPr>
      </w:r>
      <w:r>
        <w:rPr/>
        <w:t>益计划的盈余和资产上限两项的孰低者计量设定受益计划净资产；</w:t>
      </w:r>
    </w:p>
    <w:p>
      <w:pPr>
        <w:pStyle w:val="BodyText"/>
        <w:spacing w:line="350" w:lineRule="auto" w:before="34"/>
        <w:ind w:left="138" w:right="128" w:firstLine="419"/>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spacing w:val="-3"/>
        </w:rPr>
        <w:t>期末，将设定受益计划产生的职工薪酬成本确认为服务成本、设定受益计划净负债或净资</w:t>
      </w:r>
      <w:r>
        <w:rPr>
          <w:w w:val="100"/>
        </w:rPr>
        <w:t> </w:t>
      </w:r>
      <w:r>
        <w:rPr>
          <w:spacing w:val="-1"/>
        </w:rPr>
        <w:t>产的利息净额以及重新计量设定受益计划净负债或净资产所产生的变动等三部分，其中服务成本</w:t>
      </w:r>
      <w:r>
        <w:rPr>
          <w:spacing w:val="-55"/>
        </w:rPr>
        <w:t> </w:t>
      </w:r>
      <w:r>
        <w:rPr>
          <w:spacing w:val="-55"/>
        </w:rPr>
      </w:r>
      <w:r>
        <w:rPr>
          <w:spacing w:val="-1"/>
        </w:rPr>
        <w:t>和设定受益计划净负债或净资产的利息净额计入当期损益或相关资产成本，重新计量设定受益计</w:t>
      </w:r>
      <w:r>
        <w:rPr>
          <w:spacing w:val="-55"/>
        </w:rPr>
        <w:t> </w:t>
      </w:r>
      <w:r>
        <w:rPr>
          <w:spacing w:val="-55"/>
        </w:rPr>
      </w:r>
      <w:r>
        <w:rPr>
          <w:spacing w:val="-1"/>
        </w:rPr>
        <w:t>划净负债或净资产所产生的变动计入其他综合收益，并且在后续会计期间不允许转回至损益，但</w:t>
      </w:r>
      <w:r>
        <w:rPr>
          <w:spacing w:val="-55"/>
        </w:rPr>
        <w:t> </w:t>
      </w:r>
      <w:r>
        <w:rPr>
          <w:spacing w:val="-55"/>
        </w:rPr>
      </w:r>
      <w:r>
        <w:rPr/>
        <w:t>可以在权益范围内转移这些在其他综合收益确认的金额。</w:t>
      </w:r>
    </w:p>
    <w:p>
      <w:pPr>
        <w:spacing w:line="240" w:lineRule="auto" w:before="12"/>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(3)</w:t>
      </w:r>
      <w:r>
        <w:rPr/>
        <w:t>、辞退福利的会计处理方法</w:t>
      </w:r>
      <w:r>
        <w:rPr>
          <w:b w:val="0"/>
          <w:bCs w:val="0"/>
        </w:rPr>
      </w:r>
    </w:p>
    <w:p>
      <w:pPr>
        <w:pStyle w:val="BodyText"/>
        <w:tabs>
          <w:tab w:pos="980" w:val="left" w:leader="none"/>
        </w:tabs>
        <w:spacing w:line="272" w:lineRule="exact" w:before="86"/>
        <w:ind w:left="558" w:right="130" w:hanging="420"/>
        <w:jc w:val="left"/>
      </w:pPr>
      <w:r>
        <w:rPr/>
        <w:t>√适用</w:t>
        <w:tab/>
        <w:t>□不适用</w:t>
      </w:r>
      <w:r>
        <w:rPr>
          <w:w w:val="100"/>
        </w:rPr>
        <w:t> </w:t>
      </w:r>
      <w:r>
        <w:rPr>
          <w:spacing w:val="-2"/>
        </w:rPr>
        <w:t>向职工提供的辞退福利，在下列两者孰早日确认辞退福利产生的职工薪酬负债，并计入当期</w:t>
      </w:r>
    </w:p>
    <w:p>
      <w:pPr>
        <w:pStyle w:val="BodyText"/>
        <w:spacing w:line="338" w:lineRule="auto" w:before="108"/>
        <w:ind w:left="138" w:right="0"/>
        <w:jc w:val="left"/>
      </w:pPr>
      <w:r>
        <w:rPr>
          <w:spacing w:val="-5"/>
        </w:rPr>
        <w:t>损益：</w:t>
      </w:r>
      <w:r>
        <w:rPr>
          <w:rFonts w:ascii="Times New Roman" w:hAnsi="Times New Roman" w:cs="Times New Roman" w:eastAsia="Times New Roman" w:hint="default"/>
          <w:spacing w:val="-5"/>
        </w:rPr>
        <w:t>(1)</w:t>
      </w:r>
      <w:r>
        <w:rPr>
          <w:rFonts w:ascii="Times New Roman" w:hAnsi="Times New Roman" w:cs="Times New Roman" w:eastAsia="Times New Roman" w:hint="default"/>
          <w:spacing w:val="39"/>
        </w:rPr>
        <w:t> </w:t>
      </w:r>
      <w:r>
        <w:rPr>
          <w:spacing w:val="-3"/>
        </w:rPr>
        <w:t>公司不能单方面撤回因解除劳动关系计划或裁减建议所提供的辞退福利时；</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40"/>
        </w:rPr>
        <w:t> </w:t>
      </w:r>
      <w:r>
        <w:rPr>
          <w:spacing w:val="-3"/>
        </w:rPr>
        <w:t>公司确</w:t>
      </w:r>
      <w:r>
        <w:rPr>
          <w:spacing w:val="-98"/>
        </w:rPr>
        <w:t> </w:t>
      </w:r>
      <w:r>
        <w:rPr/>
        <w:t>认与涉及支付辞退福利的重组相关的成本或费用时。</w:t>
      </w:r>
    </w:p>
    <w:p>
      <w:pPr>
        <w:spacing w:line="240" w:lineRule="auto" w:before="7"/>
        <w:rPr>
          <w:rFonts w:ascii="宋体" w:hAnsi="宋体" w:cs="宋体" w:eastAsia="宋体" w:hint="default"/>
          <w:sz w:val="26"/>
          <w:szCs w:val="26"/>
        </w:rPr>
      </w:pPr>
    </w:p>
    <w:p>
      <w:pPr>
        <w:pStyle w:val="Heading4"/>
        <w:spacing w:line="240" w:lineRule="auto"/>
        <w:ind w:left="138" w:right="0"/>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80" w:val="left" w:leader="none"/>
        </w:tabs>
        <w:spacing w:line="272" w:lineRule="exact" w:before="86"/>
        <w:ind w:left="558" w:right="137" w:hanging="420"/>
        <w:jc w:val="left"/>
      </w:pPr>
      <w:r>
        <w:rPr/>
        <w:t>√适用</w:t>
        <w:tab/>
        <w:t>□不适用</w:t>
      </w:r>
      <w:r>
        <w:rPr>
          <w:w w:val="100"/>
        </w:rPr>
        <w:t> </w:t>
      </w:r>
      <w:r>
        <w:rPr>
          <w:spacing w:val="-2"/>
        </w:rPr>
        <w:t>向职工提供的其他长期福利，符合设定提存计划条件的，按照设定提存计划的有关规定进行</w:t>
      </w:r>
    </w:p>
    <w:p>
      <w:pPr>
        <w:pStyle w:val="BodyText"/>
        <w:spacing w:line="355" w:lineRule="auto" w:before="110"/>
        <w:ind w:left="138" w:right="137"/>
        <w:jc w:val="both"/>
      </w:pPr>
      <w:r>
        <w:rPr>
          <w:spacing w:val="-2"/>
        </w:rPr>
        <w:t>会计处理；除此之外的其他长期福利，按照设定受益计划的有关规定进行会计处理，为简化相关</w:t>
      </w:r>
      <w:r>
        <w:rPr>
          <w:spacing w:val="-25"/>
        </w:rPr>
        <w:t> </w:t>
      </w:r>
      <w:r>
        <w:rPr>
          <w:spacing w:val="-25"/>
        </w:rPr>
      </w:r>
      <w:r>
        <w:rPr>
          <w:spacing w:val="-2"/>
        </w:rPr>
        <w:t>会计处理，将其产生的职工薪酬成本确认为服务成本、其他长期职工福利净负债或净资产的利息</w:t>
      </w:r>
      <w:r>
        <w:rPr>
          <w:spacing w:val="-26"/>
        </w:rPr>
        <w:t> </w:t>
      </w:r>
      <w:r>
        <w:rPr>
          <w:spacing w:val="-26"/>
        </w:rPr>
      </w:r>
      <w:r>
        <w:rPr>
          <w:spacing w:val="-2"/>
        </w:rPr>
        <w:t>净额以及重新计量其他长期职工福利净负债或净资产所产生的变动等组成项目的总净额计入当期</w:t>
      </w:r>
      <w:r>
        <w:rPr>
          <w:spacing w:val="-25"/>
        </w:rPr>
        <w:t> </w:t>
      </w:r>
      <w:r>
        <w:rPr>
          <w:spacing w:val="-25"/>
        </w:rPr>
      </w:r>
      <w:r>
        <w:rPr/>
        <w:t>损益或相关资产成本。</w:t>
      </w:r>
    </w:p>
    <w:p>
      <w:pPr>
        <w:spacing w:line="240" w:lineRule="auto" w:before="8"/>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tabs>
          <w:tab w:pos="980" w:val="left" w:leader="none"/>
        </w:tabs>
        <w:spacing w:line="273" w:lineRule="exact" w:before="58"/>
        <w:ind w:left="138" w:right="0"/>
        <w:jc w:val="left"/>
      </w:pPr>
      <w:r>
        <w:rPr/>
        <w:t>√适用</w:t>
        <w:tab/>
        <w:t>□不适用</w:t>
      </w:r>
    </w:p>
    <w:p>
      <w:pPr>
        <w:pStyle w:val="BodyText"/>
        <w:spacing w:line="357" w:lineRule="auto"/>
        <w:ind w:left="138" w:right="127" w:firstLine="419"/>
        <w:jc w:val="both"/>
      </w:pPr>
      <w:r>
        <w:rPr>
          <w:rFonts w:ascii="宋体" w:hAnsi="宋体" w:cs="宋体" w:eastAsia="宋体" w:hint="default"/>
        </w:rPr>
        <w:t>1.</w:t>
      </w:r>
      <w:r>
        <w:rPr>
          <w:rFonts w:ascii="宋体" w:hAnsi="宋体" w:cs="宋体" w:eastAsia="宋体" w:hint="default"/>
          <w:spacing w:val="48"/>
        </w:rPr>
        <w:t> </w:t>
      </w:r>
      <w:r>
        <w:rPr>
          <w:spacing w:val="-4"/>
        </w:rPr>
        <w:t>因对外提供担保、诉讼事项、产品质量保证、亏损合同等或有事项形成的义务成为公司承</w:t>
      </w:r>
      <w:r>
        <w:rPr>
          <w:w w:val="100"/>
        </w:rPr>
        <w:t> </w:t>
      </w:r>
      <w:r>
        <w:rPr>
          <w:spacing w:val="-2"/>
        </w:rPr>
        <w:t>担的现时义务，履行该义务很可能导致经济利益流出公司，且该义务的金额能够可靠的计量时，</w:t>
      </w:r>
      <w:r>
        <w:rPr>
          <w:spacing w:val="-25"/>
        </w:rPr>
        <w:t> </w:t>
      </w:r>
      <w:r>
        <w:rPr>
          <w:spacing w:val="-25"/>
        </w:rPr>
      </w:r>
      <w:r>
        <w:rPr/>
        <w:t>公司将该项义务确认为预计负债。</w:t>
      </w:r>
    </w:p>
    <w:p>
      <w:pPr>
        <w:spacing w:after="0" w:line="357" w:lineRule="auto"/>
        <w:jc w:val="both"/>
        <w:sectPr>
          <w:pgSz w:w="11910" w:h="16840"/>
          <w:pgMar w:header="882" w:footer="974" w:top="1120" w:bottom="116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205" w:firstLine="419"/>
        <w:jc w:val="left"/>
      </w:pPr>
      <w:r>
        <w:rPr>
          <w:rFonts w:ascii="宋体" w:hAnsi="宋体" w:cs="宋体" w:eastAsia="宋体" w:hint="default"/>
          <w:w w:val="100"/>
        </w:rPr>
        <w:t>2.</w:t>
      </w:r>
      <w:r>
        <w:rPr>
          <w:rFonts w:ascii="宋体" w:hAnsi="宋体" w:cs="宋体" w:eastAsia="宋体" w:hint="default"/>
          <w:spacing w:val="6"/>
          <w:w w:val="100"/>
        </w:rPr>
        <w:t> </w:t>
      </w:r>
      <w:r>
        <w:rPr>
          <w:spacing w:val="-4"/>
          <w:w w:val="100"/>
        </w:rPr>
        <w:t>公司按照履行相关现时义务所需支出的最佳估计数对预计负债进行初始计量，并在资产负</w:t>
      </w:r>
      <w:r>
        <w:rPr>
          <w:w w:val="100"/>
        </w:rPr>
        <w:t> </w:t>
      </w:r>
      <w:r>
        <w:rPr/>
        <w:t>债表日对预计负债的账面价值进行复核。</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spacing w:line="240" w:lineRule="auto" w:before="58"/>
        <w:ind w:left="138" w:right="0"/>
        <w:jc w:val="both"/>
      </w:pPr>
      <w:r>
        <w:rPr/>
        <w:t>□适用  √不适用</w:t>
      </w:r>
    </w:p>
    <w:p>
      <w:pPr>
        <w:spacing w:line="240" w:lineRule="auto" w:before="11"/>
        <w:rPr>
          <w:rFonts w:ascii="宋体" w:hAnsi="宋体" w:cs="宋体" w:eastAsia="宋体" w:hint="default"/>
          <w:sz w:val="22"/>
          <w:szCs w:val="22"/>
        </w:rPr>
      </w:pPr>
    </w:p>
    <w:p>
      <w:pPr>
        <w:pStyle w:val="Heading4"/>
        <w:spacing w:line="240" w:lineRule="auto"/>
        <w:ind w:left="138" w:right="0"/>
        <w:jc w:val="both"/>
        <w:rPr>
          <w:b w:val="0"/>
          <w:bCs w:val="0"/>
        </w:rPr>
      </w:pPr>
      <w:r>
        <w:rPr>
          <w:rFonts w:ascii="宋体" w:hAnsi="宋体" w:cs="宋体" w:eastAsia="宋体" w:hint="default"/>
        </w:rPr>
        <w:t>27. </w:t>
      </w:r>
      <w:r>
        <w:rPr/>
        <w:t>优先股、永续债等其他金融工具</w:t>
      </w:r>
      <w:r>
        <w:rPr>
          <w:b w:val="0"/>
          <w:bCs w:val="0"/>
        </w:rPr>
      </w:r>
    </w:p>
    <w:p>
      <w:pPr>
        <w:pStyle w:val="BodyText"/>
        <w:spacing w:line="240" w:lineRule="auto" w:before="58"/>
        <w:ind w:left="138" w:right="0"/>
        <w:jc w:val="both"/>
      </w:pPr>
      <w:r>
        <w:rPr/>
        <w:t>□适用  √不适用</w:t>
      </w:r>
    </w:p>
    <w:p>
      <w:pPr>
        <w:spacing w:line="240" w:lineRule="auto" w:before="11"/>
        <w:rPr>
          <w:rFonts w:ascii="宋体" w:hAnsi="宋体" w:cs="宋体" w:eastAsia="宋体" w:hint="default"/>
          <w:sz w:val="22"/>
          <w:szCs w:val="22"/>
        </w:rPr>
      </w:pPr>
    </w:p>
    <w:p>
      <w:pPr>
        <w:pStyle w:val="Heading4"/>
        <w:spacing w:line="240" w:lineRule="auto"/>
        <w:ind w:left="138" w:right="0"/>
        <w:jc w:val="both"/>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spacing w:line="274" w:lineRule="exact" w:before="57"/>
        <w:ind w:left="138" w:right="0"/>
        <w:jc w:val="both"/>
      </w:pPr>
      <w:r>
        <w:rPr/>
        <w:t>√适用  □不适用</w:t>
      </w:r>
    </w:p>
    <w:p>
      <w:pPr>
        <w:pStyle w:val="BodyText"/>
        <w:spacing w:line="274" w:lineRule="exact"/>
        <w:ind w:left="558" w:right="100"/>
        <w:jc w:val="left"/>
      </w:pPr>
      <w:r>
        <w:rPr>
          <w:rFonts w:ascii="宋体" w:hAnsi="宋体" w:cs="宋体" w:eastAsia="宋体" w:hint="default"/>
        </w:rPr>
        <w:t>1.</w:t>
      </w:r>
      <w:r>
        <w:rPr>
          <w:rFonts w:ascii="宋体" w:hAnsi="宋体" w:cs="宋体" w:eastAsia="宋体" w:hint="default"/>
          <w:spacing w:val="-1"/>
        </w:rPr>
        <w:t> </w:t>
      </w:r>
      <w:r>
        <w:rPr/>
        <w:t>收入确认原则</w:t>
      </w:r>
    </w:p>
    <w:p>
      <w:pPr>
        <w:pStyle w:val="BodyText"/>
        <w:spacing w:line="240" w:lineRule="auto" w:before="133"/>
        <w:ind w:left="558" w:right="100"/>
        <w:jc w:val="left"/>
      </w:pPr>
      <w:r>
        <w:rPr>
          <w:rFonts w:ascii="宋体" w:hAnsi="宋体" w:cs="宋体" w:eastAsia="宋体" w:hint="default"/>
        </w:rPr>
        <w:t>(1) </w:t>
      </w:r>
      <w:r>
        <w:rPr/>
        <w:t>销售商品</w:t>
      </w:r>
    </w:p>
    <w:p>
      <w:pPr>
        <w:pStyle w:val="BodyText"/>
        <w:spacing w:line="357" w:lineRule="auto" w:before="133"/>
        <w:ind w:left="138" w:right="209" w:firstLine="419"/>
        <w:jc w:val="both"/>
      </w:pPr>
      <w:r>
        <w:rPr>
          <w:spacing w:val="-6"/>
          <w:w w:val="100"/>
        </w:rPr>
        <w:t>销售商品收入在同时满足下列条件时予以确认：</w:t>
      </w:r>
      <w:r>
        <w:rPr>
          <w:rFonts w:ascii="宋体" w:hAnsi="宋体" w:cs="宋体" w:eastAsia="宋体" w:hint="default"/>
          <w:spacing w:val="-6"/>
          <w:w w:val="100"/>
        </w:rPr>
        <w:t>1)</w:t>
      </w:r>
      <w:r>
        <w:rPr>
          <w:rFonts w:ascii="宋体" w:hAnsi="宋体" w:cs="宋体" w:eastAsia="宋体" w:hint="default"/>
          <w:spacing w:val="22"/>
          <w:w w:val="100"/>
        </w:rPr>
        <w:t> </w:t>
      </w:r>
      <w:r>
        <w:rPr>
          <w:spacing w:val="-2"/>
          <w:w w:val="100"/>
        </w:rPr>
        <w:t>将商品所有权上的主要风险和报酬转移给</w:t>
      </w:r>
      <w:r>
        <w:rPr>
          <w:w w:val="100"/>
        </w:rPr>
        <w:t> </w:t>
      </w:r>
      <w:r>
        <w:rPr>
          <w:spacing w:val="-9"/>
        </w:rPr>
        <w:t>购货方；</w:t>
      </w:r>
      <w:r>
        <w:rPr>
          <w:rFonts w:ascii="宋体" w:hAnsi="宋体" w:cs="宋体" w:eastAsia="宋体" w:hint="default"/>
          <w:spacing w:val="-9"/>
        </w:rPr>
        <w:t>2)</w:t>
      </w:r>
      <w:r>
        <w:rPr>
          <w:rFonts w:ascii="宋体" w:hAnsi="宋体" w:cs="宋体" w:eastAsia="宋体" w:hint="default"/>
          <w:spacing w:val="53"/>
        </w:rPr>
        <w:t> </w:t>
      </w:r>
      <w:r>
        <w:rPr>
          <w:spacing w:val="-3"/>
        </w:rPr>
        <w:t>公司不再保留通常与所有权相联系的继续管理权，也不再对已售出的商品实施有效控</w:t>
      </w:r>
      <w:r>
        <w:rPr>
          <w:spacing w:val="-96"/>
        </w:rPr>
        <w:t> </w:t>
      </w:r>
      <w:r>
        <w:rPr>
          <w:spacing w:val="-96"/>
        </w:rPr>
      </w:r>
      <w:r>
        <w:rPr>
          <w:spacing w:val="-8"/>
        </w:rPr>
        <w:t>制；</w:t>
      </w:r>
      <w:r>
        <w:rPr>
          <w:rFonts w:ascii="宋体" w:hAnsi="宋体" w:cs="宋体" w:eastAsia="宋体" w:hint="default"/>
          <w:spacing w:val="-8"/>
        </w:rPr>
        <w:t>3)</w:t>
      </w:r>
      <w:r>
        <w:rPr>
          <w:rFonts w:ascii="宋体" w:hAnsi="宋体" w:cs="宋体" w:eastAsia="宋体" w:hint="default"/>
          <w:spacing w:val="15"/>
        </w:rPr>
        <w:t> </w:t>
      </w:r>
      <w:r>
        <w:rPr>
          <w:spacing w:val="-4"/>
        </w:rPr>
        <w:t>收入的金额能够可靠地计量；</w:t>
      </w:r>
      <w:r>
        <w:rPr>
          <w:rFonts w:ascii="宋体" w:hAnsi="宋体" w:cs="宋体" w:eastAsia="宋体" w:hint="default"/>
          <w:spacing w:val="-4"/>
        </w:rPr>
        <w:t>4)</w:t>
      </w:r>
      <w:r>
        <w:rPr>
          <w:rFonts w:ascii="宋体" w:hAnsi="宋体" w:cs="宋体" w:eastAsia="宋体" w:hint="default"/>
          <w:spacing w:val="17"/>
        </w:rPr>
        <w:t> </w:t>
      </w:r>
      <w:r>
        <w:rPr>
          <w:spacing w:val="-4"/>
        </w:rPr>
        <w:t>相关的经济利益很可能流入；</w:t>
      </w:r>
      <w:r>
        <w:rPr>
          <w:rFonts w:ascii="宋体" w:hAnsi="宋体" w:cs="宋体" w:eastAsia="宋体" w:hint="default"/>
          <w:spacing w:val="-4"/>
        </w:rPr>
        <w:t>5)</w:t>
      </w:r>
      <w:r>
        <w:rPr>
          <w:rFonts w:ascii="宋体" w:hAnsi="宋体" w:cs="宋体" w:eastAsia="宋体" w:hint="default"/>
          <w:spacing w:val="15"/>
        </w:rPr>
        <w:t> </w:t>
      </w:r>
      <w:r>
        <w:rPr/>
        <w:t>相关的已发生或将发生</w:t>
      </w:r>
      <w:r>
        <w:rPr>
          <w:spacing w:val="-102"/>
        </w:rPr>
        <w:t> </w:t>
      </w:r>
      <w:r>
        <w:rPr>
          <w:spacing w:val="-102"/>
        </w:rPr>
      </w:r>
      <w:r>
        <w:rPr/>
        <w:t>的成本能够可靠地计量。</w:t>
      </w:r>
    </w:p>
    <w:p>
      <w:pPr>
        <w:pStyle w:val="BodyText"/>
        <w:spacing w:line="355" w:lineRule="auto" w:before="30"/>
        <w:ind w:left="558" w:right="100"/>
        <w:jc w:val="left"/>
      </w:pPr>
      <w:r>
        <w:rPr>
          <w:rFonts w:ascii="宋体" w:hAnsi="宋体" w:cs="宋体" w:eastAsia="宋体" w:hint="default"/>
        </w:rPr>
        <w:t>(2) </w:t>
      </w:r>
      <w:r>
        <w:rPr/>
        <w:t>提供劳务</w:t>
      </w:r>
      <w:r>
        <w:rPr>
          <w:w w:val="100"/>
        </w:rPr>
        <w:t> </w:t>
      </w:r>
      <w:r>
        <w:rPr>
          <w:spacing w:val="-2"/>
        </w:rPr>
        <w:t>提供劳务交易的结果在资产负债表日能够可靠估计的</w:t>
      </w:r>
      <w:r>
        <w:rPr>
          <w:rFonts w:ascii="宋体" w:hAnsi="宋体" w:cs="宋体" w:eastAsia="宋体" w:hint="default"/>
          <w:spacing w:val="-2"/>
        </w:rPr>
        <w:t>(</w:t>
      </w:r>
      <w:r>
        <w:rPr>
          <w:spacing w:val="-2"/>
        </w:rPr>
        <w:t>同时满足收入的金额能够可靠地计量、</w:t>
      </w:r>
    </w:p>
    <w:p>
      <w:pPr>
        <w:pStyle w:val="BodyText"/>
        <w:spacing w:line="357" w:lineRule="auto" w:before="32"/>
        <w:ind w:left="138" w:right="208"/>
        <w:jc w:val="both"/>
      </w:pPr>
      <w:r>
        <w:rPr>
          <w:spacing w:val="-2"/>
        </w:rPr>
        <w:t>相关经济利益很可能流入、交易的完工进度能够可靠地确定、交易中已发生和将发生的成本能够</w:t>
      </w:r>
      <w:r>
        <w:rPr>
          <w:spacing w:val="-25"/>
        </w:rPr>
        <w:t> </w:t>
      </w:r>
      <w:r>
        <w:rPr>
          <w:spacing w:val="-25"/>
        </w:rPr>
      </w:r>
      <w:r>
        <w:rPr>
          <w:spacing w:val="-4"/>
        </w:rPr>
        <w:t>可靠地计量</w:t>
      </w:r>
      <w:r>
        <w:rPr>
          <w:rFonts w:ascii="宋体" w:hAnsi="宋体" w:cs="宋体" w:eastAsia="宋体" w:hint="default"/>
          <w:spacing w:val="-4"/>
        </w:rPr>
        <w:t>)</w:t>
      </w:r>
      <w:r>
        <w:rPr>
          <w:spacing w:val="-4"/>
        </w:rPr>
        <w:t>，采用完工百分比法确认提供劳务的收入，并按已经发生的成本占估计总成本的比例</w:t>
      </w:r>
      <w:r>
        <w:rPr>
          <w:spacing w:val="-32"/>
        </w:rPr>
        <w:t> </w:t>
      </w:r>
      <w:r>
        <w:rPr>
          <w:spacing w:val="-32"/>
        </w:rPr>
      </w:r>
      <w:r>
        <w:rPr>
          <w:spacing w:val="-2"/>
        </w:rPr>
        <w:t>确定提供劳务交易的完工进度。提供劳务交易的结果在资产负债表日不能够可靠估计的，若已经</w:t>
      </w:r>
      <w:r>
        <w:rPr>
          <w:spacing w:val="-25"/>
        </w:rPr>
        <w:t> </w:t>
      </w:r>
      <w:r>
        <w:rPr>
          <w:spacing w:val="-25"/>
        </w:rPr>
      </w:r>
      <w:r>
        <w:rPr>
          <w:spacing w:val="-2"/>
        </w:rPr>
        <w:t>发生的劳务成本预计能够得到补偿，按已经发生的劳务成本金额确认提供劳务收入，并按相同金</w:t>
      </w:r>
      <w:r>
        <w:rPr>
          <w:spacing w:val="-25"/>
        </w:rPr>
        <w:t> </w:t>
      </w:r>
      <w:r>
        <w:rPr>
          <w:spacing w:val="-25"/>
        </w:rPr>
      </w:r>
      <w:r>
        <w:rPr>
          <w:spacing w:val="-2"/>
        </w:rPr>
        <w:t>额结转劳务成本；若已经发生的劳务成本预计不能够得到补偿，将已经发生的劳务成本计入当期</w:t>
      </w:r>
      <w:r>
        <w:rPr>
          <w:spacing w:val="-25"/>
        </w:rPr>
        <w:t> </w:t>
      </w:r>
      <w:r>
        <w:rPr>
          <w:spacing w:val="-25"/>
        </w:rPr>
      </w:r>
      <w:r>
        <w:rPr/>
        <w:t>损益，不确认劳务收入。</w:t>
      </w:r>
    </w:p>
    <w:p>
      <w:pPr>
        <w:pStyle w:val="BodyText"/>
        <w:spacing w:line="357" w:lineRule="auto" w:before="32"/>
        <w:ind w:left="558" w:right="100"/>
        <w:jc w:val="left"/>
      </w:pPr>
      <w:r>
        <w:rPr>
          <w:rFonts w:ascii="宋体" w:hAnsi="宋体" w:cs="宋体" w:eastAsia="宋体" w:hint="default"/>
        </w:rPr>
        <w:t>(3) </w:t>
      </w:r>
      <w:r>
        <w:rPr/>
        <w:t>让渡资产使用权</w:t>
      </w:r>
      <w:r>
        <w:rPr>
          <w:w w:val="100"/>
        </w:rPr>
        <w:t> </w:t>
      </w:r>
      <w:r>
        <w:rPr>
          <w:spacing w:val="-2"/>
        </w:rPr>
        <w:t>让渡资产使用权在同时满足相关的经济利益很可能流入、收入金额能够可靠计量时，确认让</w:t>
      </w:r>
    </w:p>
    <w:p>
      <w:pPr>
        <w:pStyle w:val="BodyText"/>
        <w:spacing w:line="355" w:lineRule="auto" w:before="30"/>
        <w:ind w:left="138" w:right="100"/>
        <w:jc w:val="left"/>
      </w:pPr>
      <w:r>
        <w:rPr>
          <w:spacing w:val="-2"/>
        </w:rPr>
        <w:t>渡资产使用权的收入。利息收入按照他人使用本公司货币资金的时间和实际利率计算确定；使用</w:t>
      </w:r>
      <w:r>
        <w:rPr>
          <w:spacing w:val="-25"/>
        </w:rPr>
        <w:t> </w:t>
      </w:r>
      <w:r>
        <w:rPr>
          <w:spacing w:val="-25"/>
        </w:rPr>
      </w:r>
      <w:r>
        <w:rPr/>
        <w:t>费收入按有关合同或协议约定的收费时间和方法计算确定。</w:t>
      </w:r>
    </w:p>
    <w:p>
      <w:pPr>
        <w:pStyle w:val="BodyText"/>
        <w:spacing w:line="240" w:lineRule="auto" w:before="32"/>
        <w:ind w:left="558" w:right="100"/>
        <w:jc w:val="left"/>
      </w:pPr>
      <w:r>
        <w:rPr>
          <w:rFonts w:ascii="宋体" w:hAnsi="宋体" w:cs="宋体" w:eastAsia="宋体" w:hint="default"/>
        </w:rPr>
        <w:t>2. </w:t>
      </w:r>
      <w:r>
        <w:rPr/>
        <w:t>收入确认的具体方法</w:t>
      </w:r>
    </w:p>
    <w:p>
      <w:pPr>
        <w:pStyle w:val="BodyText"/>
        <w:spacing w:line="240" w:lineRule="auto" w:before="135"/>
        <w:ind w:left="558" w:right="100"/>
        <w:jc w:val="left"/>
      </w:pPr>
      <w:r>
        <w:rPr>
          <w:rFonts w:ascii="宋体" w:hAnsi="宋体" w:cs="宋体" w:eastAsia="宋体" w:hint="default"/>
        </w:rPr>
        <w:t>(1) </w:t>
      </w:r>
      <w:r>
        <w:rPr/>
        <w:t>报刊发行收入</w:t>
      </w:r>
    </w:p>
    <w:p>
      <w:pPr>
        <w:pStyle w:val="BodyText"/>
        <w:spacing w:line="355" w:lineRule="auto" w:before="133"/>
        <w:ind w:left="138" w:right="217" w:firstLine="419"/>
        <w:jc w:val="left"/>
      </w:pPr>
      <w:r>
        <w:rPr/>
        <w:t>报刊发行收入在同时满足下列条件时予以确认：</w:t>
      </w:r>
      <w:r>
        <w:rPr>
          <w:rFonts w:ascii="宋体" w:hAnsi="宋体" w:cs="宋体" w:eastAsia="宋体" w:hint="default"/>
        </w:rPr>
        <w:t>1) </w:t>
      </w:r>
      <w:r>
        <w:rPr/>
        <w:t>报刊已实际投递；</w:t>
      </w:r>
      <w:r>
        <w:rPr>
          <w:rFonts w:ascii="宋体" w:hAnsi="宋体" w:cs="宋体" w:eastAsia="宋体" w:hint="default"/>
        </w:rPr>
        <w:t>2)</w:t>
      </w:r>
      <w:r>
        <w:rPr>
          <w:rFonts w:ascii="宋体" w:hAnsi="宋体" w:cs="宋体" w:eastAsia="宋体" w:hint="default"/>
          <w:spacing w:val="-9"/>
        </w:rPr>
        <w:t> </w:t>
      </w:r>
      <w:r>
        <w:rPr/>
        <w:t>收入的金额能够可</w:t>
      </w:r>
      <w:r>
        <w:rPr>
          <w:w w:val="100"/>
        </w:rPr>
        <w:t> </w:t>
      </w:r>
      <w:r>
        <w:rPr/>
        <w:t>靠地计量；</w:t>
      </w:r>
      <w:r>
        <w:rPr>
          <w:rFonts w:ascii="宋体" w:hAnsi="宋体" w:cs="宋体" w:eastAsia="宋体" w:hint="default"/>
        </w:rPr>
        <w:t>3) </w:t>
      </w:r>
      <w:r>
        <w:rPr/>
        <w:t>相关的经济利益很可能流入；</w:t>
      </w:r>
      <w:r>
        <w:rPr>
          <w:rFonts w:ascii="宋体" w:hAnsi="宋体" w:cs="宋体" w:eastAsia="宋体" w:hint="default"/>
        </w:rPr>
        <w:t>4)</w:t>
      </w:r>
      <w:r>
        <w:rPr>
          <w:rFonts w:ascii="宋体" w:hAnsi="宋体" w:cs="宋体" w:eastAsia="宋体" w:hint="default"/>
          <w:spacing w:val="-9"/>
        </w:rPr>
        <w:t> </w:t>
      </w:r>
      <w:r>
        <w:rPr/>
        <w:t>相关的已发生或将发生的成本能够可靠地计量。</w:t>
      </w:r>
    </w:p>
    <w:p>
      <w:pPr>
        <w:pStyle w:val="BodyText"/>
        <w:spacing w:line="240" w:lineRule="auto" w:before="32"/>
        <w:ind w:left="558" w:right="100"/>
        <w:jc w:val="left"/>
      </w:pPr>
      <w:r>
        <w:rPr>
          <w:rFonts w:ascii="宋体" w:hAnsi="宋体" w:cs="宋体" w:eastAsia="宋体" w:hint="default"/>
        </w:rPr>
        <w:t>(2) </w:t>
      </w:r>
      <w:r>
        <w:rPr/>
        <w:t>广告及网络推广服务收入</w:t>
      </w:r>
    </w:p>
    <w:p>
      <w:pPr>
        <w:spacing w:after="0" w:line="240" w:lineRule="auto"/>
        <w:jc w:val="left"/>
        <w:sectPr>
          <w:pgSz w:w="11910" w:h="16840"/>
          <w:pgMar w:header="882" w:footer="974" w:top="1120" w:bottom="116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207" w:firstLine="419"/>
        <w:jc w:val="both"/>
      </w:pPr>
      <w:r>
        <w:rPr>
          <w:spacing w:val="-5"/>
          <w:w w:val="100"/>
        </w:rPr>
        <w:t>广告及网络推广服务收入在同时满足下列条件时予以确认：</w:t>
      </w:r>
      <w:r>
        <w:rPr>
          <w:rFonts w:ascii="宋体" w:hAnsi="宋体" w:cs="宋体" w:eastAsia="宋体" w:hint="default"/>
          <w:spacing w:val="-5"/>
          <w:w w:val="100"/>
        </w:rPr>
        <w:t>1)</w:t>
      </w:r>
      <w:r>
        <w:rPr>
          <w:rFonts w:ascii="宋体" w:hAnsi="宋体" w:cs="宋体" w:eastAsia="宋体" w:hint="default"/>
          <w:spacing w:val="15"/>
          <w:w w:val="100"/>
        </w:rPr>
        <w:t> </w:t>
      </w:r>
      <w:r>
        <w:rPr>
          <w:spacing w:val="-2"/>
          <w:w w:val="100"/>
        </w:rPr>
        <w:t>广告或商业行为开始出现于公</w:t>
      </w:r>
      <w:r>
        <w:rPr>
          <w:w w:val="100"/>
        </w:rPr>
        <w:t> </w:t>
      </w:r>
      <w:r>
        <w:rPr>
          <w:spacing w:val="-6"/>
        </w:rPr>
        <w:t>众面前；</w:t>
      </w:r>
      <w:r>
        <w:rPr>
          <w:rFonts w:ascii="宋体" w:hAnsi="宋体" w:cs="宋体" w:eastAsia="宋体" w:hint="default"/>
          <w:spacing w:val="-6"/>
        </w:rPr>
        <w:t>2)</w:t>
      </w:r>
      <w:r>
        <w:rPr>
          <w:rFonts w:ascii="宋体" w:hAnsi="宋体" w:cs="宋体" w:eastAsia="宋体" w:hint="default"/>
          <w:spacing w:val="16"/>
        </w:rPr>
        <w:t> </w:t>
      </w:r>
      <w:r>
        <w:rPr>
          <w:spacing w:val="-4"/>
        </w:rPr>
        <w:t>收入的金额能够可靠地计量；</w:t>
      </w:r>
      <w:r>
        <w:rPr>
          <w:rFonts w:ascii="宋体" w:hAnsi="宋体" w:cs="宋体" w:eastAsia="宋体" w:hint="default"/>
          <w:spacing w:val="-4"/>
        </w:rPr>
        <w:t>3)</w:t>
      </w:r>
      <w:r>
        <w:rPr>
          <w:rFonts w:ascii="宋体" w:hAnsi="宋体" w:cs="宋体" w:eastAsia="宋体" w:hint="default"/>
          <w:spacing w:val="18"/>
        </w:rPr>
        <w:t> </w:t>
      </w:r>
      <w:r>
        <w:rPr>
          <w:spacing w:val="-4"/>
        </w:rPr>
        <w:t>相关的经济利益很可能流入；</w:t>
      </w:r>
      <w:r>
        <w:rPr>
          <w:rFonts w:ascii="宋体" w:hAnsi="宋体" w:cs="宋体" w:eastAsia="宋体" w:hint="default"/>
          <w:spacing w:val="-4"/>
        </w:rPr>
        <w:t>4)</w:t>
      </w:r>
      <w:r>
        <w:rPr>
          <w:rFonts w:ascii="宋体" w:hAnsi="宋体" w:cs="宋体" w:eastAsia="宋体" w:hint="default"/>
          <w:spacing w:val="16"/>
        </w:rPr>
        <w:t> </w:t>
      </w:r>
      <w:r>
        <w:rPr/>
        <w:t>相关的已发生或将</w:t>
      </w:r>
      <w:r>
        <w:rPr>
          <w:spacing w:val="-102"/>
        </w:rPr>
        <w:t> </w:t>
      </w:r>
      <w:r>
        <w:rPr>
          <w:spacing w:val="-102"/>
        </w:rPr>
      </w:r>
      <w:r>
        <w:rPr/>
        <w:t>发生的成本能够可靠地计量。</w:t>
      </w:r>
    </w:p>
    <w:p>
      <w:pPr>
        <w:pStyle w:val="BodyText"/>
        <w:spacing w:line="240" w:lineRule="auto" w:before="30"/>
        <w:ind w:left="558" w:right="100"/>
        <w:jc w:val="left"/>
      </w:pPr>
      <w:r>
        <w:rPr>
          <w:rFonts w:ascii="宋体" w:hAnsi="宋体" w:cs="宋体" w:eastAsia="宋体" w:hint="default"/>
        </w:rPr>
        <w:t>(3) </w:t>
      </w:r>
      <w:r>
        <w:rPr/>
        <w:t>印刷收入</w:t>
      </w:r>
    </w:p>
    <w:p>
      <w:pPr>
        <w:pStyle w:val="BodyText"/>
        <w:spacing w:line="355" w:lineRule="auto" w:before="133"/>
        <w:ind w:left="138" w:right="210" w:firstLine="419"/>
        <w:jc w:val="both"/>
      </w:pPr>
      <w:r>
        <w:rPr/>
        <w:t>印刷收入在同时满足下列条件时予以确认：</w:t>
      </w:r>
      <w:r>
        <w:rPr>
          <w:rFonts w:ascii="宋体" w:hAnsi="宋体" w:cs="宋体" w:eastAsia="宋体" w:hint="default"/>
        </w:rPr>
        <w:t>1) </w:t>
      </w:r>
      <w:r>
        <w:rPr/>
        <w:t>产品完工交付订货单位；</w:t>
      </w:r>
      <w:r>
        <w:rPr>
          <w:rFonts w:ascii="宋体" w:hAnsi="宋体" w:cs="宋体" w:eastAsia="宋体" w:hint="default"/>
        </w:rPr>
        <w:t>2)</w:t>
      </w:r>
      <w:r>
        <w:rPr>
          <w:rFonts w:ascii="宋体" w:hAnsi="宋体" w:cs="宋体" w:eastAsia="宋体" w:hint="default"/>
          <w:spacing w:val="-8"/>
        </w:rPr>
        <w:t> </w:t>
      </w:r>
      <w:r>
        <w:rPr/>
        <w:t>收入的金额能够</w:t>
      </w:r>
      <w:r>
        <w:rPr>
          <w:w w:val="100"/>
        </w:rPr>
        <w:t> </w:t>
      </w:r>
      <w:r>
        <w:rPr>
          <w:spacing w:val="-14"/>
          <w:w w:val="100"/>
        </w:rPr>
        <w:t>可靠地计量；</w:t>
      </w:r>
      <w:r>
        <w:rPr>
          <w:rFonts w:ascii="宋体" w:hAnsi="宋体" w:cs="宋体" w:eastAsia="宋体" w:hint="default"/>
          <w:spacing w:val="-14"/>
          <w:w w:val="100"/>
        </w:rPr>
        <w:t>3)</w:t>
      </w:r>
      <w:r>
        <w:rPr>
          <w:rFonts w:ascii="宋体" w:hAnsi="宋体" w:cs="宋体" w:eastAsia="宋体" w:hint="default"/>
          <w:w w:val="100"/>
        </w:rPr>
        <w:t> </w:t>
      </w:r>
      <w:r>
        <w:rPr>
          <w:spacing w:val="-8"/>
          <w:w w:val="100"/>
        </w:rPr>
        <w:t>相关的经济利益很可能流入；</w:t>
      </w:r>
      <w:r>
        <w:rPr>
          <w:rFonts w:ascii="宋体" w:hAnsi="宋体" w:cs="宋体" w:eastAsia="宋体" w:hint="default"/>
          <w:spacing w:val="-8"/>
          <w:w w:val="100"/>
        </w:rPr>
        <w:t>4)</w:t>
      </w:r>
      <w:r>
        <w:rPr>
          <w:rFonts w:ascii="宋体" w:hAnsi="宋体" w:cs="宋体" w:eastAsia="宋体" w:hint="default"/>
          <w:spacing w:val="15"/>
          <w:w w:val="100"/>
        </w:rPr>
        <w:t> </w:t>
      </w:r>
      <w:r>
        <w:rPr>
          <w:spacing w:val="-2"/>
          <w:w w:val="100"/>
        </w:rPr>
        <w:t>相关的已发生或将发生的成本能够可靠地计量。</w:t>
      </w:r>
    </w:p>
    <w:p>
      <w:pPr>
        <w:pStyle w:val="BodyText"/>
        <w:spacing w:line="240" w:lineRule="auto" w:before="34"/>
        <w:ind w:left="558" w:right="100"/>
        <w:jc w:val="left"/>
      </w:pPr>
      <w:r>
        <w:rPr>
          <w:rFonts w:ascii="宋体" w:hAnsi="宋体" w:cs="宋体" w:eastAsia="宋体" w:hint="default"/>
        </w:rPr>
        <w:t>(4)</w:t>
      </w:r>
      <w:r>
        <w:rPr>
          <w:rFonts w:ascii="宋体" w:hAnsi="宋体" w:cs="宋体" w:eastAsia="宋体" w:hint="default"/>
          <w:spacing w:val="-1"/>
        </w:rPr>
        <w:t> </w:t>
      </w:r>
      <w:r>
        <w:rPr/>
        <w:t>无线增值服务收入</w:t>
      </w:r>
    </w:p>
    <w:p>
      <w:pPr>
        <w:pStyle w:val="BodyText"/>
        <w:spacing w:line="357" w:lineRule="auto" w:before="133"/>
        <w:ind w:left="138" w:right="220" w:firstLine="419"/>
        <w:jc w:val="both"/>
      </w:pPr>
      <w:r>
        <w:rPr/>
        <w:t>无线增值服务收入在同时满足下列条件时予以确认：</w:t>
      </w:r>
      <w:r>
        <w:rPr>
          <w:rFonts w:ascii="宋体" w:hAnsi="宋体" w:cs="宋体" w:eastAsia="宋体" w:hint="default"/>
        </w:rPr>
        <w:t>1) </w:t>
      </w:r>
      <w:r>
        <w:rPr/>
        <w:t>无线增值服务已实际提供；</w:t>
      </w:r>
      <w:r>
        <w:rPr>
          <w:rFonts w:ascii="宋体" w:hAnsi="宋体" w:cs="宋体" w:eastAsia="宋体" w:hint="default"/>
        </w:rPr>
        <w:t>2)</w:t>
      </w:r>
      <w:r>
        <w:rPr>
          <w:rFonts w:ascii="宋体" w:hAnsi="宋体" w:cs="宋体" w:eastAsia="宋体" w:hint="default"/>
          <w:spacing w:val="-5"/>
        </w:rPr>
        <w:t> </w:t>
      </w:r>
      <w:r>
        <w:rPr/>
        <w:t>收入</w:t>
      </w:r>
      <w:r>
        <w:rPr>
          <w:w w:val="100"/>
        </w:rPr>
        <w:t> </w:t>
      </w:r>
      <w:r>
        <w:rPr/>
        <w:t>的金额能够可靠地计量；</w:t>
      </w:r>
      <w:r>
        <w:rPr>
          <w:rFonts w:ascii="宋体" w:hAnsi="宋体" w:cs="宋体" w:eastAsia="宋体" w:hint="default"/>
        </w:rPr>
        <w:t>3) </w:t>
      </w:r>
      <w:r>
        <w:rPr/>
        <w:t>相关的经济利益很可能流入；</w:t>
      </w:r>
      <w:r>
        <w:rPr>
          <w:rFonts w:ascii="宋体" w:hAnsi="宋体" w:cs="宋体" w:eastAsia="宋体" w:hint="default"/>
        </w:rPr>
        <w:t>4)</w:t>
      </w:r>
      <w:r>
        <w:rPr>
          <w:rFonts w:ascii="宋体" w:hAnsi="宋体" w:cs="宋体" w:eastAsia="宋体" w:hint="default"/>
          <w:spacing w:val="-9"/>
        </w:rPr>
        <w:t> </w:t>
      </w:r>
      <w:r>
        <w:rPr/>
        <w:t>相关的已发生或将发生的成本能够</w:t>
      </w:r>
      <w:r>
        <w:rPr>
          <w:w w:val="100"/>
        </w:rPr>
        <w:t> </w:t>
      </w:r>
      <w:r>
        <w:rPr/>
        <w:t>可靠地计量。</w:t>
      </w:r>
    </w:p>
    <w:p>
      <w:pPr>
        <w:pStyle w:val="BodyText"/>
        <w:spacing w:line="355" w:lineRule="auto" w:before="32"/>
        <w:ind w:left="558" w:right="100"/>
        <w:jc w:val="left"/>
      </w:pPr>
      <w:r>
        <w:rPr>
          <w:rFonts w:ascii="宋体" w:hAnsi="宋体" w:cs="宋体" w:eastAsia="宋体" w:hint="default"/>
        </w:rPr>
        <w:t>(5) </w:t>
      </w:r>
      <w:r>
        <w:rPr/>
        <w:t>在线游戏运营收入</w:t>
      </w:r>
      <w:r>
        <w:rPr>
          <w:w w:val="100"/>
        </w:rPr>
        <w:t> </w:t>
      </w:r>
      <w:r>
        <w:rPr>
          <w:spacing w:val="-2"/>
        </w:rPr>
        <w:t>公司通过网络游戏运营取得游戏收入，包括游戏玩家以购买游戏点卡充值或直接购买游戏币</w:t>
      </w:r>
    </w:p>
    <w:p>
      <w:pPr>
        <w:pStyle w:val="BodyText"/>
        <w:spacing w:line="357" w:lineRule="auto" w:before="32"/>
        <w:ind w:left="138" w:right="217"/>
        <w:jc w:val="both"/>
      </w:pPr>
      <w:r>
        <w:rPr>
          <w:spacing w:val="-2"/>
        </w:rPr>
        <w:t>的方式在公司运营的网络游戏中进行消费</w:t>
      </w:r>
      <w:r>
        <w:rPr>
          <w:rFonts w:ascii="宋体" w:hAnsi="宋体" w:cs="宋体" w:eastAsia="宋体" w:hint="default"/>
          <w:spacing w:val="-2"/>
        </w:rPr>
        <w:t>(</w:t>
      </w:r>
      <w:r>
        <w:rPr>
          <w:spacing w:val="-2"/>
        </w:rPr>
        <w:t>包括购买虚拟游戏装备或在线游戏</w:t>
      </w:r>
      <w:r>
        <w:rPr>
          <w:rFonts w:ascii="宋体" w:hAnsi="宋体" w:cs="宋体" w:eastAsia="宋体" w:hint="default"/>
          <w:spacing w:val="-2"/>
        </w:rPr>
        <w:t>)</w:t>
      </w:r>
      <w:r>
        <w:rPr>
          <w:spacing w:val="-2"/>
        </w:rPr>
        <w:t>和其他游戏运营商</w:t>
      </w:r>
      <w:r>
        <w:rPr>
          <w:spacing w:val="-28"/>
        </w:rPr>
        <w:t> </w:t>
      </w:r>
      <w:r>
        <w:rPr>
          <w:spacing w:val="-28"/>
        </w:rPr>
      </w:r>
      <w:r>
        <w:rPr>
          <w:spacing w:val="-2"/>
        </w:rPr>
        <w:t>获取公司版权授权后运营。公司收到游戏点卡充值款和游戏币购买款时，确认“递延收入”，待</w:t>
      </w:r>
      <w:r>
        <w:rPr>
          <w:spacing w:val="-25"/>
        </w:rPr>
        <w:t> </w:t>
      </w:r>
      <w:r>
        <w:rPr>
          <w:spacing w:val="-25"/>
        </w:rPr>
      </w:r>
      <w:r>
        <w:rPr>
          <w:spacing w:val="-2"/>
        </w:rPr>
        <w:t>游戏玩家将充值账户里的点券或游戏币实际消耗于公司运营的网络游戏时，公司根据实际消耗结</w:t>
      </w:r>
      <w:r>
        <w:rPr>
          <w:spacing w:val="-25"/>
        </w:rPr>
        <w:t> </w:t>
      </w:r>
      <w:r>
        <w:rPr>
          <w:spacing w:val="-25"/>
        </w:rPr>
      </w:r>
      <w:r>
        <w:rPr/>
        <w:t>算确认收入；公司收到版权授权费时，根据授权期限确认收入。</w:t>
      </w:r>
    </w:p>
    <w:p>
      <w:pPr>
        <w:pStyle w:val="BodyText"/>
        <w:spacing w:line="355" w:lineRule="auto" w:before="30"/>
        <w:ind w:left="558" w:right="100"/>
        <w:jc w:val="left"/>
      </w:pPr>
      <w:r>
        <w:rPr>
          <w:rFonts w:ascii="宋体" w:hAnsi="宋体" w:cs="宋体" w:eastAsia="宋体" w:hint="default"/>
        </w:rPr>
        <w:t>(6) </w:t>
      </w:r>
      <w:r>
        <w:rPr/>
        <w:t>平台运营收入</w:t>
      </w:r>
      <w:r>
        <w:rPr>
          <w:w w:val="100"/>
        </w:rPr>
        <w:t> </w:t>
      </w:r>
      <w:r>
        <w:rPr>
          <w:spacing w:val="-2"/>
        </w:rPr>
        <w:t>公司通过互联网平台为游戏提供商提供游戏载入平台，从而为游戏玩家提供游戏服务取得平</w:t>
      </w:r>
    </w:p>
    <w:p>
      <w:pPr>
        <w:pStyle w:val="BodyText"/>
        <w:spacing w:line="357" w:lineRule="auto" w:before="32"/>
        <w:ind w:left="138" w:right="100"/>
        <w:jc w:val="left"/>
      </w:pPr>
      <w:r>
        <w:rPr>
          <w:spacing w:val="-4"/>
          <w:w w:val="100"/>
        </w:rPr>
        <w:t>台运营收入。游戏玩家以购买游戏点卡充值或直接购买游戏币的方式在公司游戏平台进行消费</w:t>
      </w:r>
      <w:r>
        <w:rPr>
          <w:rFonts w:ascii="宋体" w:hAnsi="宋体" w:cs="宋体" w:eastAsia="宋体" w:hint="default"/>
          <w:spacing w:val="-4"/>
          <w:w w:val="100"/>
        </w:rPr>
        <w:t>(</w:t>
      </w:r>
      <w:r>
        <w:rPr>
          <w:spacing w:val="-4"/>
          <w:w w:val="100"/>
        </w:rPr>
        <w:t>包</w:t>
      </w:r>
      <w:r>
        <w:rPr>
          <w:spacing w:val="-85"/>
          <w:w w:val="100"/>
        </w:rPr>
        <w:t> </w:t>
      </w:r>
      <w:r>
        <w:rPr>
          <w:spacing w:val="-4"/>
        </w:rPr>
        <w:t>括购买虚拟游戏装备、特殊游戏功能模块或在线游戏</w:t>
      </w:r>
      <w:r>
        <w:rPr>
          <w:rFonts w:ascii="宋体" w:hAnsi="宋体" w:cs="宋体" w:eastAsia="宋体" w:hint="default"/>
          <w:spacing w:val="-4"/>
        </w:rPr>
        <w:t>)</w:t>
      </w:r>
      <w:r>
        <w:rPr>
          <w:spacing w:val="-4"/>
        </w:rPr>
        <w:t>，待游戏玩家将充值账户里的点券或游戏币</w:t>
      </w:r>
      <w:r>
        <w:rPr>
          <w:spacing w:val="-32"/>
        </w:rPr>
        <w:t> </w:t>
      </w:r>
      <w:r>
        <w:rPr>
          <w:spacing w:val="-32"/>
        </w:rPr>
      </w:r>
      <w:r>
        <w:rPr/>
        <w:t>实际消耗于公司游戏平台时，公司根据实际消耗结算平台运营收入。</w:t>
      </w:r>
      <w:r>
        <w:rPr>
          <w:w w:val="100"/>
        </w:rPr>
        <w:t> </w:t>
      </w:r>
      <w:r>
        <w:rPr>
          <w:spacing w:val="-1"/>
        </w:rPr>
        <w:t>在平台运营收入的金额能够可靠地计量；相关的经济利益很可能流入；相关的已发生或将发生的</w:t>
      </w:r>
      <w:r>
        <w:rPr>
          <w:spacing w:val="-55"/>
        </w:rPr>
        <w:t> </w:t>
      </w:r>
      <w:r>
        <w:rPr>
          <w:spacing w:val="-55"/>
        </w:rPr>
      </w:r>
      <w:r>
        <w:rPr/>
        <w:t>成本能够可靠地计量时，确认平台运营收入的实现。</w:t>
      </w:r>
    </w:p>
    <w:p>
      <w:pPr>
        <w:spacing w:line="240" w:lineRule="auto" w:before="6"/>
        <w:rPr>
          <w:rFonts w:ascii="宋体" w:hAnsi="宋体" w:cs="宋体" w:eastAsia="宋体" w:hint="default"/>
          <w:sz w:val="25"/>
          <w:szCs w:val="25"/>
        </w:rPr>
      </w:pPr>
    </w:p>
    <w:p>
      <w:pPr>
        <w:pStyle w:val="Heading4"/>
        <w:spacing w:line="290" w:lineRule="auto"/>
        <w:ind w:left="277" w:right="2870" w:hanging="140"/>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tabs>
          <w:tab w:pos="980" w:val="left" w:leader="none"/>
        </w:tabs>
        <w:spacing w:line="272" w:lineRule="exact" w:before="42"/>
        <w:ind w:left="558" w:right="102" w:hanging="420"/>
        <w:jc w:val="left"/>
      </w:pPr>
      <w:r>
        <w:rPr/>
        <w:t>√适用</w:t>
        <w:tab/>
        <w:t>□不适用</w:t>
      </w:r>
      <w:r>
        <w:rPr>
          <w:w w:val="100"/>
        </w:rPr>
        <w:t> </w:t>
      </w:r>
      <w:r>
        <w:rPr>
          <w:spacing w:val="-4"/>
          <w:w w:val="100"/>
        </w:rPr>
        <w:t>公司取得的、用于购建或以其他方式形成长期资产的政府补助划分为与资产相关的政府补助。</w:t>
      </w:r>
    </w:p>
    <w:p>
      <w:pPr>
        <w:pStyle w:val="BodyText"/>
        <w:spacing w:line="355" w:lineRule="auto" w:before="110"/>
        <w:ind w:left="138" w:right="217"/>
        <w:jc w:val="both"/>
      </w:pPr>
      <w:r>
        <w:rPr>
          <w:spacing w:val="-2"/>
        </w:rPr>
        <w:t>与资产相关的政府补助，冲减相关资产的账面价值或确认为递延收益。与资产相关补助确认为递</w:t>
      </w:r>
      <w:r>
        <w:rPr>
          <w:spacing w:val="-26"/>
        </w:rPr>
        <w:t> </w:t>
      </w:r>
      <w:r>
        <w:rPr>
          <w:spacing w:val="-26"/>
        </w:rPr>
      </w:r>
      <w:r>
        <w:rPr>
          <w:spacing w:val="-2"/>
        </w:rPr>
        <w:t>延收益的，在相关资产使用寿命内按照合理、系统的方法分期计入损益。按照名义金额计量的政</w:t>
      </w:r>
      <w:r>
        <w:rPr>
          <w:spacing w:val="-26"/>
        </w:rPr>
        <w:t> </w:t>
      </w:r>
      <w:r>
        <w:rPr>
          <w:spacing w:val="-26"/>
        </w:rPr>
      </w:r>
      <w:r>
        <w:rPr>
          <w:spacing w:val="-2"/>
        </w:rPr>
        <w:t>府补助，直接计入当期损益。相关资产在使用寿命结束前被出售、转让、报废或发生毁损的，将</w:t>
      </w:r>
      <w:r>
        <w:rPr>
          <w:spacing w:val="-25"/>
        </w:rPr>
        <w:t> </w:t>
      </w:r>
      <w:r>
        <w:rPr>
          <w:spacing w:val="-25"/>
        </w:rPr>
      </w:r>
      <w:r>
        <w:rPr/>
        <w:t>尚未分配的相关递延收益余额转入资产处置当期的损益。</w:t>
      </w:r>
    </w:p>
    <w:p>
      <w:pPr>
        <w:pStyle w:val="Heading4"/>
        <w:spacing w:line="240" w:lineRule="auto" w:before="92"/>
        <w:ind w:left="236" w:right="0"/>
        <w:jc w:val="both"/>
        <w:rPr>
          <w:b w:val="0"/>
          <w:bCs w:val="0"/>
        </w:rPr>
      </w:pPr>
      <w:r>
        <w:rPr>
          <w:rFonts w:ascii="宋体" w:hAnsi="宋体" w:cs="宋体" w:eastAsia="宋体" w:hint="default"/>
        </w:rPr>
        <w:t>(2)</w:t>
      </w:r>
      <w:r>
        <w:rPr/>
        <w:t>、与收益相关的政府补助判断依据及会计处理方法</w:t>
      </w:r>
      <w:r>
        <w:rPr>
          <w:b w:val="0"/>
          <w:bCs w:val="0"/>
        </w:rPr>
      </w:r>
    </w:p>
    <w:p>
      <w:pPr>
        <w:pStyle w:val="BodyText"/>
        <w:tabs>
          <w:tab w:pos="980" w:val="left" w:leader="none"/>
        </w:tabs>
        <w:spacing w:line="240" w:lineRule="auto" w:before="59"/>
        <w:ind w:left="138" w:right="100"/>
        <w:jc w:val="left"/>
      </w:pPr>
      <w:r>
        <w:rPr/>
        <w:t>√适用</w:t>
        <w:tab/>
        <w:t>□不适用</w:t>
      </w:r>
    </w:p>
    <w:p>
      <w:pPr>
        <w:spacing w:after="0" w:line="240" w:lineRule="auto"/>
        <w:jc w:val="left"/>
        <w:sectPr>
          <w:pgSz w:w="11910" w:h="16840"/>
          <w:pgMar w:header="882" w:footer="974" w:top="1120" w:bottom="116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137" w:firstLine="419"/>
        <w:jc w:val="both"/>
      </w:pPr>
      <w:r>
        <w:rPr>
          <w:spacing w:val="-2"/>
        </w:rPr>
        <w:t>除与资产相关的政府补助之外的政府补助划分为与收益相关的政府补助。对于同时包含与资</w:t>
      </w:r>
      <w:r>
        <w:rPr>
          <w:w w:val="100"/>
        </w:rPr>
        <w:t> </w:t>
      </w:r>
      <w:r>
        <w:rPr>
          <w:spacing w:val="-2"/>
        </w:rPr>
        <w:t>产相关部分和与收益相关部分的政府补助，难以区分与资产相关或与收益相关的，整体归类为与</w:t>
      </w:r>
      <w:r>
        <w:rPr>
          <w:spacing w:val="-24"/>
        </w:rPr>
        <w:t> </w:t>
      </w:r>
      <w:r>
        <w:rPr>
          <w:spacing w:val="-24"/>
        </w:rPr>
      </w:r>
      <w:r>
        <w:rPr>
          <w:spacing w:val="-2"/>
        </w:rPr>
        <w:t>收益相关的政府补助。与收益相关的政府补助，用于补偿以后期间的相关成本费用或损失的，确</w:t>
      </w:r>
      <w:r>
        <w:rPr>
          <w:spacing w:val="-26"/>
        </w:rPr>
        <w:t> </w:t>
      </w:r>
      <w:r>
        <w:rPr>
          <w:spacing w:val="-26"/>
        </w:rPr>
      </w:r>
      <w:r>
        <w:rPr>
          <w:spacing w:val="-2"/>
        </w:rPr>
        <w:t>认为递延收益，在确认相关成本费用或损失的期间，计入当期损益或冲减相关成本；用于补偿已</w:t>
      </w:r>
      <w:r>
        <w:rPr>
          <w:spacing w:val="-26"/>
        </w:rPr>
        <w:t> </w:t>
      </w:r>
      <w:r>
        <w:rPr>
          <w:spacing w:val="-26"/>
        </w:rPr>
      </w:r>
      <w:r>
        <w:rPr/>
        <w:t>发生的相关成本费用或损失的，直接计入当期损益或冲减相关成本。</w:t>
      </w:r>
    </w:p>
    <w:p>
      <w:pPr>
        <w:pStyle w:val="Heading4"/>
        <w:spacing w:line="357" w:lineRule="auto" w:before="30"/>
        <w:ind w:left="138" w:right="116"/>
        <w:jc w:val="left"/>
        <w:rPr>
          <w:b w:val="0"/>
          <w:bCs w:val="0"/>
        </w:rPr>
      </w:pPr>
      <w:r>
        <w:rPr/>
        <w:t>（</w:t>
      </w:r>
      <w:r>
        <w:rPr>
          <w:rFonts w:ascii="宋体" w:hAnsi="宋体" w:cs="宋体" w:eastAsia="宋体" w:hint="default"/>
        </w:rPr>
        <w:t>3</w:t>
      </w:r>
      <w:r>
        <w:rPr/>
        <w:t>）、</w:t>
      </w:r>
      <w:r>
        <w:rPr>
          <w:spacing w:val="-23"/>
        </w:rPr>
        <w:t> </w:t>
      </w:r>
      <w:r>
        <w:rPr/>
        <w:t>与公司日常经营活动相关的政府补助，按照经济业务实质，计入其他收益或冲减相关成</w:t>
      </w:r>
      <w:r>
        <w:rPr>
          <w:w w:val="100"/>
        </w:rPr>
        <w:t> </w:t>
      </w:r>
      <w:r>
        <w:rPr/>
        <w:t>本费用。与公司日常活动无关的政府补助，计入营业外收支。</w:t>
      </w:r>
      <w:r>
        <w:rPr>
          <w:b w:val="0"/>
          <w:bCs w:val="0"/>
        </w:rPr>
      </w:r>
    </w:p>
    <w:p>
      <w:pPr>
        <w:spacing w:line="357" w:lineRule="auto" w:before="3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）、政策性优惠贷款贴息的会计处理方法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财政将贴息资金拨付给贷款银行，由贷款银行以政策性优惠利率向公司提供贷款的，以实际</w:t>
      </w:r>
    </w:p>
    <w:p>
      <w:pPr>
        <w:pStyle w:val="BodyText"/>
        <w:spacing w:line="352" w:lineRule="auto" w:before="18"/>
        <w:ind w:left="558" w:right="0" w:hanging="420"/>
        <w:jc w:val="left"/>
      </w:pPr>
      <w:r>
        <w:rPr>
          <w:spacing w:val="-2"/>
        </w:rPr>
        <w:t>收到的借款金额作为借款的入账价值，按照借款本金和该政策性优惠利率计算相关借款费用</w:t>
      </w:r>
      <w:r>
        <w:rPr>
          <w:rFonts w:ascii="宋体" w:hAnsi="宋体" w:cs="宋体" w:eastAsia="宋体" w:hint="default"/>
          <w:i/>
          <w:spacing w:val="-2"/>
          <w:sz w:val="22"/>
          <w:szCs w:val="22"/>
        </w:rPr>
        <w:t>。</w:t>
      </w:r>
      <w:r>
        <w:rPr>
          <w:rFonts w:ascii="宋体" w:hAnsi="宋体" w:cs="宋体" w:eastAsia="宋体" w:hint="default"/>
          <w:i/>
          <w:spacing w:val="-43"/>
          <w:sz w:val="22"/>
          <w:szCs w:val="22"/>
        </w:rPr>
        <w:t> </w:t>
      </w:r>
      <w:r>
        <w:rPr/>
        <w:t>财政将贴息资金直接拨付给公司的，将对应的贴息冲减相关借款费用。</w:t>
      </w:r>
    </w:p>
    <w:p>
      <w:pPr>
        <w:spacing w:line="240" w:lineRule="auto" w:before="4"/>
        <w:rPr>
          <w:rFonts w:ascii="宋体" w:hAnsi="宋体" w:cs="宋体" w:eastAsia="宋体" w:hint="default"/>
          <w:sz w:val="15"/>
          <w:szCs w:val="15"/>
        </w:rPr>
      </w:pPr>
    </w:p>
    <w:p>
      <w:pPr>
        <w:pStyle w:val="Heading4"/>
        <w:spacing w:line="240" w:lineRule="auto"/>
        <w:ind w:left="138" w:right="0"/>
        <w:jc w:val="left"/>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tabs>
          <w:tab w:pos="980" w:val="left" w:leader="none"/>
        </w:tabs>
        <w:spacing w:line="274" w:lineRule="exact" w:before="29"/>
        <w:ind w:left="138" w:right="0"/>
        <w:jc w:val="left"/>
      </w:pPr>
      <w:r>
        <w:rPr/>
        <w:t>√适用</w:t>
        <w:tab/>
        <w:t>□不适用</w:t>
      </w:r>
    </w:p>
    <w:p>
      <w:pPr>
        <w:pStyle w:val="BodyText"/>
        <w:spacing w:line="355" w:lineRule="auto"/>
        <w:ind w:left="138" w:right="128" w:firstLine="419"/>
        <w:jc w:val="both"/>
      </w:pPr>
      <w:r>
        <w:rPr>
          <w:rFonts w:ascii="宋体" w:hAnsi="宋体" w:cs="宋体" w:eastAsia="宋体" w:hint="default"/>
        </w:rPr>
        <w:t>1.</w:t>
      </w:r>
      <w:r>
        <w:rPr>
          <w:rFonts w:ascii="宋体" w:hAnsi="宋体" w:cs="宋体" w:eastAsia="宋体" w:hint="default"/>
          <w:spacing w:val="-8"/>
        </w:rPr>
        <w:t> </w:t>
      </w:r>
      <w:r>
        <w:rPr/>
        <w:t>根据资产、负债的账面价值与其计税基础之间的差额</w:t>
      </w:r>
      <w:r>
        <w:rPr>
          <w:rFonts w:ascii="宋体" w:hAnsi="宋体" w:cs="宋体" w:eastAsia="宋体" w:hint="default"/>
        </w:rPr>
        <w:t>(</w:t>
      </w:r>
      <w:r>
        <w:rPr/>
        <w:t>未作为资产和负债确认的项目按照</w:t>
      </w:r>
      <w:r>
        <w:rPr>
          <w:w w:val="100"/>
        </w:rPr>
        <w:t> </w:t>
      </w:r>
      <w:r>
        <w:rPr>
          <w:spacing w:val="-4"/>
        </w:rPr>
        <w:t>税法规定可以确定其计税基础的，该计税基础与其账面数之间的差额</w:t>
      </w:r>
      <w:r>
        <w:rPr>
          <w:rFonts w:ascii="宋体" w:hAnsi="宋体" w:cs="宋体" w:eastAsia="宋体" w:hint="default"/>
          <w:spacing w:val="-4"/>
        </w:rPr>
        <w:t>)</w:t>
      </w:r>
      <w:r>
        <w:rPr>
          <w:spacing w:val="-4"/>
        </w:rPr>
        <w:t>，按照预期收回该资产或清</w:t>
      </w:r>
      <w:r>
        <w:rPr>
          <w:spacing w:val="-34"/>
        </w:rPr>
        <w:t> </w:t>
      </w:r>
      <w:r>
        <w:rPr>
          <w:spacing w:val="-34"/>
        </w:rPr>
      </w:r>
      <w:r>
        <w:rPr/>
        <w:t>偿该负债期间的适用税率计算确认递延所得税资产或递延所得税负债。</w:t>
      </w:r>
    </w:p>
    <w:p>
      <w:pPr>
        <w:pStyle w:val="BodyText"/>
        <w:spacing w:line="357" w:lineRule="auto" w:before="32"/>
        <w:ind w:left="138" w:right="128" w:firstLine="419"/>
        <w:jc w:val="both"/>
      </w:pPr>
      <w:r>
        <w:rPr>
          <w:rFonts w:ascii="宋体" w:hAnsi="宋体" w:cs="宋体" w:eastAsia="宋体" w:hint="default"/>
          <w:w w:val="100"/>
        </w:rPr>
        <w:t>2.</w:t>
      </w:r>
      <w:r>
        <w:rPr>
          <w:rFonts w:ascii="宋体" w:hAnsi="宋体" w:cs="宋体" w:eastAsia="宋体" w:hint="default"/>
          <w:spacing w:val="5"/>
          <w:w w:val="100"/>
        </w:rPr>
        <w:t> </w:t>
      </w:r>
      <w:r>
        <w:rPr>
          <w:spacing w:val="-4"/>
          <w:w w:val="100"/>
        </w:rPr>
        <w:t>确认递延所得税资产以很可能取得用来抵扣可抵扣暂时性差异的应纳税所得额为限。资产</w:t>
      </w:r>
      <w:r>
        <w:rPr>
          <w:w w:val="100"/>
        </w:rPr>
        <w:t> </w:t>
      </w:r>
      <w:r>
        <w:rPr>
          <w:spacing w:val="-2"/>
        </w:rPr>
        <w:t>负债表日，有确凿证据表明未来期间很可能获得足够的应纳税所得额用来抵扣可抵扣暂时性差异</w:t>
      </w:r>
      <w:r>
        <w:rPr>
          <w:spacing w:val="-25"/>
        </w:rPr>
        <w:t> </w:t>
      </w:r>
      <w:r>
        <w:rPr>
          <w:spacing w:val="-25"/>
        </w:rPr>
      </w:r>
      <w:r>
        <w:rPr/>
        <w:t>的，确认以前会计期间未确认的递延所得税资产。</w:t>
      </w:r>
    </w:p>
    <w:p>
      <w:pPr>
        <w:pStyle w:val="BodyText"/>
        <w:spacing w:line="355" w:lineRule="auto" w:before="30"/>
        <w:ind w:left="138" w:right="128" w:firstLine="419"/>
        <w:jc w:val="both"/>
      </w:pPr>
      <w:r>
        <w:rPr>
          <w:rFonts w:ascii="宋体" w:hAnsi="宋体" w:cs="宋体" w:eastAsia="宋体" w:hint="default"/>
        </w:rPr>
        <w:t>3.</w:t>
      </w:r>
      <w:r>
        <w:rPr>
          <w:rFonts w:ascii="宋体" w:hAnsi="宋体" w:cs="宋体" w:eastAsia="宋体" w:hint="default"/>
          <w:spacing w:val="48"/>
        </w:rPr>
        <w:t> </w:t>
      </w:r>
      <w:r>
        <w:rPr>
          <w:spacing w:val="-4"/>
        </w:rPr>
        <w:t>资产负债表日，对递延所得税资产的账面价值进行复核，如果未来期间很可能无法获得足</w:t>
      </w:r>
      <w:r>
        <w:rPr>
          <w:w w:val="100"/>
        </w:rPr>
        <w:t> </w:t>
      </w:r>
      <w:r>
        <w:rPr>
          <w:spacing w:val="-2"/>
        </w:rPr>
        <w:t>够的应纳税所得额用以抵扣递延所得税资产的利益，则减记递延所得税资产的账面价值。在很可</w:t>
      </w:r>
      <w:r>
        <w:rPr>
          <w:spacing w:val="-25"/>
        </w:rPr>
        <w:t> </w:t>
      </w:r>
      <w:r>
        <w:rPr>
          <w:spacing w:val="-25"/>
        </w:rPr>
      </w:r>
      <w:r>
        <w:rPr/>
        <w:t>能获得足够的应纳税所得额时，转回减记的金额。</w:t>
      </w:r>
    </w:p>
    <w:p>
      <w:pPr>
        <w:pStyle w:val="BodyText"/>
        <w:spacing w:line="336" w:lineRule="auto" w:before="34"/>
        <w:ind w:left="138" w:right="128" w:firstLine="419"/>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spacing w:val="-3"/>
        </w:rPr>
        <w:t>公司当期所得税和递延所得税作为所得税费用或收益计入当期损益，但不包括下列情况产</w:t>
      </w:r>
      <w:r>
        <w:rPr>
          <w:w w:val="100"/>
        </w:rPr>
        <w:t> </w:t>
      </w:r>
      <w:r>
        <w:rPr/>
        <w:t>生的所得税：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直接在所有者权益中确认的交易或者事项。</w:t>
      </w:r>
    </w:p>
    <w:p>
      <w:pPr>
        <w:spacing w:line="240" w:lineRule="auto" w:before="0"/>
        <w:rPr>
          <w:rFonts w:ascii="宋体" w:hAnsi="宋体" w:cs="宋体" w:eastAsia="宋体" w:hint="default"/>
          <w:sz w:val="22"/>
          <w:szCs w:val="22"/>
        </w:rPr>
      </w:pPr>
    </w:p>
    <w:p>
      <w:pPr>
        <w:pStyle w:val="Heading4"/>
        <w:spacing w:line="290" w:lineRule="auto" w:before="159"/>
        <w:ind w:left="138" w:right="6101"/>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980" w:val="left" w:leader="none"/>
        </w:tabs>
        <w:spacing w:line="272" w:lineRule="exact" w:before="42"/>
        <w:ind w:left="558" w:right="137" w:hanging="420"/>
        <w:jc w:val="left"/>
      </w:pPr>
      <w:r>
        <w:rPr/>
        <w:t>√适用</w:t>
        <w:tab/>
        <w:t>□不适用</w:t>
      </w:r>
      <w:r>
        <w:rPr>
          <w:w w:val="100"/>
        </w:rPr>
        <w:t> </w:t>
      </w:r>
      <w:r>
        <w:rPr>
          <w:spacing w:val="-2"/>
        </w:rPr>
        <w:t>公司为承租人时，在租赁期内各个期间按照直线法将租金计入相关资产成本或确认为当期损</w:t>
      </w:r>
    </w:p>
    <w:p>
      <w:pPr>
        <w:pStyle w:val="BodyText"/>
        <w:spacing w:line="355" w:lineRule="auto" w:before="110"/>
        <w:ind w:left="558" w:right="0" w:hanging="420"/>
        <w:jc w:val="left"/>
      </w:pPr>
      <w:r>
        <w:rPr/>
        <w:t>益，发生的初始直接费用，直接计入当期损益。或有租金在实际发生时计入当期损益。</w:t>
      </w:r>
      <w:r>
        <w:rPr>
          <w:w w:val="100"/>
        </w:rPr>
        <w:t> </w:t>
      </w:r>
      <w:r>
        <w:rPr>
          <w:spacing w:val="-2"/>
        </w:rPr>
        <w:t>公司为出租人时，在租赁期内各个期间按照直线法将租金确认为当期损益，发生的初始直接</w:t>
      </w:r>
    </w:p>
    <w:p>
      <w:pPr>
        <w:pStyle w:val="BodyText"/>
        <w:spacing w:line="355" w:lineRule="auto" w:before="32"/>
        <w:ind w:left="138" w:right="0"/>
        <w:jc w:val="left"/>
      </w:pPr>
      <w:r>
        <w:rPr>
          <w:spacing w:val="-2"/>
        </w:rPr>
        <w:t>费用，除金额较大的予以资本化并分期计入损益外，均直接计入当期损益。或有租金在实际发生</w:t>
      </w:r>
      <w:r>
        <w:rPr>
          <w:spacing w:val="-25"/>
        </w:rPr>
        <w:t> </w:t>
      </w:r>
      <w:r>
        <w:rPr>
          <w:spacing w:val="-25"/>
        </w:rPr>
      </w:r>
      <w:r>
        <w:rPr/>
        <w:t>时计入当期损益。</w:t>
      </w:r>
    </w:p>
    <w:p>
      <w:pPr>
        <w:pStyle w:val="Heading4"/>
        <w:spacing w:line="240" w:lineRule="auto" w:before="92"/>
        <w:ind w:left="138" w:right="0"/>
        <w:jc w:val="left"/>
        <w:rPr>
          <w:b w:val="0"/>
          <w:bCs w:val="0"/>
        </w:rPr>
      </w:pPr>
      <w:r>
        <w:rPr>
          <w:rFonts w:ascii="宋体" w:hAnsi="宋体" w:cs="宋体" w:eastAsia="宋体" w:hint="default"/>
        </w:rPr>
        <w:t>(2)</w:t>
      </w:r>
      <w:r>
        <w:rPr/>
        <w:t>、融资租赁的会计处理方法</w:t>
      </w:r>
      <w:r>
        <w:rPr>
          <w:b w:val="0"/>
          <w:bCs w:val="0"/>
        </w:rPr>
      </w:r>
    </w:p>
    <w:p>
      <w:pPr>
        <w:pStyle w:val="BodyText"/>
        <w:tabs>
          <w:tab w:pos="980" w:val="left" w:leader="none"/>
        </w:tabs>
        <w:spacing w:line="240" w:lineRule="auto" w:before="58"/>
        <w:ind w:left="138" w:right="0"/>
        <w:jc w:val="left"/>
      </w:pPr>
      <w:r>
        <w:rPr/>
        <w:t>□适用</w:t>
        <w:tab/>
        <w:t>√不适用</w:t>
      </w:r>
    </w:p>
    <w:p>
      <w:pPr>
        <w:spacing w:after="0" w:line="240" w:lineRule="auto"/>
        <w:jc w:val="left"/>
        <w:sectPr>
          <w:pgSz w:w="11910" w:h="16840"/>
          <w:pgMar w:header="882" w:footer="974" w:top="1120" w:bottom="1160" w:left="166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spacing w:line="240" w:lineRule="auto" w:before="36"/>
        <w:ind w:right="2465"/>
        <w:jc w:val="left"/>
        <w:rPr>
          <w:b w:val="0"/>
          <w:bCs w:val="0"/>
        </w:rPr>
      </w:pPr>
      <w:r>
        <w:rPr>
          <w:rFonts w:ascii="宋体" w:hAnsi="宋体" w:cs="宋体" w:eastAsia="宋体" w:hint="default"/>
        </w:rPr>
        <w:t>32. </w:t>
      </w:r>
      <w:r>
        <w:rPr/>
        <w:t>其他重要的会计政策和会计估计</w:t>
      </w:r>
      <w:r>
        <w:rPr>
          <w:b w:val="0"/>
          <w:bCs w:val="0"/>
        </w:rPr>
      </w:r>
    </w:p>
    <w:p>
      <w:pPr>
        <w:pStyle w:val="BodyText"/>
        <w:tabs>
          <w:tab w:pos="1163" w:val="left" w:leader="none"/>
        </w:tabs>
        <w:spacing w:line="272" w:lineRule="exact" w:before="86"/>
        <w:ind w:left="638" w:right="7278" w:hanging="420"/>
        <w:jc w:val="left"/>
      </w:pPr>
      <w:r>
        <w:rPr/>
        <w:t>√适用</w:t>
        <w:tab/>
        <w:t>□不适用</w:t>
      </w:r>
      <w:r>
        <w:rPr>
          <w:w w:val="100"/>
        </w:rPr>
        <w:t> </w:t>
      </w:r>
      <w:r>
        <w:rPr/>
        <w:t>分部报告</w:t>
      </w:r>
    </w:p>
    <w:p>
      <w:pPr>
        <w:pStyle w:val="BodyText"/>
        <w:spacing w:line="355" w:lineRule="auto" w:before="108"/>
        <w:ind w:right="98" w:firstLine="419"/>
        <w:jc w:val="left"/>
      </w:pPr>
      <w:r>
        <w:rPr>
          <w:spacing w:val="-2"/>
        </w:rPr>
        <w:t>公司以内部组织结构、管理要求、内部报告制度等为依据确定经营分部。公司的经营分部是</w:t>
      </w:r>
      <w:r>
        <w:rPr>
          <w:w w:val="100"/>
        </w:rPr>
        <w:t> </w:t>
      </w:r>
      <w:r>
        <w:rPr/>
        <w:t>指同时满足下列条件的组成部分：</w:t>
      </w:r>
    </w:p>
    <w:p>
      <w:pPr>
        <w:pStyle w:val="BodyText"/>
        <w:spacing w:line="240" w:lineRule="auto" w:before="34"/>
        <w:ind w:left="638" w:right="2465"/>
        <w:jc w:val="left"/>
      </w:pPr>
      <w:r>
        <w:rPr/>
        <w:t>（</w:t>
      </w:r>
      <w:r>
        <w:rPr>
          <w:rFonts w:ascii="Times New Roman" w:hAnsi="Times New Roman" w:cs="Times New Roman" w:eastAsia="Times New Roman" w:hint="default"/>
        </w:rPr>
        <w:t>1</w:t>
      </w:r>
      <w:r>
        <w:rPr/>
        <w:t>）该组成部分能够在日常活动中产生收入、发生费用；</w:t>
      </w:r>
    </w:p>
    <w:p>
      <w:pPr>
        <w:pStyle w:val="BodyText"/>
        <w:spacing w:line="240" w:lineRule="auto" w:before="117"/>
        <w:ind w:left="638" w:right="295"/>
        <w:jc w:val="left"/>
      </w:pPr>
      <w:r>
        <w:rPr/>
        <w:t>（</w:t>
      </w:r>
      <w:r>
        <w:rPr>
          <w:rFonts w:ascii="Times New Roman" w:hAnsi="Times New Roman" w:cs="Times New Roman" w:eastAsia="Times New Roman" w:hint="default"/>
        </w:rPr>
        <w:t>2</w:t>
      </w:r>
      <w:r>
        <w:rPr/>
        <w:t>）管理层能够定期评价该组成部分的经营成果，以决定向其配置资源、评价其业绩；</w:t>
      </w:r>
    </w:p>
    <w:p>
      <w:pPr>
        <w:pStyle w:val="BodyText"/>
        <w:spacing w:line="240" w:lineRule="auto" w:before="117"/>
        <w:ind w:left="638" w:right="295"/>
        <w:jc w:val="left"/>
      </w:pPr>
      <w:r>
        <w:rPr/>
        <w:t>（</w:t>
      </w:r>
      <w:r>
        <w:rPr>
          <w:rFonts w:ascii="Times New Roman" w:hAnsi="Times New Roman" w:cs="Times New Roman" w:eastAsia="Times New Roman" w:hint="default"/>
        </w:rPr>
        <w:t>3</w:t>
      </w:r>
      <w:r>
        <w:rPr/>
        <w:t>）能够通过分析取得该组成部分的财务状况、经营成果和现金流量等有关会计信息。</w:t>
      </w:r>
    </w:p>
    <w:p>
      <w:pPr>
        <w:spacing w:line="240" w:lineRule="auto" w:before="0"/>
        <w:rPr>
          <w:rFonts w:ascii="宋体" w:hAnsi="宋体" w:cs="宋体" w:eastAsia="宋体" w:hint="default"/>
          <w:sz w:val="22"/>
          <w:szCs w:val="22"/>
        </w:rPr>
      </w:pPr>
    </w:p>
    <w:p>
      <w:pPr>
        <w:pStyle w:val="BodyText"/>
        <w:spacing w:line="355" w:lineRule="auto" w:before="192"/>
        <w:ind w:left="638" w:right="98"/>
        <w:jc w:val="left"/>
      </w:pPr>
      <w:r>
        <w:rPr/>
        <w:t>终止经营的确认标准、会计处理方法</w:t>
      </w:r>
      <w:r>
        <w:rPr>
          <w:w w:val="100"/>
        </w:rPr>
        <w:t> </w:t>
      </w:r>
      <w:r>
        <w:rPr>
          <w:spacing w:val="-2"/>
        </w:rPr>
        <w:t>满足下列条件之一的、已经被处置或划分为持有待售类别且能够单独区分的组成部分确认为</w:t>
      </w:r>
    </w:p>
    <w:p>
      <w:pPr>
        <w:pStyle w:val="BodyText"/>
        <w:spacing w:line="240" w:lineRule="auto" w:before="34"/>
        <w:ind w:right="2465"/>
        <w:jc w:val="left"/>
      </w:pPr>
      <w:r>
        <w:rPr/>
        <w:t>终止经营：</w:t>
      </w:r>
    </w:p>
    <w:p>
      <w:pPr>
        <w:pStyle w:val="BodyText"/>
        <w:spacing w:line="240" w:lineRule="auto" w:before="133"/>
        <w:ind w:left="638" w:right="295"/>
        <w:jc w:val="left"/>
      </w:pPr>
      <w:r>
        <w:rPr>
          <w:rFonts w:ascii="宋体" w:hAnsi="宋体" w:cs="宋体" w:eastAsia="宋体" w:hint="default"/>
        </w:rPr>
        <w:t>(1)</w:t>
      </w:r>
      <w:r>
        <w:rPr>
          <w:rFonts w:ascii="宋体" w:hAnsi="宋体" w:cs="宋体" w:eastAsia="宋体" w:hint="default"/>
          <w:spacing w:val="-3"/>
        </w:rPr>
        <w:t> </w:t>
      </w:r>
      <w:r>
        <w:rPr/>
        <w:t>该组成部分代表一项独立的主要业务或一个单独的主要经营地区；</w:t>
      </w:r>
    </w:p>
    <w:p>
      <w:pPr>
        <w:pStyle w:val="BodyText"/>
        <w:spacing w:line="355" w:lineRule="auto" w:before="133"/>
        <w:ind w:right="225" w:firstLine="419"/>
        <w:jc w:val="left"/>
      </w:pPr>
      <w:r>
        <w:rPr>
          <w:rFonts w:ascii="宋体" w:hAnsi="宋体" w:cs="宋体" w:eastAsia="宋体" w:hint="default"/>
        </w:rPr>
        <w:t>(2)</w:t>
      </w:r>
      <w:r>
        <w:rPr>
          <w:rFonts w:ascii="宋体" w:hAnsi="宋体" w:cs="宋体" w:eastAsia="宋体" w:hint="default"/>
          <w:spacing w:val="4"/>
        </w:rPr>
        <w:t> </w:t>
      </w:r>
      <w:r>
        <w:rPr/>
        <w:t>该组成部分是拟对一项独立的主要业务或一个单独的主要经营地区进行处置的一项相关</w:t>
      </w:r>
      <w:r>
        <w:rPr>
          <w:w w:val="100"/>
        </w:rPr>
        <w:t> </w:t>
      </w:r>
      <w:r>
        <w:rPr/>
        <w:t>联计划的一部分；</w:t>
      </w:r>
    </w:p>
    <w:p>
      <w:pPr>
        <w:pStyle w:val="BodyText"/>
        <w:spacing w:line="357" w:lineRule="auto" w:before="32"/>
        <w:ind w:left="638" w:right="295"/>
        <w:jc w:val="left"/>
      </w:pPr>
      <w:r>
        <w:rPr>
          <w:rFonts w:ascii="宋体" w:hAnsi="宋体" w:cs="宋体" w:eastAsia="宋体" w:hint="default"/>
        </w:rPr>
        <w:t>(3) </w:t>
      </w:r>
      <w:r>
        <w:rPr/>
        <w:t>该组成部分是专为转售而取得的子公司。</w:t>
      </w:r>
      <w:r>
        <w:rPr>
          <w:w w:val="100"/>
        </w:rPr>
        <w:t> </w:t>
      </w:r>
      <w:r>
        <w:rPr>
          <w:spacing w:val="-2"/>
        </w:rPr>
        <w:t>本公司终止经营的情况见本备考合并财务报表附注其他重要事项之终止经营的说明。</w:t>
      </w:r>
    </w:p>
    <w:p>
      <w:pPr>
        <w:pStyle w:val="Heading4"/>
        <w:spacing w:line="290" w:lineRule="auto" w:before="90"/>
        <w:ind w:right="567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4"/>
        <w:ind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57"/>
        <w:gridCol w:w="3053"/>
        <w:gridCol w:w="3039"/>
      </w:tblGrid>
      <w:tr>
        <w:trPr>
          <w:trHeight w:val="554"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受重要影响的报表项目名</w:t>
            </w:r>
          </w:p>
          <w:p>
            <w:pPr>
              <w:pStyle w:val="TableParagraph"/>
              <w:spacing w:line="281" w:lineRule="exact"/>
              <w:ind w:left="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称和金额</w:t>
            </w:r>
            <w:r>
              <w:rPr>
                <w:rFonts w:ascii="Times New Roman" w:hAnsi="Times New Roman" w:cs="Times New Roman" w:eastAsia="Times New Roman" w:hint="default"/>
                <w:sz w:val="21"/>
                <w:szCs w:val="21"/>
              </w:rPr>
              <w:t>)</w:t>
            </w:r>
          </w:p>
        </w:tc>
      </w:tr>
      <w:tr>
        <w:trPr>
          <w:trHeight w:val="1918"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本公司自</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w:t>
            </w:r>
          </w:p>
          <w:p>
            <w:pPr>
              <w:pStyle w:val="TableParagraph"/>
              <w:spacing w:line="232" w:lineRule="auto"/>
              <w:ind w:left="103" w:right="98"/>
              <w:jc w:val="both"/>
              <w:rPr>
                <w:rFonts w:ascii="宋体" w:hAnsi="宋体" w:cs="宋体" w:eastAsia="宋体" w:hint="default"/>
                <w:sz w:val="21"/>
                <w:szCs w:val="21"/>
              </w:rPr>
            </w:pPr>
            <w:r>
              <w:rPr>
                <w:rFonts w:ascii="宋体" w:hAnsi="宋体" w:cs="宋体" w:eastAsia="宋体" w:hint="default"/>
                <w:sz w:val="21"/>
                <w:szCs w:val="21"/>
              </w:rPr>
              <w:t>执行财政部制定的《企业会计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准则第 </w:t>
            </w: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号——持有待售的</w:t>
            </w:r>
            <w:r>
              <w:rPr>
                <w:rFonts w:ascii="宋体" w:hAnsi="宋体" w:cs="宋体" w:eastAsia="宋体" w:hint="default"/>
                <w:w w:val="100"/>
                <w:sz w:val="21"/>
                <w:szCs w:val="21"/>
              </w:rPr>
              <w:t> </w:t>
            </w:r>
            <w:r>
              <w:rPr>
                <w:rFonts w:ascii="宋体" w:hAnsi="宋体" w:cs="宋体" w:eastAsia="宋体" w:hint="default"/>
                <w:sz w:val="21"/>
                <w:szCs w:val="21"/>
              </w:rPr>
              <w:t>非流动资产、处置组和终止经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51"/>
                <w:w w:val="100"/>
                <w:sz w:val="21"/>
                <w:szCs w:val="21"/>
              </w:rPr>
              <w:t>营》，自</w:t>
            </w:r>
            <w:r>
              <w:rPr>
                <w:rFonts w:ascii="宋体" w:hAnsi="宋体" w:cs="宋体" w:eastAsia="宋体" w:hint="default"/>
                <w:spacing w:val="-56"/>
                <w:w w:val="100"/>
                <w:sz w:val="21"/>
                <w:szCs w:val="21"/>
              </w:rPr>
              <w:t> </w:t>
            </w:r>
            <w:r>
              <w:rPr>
                <w:rFonts w:ascii="Times New Roman" w:hAnsi="Times New Roman" w:cs="Times New Roman" w:eastAsia="Times New Roman" w:hint="default"/>
                <w:spacing w:val="-1"/>
                <w:w w:val="100"/>
                <w:sz w:val="21"/>
                <w:szCs w:val="21"/>
              </w:rPr>
              <w:t>2017</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年</w:t>
            </w:r>
            <w:r>
              <w:rPr>
                <w:rFonts w:ascii="宋体" w:hAnsi="宋体" w:cs="宋体" w:eastAsia="宋体" w:hint="default"/>
                <w:spacing w:val="-56"/>
                <w:w w:val="100"/>
                <w:sz w:val="21"/>
                <w:szCs w:val="21"/>
              </w:rPr>
              <w:t> </w:t>
            </w:r>
            <w:r>
              <w:rPr>
                <w:rFonts w:ascii="Times New Roman" w:hAnsi="Times New Roman" w:cs="Times New Roman" w:eastAsia="Times New Roman" w:hint="default"/>
                <w:w w:val="100"/>
                <w:sz w:val="21"/>
                <w:szCs w:val="21"/>
              </w:rPr>
              <w:t>6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Times New Roman" w:hAnsi="Times New Roman" w:cs="Times New Roman" w:eastAsia="Times New Roman" w:hint="default"/>
                <w:spacing w:val="-2"/>
                <w:w w:val="100"/>
                <w:sz w:val="21"/>
                <w:szCs w:val="21"/>
              </w:rPr>
              <w:t>12</w:t>
            </w:r>
            <w:r>
              <w:rPr>
                <w:rFonts w:ascii="Times New Roman" w:hAnsi="Times New Roman" w:cs="Times New Roman" w:eastAsia="Times New Roman" w:hint="default"/>
                <w:w w:val="100"/>
                <w:sz w:val="21"/>
                <w:szCs w:val="21"/>
              </w:rPr>
              <w:t> </w:t>
            </w:r>
            <w:r>
              <w:rPr>
                <w:rFonts w:ascii="宋体" w:hAnsi="宋体" w:cs="宋体" w:eastAsia="宋体" w:hint="default"/>
                <w:spacing w:val="-1"/>
                <w:w w:val="100"/>
                <w:sz w:val="21"/>
                <w:szCs w:val="21"/>
              </w:rPr>
              <w:t>日起执</w:t>
            </w:r>
            <w:r>
              <w:rPr>
                <w:rFonts w:ascii="宋体" w:hAnsi="宋体" w:cs="宋体" w:eastAsia="宋体" w:hint="default"/>
                <w:w w:val="100"/>
                <w:sz w:val="21"/>
                <w:szCs w:val="21"/>
              </w:rPr>
              <w:t> </w:t>
            </w:r>
            <w:r>
              <w:rPr>
                <w:rFonts w:ascii="宋体" w:hAnsi="宋体" w:cs="宋体" w:eastAsia="宋体" w:hint="default"/>
                <w:sz w:val="21"/>
                <w:szCs w:val="21"/>
              </w:rPr>
              <w:t>行经修订的《企业会计准则第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Times New Roman" w:hAnsi="Times New Roman" w:cs="Times New Roman" w:eastAsia="Times New Roman" w:hint="default"/>
                <w:w w:val="100"/>
                <w:sz w:val="21"/>
                <w:szCs w:val="21"/>
              </w:rPr>
              <w:t>16</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3"/>
                <w:w w:val="100"/>
                <w:sz w:val="21"/>
                <w:szCs w:val="21"/>
              </w:rPr>
              <w:t>号——政府补助》。</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pacing w:val="5"/>
                <w:sz w:val="21"/>
                <w:szCs w:val="21"/>
              </w:rPr>
              <w:t>本次会计政策变更业经公司第</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6"/>
                <w:sz w:val="21"/>
                <w:szCs w:val="21"/>
              </w:rPr>
              <w:t>七届董事会第三十一次会议审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议通过。</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4"/>
                <w:sz w:val="21"/>
                <w:szCs w:val="21"/>
              </w:rPr>
              <w:t>该项会计政策变更采用未来适</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用法处理。</w:t>
            </w:r>
          </w:p>
        </w:tc>
      </w:tr>
      <w:tr>
        <w:trPr>
          <w:trHeight w:val="246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本公司编制 </w:t>
            </w:r>
            <w:r>
              <w:rPr>
                <w:rFonts w:ascii="Times New Roman" w:hAnsi="Times New Roman" w:cs="Times New Roman" w:eastAsia="Times New Roman" w:hint="default"/>
                <w:sz w:val="21"/>
                <w:szCs w:val="21"/>
              </w:rPr>
              <w:t>2017 </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年度报表执</w:t>
            </w:r>
          </w:p>
          <w:p>
            <w:pPr>
              <w:pStyle w:val="TableParagraph"/>
              <w:spacing w:line="235" w:lineRule="auto"/>
              <w:ind w:left="103" w:right="98"/>
              <w:jc w:val="both"/>
              <w:rPr>
                <w:rFonts w:ascii="宋体" w:hAnsi="宋体" w:cs="宋体" w:eastAsia="宋体" w:hint="default"/>
                <w:sz w:val="21"/>
                <w:szCs w:val="21"/>
              </w:rPr>
            </w:pPr>
            <w:r>
              <w:rPr>
                <w:rFonts w:ascii="宋体" w:hAnsi="宋体" w:cs="宋体" w:eastAsia="宋体" w:hint="default"/>
                <w:sz w:val="21"/>
                <w:szCs w:val="21"/>
              </w:rPr>
              <w:t>行《财政部关于修订印发一般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6"/>
                <w:sz w:val="21"/>
                <w:szCs w:val="21"/>
              </w:rPr>
              <w:t>企业财务报表格式的通知》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财</w:t>
            </w:r>
            <w:r>
              <w:rPr>
                <w:rFonts w:ascii="宋体" w:hAnsi="宋体" w:cs="宋体" w:eastAsia="宋体" w:hint="default"/>
                <w:spacing w:val="-81"/>
                <w:sz w:val="21"/>
                <w:szCs w:val="21"/>
              </w:rPr>
              <w:t> </w:t>
            </w:r>
            <w:r>
              <w:rPr>
                <w:rFonts w:ascii="宋体" w:hAnsi="宋体" w:cs="宋体" w:eastAsia="宋体" w:hint="default"/>
                <w:sz w:val="21"/>
                <w:szCs w:val="21"/>
              </w:rPr>
              <w:t>会〔</w:t>
            </w:r>
            <w:r>
              <w:rPr>
                <w:rFonts w:ascii="Times New Roman" w:hAnsi="Times New Roman" w:cs="Times New Roman" w:eastAsia="Times New Roman" w:hint="default"/>
                <w:sz w:val="21"/>
                <w:szCs w:val="21"/>
              </w:rPr>
              <w:t>2017</w:t>
            </w:r>
            <w:r>
              <w:rPr>
                <w:rFonts w:ascii="宋体" w:hAnsi="宋体" w:cs="宋体" w:eastAsia="宋体" w:hint="default"/>
                <w:sz w:val="21"/>
                <w:szCs w:val="21"/>
              </w:rPr>
              <w:t>〕</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，将原列报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于“营业外收入”和“营业外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支出”的非流动资产处置利得</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和损失和非货币性资产交换利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得和损失变更为列报于“资产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9"/>
                <w:w w:val="100"/>
                <w:sz w:val="21"/>
                <w:szCs w:val="21"/>
              </w:rPr>
              <w:t>处置收益”。</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pacing w:val="5"/>
                <w:sz w:val="21"/>
                <w:szCs w:val="21"/>
              </w:rPr>
              <w:t>本次会计政策变更业经公司第</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5"/>
                <w:sz w:val="21"/>
                <w:szCs w:val="21"/>
              </w:rPr>
              <w:t>八届董事会第九次董事会审议</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通过。</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8"/>
              <w:ind w:left="103" w:right="96"/>
              <w:jc w:val="left"/>
              <w:rPr>
                <w:rFonts w:ascii="宋体" w:hAnsi="宋体" w:cs="宋体" w:eastAsia="宋体" w:hint="default"/>
                <w:sz w:val="21"/>
                <w:szCs w:val="21"/>
              </w:rPr>
            </w:pPr>
            <w:r>
              <w:rPr>
                <w:rFonts w:ascii="宋体" w:hAnsi="宋体" w:cs="宋体" w:eastAsia="宋体" w:hint="default"/>
                <w:spacing w:val="4"/>
                <w:sz w:val="21"/>
                <w:szCs w:val="21"/>
              </w:rPr>
              <w:t>该项会计政策变更采用追溯调</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3"/>
                <w:sz w:val="21"/>
                <w:szCs w:val="21"/>
              </w:rPr>
              <w:t>整法，调减</w:t>
            </w:r>
            <w:r>
              <w:rPr>
                <w:rFonts w:ascii="宋体" w:hAnsi="宋体" w:cs="宋体" w:eastAsia="宋体" w:hint="default"/>
                <w:spacing w:val="-49"/>
                <w:sz w:val="21"/>
                <w:szCs w:val="21"/>
              </w:rPr>
              <w:t> </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年度营业外收</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入</w:t>
            </w:r>
            <w:r>
              <w:rPr>
                <w:rFonts w:ascii="宋体" w:hAnsi="宋体" w:cs="宋体" w:eastAsia="宋体" w:hint="default"/>
                <w:spacing w:val="-48"/>
                <w:sz w:val="21"/>
                <w:szCs w:val="21"/>
              </w:rPr>
              <w:t> </w:t>
            </w:r>
            <w:r>
              <w:rPr>
                <w:rFonts w:ascii="宋体" w:hAnsi="宋体" w:cs="宋体" w:eastAsia="宋体" w:hint="default"/>
                <w:sz w:val="21"/>
                <w:szCs w:val="21"/>
              </w:rPr>
              <w:t>109,923,783.59</w:t>
            </w:r>
            <w:r>
              <w:rPr>
                <w:rFonts w:ascii="宋体" w:hAnsi="宋体" w:cs="宋体" w:eastAsia="宋体" w:hint="default"/>
                <w:spacing w:val="-50"/>
                <w:sz w:val="21"/>
                <w:szCs w:val="21"/>
              </w:rPr>
              <w:t> </w:t>
            </w:r>
            <w:r>
              <w:rPr>
                <w:rFonts w:ascii="宋体" w:hAnsi="宋体" w:cs="宋体" w:eastAsia="宋体" w:hint="default"/>
                <w:spacing w:val="-4"/>
                <w:sz w:val="21"/>
                <w:szCs w:val="21"/>
              </w:rPr>
              <w:t>元，营业外</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支出</w:t>
            </w:r>
            <w:r>
              <w:rPr>
                <w:rFonts w:ascii="宋体" w:hAnsi="宋体" w:cs="宋体" w:eastAsia="宋体" w:hint="default"/>
                <w:spacing w:val="-50"/>
                <w:sz w:val="21"/>
                <w:szCs w:val="21"/>
              </w:rPr>
              <w:t> </w:t>
            </w:r>
            <w:r>
              <w:rPr>
                <w:rFonts w:ascii="宋体" w:hAnsi="宋体" w:cs="宋体" w:eastAsia="宋体" w:hint="default"/>
                <w:sz w:val="21"/>
                <w:szCs w:val="21"/>
              </w:rPr>
              <w:t>575,624.04</w:t>
            </w:r>
            <w:r>
              <w:rPr>
                <w:rFonts w:ascii="宋体" w:hAnsi="宋体" w:cs="宋体" w:eastAsia="宋体" w:hint="default"/>
                <w:spacing w:val="-49"/>
                <w:sz w:val="21"/>
                <w:szCs w:val="21"/>
              </w:rPr>
              <w:t> </w:t>
            </w:r>
            <w:r>
              <w:rPr>
                <w:rFonts w:ascii="宋体" w:hAnsi="宋体" w:cs="宋体" w:eastAsia="宋体" w:hint="default"/>
                <w:spacing w:val="-3"/>
                <w:sz w:val="21"/>
                <w:szCs w:val="21"/>
              </w:rPr>
              <w:t>元，调增资产</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处置收益</w:t>
            </w:r>
            <w:r>
              <w:rPr>
                <w:rFonts w:ascii="宋体" w:hAnsi="宋体" w:cs="宋体" w:eastAsia="宋体" w:hint="default"/>
                <w:spacing w:val="-53"/>
                <w:sz w:val="21"/>
                <w:szCs w:val="21"/>
              </w:rPr>
              <w:t> </w:t>
            </w:r>
            <w:r>
              <w:rPr>
                <w:rFonts w:ascii="宋体" w:hAnsi="宋体" w:cs="宋体" w:eastAsia="宋体" w:hint="default"/>
                <w:sz w:val="21"/>
                <w:szCs w:val="21"/>
              </w:rPr>
              <w:t>109,348,159.55</w:t>
            </w:r>
            <w:r>
              <w:rPr>
                <w:rFonts w:ascii="宋体" w:hAnsi="宋体" w:cs="宋体" w:eastAsia="宋体" w:hint="default"/>
                <w:spacing w:val="-55"/>
                <w:sz w:val="21"/>
                <w:szCs w:val="21"/>
              </w:rPr>
              <w:t> </w:t>
            </w:r>
            <w:r>
              <w:rPr>
                <w:rFonts w:ascii="宋体" w:hAnsi="宋体" w:cs="宋体" w:eastAsia="宋体" w:hint="default"/>
                <w:sz w:val="21"/>
                <w:szCs w:val="21"/>
              </w:rPr>
              <w:t>元。</w:t>
            </w:r>
          </w:p>
        </w:tc>
      </w:tr>
    </w:tbl>
    <w:p>
      <w:pPr>
        <w:pStyle w:val="BodyText"/>
        <w:spacing w:line="239" w:lineRule="exact"/>
        <w:ind w:right="2465"/>
        <w:jc w:val="left"/>
      </w:pPr>
      <w:r>
        <w:rPr/>
        <w:t>其他说明</w:t>
      </w:r>
    </w:p>
    <w:p>
      <w:pPr>
        <w:pStyle w:val="BodyText"/>
        <w:spacing w:line="273" w:lineRule="exact"/>
        <w:ind w:right="2465"/>
        <w:jc w:val="left"/>
      </w:pPr>
      <w:r>
        <w:rPr>
          <w:w w:val="100"/>
        </w:rPr>
        <w:t>无</w:t>
      </w:r>
    </w:p>
    <w:p>
      <w:pPr>
        <w:spacing w:after="0" w:line="273" w:lineRule="exact"/>
        <w:jc w:val="left"/>
        <w:sectPr>
          <w:pgSz w:w="11910" w:h="16840"/>
          <w:pgMar w:header="882" w:footer="974" w:top="1120" w:bottom="116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left="238" w:right="6590"/>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8"/>
        <w:ind w:left="238" w:right="6590"/>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left="238" w:right="6590"/>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1080" w:val="left" w:leader="none"/>
        </w:tabs>
        <w:spacing w:line="240" w:lineRule="auto" w:before="56"/>
        <w:ind w:left="238" w:right="6590"/>
        <w:jc w:val="left"/>
      </w:pPr>
      <w:r>
        <w:rPr/>
        <w:t>□适用</w:t>
        <w:tab/>
        <w:t>√不适用</w:t>
      </w:r>
    </w:p>
    <w:p>
      <w:pPr>
        <w:spacing w:line="240" w:lineRule="auto" w:before="0"/>
        <w:rPr>
          <w:rFonts w:ascii="宋体" w:hAnsi="宋体" w:cs="宋体" w:eastAsia="宋体" w:hint="default"/>
          <w:sz w:val="23"/>
          <w:szCs w:val="23"/>
        </w:rPr>
      </w:pPr>
    </w:p>
    <w:p>
      <w:pPr>
        <w:pStyle w:val="Heading4"/>
        <w:spacing w:line="240" w:lineRule="auto"/>
        <w:ind w:left="238" w:right="6590"/>
        <w:jc w:val="left"/>
        <w:rPr>
          <w:b w:val="0"/>
          <w:bCs w:val="0"/>
        </w:rPr>
      </w:pPr>
      <w:r>
        <w:rPr/>
        <w:t>六、税项</w:t>
      </w:r>
      <w:r>
        <w:rPr>
          <w:b w:val="0"/>
          <w:bCs w:val="0"/>
        </w:rPr>
      </w:r>
    </w:p>
    <w:p>
      <w:pPr>
        <w:tabs>
          <w:tab w:pos="662" w:val="left" w:leader="none"/>
        </w:tabs>
        <w:spacing w:line="290" w:lineRule="auto" w:before="56"/>
        <w:ind w:left="23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7" w:lineRule="exact"/>
        <w:ind w:left="238" w:right="6590"/>
        <w:jc w:val="left"/>
      </w:pPr>
      <w:r>
        <w:rPr/>
        <w:t>√适用 □不适用</w:t>
      </w: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782"/>
        <w:gridCol w:w="3948"/>
        <w:gridCol w:w="2319"/>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418"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销售货物或提供应税劳务</w:t>
            </w: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应纳税销售额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Times New Roman" w:hAnsi="Times New Roman" w:cs="Times New Roman" w:eastAsia="Times New Roman" w:hint="default"/>
                <w:sz w:val="21"/>
                <w:szCs w:val="21"/>
              </w:rPr>
            </w:pPr>
            <w:r>
              <w:rPr>
                <w:rFonts w:ascii="Times New Roman"/>
                <w:sz w:val="21"/>
              </w:rPr>
              <w:t>5%</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Times New Roman" w:hAnsi="Times New Roman" w:cs="Times New Roman" w:eastAsia="Times New Roman" w:hint="default"/>
                <w:sz w:val="21"/>
                <w:szCs w:val="21"/>
              </w:rPr>
            </w:pPr>
            <w:r>
              <w:rPr>
                <w:rFonts w:ascii="Times New Roman"/>
                <w:sz w:val="21"/>
              </w:rPr>
              <w:t>3%</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Times New Roman" w:hAnsi="Times New Roman" w:cs="Times New Roman" w:eastAsia="Times New Roman" w:hint="default"/>
                <w:sz w:val="21"/>
                <w:szCs w:val="21"/>
              </w:rPr>
            </w:pPr>
            <w:r>
              <w:rPr>
                <w:rFonts w:ascii="Times New Roman"/>
                <w:sz w:val="21"/>
              </w:rPr>
              <w:t>2%</w:t>
            </w:r>
          </w:p>
        </w:tc>
      </w:tr>
      <w:tr>
        <w:trPr>
          <w:trHeight w:val="826"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94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从价计征的，按房产原值一次减除</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后</w:t>
            </w:r>
          </w:p>
          <w:p>
            <w:pPr>
              <w:pStyle w:val="TableParagraph"/>
              <w:spacing w:line="274" w:lineRule="exact" w:before="16"/>
              <w:ind w:left="103" w:right="101"/>
              <w:jc w:val="left"/>
              <w:rPr>
                <w:rFonts w:ascii="宋体" w:hAnsi="宋体" w:cs="宋体" w:eastAsia="宋体" w:hint="default"/>
                <w:sz w:val="21"/>
                <w:szCs w:val="21"/>
              </w:rPr>
            </w:pPr>
            <w:r>
              <w:rPr>
                <w:rFonts w:ascii="宋体" w:hAnsi="宋体" w:cs="宋体" w:eastAsia="宋体" w:hint="default"/>
                <w:sz w:val="21"/>
                <w:szCs w:val="21"/>
              </w:rPr>
              <w:t>余值的</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计缴；从租计征的，按租金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收入的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计缴</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应纳税广告营业额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Times New Roman" w:hAnsi="Times New Roman" w:cs="Times New Roman" w:eastAsia="Times New Roman" w:hint="default"/>
                <w:sz w:val="21"/>
                <w:szCs w:val="21"/>
              </w:rPr>
            </w:pPr>
            <w:r>
              <w:rPr>
                <w:rFonts w:ascii="Times New Roman"/>
                <w:sz w:val="21"/>
              </w:rPr>
              <w:t>3%</w:t>
            </w:r>
          </w:p>
        </w:tc>
      </w:tr>
    </w:tbl>
    <w:p>
      <w:pPr>
        <w:spacing w:line="240" w:lineRule="auto" w:before="2"/>
        <w:rPr>
          <w:rFonts w:ascii="宋体" w:hAnsi="宋体" w:cs="宋体" w:eastAsia="宋体" w:hint="default"/>
          <w:sz w:val="13"/>
          <w:szCs w:val="13"/>
        </w:rPr>
      </w:pPr>
    </w:p>
    <w:p>
      <w:pPr>
        <w:pStyle w:val="BodyText"/>
        <w:spacing w:line="357" w:lineRule="auto" w:before="36"/>
        <w:ind w:left="238" w:right="228" w:firstLine="419"/>
        <w:jc w:val="both"/>
      </w:pPr>
      <w:r>
        <w:rPr>
          <w:spacing w:val="-3"/>
        </w:rPr>
        <w:t>销售初级农产品收入免征增值税；房屋出租收入采用简易征收适用</w:t>
      </w:r>
      <w:r>
        <w:rPr/>
        <w:t> </w:t>
      </w:r>
      <w:r>
        <w:rPr>
          <w:rFonts w:ascii="宋体" w:hAnsi="宋体" w:cs="宋体" w:eastAsia="宋体" w:hint="default"/>
          <w:spacing w:val="-4"/>
        </w:rPr>
        <w:t>5%</w:t>
      </w:r>
      <w:r>
        <w:rPr>
          <w:spacing w:val="-4"/>
        </w:rPr>
        <w:t>的增值税征收率；广告</w:t>
      </w:r>
      <w:r>
        <w:rPr>
          <w:spacing w:val="-3"/>
          <w:w w:val="100"/>
        </w:rPr>
        <w:t> </w:t>
      </w:r>
      <w:r>
        <w:rPr>
          <w:spacing w:val="-3"/>
        </w:rPr>
        <w:t>收入、无线增值业务收入和在线游戏运营收入适用 </w:t>
      </w:r>
      <w:r>
        <w:rPr>
          <w:rFonts w:ascii="宋体" w:hAnsi="宋体" w:cs="宋体" w:eastAsia="宋体" w:hint="default"/>
          <w:spacing w:val="-3"/>
        </w:rPr>
        <w:t>6%</w:t>
      </w:r>
      <w:r>
        <w:rPr>
          <w:spacing w:val="-3"/>
        </w:rPr>
        <w:t>的增值税税率；销售图书、水产品等商品及</w:t>
      </w:r>
      <w:r>
        <w:rPr>
          <w:spacing w:val="-78"/>
        </w:rPr>
        <w:t> </w:t>
      </w:r>
      <w:r>
        <w:rPr>
          <w:spacing w:val="-78"/>
        </w:rPr>
      </w:r>
      <w:r>
        <w:rPr/>
        <w:t>报刊发行收入适用</w:t>
      </w:r>
      <w:r>
        <w:rPr>
          <w:spacing w:val="6"/>
        </w:rPr>
        <w:t> </w:t>
      </w:r>
      <w:r>
        <w:rPr>
          <w:rFonts w:ascii="宋体" w:hAnsi="宋体" w:cs="宋体" w:eastAsia="宋体" w:hint="default"/>
        </w:rPr>
        <w:t>13%</w:t>
      </w:r>
      <w:r>
        <w:rPr/>
        <w:t>的增值税税率；接受出版单位委托，自行购买纸张，印刷有统一刊号</w:t>
      </w:r>
      <w:r>
        <w:rPr>
          <w:rFonts w:ascii="宋体" w:hAnsi="宋体" w:cs="宋体" w:eastAsia="宋体" w:hint="default"/>
        </w:rPr>
        <w:t>(CN)</w:t>
      </w:r>
      <w:r>
        <w:rPr>
          <w:rFonts w:ascii="宋体" w:hAnsi="宋体" w:cs="宋体" w:eastAsia="宋体" w:hint="default"/>
          <w:w w:val="100"/>
        </w:rPr>
        <w:t> </w:t>
      </w:r>
      <w:r>
        <w:rPr/>
        <w:t>以及采用国际标准书号编序的图书、报纸和杂志的印刷收入适用</w:t>
      </w:r>
      <w:r>
        <w:rPr>
          <w:spacing w:val="7"/>
        </w:rPr>
        <w:t> </w:t>
      </w:r>
      <w:r>
        <w:rPr>
          <w:rFonts w:ascii="宋体" w:hAnsi="宋体" w:cs="宋体" w:eastAsia="宋体" w:hint="default"/>
        </w:rPr>
        <w:t>13%</w:t>
      </w:r>
      <w:r>
        <w:rPr/>
        <w:t>的增值税税率；其他印刷收</w:t>
      </w:r>
      <w:r>
        <w:rPr>
          <w:w w:val="100"/>
        </w:rPr>
        <w:t> </w:t>
      </w:r>
      <w:r>
        <w:rPr/>
        <w:t>入和销售商品等增值税应税收入适用</w:t>
      </w:r>
      <w:r>
        <w:rPr>
          <w:spacing w:val="-54"/>
        </w:rPr>
        <w:t> </w:t>
      </w:r>
      <w:r>
        <w:rPr>
          <w:rFonts w:ascii="宋体" w:hAnsi="宋体" w:cs="宋体" w:eastAsia="宋体" w:hint="default"/>
        </w:rPr>
        <w:t>17%</w:t>
      </w:r>
      <w:r>
        <w:rPr/>
        <w:t>的增值税税率。</w:t>
      </w:r>
    </w:p>
    <w:p>
      <w:pPr>
        <w:pStyle w:val="BodyText"/>
        <w:spacing w:line="357" w:lineRule="auto" w:before="30"/>
        <w:ind w:left="238" w:right="227" w:firstLine="419"/>
        <w:jc w:val="both"/>
      </w:pPr>
      <w:r>
        <w:rPr>
          <w:spacing w:val="-1"/>
        </w:rPr>
        <w:t>子公司浙江东方星空数据科技有限公司、大象</w:t>
      </w:r>
      <w:r>
        <w:rPr>
          <w:rFonts w:ascii="宋体" w:hAnsi="宋体" w:cs="宋体" w:eastAsia="宋体" w:hint="default"/>
          <w:spacing w:val="-1"/>
        </w:rPr>
        <w:t>(</w:t>
      </w:r>
      <w:r>
        <w:rPr>
          <w:spacing w:val="-1"/>
        </w:rPr>
        <w:t>深圳</w:t>
      </w:r>
      <w:r>
        <w:rPr>
          <w:rFonts w:ascii="宋体" w:hAnsi="宋体" w:cs="宋体" w:eastAsia="宋体" w:hint="default"/>
          <w:spacing w:val="-1"/>
        </w:rPr>
        <w:t>)</w:t>
      </w:r>
      <w:r>
        <w:rPr>
          <w:spacing w:val="-1"/>
        </w:rPr>
        <w:t>金融信息服务有限公司、杭州战旗网络</w:t>
      </w:r>
      <w:r>
        <w:rPr>
          <w:w w:val="100"/>
        </w:rPr>
        <w:t> </w:t>
      </w:r>
      <w:r>
        <w:rPr>
          <w:spacing w:val="-1"/>
        </w:rPr>
        <w:t>科技有限公司、上饶市云网科技有限公司、上海锋兮网络科技有限公司、上海沈变文化传媒有限</w:t>
      </w:r>
      <w:r>
        <w:rPr>
          <w:spacing w:val="-55"/>
        </w:rPr>
        <w:t> </w:t>
      </w:r>
      <w:r>
        <w:rPr>
          <w:spacing w:val="-55"/>
        </w:rPr>
      </w:r>
      <w:r>
        <w:rPr>
          <w:spacing w:val="-1"/>
        </w:rPr>
        <w:t>公司、上海边兮网络技术有限公司、上海港趣网络技术有限公司、北京创锋网络科技有限公司、</w:t>
      </w:r>
      <w:r>
        <w:rPr>
          <w:spacing w:val="-55"/>
        </w:rPr>
        <w:t> </w:t>
      </w:r>
      <w:r>
        <w:rPr>
          <w:spacing w:val="-55"/>
        </w:rPr>
      </w:r>
      <w:r>
        <w:rPr>
          <w:spacing w:val="-1"/>
        </w:rPr>
        <w:t>温州趣游网络技术有限公司、云南爱友乐科技有限公司及上海千萌文化传媒有限公司系增值税小</w:t>
      </w:r>
      <w:r>
        <w:rPr>
          <w:spacing w:val="-55"/>
        </w:rPr>
        <w:t> </w:t>
      </w:r>
      <w:r>
        <w:rPr>
          <w:spacing w:val="-55"/>
        </w:rPr>
      </w:r>
      <w:r>
        <w:rPr>
          <w:spacing w:val="-2"/>
        </w:rPr>
        <w:t>规模纳税人，本期采用简易征收办法，适用</w:t>
      </w:r>
      <w:r>
        <w:rPr>
          <w:spacing w:val="-1"/>
        </w:rPr>
        <w:t> </w:t>
      </w:r>
      <w:r>
        <w:rPr>
          <w:rFonts w:ascii="宋体" w:hAnsi="宋体" w:cs="宋体" w:eastAsia="宋体" w:hint="default"/>
          <w:spacing w:val="-2"/>
        </w:rPr>
        <w:t>3%</w:t>
      </w:r>
      <w:r>
        <w:rPr>
          <w:spacing w:val="-2"/>
        </w:rPr>
        <w:t>的增值税征收率。</w:t>
      </w:r>
    </w:p>
    <w:p>
      <w:pPr>
        <w:pStyle w:val="BodyText"/>
        <w:spacing w:line="355" w:lineRule="auto" w:before="30"/>
        <w:ind w:left="238" w:right="228" w:firstLine="419"/>
        <w:jc w:val="both"/>
      </w:pPr>
      <w:r>
        <w:rPr>
          <w:spacing w:val="-3"/>
        </w:rPr>
        <w:t>以下公司原系增值税小规模纳税人，采用简易征收办法，适用 </w:t>
      </w:r>
      <w:r>
        <w:rPr>
          <w:rFonts w:ascii="宋体" w:hAnsi="宋体" w:cs="宋体" w:eastAsia="宋体" w:hint="default"/>
          <w:spacing w:val="-3"/>
        </w:rPr>
        <w:t>3%</w:t>
      </w:r>
      <w:r>
        <w:rPr>
          <w:spacing w:val="-3"/>
        </w:rPr>
        <w:t>的增值税征收率，经主管税</w:t>
      </w:r>
      <w:r>
        <w:rPr>
          <w:w w:val="100"/>
        </w:rPr>
        <w:t> </w:t>
      </w:r>
      <w:r>
        <w:rPr>
          <w:spacing w:val="-2"/>
        </w:rPr>
        <w:t>务分局审核，本期被认定为增值税一般纳税人，适用</w:t>
      </w:r>
      <w:r>
        <w:rPr>
          <w:spacing w:val="7"/>
        </w:rPr>
        <w:t> </w:t>
      </w:r>
      <w:r>
        <w:rPr>
          <w:rFonts w:ascii="宋体" w:hAnsi="宋体" w:cs="宋体" w:eastAsia="宋体" w:hint="default"/>
          <w:spacing w:val="-2"/>
        </w:rPr>
        <w:t>6%</w:t>
      </w:r>
      <w:r>
        <w:rPr>
          <w:spacing w:val="-2"/>
        </w:rPr>
        <w:t>的增值税税率。</w:t>
      </w:r>
    </w:p>
    <w:p>
      <w:pPr>
        <w:spacing w:line="240" w:lineRule="auto" w:before="1"/>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4047"/>
        <w:gridCol w:w="3164"/>
      </w:tblGrid>
      <w:tr>
        <w:trPr>
          <w:trHeight w:val="420" w:hRule="exact"/>
        </w:trPr>
        <w:tc>
          <w:tcPr>
            <w:tcW w:w="404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纳税主体名称</w:t>
            </w:r>
          </w:p>
        </w:tc>
        <w:tc>
          <w:tcPr>
            <w:tcW w:w="316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认定增值税一般纳税人日期</w:t>
            </w:r>
          </w:p>
        </w:tc>
      </w:tr>
      <w:tr>
        <w:trPr>
          <w:trHeight w:val="418" w:hRule="exact"/>
        </w:trPr>
        <w:tc>
          <w:tcPr>
            <w:tcW w:w="404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深圳市天天爱科技有限公司</w:t>
            </w:r>
          </w:p>
        </w:tc>
        <w:tc>
          <w:tcPr>
            <w:tcW w:w="3164"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104"/>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18" w:hRule="exact"/>
        </w:trPr>
        <w:tc>
          <w:tcPr>
            <w:tcW w:w="404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东方星空创业投资有限公司</w:t>
            </w:r>
          </w:p>
        </w:tc>
        <w:tc>
          <w:tcPr>
            <w:tcW w:w="3164"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104"/>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20" w:hRule="exact"/>
        </w:trPr>
        <w:tc>
          <w:tcPr>
            <w:tcW w:w="404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杭州幻游网络技术有限公司</w:t>
            </w:r>
          </w:p>
        </w:tc>
        <w:tc>
          <w:tcPr>
            <w:tcW w:w="3164" w:type="dxa"/>
            <w:tcBorders>
              <w:top w:val="single" w:sz="4" w:space="0" w:color="000000"/>
              <w:left w:val="single" w:sz="4" w:space="0" w:color="000000"/>
              <w:bottom w:val="single" w:sz="4" w:space="0" w:color="000000"/>
              <w:right w:val="nil" w:sz="6" w:space="0" w:color="auto"/>
            </w:tcBorders>
          </w:tcPr>
          <w:p>
            <w:pPr>
              <w:pStyle w:val="TableParagraph"/>
              <w:spacing w:line="259" w:lineRule="exact"/>
              <w:ind w:right="104"/>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18" w:hRule="exact"/>
        </w:trPr>
        <w:tc>
          <w:tcPr>
            <w:tcW w:w="404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深圳市牵手互动网络科技有限公司</w:t>
            </w:r>
          </w:p>
        </w:tc>
        <w:tc>
          <w:tcPr>
            <w:tcW w:w="3164"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104"/>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after="0" w:line="257" w:lineRule="exact"/>
        <w:jc w:val="right"/>
        <w:rPr>
          <w:rFonts w:ascii="宋体" w:hAnsi="宋体" w:cs="宋体" w:eastAsia="宋体" w:hint="default"/>
          <w:sz w:val="21"/>
          <w:szCs w:val="21"/>
        </w:rPr>
        <w:sectPr>
          <w:pgSz w:w="11910" w:h="16840"/>
          <w:pgMar w:header="882" w:footer="974" w:top="1120" w:bottom="116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4047"/>
        <w:gridCol w:w="3164"/>
      </w:tblGrid>
      <w:tr>
        <w:trPr>
          <w:trHeight w:val="420" w:hRule="exact"/>
        </w:trPr>
        <w:tc>
          <w:tcPr>
            <w:tcW w:w="4047"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杭州边锋软件技术有限公司</w:t>
            </w:r>
          </w:p>
        </w:tc>
        <w:tc>
          <w:tcPr>
            <w:tcW w:w="3164" w:type="dxa"/>
            <w:tcBorders>
              <w:top w:val="single" w:sz="4" w:space="0" w:color="000000"/>
              <w:left w:val="single" w:sz="4" w:space="0" w:color="000000"/>
              <w:bottom w:val="single" w:sz="4" w:space="0" w:color="000000"/>
              <w:right w:val="nil" w:sz="6" w:space="0" w:color="auto"/>
            </w:tcBorders>
          </w:tcPr>
          <w:p>
            <w:pPr>
              <w:pStyle w:val="TableParagraph"/>
              <w:spacing w:line="259" w:lineRule="exact"/>
              <w:ind w:right="104"/>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18" w:hRule="exact"/>
        </w:trPr>
        <w:tc>
          <w:tcPr>
            <w:tcW w:w="404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杭州木樨网络技术有限责任公司</w:t>
            </w:r>
          </w:p>
        </w:tc>
        <w:tc>
          <w:tcPr>
            <w:tcW w:w="3164"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104"/>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20" w:hRule="exact"/>
        </w:trPr>
        <w:tc>
          <w:tcPr>
            <w:tcW w:w="404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杭州然趣网络技术有限公司</w:t>
            </w:r>
          </w:p>
        </w:tc>
        <w:tc>
          <w:tcPr>
            <w:tcW w:w="3164"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104"/>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18" w:hRule="exact"/>
        </w:trPr>
        <w:tc>
          <w:tcPr>
            <w:tcW w:w="404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深圳市乐玩互娱网络技术有限公司</w:t>
            </w:r>
          </w:p>
        </w:tc>
        <w:tc>
          <w:tcPr>
            <w:tcW w:w="3164"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104"/>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2"/>
        <w:rPr>
          <w:rFonts w:ascii="宋体" w:hAnsi="宋体" w:cs="宋体" w:eastAsia="宋体" w:hint="default"/>
          <w:sz w:val="13"/>
          <w:szCs w:val="13"/>
        </w:rPr>
      </w:pPr>
    </w:p>
    <w:p>
      <w:pPr>
        <w:pStyle w:val="BodyText"/>
        <w:spacing w:line="273" w:lineRule="exact" w:before="36"/>
        <w:ind w:left="238" w:right="2465"/>
        <w:jc w:val="left"/>
      </w:pPr>
      <w:r>
        <w:rPr/>
        <w:t>存在不同企业所得税税率纳税主体的，披露情况说明</w:t>
      </w:r>
    </w:p>
    <w:p>
      <w:pPr>
        <w:pStyle w:val="BodyText"/>
        <w:spacing w:line="273" w:lineRule="exact"/>
        <w:ind w:left="238" w:right="2465"/>
        <w:jc w:val="left"/>
      </w:pPr>
      <w:r>
        <w:rPr/>
        <w:t>√适用 □不适用</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917"/>
        <w:gridCol w:w="2998"/>
      </w:tblGrid>
      <w:tr>
        <w:trPr>
          <w:trHeight w:val="283" w:hRule="exact"/>
        </w:trPr>
        <w:tc>
          <w:tcPr>
            <w:tcW w:w="5917"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2998" w:type="dxa"/>
            <w:tcBorders>
              <w:top w:val="single" w:sz="4" w:space="0" w:color="000000"/>
              <w:left w:val="single" w:sz="6" w:space="0" w:color="000000"/>
              <w:bottom w:val="single" w:sz="6"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所得税税率（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833"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公司、东方星空创业投资有限公司、浙江美术传媒拍卖有限公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司、深圳市天天爱科技有限公司和淘宝天下传媒有限公司 </w:t>
            </w:r>
            <w:r>
              <w:rPr>
                <w:rFonts w:ascii="宋体" w:hAnsi="宋体" w:cs="宋体" w:eastAsia="宋体" w:hint="default"/>
                <w:sz w:val="21"/>
                <w:szCs w:val="21"/>
              </w:rPr>
              <w:t>5</w:t>
            </w:r>
            <w:r>
              <w:rPr>
                <w:rFonts w:ascii="宋体" w:hAnsi="宋体" w:cs="宋体" w:eastAsia="宋体" w:hint="default"/>
                <w:spacing w:val="-79"/>
                <w:sz w:val="21"/>
                <w:szCs w:val="21"/>
              </w:rPr>
              <w:t> </w:t>
            </w:r>
            <w:r>
              <w:rPr>
                <w:rFonts w:ascii="宋体" w:hAnsi="宋体" w:cs="宋体" w:eastAsia="宋体" w:hint="default"/>
                <w:sz w:val="21"/>
                <w:szCs w:val="21"/>
              </w:rPr>
              <w:t>个</w:t>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纳税主体</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c>
          <w:tcPr>
            <w:tcW w:w="2998"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杭州边锋软件技术有限公司、杭州锋游网络科技有限公司、浙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江浙报美术投资管理有限公司等</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个纳税主体</w:t>
            </w:r>
          </w:p>
        </w:tc>
        <w:tc>
          <w:tcPr>
            <w:tcW w:w="29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21"/>
                <w:szCs w:val="21"/>
              </w:rPr>
            </w:pPr>
            <w:r>
              <w:rPr>
                <w:rFonts w:ascii="Times New Roman"/>
                <w:sz w:val="21"/>
              </w:rPr>
              <w:t>20%</w:t>
            </w:r>
          </w:p>
        </w:tc>
      </w:tr>
      <w:tr>
        <w:trPr>
          <w:trHeight w:val="833"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10"/>
              <w:jc w:val="left"/>
              <w:rPr>
                <w:rFonts w:ascii="宋体" w:hAnsi="宋体" w:cs="宋体" w:eastAsia="宋体" w:hint="default"/>
                <w:sz w:val="21"/>
                <w:szCs w:val="21"/>
              </w:rPr>
            </w:pPr>
            <w:r>
              <w:rPr>
                <w:rFonts w:ascii="宋体" w:hAnsi="宋体" w:cs="宋体" w:eastAsia="宋体" w:hint="default"/>
                <w:spacing w:val="-4"/>
                <w:sz w:val="21"/>
                <w:szCs w:val="21"/>
              </w:rPr>
              <w:t>杭州边锋网络技术有限公司、上海浩方在线信息技术有限公司、</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梦启</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科技有限公司和爱阅读</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科技股份有限公司等</w:t>
            </w:r>
            <w:r>
              <w:rPr>
                <w:rFonts w:ascii="宋体" w:hAnsi="宋体" w:cs="宋体" w:eastAsia="宋体" w:hint="default"/>
                <w:spacing w:val="-7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个纳税主体</w:t>
            </w:r>
          </w:p>
        </w:tc>
        <w:tc>
          <w:tcPr>
            <w:tcW w:w="29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东方星空投资</w:t>
            </w:r>
            <w:r>
              <w:rPr>
                <w:rFonts w:ascii="Times New Roman" w:hAnsi="Times New Roman" w:cs="Times New Roman" w:eastAsia="Times New Roman" w:hint="default"/>
                <w:sz w:val="21"/>
                <w:szCs w:val="21"/>
              </w:rPr>
              <w:t>(</w:t>
            </w:r>
            <w:r>
              <w:rPr>
                <w:rFonts w:ascii="宋体" w:hAnsi="宋体" w:cs="宋体" w:eastAsia="宋体" w:hint="default"/>
                <w:sz w:val="21"/>
                <w:szCs w:val="21"/>
              </w:rPr>
              <w:t>香港</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p>
        </w:tc>
        <w:tc>
          <w:tcPr>
            <w:tcW w:w="2998"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17"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除上述以外的其他纳税主体</w:t>
            </w:r>
          </w:p>
        </w:tc>
        <w:tc>
          <w:tcPr>
            <w:tcW w:w="299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sz w:val="21"/>
              </w:rPr>
              <w:t>25%</w:t>
            </w:r>
          </w:p>
        </w:tc>
      </w:tr>
    </w:tbl>
    <w:p>
      <w:pPr>
        <w:pStyle w:val="BodyText"/>
        <w:spacing w:line="247" w:lineRule="exact"/>
        <w:ind w:left="238" w:right="0"/>
        <w:jc w:val="both"/>
      </w:pPr>
      <w:r>
        <w:rPr>
          <w:rFonts w:ascii="Times New Roman" w:hAnsi="Times New Roman" w:cs="Times New Roman" w:eastAsia="Times New Roman" w:hint="default"/>
        </w:rPr>
        <w:t>[</w:t>
      </w:r>
      <w:r>
        <w:rPr/>
        <w:t>注</w:t>
      </w:r>
      <w:r>
        <w:rPr>
          <w:spacing w:val="-54"/>
        </w:rPr>
        <w:t> </w:t>
      </w:r>
      <w:r>
        <w:rPr>
          <w:rFonts w:ascii="Times New Roman" w:hAnsi="Times New Roman" w:cs="Times New Roman" w:eastAsia="Times New Roman" w:hint="default"/>
        </w:rPr>
        <w:t>1]</w:t>
      </w:r>
      <w:r>
        <w:rPr/>
        <w:t>：全额减免</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年度企业所得税。</w:t>
      </w:r>
    </w:p>
    <w:p>
      <w:pPr>
        <w:tabs>
          <w:tab w:pos="662" w:val="left" w:leader="none"/>
        </w:tabs>
        <w:spacing w:line="273" w:lineRule="auto" w:before="0"/>
        <w:ind w:left="238" w:right="53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：经营所在地区的有关规定税率。</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税收优惠</w:t>
      </w:r>
      <w:r>
        <w:rPr>
          <w:rFonts w:ascii="宋体" w:hAnsi="宋体" w:cs="宋体" w:eastAsia="宋体" w:hint="default"/>
          <w:sz w:val="21"/>
          <w:szCs w:val="21"/>
        </w:rPr>
      </w:r>
    </w:p>
    <w:p>
      <w:pPr>
        <w:pStyle w:val="BodyText"/>
        <w:tabs>
          <w:tab w:pos="1080" w:val="left" w:leader="none"/>
        </w:tabs>
        <w:spacing w:line="272" w:lineRule="exact" w:before="57"/>
        <w:ind w:left="658" w:right="7258" w:hanging="420"/>
        <w:jc w:val="left"/>
      </w:pPr>
      <w:r>
        <w:rPr/>
        <w:t>√适用</w:t>
        <w:tab/>
        <w:t>□不适用</w:t>
      </w:r>
      <w:r>
        <w:rPr>
          <w:w w:val="100"/>
        </w:rPr>
        <w:t> </w:t>
      </w:r>
      <w:r>
        <w:rPr>
          <w:rFonts w:ascii="宋体" w:hAnsi="宋体" w:cs="宋体" w:eastAsia="宋体" w:hint="default"/>
          <w:spacing w:val="-1"/>
        </w:rPr>
        <w:t>1</w:t>
      </w:r>
      <w:r>
        <w:rPr>
          <w:spacing w:val="-1"/>
        </w:rPr>
        <w:t>．企业所得税</w:t>
      </w:r>
    </w:p>
    <w:p>
      <w:pPr>
        <w:pStyle w:val="BodyText"/>
        <w:spacing w:line="240" w:lineRule="auto" w:before="110"/>
        <w:ind w:left="658" w:right="0"/>
        <w:jc w:val="left"/>
      </w:pPr>
      <w:r>
        <w:rPr>
          <w:rFonts w:ascii="宋体" w:hAnsi="宋体" w:cs="宋体" w:eastAsia="宋体" w:hint="default"/>
          <w:w w:val="100"/>
        </w:rPr>
        <w:t>(1)</w:t>
      </w:r>
      <w:r>
        <w:rPr>
          <w:rFonts w:ascii="宋体" w:hAnsi="宋体" w:cs="宋体" w:eastAsia="宋体" w:hint="default"/>
        </w:rPr>
        <w:t> </w:t>
      </w:r>
      <w:r>
        <w:rPr>
          <w:spacing w:val="-3"/>
          <w:w w:val="100"/>
        </w:rPr>
        <w:t>根</w:t>
      </w:r>
      <w:r>
        <w:rPr>
          <w:w w:val="100"/>
        </w:rPr>
        <w:t>据</w:t>
      </w:r>
      <w:r>
        <w:rPr>
          <w:spacing w:val="-3"/>
          <w:w w:val="100"/>
        </w:rPr>
        <w:t>国</w:t>
      </w:r>
      <w:r>
        <w:rPr>
          <w:w w:val="100"/>
        </w:rPr>
        <w:t>务</w:t>
      </w:r>
      <w:r>
        <w:rPr>
          <w:spacing w:val="-3"/>
          <w:w w:val="100"/>
        </w:rPr>
        <w:t>院</w:t>
      </w:r>
      <w:r>
        <w:rPr>
          <w:w w:val="100"/>
        </w:rPr>
        <w:t>办</w:t>
      </w:r>
      <w:r>
        <w:rPr>
          <w:spacing w:val="-3"/>
          <w:w w:val="100"/>
        </w:rPr>
        <w:t>公</w:t>
      </w:r>
      <w:r>
        <w:rPr>
          <w:w w:val="100"/>
        </w:rPr>
        <w:t>厅</w:t>
      </w:r>
      <w:r>
        <w:rPr>
          <w:spacing w:val="-3"/>
          <w:w w:val="100"/>
        </w:rPr>
        <w:t>国</w:t>
      </w:r>
      <w:r>
        <w:rPr>
          <w:w w:val="100"/>
        </w:rPr>
        <w:t>办</w:t>
      </w:r>
      <w:r>
        <w:rPr>
          <w:spacing w:val="-89"/>
          <w:w w:val="100"/>
        </w:rPr>
        <w:t>发</w:t>
      </w:r>
      <w:r>
        <w:rPr>
          <w:spacing w:val="-3"/>
          <w:w w:val="100"/>
        </w:rPr>
        <w:t>〔</w:t>
      </w:r>
      <w:r>
        <w:rPr>
          <w:rFonts w:ascii="宋体" w:hAnsi="宋体" w:cs="宋体" w:eastAsia="宋体" w:hint="default"/>
          <w:w w:val="100"/>
        </w:rPr>
        <w:t>201</w:t>
      </w:r>
      <w:r>
        <w:rPr>
          <w:rFonts w:ascii="宋体" w:hAnsi="宋体" w:cs="宋体" w:eastAsia="宋体" w:hint="default"/>
          <w:spacing w:val="-3"/>
          <w:w w:val="100"/>
        </w:rPr>
        <w:t>4</w:t>
      </w:r>
      <w:r>
        <w:rPr>
          <w:spacing w:val="-89"/>
          <w:w w:val="100"/>
        </w:rPr>
        <w:t>〕</w:t>
      </w:r>
      <w:r>
        <w:rPr>
          <w:rFonts w:ascii="宋体" w:hAnsi="宋体" w:cs="宋体" w:eastAsia="宋体" w:hint="default"/>
          <w:w w:val="100"/>
        </w:rPr>
        <w:t>15</w:t>
      </w:r>
      <w:r>
        <w:rPr>
          <w:rFonts w:ascii="宋体" w:hAnsi="宋体" w:cs="宋体" w:eastAsia="宋体" w:hint="default"/>
          <w:spacing w:val="-55"/>
        </w:rPr>
        <w:t> </w:t>
      </w:r>
      <w:r>
        <w:rPr>
          <w:w w:val="100"/>
        </w:rPr>
        <w:t>号</w:t>
      </w:r>
      <w:r>
        <w:rPr>
          <w:spacing w:val="-3"/>
          <w:w w:val="100"/>
        </w:rPr>
        <w:t>文</w:t>
      </w:r>
      <w:r>
        <w:rPr>
          <w:w w:val="100"/>
        </w:rPr>
        <w:t>的</w:t>
      </w:r>
      <w:r>
        <w:rPr>
          <w:spacing w:val="-3"/>
          <w:w w:val="100"/>
        </w:rPr>
        <w:t>有关</w:t>
      </w:r>
      <w:r>
        <w:rPr>
          <w:w w:val="100"/>
        </w:rPr>
        <w:t>规定</w:t>
      </w:r>
      <w:r>
        <w:rPr>
          <w:spacing w:val="-3"/>
          <w:w w:val="100"/>
        </w:rPr>
        <w:t>和</w:t>
      </w:r>
      <w:r>
        <w:rPr>
          <w:w w:val="100"/>
        </w:rPr>
        <w:t>财</w:t>
      </w:r>
      <w:r>
        <w:rPr>
          <w:spacing w:val="-3"/>
          <w:w w:val="100"/>
        </w:rPr>
        <w:t>政</w:t>
      </w:r>
      <w:r>
        <w:rPr>
          <w:w w:val="100"/>
        </w:rPr>
        <w:t>部</w:t>
      </w:r>
      <w:r>
        <w:rPr>
          <w:spacing w:val="-92"/>
          <w:w w:val="100"/>
        </w:rPr>
        <w:t>、</w:t>
      </w:r>
      <w:r>
        <w:rPr>
          <w:w w:val="100"/>
        </w:rPr>
        <w:t>国</w:t>
      </w:r>
      <w:r>
        <w:rPr>
          <w:spacing w:val="-3"/>
          <w:w w:val="100"/>
        </w:rPr>
        <w:t>家</w:t>
      </w:r>
      <w:r>
        <w:rPr>
          <w:w w:val="100"/>
        </w:rPr>
        <w:t>税</w:t>
      </w:r>
      <w:r>
        <w:rPr>
          <w:spacing w:val="-3"/>
          <w:w w:val="100"/>
        </w:rPr>
        <w:t>务总</w:t>
      </w:r>
      <w:r>
        <w:rPr>
          <w:w w:val="100"/>
        </w:rPr>
        <w:t>局财</w:t>
      </w:r>
      <w:r>
        <w:rPr>
          <w:spacing w:val="-91"/>
          <w:w w:val="100"/>
        </w:rPr>
        <w:t>税</w:t>
      </w:r>
      <w:r>
        <w:rPr>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1"/>
          <w:w w:val="100"/>
        </w:rPr>
        <w:t>4</w:t>
      </w:r>
      <w:r>
        <w:rPr>
          <w:w w:val="100"/>
        </w:rPr>
        <w:t>〕</w:t>
      </w:r>
    </w:p>
    <w:p>
      <w:pPr>
        <w:pStyle w:val="BodyText"/>
        <w:spacing w:line="240" w:lineRule="auto" w:before="133"/>
        <w:ind w:left="238" w:right="0"/>
        <w:jc w:val="both"/>
      </w:pPr>
      <w:r>
        <w:rPr>
          <w:rFonts w:ascii="宋体" w:hAnsi="宋体" w:cs="宋体" w:eastAsia="宋体" w:hint="default"/>
        </w:rPr>
        <w:t>84</w:t>
      </w:r>
      <w:r>
        <w:rPr>
          <w:rFonts w:ascii="宋体" w:hAnsi="宋体" w:cs="宋体" w:eastAsia="宋体" w:hint="default"/>
          <w:spacing w:val="-53"/>
        </w:rPr>
        <w:t> </w:t>
      </w:r>
      <w:r>
        <w:rPr/>
        <w:t>号文的有关规定，文化体制改革中经营性文化事业单位转制为企业的，自</w:t>
      </w:r>
      <w:r>
        <w:rPr>
          <w:spacing w:val="-55"/>
        </w:rPr>
        <w:t> </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日至</w:t>
      </w:r>
    </w:p>
    <w:p>
      <w:pPr>
        <w:pStyle w:val="BodyText"/>
        <w:spacing w:line="355" w:lineRule="auto" w:before="133"/>
        <w:ind w:left="238" w:right="210"/>
        <w:jc w:val="both"/>
      </w:pPr>
      <w:r>
        <w:rPr>
          <w:rFonts w:ascii="宋体" w:hAnsi="宋体" w:cs="宋体" w:eastAsia="宋体" w:hint="default"/>
        </w:rPr>
        <w:t>2018</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3"/>
        </w:rPr>
        <w:t>日免征企业所得税。经当地所属税务机关批准或备案，公司、子公司东方星空创</w:t>
      </w:r>
      <w:r>
        <w:rPr>
          <w:spacing w:val="-101"/>
        </w:rPr>
        <w:t> </w:t>
      </w:r>
      <w:r>
        <w:rPr>
          <w:spacing w:val="-101"/>
        </w:rPr>
      </w:r>
      <w:r>
        <w:rPr>
          <w:spacing w:val="-2"/>
        </w:rPr>
        <w:t>业投资有限公司、浙江美术传媒拍卖有限公司和淘宝天下传媒有限公司均可享受上述优惠政策，</w:t>
      </w:r>
      <w:r>
        <w:rPr>
          <w:spacing w:val="-26"/>
        </w:rPr>
        <w:t> </w:t>
      </w:r>
      <w:r>
        <w:rPr>
          <w:spacing w:val="-26"/>
        </w:rPr>
      </w:r>
      <w:r>
        <w:rPr/>
        <w:t>减免</w:t>
      </w:r>
      <w:r>
        <w:rPr>
          <w:spacing w:val="-55"/>
        </w:rPr>
        <w:t> </w:t>
      </w:r>
      <w:r>
        <w:rPr>
          <w:rFonts w:ascii="宋体" w:hAnsi="宋体" w:cs="宋体" w:eastAsia="宋体" w:hint="default"/>
        </w:rPr>
        <w:t>2017</w:t>
      </w:r>
      <w:r>
        <w:rPr>
          <w:rFonts w:ascii="宋体" w:hAnsi="宋体" w:cs="宋体" w:eastAsia="宋体" w:hint="default"/>
          <w:spacing w:val="-57"/>
        </w:rPr>
        <w:t> </w:t>
      </w:r>
      <w:r>
        <w:rPr/>
        <w:t>年度企业所得税，减免幅度为</w:t>
      </w:r>
      <w:r>
        <w:rPr>
          <w:spacing w:val="-55"/>
        </w:rPr>
        <w:t> </w:t>
      </w:r>
      <w:r>
        <w:rPr>
          <w:rFonts w:ascii="宋体" w:hAnsi="宋体" w:cs="宋体" w:eastAsia="宋体" w:hint="default"/>
        </w:rPr>
        <w:t>100%</w:t>
      </w:r>
      <w:r>
        <w:rPr/>
        <w:t>。</w:t>
      </w:r>
    </w:p>
    <w:p>
      <w:pPr>
        <w:pStyle w:val="BodyText"/>
        <w:spacing w:line="240" w:lineRule="auto" w:before="34"/>
        <w:ind w:left="658" w:right="98"/>
        <w:jc w:val="left"/>
      </w:pPr>
      <w:r>
        <w:rPr>
          <w:rFonts w:ascii="宋体" w:hAnsi="宋体" w:cs="宋体" w:eastAsia="宋体" w:hint="default"/>
          <w:w w:val="100"/>
        </w:rPr>
        <w:t>(2)</w:t>
      </w:r>
      <w:r>
        <w:rPr>
          <w:rFonts w:ascii="宋体" w:hAnsi="宋体" w:cs="宋体" w:eastAsia="宋体" w:hint="default"/>
        </w:rPr>
        <w:t> </w:t>
      </w:r>
      <w:r>
        <w:rPr>
          <w:spacing w:val="-3"/>
          <w:w w:val="100"/>
        </w:rPr>
        <w:t>根</w:t>
      </w:r>
      <w:r>
        <w:rPr>
          <w:w w:val="100"/>
        </w:rPr>
        <w:t>据</w:t>
      </w:r>
      <w:r>
        <w:rPr>
          <w:spacing w:val="-3"/>
          <w:w w:val="100"/>
        </w:rPr>
        <w:t>全</w:t>
      </w:r>
      <w:r>
        <w:rPr>
          <w:w w:val="100"/>
        </w:rPr>
        <w:t>国</w:t>
      </w:r>
      <w:r>
        <w:rPr>
          <w:spacing w:val="-3"/>
          <w:w w:val="100"/>
        </w:rPr>
        <w:t>高</w:t>
      </w:r>
      <w:r>
        <w:rPr>
          <w:w w:val="100"/>
        </w:rPr>
        <w:t>新</w:t>
      </w:r>
      <w:r>
        <w:rPr>
          <w:spacing w:val="-3"/>
          <w:w w:val="100"/>
        </w:rPr>
        <w:t>技</w:t>
      </w:r>
      <w:r>
        <w:rPr>
          <w:w w:val="100"/>
        </w:rPr>
        <w:t>术</w:t>
      </w:r>
      <w:r>
        <w:rPr>
          <w:spacing w:val="-3"/>
          <w:w w:val="100"/>
        </w:rPr>
        <w:t>企</w:t>
      </w:r>
      <w:r>
        <w:rPr>
          <w:w w:val="100"/>
        </w:rPr>
        <w:t>业认</w:t>
      </w:r>
      <w:r>
        <w:rPr>
          <w:spacing w:val="-3"/>
          <w:w w:val="100"/>
        </w:rPr>
        <w:t>定</w:t>
      </w:r>
      <w:r>
        <w:rPr>
          <w:w w:val="100"/>
        </w:rPr>
        <w:t>管</w:t>
      </w:r>
      <w:r>
        <w:rPr>
          <w:spacing w:val="-3"/>
          <w:w w:val="100"/>
        </w:rPr>
        <w:t>理</w:t>
      </w:r>
      <w:r>
        <w:rPr>
          <w:w w:val="100"/>
        </w:rPr>
        <w:t>工</w:t>
      </w:r>
      <w:r>
        <w:rPr>
          <w:spacing w:val="-3"/>
          <w:w w:val="100"/>
        </w:rPr>
        <w:t>作</w:t>
      </w:r>
      <w:r>
        <w:rPr>
          <w:w w:val="100"/>
        </w:rPr>
        <w:t>领</w:t>
      </w:r>
      <w:r>
        <w:rPr>
          <w:spacing w:val="-3"/>
          <w:w w:val="100"/>
        </w:rPr>
        <w:t>导</w:t>
      </w:r>
      <w:r>
        <w:rPr>
          <w:w w:val="100"/>
        </w:rPr>
        <w:t>小</w:t>
      </w:r>
      <w:r>
        <w:rPr>
          <w:spacing w:val="-3"/>
          <w:w w:val="100"/>
        </w:rPr>
        <w:t>组</w:t>
      </w:r>
      <w:r>
        <w:rPr>
          <w:w w:val="100"/>
        </w:rPr>
        <w:t>办公</w:t>
      </w:r>
      <w:r>
        <w:rPr>
          <w:spacing w:val="-3"/>
          <w:w w:val="100"/>
        </w:rPr>
        <w:t>室</w:t>
      </w:r>
      <w:r>
        <w:rPr>
          <w:w w:val="100"/>
        </w:rPr>
        <w:t>下</w:t>
      </w:r>
      <w:r>
        <w:rPr>
          <w:spacing w:val="-3"/>
          <w:w w:val="100"/>
        </w:rPr>
        <w:t>发</w:t>
      </w:r>
      <w:r>
        <w:rPr>
          <w:spacing w:val="-94"/>
          <w:w w:val="100"/>
        </w:rPr>
        <w:t>的</w:t>
      </w:r>
      <w:r>
        <w:rPr>
          <w:w w:val="100"/>
        </w:rPr>
        <w:t>《</w:t>
      </w:r>
      <w:r>
        <w:rPr>
          <w:spacing w:val="-3"/>
          <w:w w:val="100"/>
        </w:rPr>
        <w:t>关</w:t>
      </w:r>
      <w:r>
        <w:rPr>
          <w:w w:val="100"/>
        </w:rPr>
        <w:t>于</w:t>
      </w:r>
      <w:r>
        <w:rPr>
          <w:spacing w:val="-3"/>
          <w:w w:val="100"/>
        </w:rPr>
        <w:t>浙江</w:t>
      </w:r>
      <w:r>
        <w:rPr>
          <w:w w:val="100"/>
        </w:rPr>
        <w:t>省</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spacing w:val="-3"/>
          <w:w w:val="100"/>
        </w:rPr>
        <w:t>年</w:t>
      </w:r>
      <w:r>
        <w:rPr>
          <w:w w:val="100"/>
        </w:rPr>
        <w:t>第</w:t>
      </w:r>
      <w:r>
        <w:rPr>
          <w:spacing w:val="-3"/>
          <w:w w:val="100"/>
        </w:rPr>
        <w:t>一</w:t>
      </w:r>
      <w:r>
        <w:rPr>
          <w:w w:val="100"/>
        </w:rPr>
        <w:t>批</w:t>
      </w:r>
    </w:p>
    <w:p>
      <w:pPr>
        <w:pStyle w:val="BodyText"/>
        <w:spacing w:line="357" w:lineRule="auto" w:before="133"/>
        <w:ind w:left="238" w:right="207"/>
        <w:jc w:val="both"/>
      </w:pPr>
      <w:r>
        <w:rPr>
          <w:spacing w:val="-7"/>
        </w:rPr>
        <w:t>高新技术企业备案的复函》</w:t>
      </w:r>
      <w:r>
        <w:rPr>
          <w:rFonts w:ascii="宋体" w:hAnsi="宋体" w:cs="宋体" w:eastAsia="宋体" w:hint="default"/>
          <w:spacing w:val="-7"/>
        </w:rPr>
        <w:t>(</w:t>
      </w:r>
      <w:r>
        <w:rPr>
          <w:spacing w:val="-7"/>
        </w:rPr>
        <w:t>国科火字〔</w:t>
      </w:r>
      <w:r>
        <w:rPr>
          <w:rFonts w:ascii="宋体" w:hAnsi="宋体" w:cs="宋体" w:eastAsia="宋体" w:hint="default"/>
          <w:spacing w:val="-7"/>
        </w:rPr>
        <w:t>2017</w:t>
      </w:r>
      <w:r>
        <w:rPr>
          <w:spacing w:val="-7"/>
        </w:rPr>
        <w:t>〕</w:t>
      </w:r>
      <w:r>
        <w:rPr>
          <w:rFonts w:ascii="宋体" w:hAnsi="宋体" w:cs="宋体" w:eastAsia="宋体" w:hint="default"/>
          <w:spacing w:val="-7"/>
        </w:rPr>
        <w:t>201</w:t>
      </w:r>
      <w:r>
        <w:rPr>
          <w:rFonts w:ascii="宋体" w:hAnsi="宋体" w:cs="宋体" w:eastAsia="宋体" w:hint="default"/>
          <w:spacing w:val="-33"/>
        </w:rPr>
        <w:t> </w:t>
      </w:r>
      <w:r>
        <w:rPr>
          <w:spacing w:val="-4"/>
        </w:rPr>
        <w:t>号</w:t>
      </w:r>
      <w:r>
        <w:rPr>
          <w:rFonts w:ascii="宋体" w:hAnsi="宋体" w:cs="宋体" w:eastAsia="宋体" w:hint="default"/>
          <w:spacing w:val="-4"/>
        </w:rPr>
        <w:t>)</w:t>
      </w:r>
      <w:r>
        <w:rPr>
          <w:spacing w:val="-4"/>
        </w:rPr>
        <w:t>，子公司杭州边锋网络技术有限公司于</w:t>
      </w:r>
      <w:r>
        <w:rPr>
          <w:spacing w:val="-30"/>
        </w:rPr>
        <w:t> </w:t>
      </w:r>
      <w:r>
        <w:rPr>
          <w:rFonts w:ascii="宋体" w:hAnsi="宋体" w:cs="宋体" w:eastAsia="宋体" w:hint="default"/>
        </w:rPr>
        <w:t>2017</w:t>
      </w:r>
      <w:r>
        <w:rPr>
          <w:rFonts w:ascii="宋体" w:hAnsi="宋体" w:cs="宋体" w:eastAsia="宋体" w:hint="default"/>
          <w:spacing w:val="-96"/>
        </w:rPr>
        <w:t> </w:t>
      </w:r>
      <w:r>
        <w:rPr>
          <w:rFonts w:ascii="宋体" w:hAnsi="宋体" w:cs="宋体" w:eastAsia="宋体" w:hint="default"/>
          <w:spacing w:val="-96"/>
        </w:rPr>
      </w:r>
      <w:r>
        <w:rPr>
          <w:spacing w:val="-3"/>
        </w:rPr>
        <w:t>年通过高新技术企业认证，并取得编号为</w:t>
      </w:r>
      <w:r>
        <w:rPr>
          <w:spacing w:val="-30"/>
        </w:rPr>
        <w:t> </w:t>
      </w:r>
      <w:r>
        <w:rPr>
          <w:rFonts w:ascii="宋体" w:hAnsi="宋体" w:cs="宋体" w:eastAsia="宋体" w:hint="default"/>
        </w:rPr>
        <w:t>GR201733000597</w:t>
      </w:r>
      <w:r>
        <w:rPr>
          <w:rFonts w:ascii="宋体" w:hAnsi="宋体" w:cs="宋体" w:eastAsia="宋体" w:hint="default"/>
          <w:spacing w:val="-33"/>
        </w:rPr>
        <w:t> </w:t>
      </w:r>
      <w:r>
        <w:rPr>
          <w:spacing w:val="-6"/>
        </w:rPr>
        <w:t>的《高新技术企业证书》，认定有效期</w:t>
      </w:r>
      <w:r>
        <w:rPr>
          <w:spacing w:val="-95"/>
        </w:rPr>
        <w:t> </w:t>
      </w:r>
      <w:r>
        <w:rPr>
          <w:spacing w:val="-95"/>
        </w:rPr>
      </w:r>
      <w:r>
        <w:rPr/>
        <w:t>为</w:t>
      </w:r>
      <w:r>
        <w:rPr>
          <w:spacing w:val="-55"/>
        </w:rPr>
        <w:t> </w:t>
      </w:r>
      <w:r>
        <w:rPr>
          <w:rFonts w:ascii="宋体" w:hAnsi="宋体" w:cs="宋体" w:eastAsia="宋体" w:hint="default"/>
        </w:rPr>
        <w:t>2017-2019</w:t>
      </w:r>
      <w:r>
        <w:rPr>
          <w:rFonts w:ascii="宋体" w:hAnsi="宋体" w:cs="宋体" w:eastAsia="宋体" w:hint="default"/>
          <w:spacing w:val="-55"/>
        </w:rPr>
        <w:t> </w:t>
      </w:r>
      <w:r>
        <w:rPr/>
        <w:t>年度，</w:t>
      </w:r>
      <w:r>
        <w:rPr>
          <w:rFonts w:ascii="宋体" w:hAnsi="宋体" w:cs="宋体" w:eastAsia="宋体" w:hint="default"/>
        </w:rPr>
        <w:t>2017</w:t>
      </w:r>
      <w:r>
        <w:rPr>
          <w:rFonts w:ascii="宋体" w:hAnsi="宋体" w:cs="宋体" w:eastAsia="宋体" w:hint="default"/>
          <w:spacing w:val="-57"/>
        </w:rPr>
        <w:t> </w:t>
      </w:r>
      <w:r>
        <w:rPr/>
        <w:t>年度减按</w:t>
      </w:r>
      <w:r>
        <w:rPr>
          <w:spacing w:val="-55"/>
        </w:rPr>
        <w:t> </w:t>
      </w:r>
      <w:r>
        <w:rPr>
          <w:rFonts w:ascii="宋体" w:hAnsi="宋体" w:cs="宋体" w:eastAsia="宋体" w:hint="default"/>
        </w:rPr>
        <w:t>15%</w:t>
      </w:r>
      <w:r>
        <w:rPr/>
        <w:t>的税率计缴企业所得税。</w:t>
      </w:r>
    </w:p>
    <w:p>
      <w:pPr>
        <w:pStyle w:val="BodyText"/>
        <w:spacing w:line="240" w:lineRule="auto" w:before="32"/>
        <w:ind w:left="658" w:right="98"/>
        <w:jc w:val="left"/>
      </w:pPr>
      <w:r>
        <w:rPr>
          <w:rFonts w:ascii="宋体" w:hAnsi="宋体" w:cs="宋体" w:eastAsia="宋体" w:hint="default"/>
          <w:w w:val="100"/>
        </w:rPr>
        <w:t>(3)</w:t>
      </w:r>
      <w:r>
        <w:rPr>
          <w:rFonts w:ascii="宋体" w:hAnsi="宋体" w:cs="宋体" w:eastAsia="宋体" w:hint="default"/>
        </w:rPr>
        <w:t> </w:t>
      </w:r>
      <w:r>
        <w:rPr>
          <w:spacing w:val="-3"/>
          <w:w w:val="100"/>
        </w:rPr>
        <w:t>根</w:t>
      </w:r>
      <w:r>
        <w:rPr>
          <w:w w:val="100"/>
        </w:rPr>
        <w:t>据</w:t>
      </w:r>
      <w:r>
        <w:rPr>
          <w:spacing w:val="-3"/>
          <w:w w:val="100"/>
        </w:rPr>
        <w:t>全</w:t>
      </w:r>
      <w:r>
        <w:rPr>
          <w:w w:val="100"/>
        </w:rPr>
        <w:t>国</w:t>
      </w:r>
      <w:r>
        <w:rPr>
          <w:spacing w:val="-3"/>
          <w:w w:val="100"/>
        </w:rPr>
        <w:t>高</w:t>
      </w:r>
      <w:r>
        <w:rPr>
          <w:w w:val="100"/>
        </w:rPr>
        <w:t>新</w:t>
      </w:r>
      <w:r>
        <w:rPr>
          <w:spacing w:val="-3"/>
          <w:w w:val="100"/>
        </w:rPr>
        <w:t>技</w:t>
      </w:r>
      <w:r>
        <w:rPr>
          <w:w w:val="100"/>
        </w:rPr>
        <w:t>术</w:t>
      </w:r>
      <w:r>
        <w:rPr>
          <w:spacing w:val="-3"/>
          <w:w w:val="100"/>
        </w:rPr>
        <w:t>企</w:t>
      </w:r>
      <w:r>
        <w:rPr>
          <w:w w:val="100"/>
        </w:rPr>
        <w:t>业认</w:t>
      </w:r>
      <w:r>
        <w:rPr>
          <w:spacing w:val="-3"/>
          <w:w w:val="100"/>
        </w:rPr>
        <w:t>定</w:t>
      </w:r>
      <w:r>
        <w:rPr>
          <w:w w:val="100"/>
        </w:rPr>
        <w:t>管</w:t>
      </w:r>
      <w:r>
        <w:rPr>
          <w:spacing w:val="-3"/>
          <w:w w:val="100"/>
        </w:rPr>
        <w:t>理</w:t>
      </w:r>
      <w:r>
        <w:rPr>
          <w:w w:val="100"/>
        </w:rPr>
        <w:t>工</w:t>
      </w:r>
      <w:r>
        <w:rPr>
          <w:spacing w:val="-3"/>
          <w:w w:val="100"/>
        </w:rPr>
        <w:t>作</w:t>
      </w:r>
      <w:r>
        <w:rPr>
          <w:w w:val="100"/>
        </w:rPr>
        <w:t>领</w:t>
      </w:r>
      <w:r>
        <w:rPr>
          <w:spacing w:val="-3"/>
          <w:w w:val="100"/>
        </w:rPr>
        <w:t>导</w:t>
      </w:r>
      <w:r>
        <w:rPr>
          <w:w w:val="100"/>
        </w:rPr>
        <w:t>小</w:t>
      </w:r>
      <w:r>
        <w:rPr>
          <w:spacing w:val="-3"/>
          <w:w w:val="100"/>
        </w:rPr>
        <w:t>组</w:t>
      </w:r>
      <w:r>
        <w:rPr>
          <w:w w:val="100"/>
        </w:rPr>
        <w:t>办公</w:t>
      </w:r>
      <w:r>
        <w:rPr>
          <w:spacing w:val="-3"/>
          <w:w w:val="100"/>
        </w:rPr>
        <w:t>室</w:t>
      </w:r>
      <w:r>
        <w:rPr>
          <w:w w:val="100"/>
        </w:rPr>
        <w:t>下</w:t>
      </w:r>
      <w:r>
        <w:rPr>
          <w:spacing w:val="-3"/>
          <w:w w:val="100"/>
        </w:rPr>
        <w:t>发</w:t>
      </w:r>
      <w:r>
        <w:rPr>
          <w:spacing w:val="-94"/>
          <w:w w:val="100"/>
        </w:rPr>
        <w:t>的</w:t>
      </w:r>
      <w:r>
        <w:rPr>
          <w:w w:val="100"/>
        </w:rPr>
        <w:t>《</w:t>
      </w:r>
      <w:r>
        <w:rPr>
          <w:spacing w:val="-3"/>
          <w:w w:val="100"/>
        </w:rPr>
        <w:t>关</w:t>
      </w:r>
      <w:r>
        <w:rPr>
          <w:w w:val="100"/>
        </w:rPr>
        <w:t>于</w:t>
      </w:r>
      <w:r>
        <w:rPr>
          <w:spacing w:val="-3"/>
          <w:w w:val="100"/>
        </w:rPr>
        <w:t>上海</w:t>
      </w:r>
      <w:r>
        <w:rPr>
          <w:w w:val="100"/>
        </w:rPr>
        <w:t>市</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spacing w:val="-3"/>
          <w:w w:val="100"/>
        </w:rPr>
        <w:t>年</w:t>
      </w:r>
      <w:r>
        <w:rPr>
          <w:w w:val="100"/>
        </w:rPr>
        <w:t>第</w:t>
      </w:r>
      <w:r>
        <w:rPr>
          <w:spacing w:val="-3"/>
          <w:w w:val="100"/>
        </w:rPr>
        <w:t>二</w:t>
      </w:r>
      <w:r>
        <w:rPr>
          <w:w w:val="100"/>
        </w:rPr>
        <w:t>批</w:t>
      </w:r>
    </w:p>
    <w:p>
      <w:pPr>
        <w:pStyle w:val="BodyText"/>
        <w:spacing w:line="355" w:lineRule="auto" w:before="133"/>
        <w:ind w:left="238" w:right="207"/>
        <w:jc w:val="both"/>
      </w:pPr>
      <w:r>
        <w:rPr>
          <w:spacing w:val="-14"/>
          <w:w w:val="100"/>
        </w:rPr>
        <w:t>高新技术企业备案的复函》</w:t>
      </w:r>
      <w:r>
        <w:rPr>
          <w:rFonts w:ascii="宋体" w:hAnsi="宋体" w:cs="宋体" w:eastAsia="宋体" w:hint="default"/>
          <w:spacing w:val="-14"/>
          <w:w w:val="100"/>
        </w:rPr>
        <w:t>(</w:t>
      </w:r>
      <w:r>
        <w:rPr>
          <w:spacing w:val="-14"/>
          <w:w w:val="100"/>
        </w:rPr>
        <w:t>国科火字〔</w:t>
      </w:r>
      <w:r>
        <w:rPr>
          <w:rFonts w:ascii="宋体" w:hAnsi="宋体" w:cs="宋体" w:eastAsia="宋体" w:hint="default"/>
          <w:spacing w:val="-14"/>
          <w:w w:val="100"/>
        </w:rPr>
        <w:t>2018</w:t>
      </w:r>
      <w:r>
        <w:rPr>
          <w:spacing w:val="-14"/>
          <w:w w:val="100"/>
        </w:rPr>
        <w:t>〕</w:t>
      </w:r>
      <w:r>
        <w:rPr>
          <w:rFonts w:ascii="宋体" w:hAnsi="宋体" w:cs="宋体" w:eastAsia="宋体" w:hint="default"/>
          <w:spacing w:val="-14"/>
          <w:w w:val="100"/>
        </w:rPr>
        <w:t>6</w:t>
      </w:r>
      <w:r>
        <w:rPr>
          <w:rFonts w:ascii="宋体" w:hAnsi="宋体" w:cs="宋体" w:eastAsia="宋体" w:hint="default"/>
          <w:spacing w:val="-47"/>
          <w:w w:val="100"/>
        </w:rPr>
        <w:t> </w:t>
      </w:r>
      <w:r>
        <w:rPr>
          <w:spacing w:val="-2"/>
          <w:w w:val="100"/>
        </w:rPr>
        <w:t>号</w:t>
      </w:r>
      <w:r>
        <w:rPr>
          <w:rFonts w:ascii="宋体" w:hAnsi="宋体" w:cs="宋体" w:eastAsia="宋体" w:hint="default"/>
          <w:spacing w:val="-2"/>
          <w:w w:val="100"/>
        </w:rPr>
        <w:t>),</w:t>
      </w:r>
      <w:r>
        <w:rPr>
          <w:spacing w:val="-2"/>
          <w:w w:val="100"/>
        </w:rPr>
        <w:t>子公司上海浩方在线信息技术有限公司于</w:t>
      </w:r>
      <w:r>
        <w:rPr>
          <w:spacing w:val="-44"/>
          <w:w w:val="100"/>
        </w:rPr>
        <w:t> </w:t>
      </w:r>
      <w:r>
        <w:rPr>
          <w:rFonts w:ascii="宋体" w:hAnsi="宋体" w:cs="宋体" w:eastAsia="宋体" w:hint="default"/>
          <w:spacing w:val="-1"/>
          <w:w w:val="100"/>
        </w:rPr>
        <w:t>2017</w:t>
      </w:r>
      <w:r>
        <w:rPr>
          <w:rFonts w:ascii="宋体" w:hAnsi="宋体" w:cs="宋体" w:eastAsia="宋体" w:hint="default"/>
          <w:spacing w:val="-102"/>
          <w:w w:val="100"/>
        </w:rPr>
        <w:t> </w:t>
      </w:r>
      <w:r>
        <w:rPr>
          <w:rFonts w:ascii="宋体" w:hAnsi="宋体" w:cs="宋体" w:eastAsia="宋体" w:hint="default"/>
          <w:spacing w:val="-102"/>
          <w:w w:val="100"/>
        </w:rPr>
      </w:r>
      <w:r>
        <w:rPr>
          <w:spacing w:val="-3"/>
        </w:rPr>
        <w:t>年通过高新技术企业认证，并取得编号为</w:t>
      </w:r>
      <w:r>
        <w:rPr>
          <w:spacing w:val="-30"/>
        </w:rPr>
        <w:t> </w:t>
      </w:r>
      <w:r>
        <w:rPr>
          <w:rFonts w:ascii="宋体" w:hAnsi="宋体" w:cs="宋体" w:eastAsia="宋体" w:hint="default"/>
        </w:rPr>
        <w:t>GR201731002675</w:t>
      </w:r>
      <w:r>
        <w:rPr>
          <w:rFonts w:ascii="宋体" w:hAnsi="宋体" w:cs="宋体" w:eastAsia="宋体" w:hint="default"/>
          <w:spacing w:val="-33"/>
        </w:rPr>
        <w:t> </w:t>
      </w:r>
      <w:r>
        <w:rPr>
          <w:spacing w:val="-6"/>
        </w:rPr>
        <w:t>的《高新技术企业证书》，认定有效期</w:t>
      </w:r>
      <w:r>
        <w:rPr>
          <w:spacing w:val="-95"/>
        </w:rPr>
        <w:t> </w:t>
      </w:r>
      <w:r>
        <w:rPr>
          <w:spacing w:val="-95"/>
        </w:rPr>
      </w:r>
      <w:r>
        <w:rPr/>
        <w:t>为</w:t>
      </w:r>
      <w:r>
        <w:rPr>
          <w:spacing w:val="-55"/>
        </w:rPr>
        <w:t> </w:t>
      </w:r>
      <w:r>
        <w:rPr>
          <w:rFonts w:ascii="宋体" w:hAnsi="宋体" w:cs="宋体" w:eastAsia="宋体" w:hint="default"/>
        </w:rPr>
        <w:t>2017-2019</w:t>
      </w:r>
      <w:r>
        <w:rPr>
          <w:rFonts w:ascii="宋体" w:hAnsi="宋体" w:cs="宋体" w:eastAsia="宋体" w:hint="default"/>
          <w:spacing w:val="-55"/>
        </w:rPr>
        <w:t> </w:t>
      </w:r>
      <w:r>
        <w:rPr/>
        <w:t>年度，</w:t>
      </w:r>
      <w:r>
        <w:rPr>
          <w:rFonts w:ascii="宋体" w:hAnsi="宋体" w:cs="宋体" w:eastAsia="宋体" w:hint="default"/>
        </w:rPr>
        <w:t>2017</w:t>
      </w:r>
      <w:r>
        <w:rPr>
          <w:rFonts w:ascii="宋体" w:hAnsi="宋体" w:cs="宋体" w:eastAsia="宋体" w:hint="default"/>
          <w:spacing w:val="-57"/>
        </w:rPr>
        <w:t> </w:t>
      </w:r>
      <w:r>
        <w:rPr/>
        <w:t>年度减按</w:t>
      </w:r>
      <w:r>
        <w:rPr>
          <w:spacing w:val="-55"/>
        </w:rPr>
        <w:t> </w:t>
      </w:r>
      <w:r>
        <w:rPr>
          <w:rFonts w:ascii="宋体" w:hAnsi="宋体" w:cs="宋体" w:eastAsia="宋体" w:hint="default"/>
        </w:rPr>
        <w:t>15%</w:t>
      </w:r>
      <w:r>
        <w:rPr/>
        <w:t>的税率计缴企业所得税。</w:t>
      </w:r>
    </w:p>
    <w:p>
      <w:pPr>
        <w:pStyle w:val="BodyText"/>
        <w:spacing w:line="357" w:lineRule="auto" w:before="32"/>
        <w:ind w:left="238" w:right="208" w:firstLine="419"/>
        <w:jc w:val="both"/>
      </w:pPr>
      <w:r>
        <w:rPr>
          <w:rFonts w:ascii="宋体" w:hAnsi="宋体" w:cs="宋体" w:eastAsia="宋体" w:hint="default"/>
          <w:w w:val="100"/>
        </w:rPr>
        <w:t>(4) </w:t>
      </w:r>
      <w:r>
        <w:rPr>
          <w:spacing w:val="-5"/>
          <w:w w:val="100"/>
        </w:rPr>
        <w:t>根据全国高新技术企业认定管理工作领导小组办公室下发的《关于北京市</w:t>
      </w:r>
      <w:r>
        <w:rPr>
          <w:w w:val="100"/>
        </w:rPr>
        <w:t> </w:t>
      </w:r>
      <w:r>
        <w:rPr>
          <w:rFonts w:ascii="宋体" w:hAnsi="宋体" w:cs="宋体" w:eastAsia="宋体" w:hint="default"/>
          <w:spacing w:val="-1"/>
          <w:w w:val="100"/>
        </w:rPr>
        <w:t>2016</w:t>
      </w:r>
      <w:r>
        <w:rPr>
          <w:rFonts w:ascii="宋体" w:hAnsi="宋体" w:cs="宋体" w:eastAsia="宋体" w:hint="default"/>
          <w:spacing w:val="-85"/>
          <w:w w:val="100"/>
        </w:rPr>
        <w:t> </w:t>
      </w:r>
      <w:r>
        <w:rPr>
          <w:spacing w:val="-2"/>
          <w:w w:val="100"/>
        </w:rPr>
        <w:t>年第一批</w:t>
      </w:r>
      <w:r>
        <w:rPr>
          <w:w w:val="100"/>
        </w:rPr>
        <w:t> </w:t>
      </w:r>
      <w:r>
        <w:rPr/>
        <w:t>高新技术企业备案申请的复函》</w:t>
      </w:r>
      <w:r>
        <w:rPr>
          <w:rFonts w:ascii="宋体" w:hAnsi="宋体" w:cs="宋体" w:eastAsia="宋体" w:hint="default"/>
        </w:rPr>
        <w:t>(</w:t>
      </w:r>
      <w:r>
        <w:rPr/>
        <w:t>国科火字〔</w:t>
      </w:r>
      <w:r>
        <w:rPr>
          <w:rFonts w:ascii="宋体" w:hAnsi="宋体" w:cs="宋体" w:eastAsia="宋体" w:hint="default"/>
        </w:rPr>
        <w:t>2016</w:t>
      </w:r>
      <w:r>
        <w:rPr/>
        <w:t>〕</w:t>
      </w:r>
      <w:r>
        <w:rPr>
          <w:rFonts w:ascii="宋体" w:hAnsi="宋体" w:cs="宋体" w:eastAsia="宋体" w:hint="default"/>
        </w:rPr>
        <w:t>162</w:t>
      </w:r>
      <w:r>
        <w:rPr>
          <w:rFonts w:ascii="宋体" w:hAnsi="宋体" w:cs="宋体" w:eastAsia="宋体" w:hint="default"/>
          <w:spacing w:val="-57"/>
        </w:rPr>
        <w:t> </w:t>
      </w:r>
      <w:r>
        <w:rPr/>
        <w:t>号</w:t>
      </w:r>
      <w:r>
        <w:rPr>
          <w:rFonts w:ascii="宋体" w:hAnsi="宋体" w:cs="宋体" w:eastAsia="宋体" w:hint="default"/>
        </w:rPr>
        <w:t>)</w:t>
      </w:r>
      <w:r>
        <w:rPr/>
        <w:t>，子公司爱阅读</w:t>
      </w:r>
      <w:r>
        <w:rPr>
          <w:rFonts w:ascii="宋体" w:hAnsi="宋体" w:cs="宋体" w:eastAsia="宋体" w:hint="default"/>
        </w:rPr>
        <w:t>(</w:t>
      </w:r>
      <w:r>
        <w:rPr/>
        <w:t>北京</w:t>
      </w:r>
      <w:r>
        <w:rPr>
          <w:rFonts w:ascii="宋体" w:hAnsi="宋体" w:cs="宋体" w:eastAsia="宋体" w:hint="default"/>
        </w:rPr>
        <w:t>)</w:t>
      </w:r>
      <w:r>
        <w:rPr/>
        <w:t>科技股份有限</w:t>
      </w:r>
      <w:r>
        <w:rPr>
          <w:w w:val="100"/>
        </w:rPr>
        <w:t> </w:t>
      </w:r>
      <w:r>
        <w:rPr/>
        <w:t>公司和梦启</w:t>
      </w:r>
      <w:r>
        <w:rPr>
          <w:rFonts w:ascii="宋体" w:hAnsi="宋体" w:cs="宋体" w:eastAsia="宋体" w:hint="default"/>
        </w:rPr>
        <w:t>(</w:t>
      </w:r>
      <w:r>
        <w:rPr/>
        <w:t>北京</w:t>
      </w:r>
      <w:r>
        <w:rPr>
          <w:rFonts w:ascii="宋体" w:hAnsi="宋体" w:cs="宋体" w:eastAsia="宋体" w:hint="default"/>
        </w:rPr>
        <w:t>)</w:t>
      </w:r>
      <w:r>
        <w:rPr/>
        <w:t>科技有限公司均于</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月通过高新技术企业认证，并分别获得编号为</w:t>
      </w:r>
    </w:p>
    <w:p>
      <w:pPr>
        <w:spacing w:after="0" w:line="357" w:lineRule="auto"/>
        <w:jc w:val="both"/>
        <w:sectPr>
          <w:pgSz w:w="11910" w:h="16840"/>
          <w:pgMar w:header="882" w:footer="974" w:top="1120" w:bottom="1160" w:left="15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128"/>
        <w:jc w:val="both"/>
      </w:pPr>
      <w:r>
        <w:rPr>
          <w:rFonts w:ascii="宋体" w:hAnsi="宋体" w:cs="宋体" w:eastAsia="宋体" w:hint="default"/>
        </w:rPr>
        <w:t>GR201611001809</w:t>
      </w:r>
      <w:r>
        <w:rPr>
          <w:rFonts w:ascii="宋体" w:hAnsi="宋体" w:cs="宋体" w:eastAsia="宋体" w:hint="default"/>
          <w:spacing w:val="-48"/>
        </w:rPr>
        <w:t> </w:t>
      </w:r>
      <w:r>
        <w:rPr/>
        <w:t>和</w:t>
      </w:r>
      <w:r>
        <w:rPr>
          <w:spacing w:val="-48"/>
        </w:rPr>
        <w:t> </w:t>
      </w:r>
      <w:r>
        <w:rPr>
          <w:rFonts w:ascii="宋体" w:hAnsi="宋体" w:cs="宋体" w:eastAsia="宋体" w:hint="default"/>
        </w:rPr>
        <w:t>GR201611000196</w:t>
      </w:r>
      <w:r>
        <w:rPr>
          <w:rFonts w:ascii="宋体" w:hAnsi="宋体" w:cs="宋体" w:eastAsia="宋体" w:hint="default"/>
          <w:spacing w:val="-50"/>
        </w:rPr>
        <w:t> </w:t>
      </w:r>
      <w:r>
        <w:rPr>
          <w:spacing w:val="-4"/>
        </w:rPr>
        <w:t>的《高新技术企业证书》，认定有效期三年</w:t>
      </w:r>
      <w:r>
        <w:rPr>
          <w:rFonts w:ascii="宋体" w:hAnsi="宋体" w:cs="宋体" w:eastAsia="宋体" w:hint="default"/>
          <w:spacing w:val="-4"/>
        </w:rPr>
        <w:t>,</w:t>
      </w:r>
      <w:r>
        <w:rPr>
          <w:spacing w:val="-4"/>
        </w:rPr>
        <w:t>自</w:t>
      </w:r>
      <w:r>
        <w:rPr>
          <w:spacing w:val="-50"/>
        </w:rPr>
        <w:t> </w:t>
      </w:r>
      <w:r>
        <w:rPr>
          <w:rFonts w:ascii="宋体" w:hAnsi="宋体" w:cs="宋体" w:eastAsia="宋体" w:hint="default"/>
        </w:rPr>
        <w:t>2016</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103"/>
        </w:rPr>
        <w:t> </w:t>
      </w:r>
      <w:r>
        <w:rPr>
          <w:rFonts w:ascii="宋体" w:hAnsi="宋体" w:cs="宋体" w:eastAsia="宋体" w:hint="default"/>
        </w:rPr>
        <w:t>1</w:t>
      </w:r>
      <w:r>
        <w:rPr>
          <w:rFonts w:ascii="宋体" w:hAnsi="宋体" w:cs="宋体" w:eastAsia="宋体" w:hint="default"/>
          <w:spacing w:val="-54"/>
        </w:rPr>
        <w:t> </w:t>
      </w:r>
      <w:r>
        <w:rPr/>
        <w:t>日至</w:t>
      </w:r>
      <w:r>
        <w:rPr>
          <w:spacing w:val="-56"/>
        </w:rPr>
        <w:t> </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3"/>
        </w:rPr>
        <w:t> </w:t>
      </w:r>
      <w:r>
        <w:rPr/>
        <w:t>日止按</w:t>
      </w:r>
      <w:r>
        <w:rPr>
          <w:spacing w:val="-54"/>
        </w:rPr>
        <w:t> </w:t>
      </w:r>
      <w:r>
        <w:rPr>
          <w:rFonts w:ascii="宋体" w:hAnsi="宋体" w:cs="宋体" w:eastAsia="宋体" w:hint="default"/>
        </w:rPr>
        <w:t>15%</w:t>
      </w:r>
      <w:r>
        <w:rPr/>
        <w:t>的税率享受企业所得税优惠。</w:t>
      </w:r>
    </w:p>
    <w:p>
      <w:pPr>
        <w:pStyle w:val="BodyText"/>
        <w:spacing w:line="357" w:lineRule="auto" w:before="30"/>
        <w:ind w:left="138" w:right="127" w:firstLine="419"/>
        <w:jc w:val="both"/>
        <w:rPr>
          <w:rFonts w:ascii="宋体" w:hAnsi="宋体" w:cs="宋体" w:eastAsia="宋体" w:hint="default"/>
        </w:rPr>
      </w:pPr>
      <w:r>
        <w:rPr>
          <w:rFonts w:ascii="宋体" w:hAnsi="宋体" w:cs="宋体" w:eastAsia="宋体" w:hint="default"/>
          <w:w w:val="100"/>
        </w:rPr>
        <w:t>(5) </w:t>
      </w:r>
      <w:r>
        <w:rPr>
          <w:spacing w:val="-17"/>
          <w:w w:val="100"/>
        </w:rPr>
        <w:t>根据《财政部</w:t>
      </w:r>
      <w:r>
        <w:rPr>
          <w:spacing w:val="16"/>
          <w:w w:val="100"/>
        </w:rPr>
        <w:t> </w:t>
      </w:r>
      <w:r>
        <w:rPr>
          <w:spacing w:val="-2"/>
          <w:w w:val="100"/>
        </w:rPr>
        <w:t>国家税务总局关于进一步鼓励软件企业和集成电路产业发展企业所得税政</w:t>
      </w:r>
      <w:r>
        <w:rPr>
          <w:w w:val="100"/>
        </w:rPr>
        <w:t> </w:t>
      </w:r>
      <w:r>
        <w:rPr>
          <w:spacing w:val="-5"/>
        </w:rPr>
        <w:t>策的通知》</w:t>
      </w:r>
      <w:r>
        <w:rPr>
          <w:rFonts w:ascii="宋体" w:hAnsi="宋体" w:cs="宋体" w:eastAsia="宋体" w:hint="default"/>
          <w:spacing w:val="-5"/>
        </w:rPr>
        <w:t>(</w:t>
      </w:r>
      <w:r>
        <w:rPr>
          <w:spacing w:val="-5"/>
        </w:rPr>
        <w:t>财税〔</w:t>
      </w:r>
      <w:r>
        <w:rPr>
          <w:rFonts w:ascii="宋体" w:hAnsi="宋体" w:cs="宋体" w:eastAsia="宋体" w:hint="default"/>
          <w:spacing w:val="-5"/>
        </w:rPr>
        <w:t>2012</w:t>
      </w:r>
      <w:r>
        <w:rPr>
          <w:spacing w:val="-5"/>
        </w:rPr>
        <w:t>〕</w:t>
      </w:r>
      <w:r>
        <w:rPr>
          <w:rFonts w:ascii="宋体" w:hAnsi="宋体" w:cs="宋体" w:eastAsia="宋体" w:hint="default"/>
          <w:spacing w:val="-5"/>
        </w:rPr>
        <w:t>27</w:t>
      </w:r>
      <w:r>
        <w:rPr>
          <w:rFonts w:ascii="宋体" w:hAnsi="宋体" w:cs="宋体" w:eastAsia="宋体" w:hint="default"/>
          <w:spacing w:val="58"/>
        </w:rPr>
        <w:t> </w:t>
      </w:r>
      <w:r>
        <w:rPr>
          <w:spacing w:val="-3"/>
        </w:rPr>
        <w:t>号</w:t>
      </w:r>
      <w:r>
        <w:rPr>
          <w:rFonts w:ascii="宋体" w:hAnsi="宋体" w:cs="宋体" w:eastAsia="宋体" w:hint="default"/>
          <w:spacing w:val="-3"/>
        </w:rPr>
        <w:t>)</w:t>
      </w:r>
      <w:r>
        <w:rPr>
          <w:spacing w:val="-3"/>
        </w:rPr>
        <w:t>的有关规定，国家税务局《关于软件和集成电路企业认定管理有</w:t>
      </w:r>
      <w:r>
        <w:rPr>
          <w:spacing w:val="-94"/>
        </w:rPr>
        <w:t> </w:t>
      </w:r>
      <w:r>
        <w:rPr>
          <w:spacing w:val="-94"/>
        </w:rPr>
      </w:r>
      <w:r>
        <w:rPr>
          <w:spacing w:val="-6"/>
        </w:rPr>
        <w:t>关问题的公告》</w:t>
      </w:r>
      <w:r>
        <w:rPr>
          <w:rFonts w:ascii="宋体" w:hAnsi="宋体" w:cs="宋体" w:eastAsia="宋体" w:hint="default"/>
          <w:spacing w:val="-6"/>
        </w:rPr>
        <w:t>(</w:t>
      </w:r>
      <w:r>
        <w:rPr>
          <w:spacing w:val="-6"/>
        </w:rPr>
        <w:t>国家税务总局公告</w:t>
      </w:r>
      <w:r>
        <w:rPr>
          <w:spacing w:val="-37"/>
        </w:rPr>
        <w:t> </w:t>
      </w:r>
      <w:r>
        <w:rPr>
          <w:rFonts w:ascii="宋体" w:hAnsi="宋体" w:cs="宋体" w:eastAsia="宋体" w:hint="default"/>
        </w:rPr>
        <w:t>2012</w:t>
      </w:r>
      <w:r>
        <w:rPr>
          <w:rFonts w:ascii="宋体" w:hAnsi="宋体" w:cs="宋体" w:eastAsia="宋体" w:hint="default"/>
          <w:spacing w:val="-41"/>
        </w:rPr>
        <w:t> </w:t>
      </w:r>
      <w:r>
        <w:rPr/>
        <w:t>年第</w:t>
      </w:r>
      <w:r>
        <w:rPr>
          <w:spacing w:val="-41"/>
        </w:rPr>
        <w:t> </w:t>
      </w:r>
      <w:r>
        <w:rPr>
          <w:rFonts w:ascii="宋体" w:hAnsi="宋体" w:cs="宋体" w:eastAsia="宋体" w:hint="default"/>
        </w:rPr>
        <w:t>19</w:t>
      </w:r>
      <w:r>
        <w:rPr>
          <w:rFonts w:ascii="宋体" w:hAnsi="宋体" w:cs="宋体" w:eastAsia="宋体" w:hint="default"/>
          <w:spacing w:val="-38"/>
        </w:rPr>
        <w:t> </w:t>
      </w:r>
      <w:r>
        <w:rPr>
          <w:spacing w:val="-8"/>
        </w:rPr>
        <w:t>号</w:t>
      </w:r>
      <w:r>
        <w:rPr>
          <w:rFonts w:ascii="宋体" w:hAnsi="宋体" w:cs="宋体" w:eastAsia="宋体" w:hint="default"/>
          <w:spacing w:val="-8"/>
        </w:rPr>
        <w:t>)</w:t>
      </w:r>
      <w:r>
        <w:rPr>
          <w:spacing w:val="-8"/>
        </w:rPr>
        <w:t>，工业和信息化部、国家发展和改革委员会、</w:t>
      </w:r>
      <w:r>
        <w:rPr>
          <w:spacing w:val="-98"/>
        </w:rPr>
        <w:t> </w:t>
      </w:r>
      <w:r>
        <w:rPr>
          <w:spacing w:val="-98"/>
        </w:rPr>
      </w:r>
      <w:r>
        <w:rPr>
          <w:spacing w:val="-3"/>
        </w:rPr>
        <w:t>财政部、国家税务总局《关于印发</w:t>
      </w:r>
      <w:r>
        <w:rPr>
          <w:rFonts w:ascii="宋体" w:hAnsi="宋体" w:cs="宋体" w:eastAsia="宋体" w:hint="default"/>
          <w:spacing w:val="-3"/>
        </w:rPr>
        <w:t>&lt;</w:t>
      </w:r>
      <w:r>
        <w:rPr>
          <w:spacing w:val="-3"/>
        </w:rPr>
        <w:t>软件企业认定管理办法</w:t>
      </w:r>
      <w:r>
        <w:rPr>
          <w:rFonts w:ascii="宋体" w:hAnsi="宋体" w:cs="宋体" w:eastAsia="宋体" w:hint="default"/>
          <w:spacing w:val="-3"/>
        </w:rPr>
        <w:t>&gt;</w:t>
      </w:r>
      <w:r>
        <w:rPr>
          <w:spacing w:val="-3"/>
        </w:rPr>
        <w:t>的通知》</w:t>
      </w:r>
      <w:r>
        <w:rPr>
          <w:rFonts w:ascii="宋体" w:hAnsi="宋体" w:cs="宋体" w:eastAsia="宋体" w:hint="default"/>
          <w:spacing w:val="-3"/>
        </w:rPr>
        <w:t>(</w:t>
      </w:r>
      <w:r>
        <w:rPr>
          <w:spacing w:val="-3"/>
        </w:rPr>
        <w:t>工信部联阮〔</w:t>
      </w:r>
      <w:r>
        <w:rPr>
          <w:rFonts w:ascii="宋体" w:hAnsi="宋体" w:cs="宋体" w:eastAsia="宋体" w:hint="default"/>
          <w:spacing w:val="-3"/>
        </w:rPr>
        <w:t>2013</w:t>
      </w:r>
      <w:r>
        <w:rPr>
          <w:spacing w:val="-3"/>
        </w:rPr>
        <w:t>〕</w:t>
      </w:r>
      <w:r>
        <w:rPr>
          <w:rFonts w:ascii="宋体" w:hAnsi="宋体" w:cs="宋体" w:eastAsia="宋体" w:hint="default"/>
          <w:spacing w:val="-3"/>
        </w:rPr>
        <w:t>64 </w:t>
      </w:r>
      <w:r>
        <w:rPr/>
        <w:t>号</w:t>
      </w:r>
      <w:r>
        <w:rPr>
          <w:rFonts w:ascii="宋体" w:hAnsi="宋体" w:cs="宋体" w:eastAsia="宋体" w:hint="default"/>
        </w:rPr>
        <w:t>)</w:t>
      </w:r>
      <w:r>
        <w:rPr>
          <w:rFonts w:ascii="宋体" w:hAnsi="宋体" w:cs="宋体" w:eastAsia="宋体" w:hint="default"/>
          <w:spacing w:val="-73"/>
        </w:rPr>
        <w:t> </w:t>
      </w:r>
      <w:r>
        <w:rPr>
          <w:spacing w:val="-2"/>
        </w:rPr>
        <w:t>和国家税务总局《关于执行软件企业所得税优惠政策有关问题的公告》</w:t>
      </w:r>
      <w:r>
        <w:rPr>
          <w:rFonts w:ascii="宋体" w:hAnsi="宋体" w:cs="宋体" w:eastAsia="宋体" w:hint="default"/>
          <w:spacing w:val="-2"/>
        </w:rPr>
        <w:t>(</w:t>
      </w:r>
      <w:r>
        <w:rPr>
          <w:spacing w:val="-2"/>
        </w:rPr>
        <w:t>国家税务总局公告</w:t>
      </w:r>
      <w:r>
        <w:rPr>
          <w:spacing w:val="24"/>
        </w:rPr>
        <w:t> </w:t>
      </w:r>
      <w:r>
        <w:rPr>
          <w:rFonts w:ascii="宋体" w:hAnsi="宋体" w:cs="宋体" w:eastAsia="宋体" w:hint="default"/>
          <w:spacing w:val="-1"/>
        </w:rPr>
        <w:t>2013</w:t>
      </w:r>
    </w:p>
    <w:p>
      <w:pPr>
        <w:pStyle w:val="BodyText"/>
        <w:spacing w:line="357" w:lineRule="auto" w:before="30"/>
        <w:ind w:left="138" w:right="127"/>
        <w:jc w:val="both"/>
      </w:pPr>
      <w:r>
        <w:rPr/>
        <w:t>年第</w:t>
      </w:r>
      <w:r>
        <w:rPr>
          <w:spacing w:val="-47"/>
        </w:rPr>
        <w:t> </w:t>
      </w:r>
      <w:r>
        <w:rPr>
          <w:rFonts w:ascii="宋体" w:hAnsi="宋体" w:cs="宋体" w:eastAsia="宋体" w:hint="default"/>
        </w:rPr>
        <w:t>43</w:t>
      </w:r>
      <w:r>
        <w:rPr>
          <w:rFonts w:ascii="宋体" w:hAnsi="宋体" w:cs="宋体" w:eastAsia="宋体" w:hint="default"/>
          <w:spacing w:val="-47"/>
        </w:rPr>
        <w:t> </w:t>
      </w:r>
      <w:r>
        <w:rPr>
          <w:spacing w:val="-7"/>
        </w:rPr>
        <w:t>号</w:t>
      </w:r>
      <w:r>
        <w:rPr>
          <w:rFonts w:ascii="宋体" w:hAnsi="宋体" w:cs="宋体" w:eastAsia="宋体" w:hint="default"/>
          <w:spacing w:val="-7"/>
        </w:rPr>
        <w:t>)</w:t>
      </w:r>
      <w:r>
        <w:rPr>
          <w:spacing w:val="-7"/>
        </w:rPr>
        <w:t>，经软件企业认定后，在</w:t>
      </w:r>
      <w:r>
        <w:rPr>
          <w:spacing w:val="-49"/>
        </w:rPr>
        <w:t> </w:t>
      </w:r>
      <w:r>
        <w:rPr>
          <w:rFonts w:ascii="宋体" w:hAnsi="宋体" w:cs="宋体" w:eastAsia="宋体" w:hint="default"/>
        </w:rPr>
        <w:t>2017</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9"/>
        </w:rPr>
        <w:t> </w:t>
      </w:r>
      <w:r>
        <w:rPr>
          <w:rFonts w:ascii="宋体" w:hAnsi="宋体" w:cs="宋体" w:eastAsia="宋体" w:hint="default"/>
        </w:rPr>
        <w:t>31</w:t>
      </w:r>
      <w:r>
        <w:rPr>
          <w:rFonts w:ascii="宋体" w:hAnsi="宋体" w:cs="宋体" w:eastAsia="宋体" w:hint="default"/>
          <w:spacing w:val="-47"/>
        </w:rPr>
        <w:t> </w:t>
      </w:r>
      <w:r>
        <w:rPr>
          <w:spacing w:val="-3"/>
        </w:rPr>
        <w:t>日前自获利年度起计算优惠期，第一年至第</w:t>
      </w:r>
      <w:r>
        <w:rPr>
          <w:spacing w:val="-102"/>
        </w:rPr>
        <w:t> </w:t>
      </w:r>
      <w:r>
        <w:rPr>
          <w:spacing w:val="-102"/>
        </w:rPr>
      </w:r>
      <w:r>
        <w:rPr/>
        <w:t>二年免征企业所得税，第三年至第五年按照</w:t>
      </w:r>
      <w:r>
        <w:rPr>
          <w:spacing w:val="-55"/>
        </w:rPr>
        <w:t> </w:t>
      </w:r>
      <w:r>
        <w:rPr>
          <w:rFonts w:ascii="宋体" w:hAnsi="宋体" w:cs="宋体" w:eastAsia="宋体" w:hint="default"/>
        </w:rPr>
        <w:t>25%</w:t>
      </w:r>
      <w:r>
        <w:rPr/>
        <w:t>的法定税率减半征收企业所得税，并享受至期满</w:t>
      </w:r>
      <w:r>
        <w:rPr>
          <w:w w:val="100"/>
        </w:rPr>
        <w:t> </w:t>
      </w:r>
      <w:r>
        <w:rPr>
          <w:spacing w:val="-4"/>
        </w:rPr>
        <w:t>为止。深圳市天天爱科技有限公司系软件企业，经深圳市国家税务总局备案，公司</w:t>
      </w:r>
      <w:r>
        <w:rPr>
          <w:spacing w:val="-35"/>
        </w:rPr>
        <w:t> </w:t>
      </w:r>
      <w:r>
        <w:rPr>
          <w:rFonts w:ascii="宋体" w:hAnsi="宋体" w:cs="宋体" w:eastAsia="宋体" w:hint="default"/>
        </w:rPr>
        <w:t>2017</w:t>
      </w:r>
      <w:r>
        <w:rPr>
          <w:rFonts w:ascii="宋体" w:hAnsi="宋体" w:cs="宋体" w:eastAsia="宋体" w:hint="default"/>
          <w:spacing w:val="-35"/>
        </w:rPr>
        <w:t> </w:t>
      </w:r>
      <w:r>
        <w:rPr/>
        <w:t>年度免征</w:t>
      </w:r>
      <w:r>
        <w:rPr>
          <w:spacing w:val="-97"/>
        </w:rPr>
        <w:t> </w:t>
      </w:r>
      <w:r>
        <w:rPr>
          <w:spacing w:val="-97"/>
        </w:rPr>
      </w:r>
      <w:r>
        <w:rPr/>
        <w:t>企业所得税。</w:t>
      </w:r>
    </w:p>
    <w:p>
      <w:pPr>
        <w:pStyle w:val="BodyText"/>
        <w:spacing w:line="357" w:lineRule="auto" w:before="30"/>
        <w:ind w:left="138" w:right="127" w:firstLine="419"/>
        <w:jc w:val="both"/>
      </w:pPr>
      <w:r>
        <w:rPr>
          <w:rFonts w:ascii="宋体" w:hAnsi="宋体" w:cs="宋体" w:eastAsia="宋体" w:hint="default"/>
        </w:rPr>
        <w:t>(6) </w:t>
      </w:r>
      <w:r>
        <w:rPr>
          <w:spacing w:val="-4"/>
        </w:rPr>
        <w:t>根据国家税务总局公告〔</w:t>
      </w:r>
      <w:r>
        <w:rPr>
          <w:rFonts w:ascii="宋体" w:hAnsi="宋体" w:cs="宋体" w:eastAsia="宋体" w:hint="default"/>
          <w:spacing w:val="-4"/>
        </w:rPr>
        <w:t>2017</w:t>
      </w:r>
      <w:r>
        <w:rPr>
          <w:spacing w:val="-4"/>
        </w:rPr>
        <w:t>〕</w:t>
      </w:r>
      <w:r>
        <w:rPr>
          <w:rFonts w:ascii="宋体" w:hAnsi="宋体" w:cs="宋体" w:eastAsia="宋体" w:hint="default"/>
          <w:spacing w:val="-4"/>
        </w:rPr>
        <w:t>23 </w:t>
      </w:r>
      <w:r>
        <w:rPr>
          <w:spacing w:val="-4"/>
        </w:rPr>
        <w:t>号文和财政部、国家税务总局财税〔</w:t>
      </w:r>
      <w:r>
        <w:rPr>
          <w:rFonts w:ascii="宋体" w:hAnsi="宋体" w:cs="宋体" w:eastAsia="宋体" w:hint="default"/>
          <w:spacing w:val="-4"/>
        </w:rPr>
        <w:t>2017</w:t>
      </w:r>
      <w:r>
        <w:rPr>
          <w:spacing w:val="-4"/>
        </w:rPr>
        <w:t>〕</w:t>
      </w:r>
      <w:r>
        <w:rPr>
          <w:rFonts w:ascii="宋体" w:hAnsi="宋体" w:cs="宋体" w:eastAsia="宋体" w:hint="default"/>
          <w:spacing w:val="-4"/>
        </w:rPr>
        <w:t>43</w:t>
      </w:r>
      <w:r>
        <w:rPr>
          <w:rFonts w:ascii="宋体" w:hAnsi="宋体" w:cs="宋体" w:eastAsia="宋体" w:hint="default"/>
          <w:spacing w:val="-49"/>
        </w:rPr>
        <w:t> </w:t>
      </w:r>
      <w:r>
        <w:rPr/>
        <w:t>号文的</w:t>
      </w:r>
      <w:r>
        <w:rPr>
          <w:w w:val="100"/>
        </w:rPr>
        <w:t> </w:t>
      </w:r>
      <w:r>
        <w:rPr>
          <w:spacing w:val="-18"/>
          <w:w w:val="100"/>
        </w:rPr>
        <w:t>有关规定，自</w:t>
      </w:r>
      <w:r>
        <w:rPr>
          <w:spacing w:val="-53"/>
          <w:w w:val="100"/>
        </w:rPr>
        <w:t> </w:t>
      </w:r>
      <w:r>
        <w:rPr>
          <w:rFonts w:ascii="宋体" w:hAnsi="宋体" w:cs="宋体" w:eastAsia="宋体" w:hint="default"/>
          <w:spacing w:val="-1"/>
          <w:w w:val="100"/>
        </w:rPr>
        <w:t>2017</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1</w:t>
      </w:r>
      <w:r>
        <w:rPr>
          <w:rFonts w:ascii="宋体" w:hAnsi="宋体" w:cs="宋体" w:eastAsia="宋体" w:hint="default"/>
          <w:spacing w:val="-54"/>
          <w:w w:val="100"/>
        </w:rPr>
        <w:t> </w:t>
      </w:r>
      <w:r>
        <w:rPr>
          <w:w w:val="100"/>
        </w:rPr>
        <w:t>月</w:t>
      </w:r>
      <w:r>
        <w:rPr>
          <w:spacing w:val="-55"/>
          <w:w w:val="100"/>
        </w:rPr>
        <w:t> </w:t>
      </w:r>
      <w:r>
        <w:rPr>
          <w:rFonts w:ascii="宋体" w:hAnsi="宋体" w:cs="宋体" w:eastAsia="宋体" w:hint="default"/>
          <w:w w:val="100"/>
        </w:rPr>
        <w:t>1</w:t>
      </w:r>
      <w:r>
        <w:rPr>
          <w:rFonts w:ascii="宋体" w:hAnsi="宋体" w:cs="宋体" w:eastAsia="宋体" w:hint="default"/>
          <w:spacing w:val="-53"/>
          <w:w w:val="100"/>
        </w:rPr>
        <w:t> </w:t>
      </w:r>
      <w:r>
        <w:rPr>
          <w:w w:val="100"/>
        </w:rPr>
        <w:t>日至</w:t>
      </w:r>
      <w:r>
        <w:rPr>
          <w:spacing w:val="-55"/>
          <w:w w:val="100"/>
        </w:rPr>
        <w:t> </w:t>
      </w:r>
      <w:r>
        <w:rPr>
          <w:rFonts w:ascii="宋体" w:hAnsi="宋体" w:cs="宋体" w:eastAsia="宋体" w:hint="default"/>
          <w:spacing w:val="-1"/>
          <w:w w:val="100"/>
        </w:rPr>
        <w:t>2019</w:t>
      </w:r>
      <w:r>
        <w:rPr>
          <w:rFonts w:ascii="宋体" w:hAnsi="宋体" w:cs="宋体" w:eastAsia="宋体" w:hint="default"/>
          <w:spacing w:val="-53"/>
          <w:w w:val="100"/>
        </w:rPr>
        <w:t> </w:t>
      </w:r>
      <w:r>
        <w:rPr>
          <w:w w:val="100"/>
        </w:rPr>
        <w:t>年</w:t>
      </w:r>
      <w:r>
        <w:rPr>
          <w:spacing w:val="-53"/>
          <w:w w:val="100"/>
        </w:rPr>
        <w:t> </w:t>
      </w:r>
      <w:r>
        <w:rPr>
          <w:rFonts w:ascii="宋体" w:hAnsi="宋体" w:cs="宋体" w:eastAsia="宋体" w:hint="default"/>
          <w:spacing w:val="-2"/>
          <w:w w:val="100"/>
        </w:rPr>
        <w:t>12</w:t>
      </w:r>
      <w:r>
        <w:rPr>
          <w:rFonts w:ascii="宋体" w:hAnsi="宋体" w:cs="宋体" w:eastAsia="宋体" w:hint="default"/>
          <w:spacing w:val="-53"/>
          <w:w w:val="100"/>
        </w:rPr>
        <w:t> </w:t>
      </w:r>
      <w:r>
        <w:rPr>
          <w:w w:val="100"/>
        </w:rPr>
        <w:t>月</w:t>
      </w:r>
      <w:r>
        <w:rPr>
          <w:spacing w:val="-55"/>
          <w:w w:val="100"/>
        </w:rPr>
        <w:t> </w:t>
      </w:r>
      <w:r>
        <w:rPr>
          <w:rFonts w:ascii="宋体" w:hAnsi="宋体" w:cs="宋体" w:eastAsia="宋体" w:hint="default"/>
          <w:w w:val="100"/>
        </w:rPr>
        <w:t>31</w:t>
      </w:r>
      <w:r>
        <w:rPr>
          <w:rFonts w:ascii="宋体" w:hAnsi="宋体" w:cs="宋体" w:eastAsia="宋体" w:hint="default"/>
          <w:spacing w:val="-55"/>
          <w:w w:val="100"/>
        </w:rPr>
        <w:t> </w:t>
      </w:r>
      <w:r>
        <w:rPr>
          <w:spacing w:val="-10"/>
          <w:w w:val="100"/>
        </w:rPr>
        <w:t>日，对年应纳税所得额低于</w:t>
      </w:r>
      <w:r>
        <w:rPr>
          <w:spacing w:val="-53"/>
          <w:w w:val="100"/>
        </w:rPr>
        <w:t> </w:t>
      </w:r>
      <w:r>
        <w:rPr>
          <w:rFonts w:ascii="宋体" w:hAnsi="宋体" w:cs="宋体" w:eastAsia="宋体" w:hint="default"/>
          <w:spacing w:val="-2"/>
          <w:w w:val="100"/>
        </w:rPr>
        <w:t>50</w:t>
      </w:r>
      <w:r>
        <w:rPr>
          <w:rFonts w:ascii="宋体" w:hAnsi="宋体" w:cs="宋体" w:eastAsia="宋体" w:hint="default"/>
          <w:spacing w:val="-52"/>
          <w:w w:val="100"/>
        </w:rPr>
        <w:t> </w:t>
      </w:r>
      <w:r>
        <w:rPr>
          <w:spacing w:val="-1"/>
          <w:w w:val="100"/>
        </w:rPr>
        <w:t>万元</w:t>
      </w:r>
      <w:r>
        <w:rPr>
          <w:rFonts w:ascii="宋体" w:hAnsi="宋体" w:cs="宋体" w:eastAsia="宋体" w:hint="default"/>
          <w:spacing w:val="-1"/>
          <w:w w:val="100"/>
        </w:rPr>
        <w:t>(</w:t>
      </w:r>
      <w:r>
        <w:rPr>
          <w:spacing w:val="-1"/>
          <w:w w:val="100"/>
        </w:rPr>
        <w:t>含</w:t>
      </w:r>
      <w:r>
        <w:rPr>
          <w:spacing w:val="-53"/>
          <w:w w:val="100"/>
        </w:rPr>
        <w:t> </w:t>
      </w:r>
      <w:r>
        <w:rPr>
          <w:rFonts w:ascii="宋体" w:hAnsi="宋体" w:cs="宋体" w:eastAsia="宋体" w:hint="default"/>
          <w:spacing w:val="-2"/>
          <w:w w:val="100"/>
        </w:rPr>
        <w:t>50</w:t>
      </w:r>
      <w:r>
        <w:rPr>
          <w:rFonts w:ascii="宋体" w:hAnsi="宋体" w:cs="宋体" w:eastAsia="宋体" w:hint="default"/>
          <w:spacing w:val="-53"/>
          <w:w w:val="100"/>
        </w:rPr>
        <w:t> </w:t>
      </w:r>
      <w:r>
        <w:rPr>
          <w:spacing w:val="-1"/>
          <w:w w:val="100"/>
        </w:rPr>
        <w:t>万元</w:t>
      </w:r>
      <w:r>
        <w:rPr>
          <w:rFonts w:ascii="宋体" w:hAnsi="宋体" w:cs="宋体" w:eastAsia="宋体" w:hint="default"/>
          <w:spacing w:val="-1"/>
          <w:w w:val="100"/>
        </w:rPr>
        <w:t>)</w:t>
      </w:r>
      <w:r>
        <w:rPr>
          <w:rFonts w:ascii="宋体" w:hAnsi="宋体" w:cs="宋体" w:eastAsia="宋体" w:hint="default"/>
          <w:w w:val="100"/>
        </w:rPr>
        <w:t> </w:t>
      </w:r>
      <w:r>
        <w:rPr>
          <w:spacing w:val="-4"/>
        </w:rPr>
        <w:t>的小型微利企业，其所得减按</w:t>
      </w:r>
      <w:r>
        <w:rPr>
          <w:spacing w:val="-26"/>
        </w:rPr>
        <w:t> </w:t>
      </w:r>
      <w:r>
        <w:rPr>
          <w:rFonts w:ascii="宋体" w:hAnsi="宋体" w:cs="宋体" w:eastAsia="宋体" w:hint="default"/>
          <w:spacing w:val="-4"/>
        </w:rPr>
        <w:t>50%</w:t>
      </w:r>
      <w:r>
        <w:rPr>
          <w:spacing w:val="-4"/>
        </w:rPr>
        <w:t>计入应纳税所得额，按</w:t>
      </w:r>
      <w:r>
        <w:rPr>
          <w:spacing w:val="-31"/>
        </w:rPr>
        <w:t> </w:t>
      </w:r>
      <w:r>
        <w:rPr>
          <w:rFonts w:ascii="宋体" w:hAnsi="宋体" w:cs="宋体" w:eastAsia="宋体" w:hint="default"/>
          <w:spacing w:val="-3"/>
        </w:rPr>
        <w:t>20%</w:t>
      </w:r>
      <w:r>
        <w:rPr>
          <w:spacing w:val="-3"/>
        </w:rPr>
        <w:t>的税率缴纳企业所得税。子公司杭州</w:t>
      </w:r>
      <w:r>
        <w:rPr>
          <w:spacing w:val="-95"/>
        </w:rPr>
        <w:t> </w:t>
      </w:r>
      <w:r>
        <w:rPr>
          <w:spacing w:val="-95"/>
        </w:rPr>
      </w:r>
      <w:r>
        <w:rPr>
          <w:spacing w:val="-1"/>
        </w:rPr>
        <w:t>边瑞网络技术有限公司、杭州边神网络技术有限公司、杭州边浙网络技术有限公司、杭州边乐网</w:t>
      </w:r>
      <w:r>
        <w:rPr>
          <w:spacing w:val="-55"/>
        </w:rPr>
        <w:t> </w:t>
      </w:r>
      <w:r>
        <w:rPr>
          <w:spacing w:val="-55"/>
        </w:rPr>
      </w:r>
      <w:r>
        <w:rPr>
          <w:spacing w:val="-1"/>
        </w:rPr>
        <w:t>络技术有限公司、杭州边铭网络技术有限公司、杭州边杭网络技术有限公司、杭州边智网络技术</w:t>
      </w:r>
      <w:r>
        <w:rPr>
          <w:spacing w:val="-56"/>
        </w:rPr>
        <w:t> </w:t>
      </w:r>
      <w:r>
        <w:rPr>
          <w:spacing w:val="-56"/>
        </w:rPr>
      </w:r>
      <w:r>
        <w:rPr>
          <w:spacing w:val="-1"/>
        </w:rPr>
        <w:t>有限公司、上海锋兮网络科技有限公司、上海沈变文化传媒有限公司、上海边兮网络技术有限公</w:t>
      </w:r>
      <w:r>
        <w:rPr>
          <w:spacing w:val="-55"/>
        </w:rPr>
        <w:t> </w:t>
      </w:r>
      <w:r>
        <w:rPr>
          <w:spacing w:val="-55"/>
        </w:rPr>
      </w:r>
      <w:r>
        <w:rPr>
          <w:spacing w:val="-1"/>
        </w:rPr>
        <w:t>司、上海港趣网络技术有限公司、上海千萌文化传媒有限公司、温州趣游网络技术有限公司、北</w:t>
      </w:r>
      <w:r>
        <w:rPr>
          <w:spacing w:val="-56"/>
        </w:rPr>
        <w:t> </w:t>
      </w:r>
      <w:r>
        <w:rPr>
          <w:spacing w:val="-56"/>
        </w:rPr>
      </w:r>
      <w:r>
        <w:rPr>
          <w:spacing w:val="-1"/>
        </w:rPr>
        <w:t>京创锋网络科技有限公司、绍兴边锦网络技术有限公司和浙江浙报美术投资管理有限公司本期享</w:t>
      </w:r>
      <w:r>
        <w:rPr>
          <w:spacing w:val="-55"/>
        </w:rPr>
        <w:t> </w:t>
      </w:r>
      <w:r>
        <w:rPr>
          <w:spacing w:val="-55"/>
        </w:rPr>
      </w:r>
      <w:r>
        <w:rPr/>
        <w:t>受上述优惠政策。</w:t>
      </w:r>
    </w:p>
    <w:p>
      <w:pPr>
        <w:spacing w:line="240" w:lineRule="auto" w:before="11"/>
        <w:rPr>
          <w:rFonts w:ascii="宋体" w:hAnsi="宋体" w:cs="宋体" w:eastAsia="宋体" w:hint="default"/>
          <w:sz w:val="27"/>
          <w:szCs w:val="27"/>
        </w:rPr>
      </w:pPr>
    </w:p>
    <w:p>
      <w:pPr>
        <w:pStyle w:val="Heading4"/>
        <w:spacing w:line="240" w:lineRule="auto"/>
        <w:ind w:left="138" w:right="0"/>
        <w:jc w:val="both"/>
        <w:rPr>
          <w:b w:val="0"/>
          <w:bCs w:val="0"/>
        </w:rPr>
      </w:pPr>
      <w:r>
        <w:rPr>
          <w:rFonts w:ascii="宋体" w:hAnsi="宋体" w:cs="宋体" w:eastAsia="宋体" w:hint="default"/>
        </w:rPr>
        <w:t>3. </w:t>
      </w:r>
      <w:r>
        <w:rPr>
          <w:rFonts w:ascii="宋体" w:hAnsi="宋体" w:cs="宋体" w:eastAsia="宋体" w:hint="default"/>
          <w:spacing w:val="1"/>
        </w:rPr>
        <w:t> </w:t>
      </w:r>
      <w:r>
        <w:rPr/>
        <w:t>其他</w:t>
      </w:r>
      <w:r>
        <w:rPr>
          <w:b w:val="0"/>
          <w:bCs w:val="0"/>
        </w:rPr>
      </w:r>
    </w:p>
    <w:p>
      <w:pPr>
        <w:pStyle w:val="BodyText"/>
        <w:spacing w:line="240" w:lineRule="auto" w:before="58"/>
        <w:ind w:left="138" w:right="0"/>
        <w:jc w:val="both"/>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974" w:top="1120" w:bottom="1160" w:left="1660" w:right="1140"/>
        </w:sectPr>
      </w:pPr>
    </w:p>
    <w:p>
      <w:pPr>
        <w:pStyle w:val="Heading4"/>
        <w:spacing w:line="290" w:lineRule="auto" w:before="36"/>
        <w:ind w:left="13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980" w:val="left" w:leader="none"/>
        </w:tabs>
        <w:spacing w:line="240" w:lineRule="auto" w:before="14"/>
        <w:ind w:left="138"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160" w:left="1660" w:right="1140"/>
          <w:cols w:num="2" w:equalWidth="0">
            <w:col w:w="2673" w:space="3849"/>
            <w:col w:w="2588"/>
          </w:cols>
        </w:sectPr>
      </w:pPr>
    </w:p>
    <w:p>
      <w:pPr>
        <w:spacing w:line="240" w:lineRule="auto" w:before="7"/>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3325"/>
        <w:gridCol w:w="2252"/>
        <w:gridCol w:w="3269"/>
      </w:tblGrid>
      <w:tr>
        <w:trPr>
          <w:trHeight w:val="28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4"/>
              <w:jc w:val="right"/>
              <w:rPr>
                <w:rFonts w:ascii="Times New Roman" w:hAnsi="Times New Roman" w:cs="Times New Roman" w:eastAsia="Times New Roman" w:hint="default"/>
                <w:sz w:val="21"/>
                <w:szCs w:val="21"/>
              </w:rPr>
            </w:pPr>
            <w:r>
              <w:rPr>
                <w:rFonts w:ascii="Times New Roman"/>
                <w:spacing w:val="-1"/>
                <w:sz w:val="21"/>
              </w:rPr>
              <w:t>56,561.15</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6"/>
              <w:jc w:val="right"/>
              <w:rPr>
                <w:rFonts w:ascii="Times New Roman" w:hAnsi="Times New Roman" w:cs="Times New Roman" w:eastAsia="Times New Roman" w:hint="default"/>
                <w:sz w:val="21"/>
                <w:szCs w:val="21"/>
              </w:rPr>
            </w:pPr>
            <w:r>
              <w:rPr>
                <w:rFonts w:ascii="Times New Roman"/>
                <w:spacing w:val="-1"/>
                <w:sz w:val="21"/>
              </w:rPr>
              <w:t>144,479.53</w:t>
            </w:r>
          </w:p>
        </w:tc>
      </w:tr>
      <w:tr>
        <w:trPr>
          <w:trHeight w:val="28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5"/>
              <w:jc w:val="right"/>
              <w:rPr>
                <w:rFonts w:ascii="Times New Roman" w:hAnsi="Times New Roman" w:cs="Times New Roman" w:eastAsia="Times New Roman" w:hint="default"/>
                <w:sz w:val="21"/>
                <w:szCs w:val="21"/>
              </w:rPr>
            </w:pPr>
            <w:r>
              <w:rPr>
                <w:rFonts w:ascii="Times New Roman"/>
                <w:spacing w:val="-1"/>
                <w:sz w:val="21"/>
              </w:rPr>
              <w:t>745,440,748.14</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
              <w:jc w:val="right"/>
              <w:rPr>
                <w:rFonts w:ascii="Times New Roman" w:hAnsi="Times New Roman" w:cs="Times New Roman" w:eastAsia="Times New Roman" w:hint="default"/>
                <w:sz w:val="21"/>
                <w:szCs w:val="21"/>
              </w:rPr>
            </w:pPr>
            <w:r>
              <w:rPr>
                <w:rFonts w:ascii="Times New Roman"/>
                <w:spacing w:val="-1"/>
                <w:sz w:val="21"/>
              </w:rPr>
              <w:t>2,156,031,463.14</w:t>
            </w:r>
          </w:p>
        </w:tc>
      </w:tr>
      <w:tr>
        <w:trPr>
          <w:trHeight w:val="28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
              <w:jc w:val="right"/>
              <w:rPr>
                <w:rFonts w:ascii="Times New Roman" w:hAnsi="Times New Roman" w:cs="Times New Roman" w:eastAsia="Times New Roman" w:hint="default"/>
                <w:sz w:val="21"/>
                <w:szCs w:val="21"/>
              </w:rPr>
            </w:pPr>
            <w:r>
              <w:rPr>
                <w:rFonts w:ascii="Times New Roman"/>
                <w:spacing w:val="-1"/>
                <w:sz w:val="21"/>
              </w:rPr>
              <w:t>12,062,309.47</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9"/>
              <w:jc w:val="right"/>
              <w:rPr>
                <w:rFonts w:ascii="Times New Roman" w:hAnsi="Times New Roman" w:cs="Times New Roman" w:eastAsia="Times New Roman" w:hint="default"/>
                <w:sz w:val="21"/>
                <w:szCs w:val="21"/>
              </w:rPr>
            </w:pPr>
            <w:r>
              <w:rPr>
                <w:rFonts w:ascii="Times New Roman"/>
                <w:spacing w:val="-1"/>
                <w:sz w:val="21"/>
              </w:rPr>
              <w:t>4,231,346.48</w:t>
            </w:r>
          </w:p>
        </w:tc>
      </w:tr>
      <w:tr>
        <w:trPr>
          <w:trHeight w:val="28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
                <w:sz w:val="21"/>
              </w:rPr>
              <w:t>757,559,618.76</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
              <w:jc w:val="right"/>
              <w:rPr>
                <w:rFonts w:ascii="Times New Roman" w:hAnsi="Times New Roman" w:cs="Times New Roman" w:eastAsia="Times New Roman" w:hint="default"/>
                <w:sz w:val="21"/>
                <w:szCs w:val="21"/>
              </w:rPr>
            </w:pPr>
            <w:r>
              <w:rPr>
                <w:rFonts w:ascii="Times New Roman"/>
                <w:spacing w:val="-1"/>
                <w:sz w:val="21"/>
              </w:rPr>
              <w:t>2,160,407,289.15</w:t>
            </w:r>
          </w:p>
        </w:tc>
      </w:tr>
      <w:tr>
        <w:trPr>
          <w:trHeight w:val="28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52,179.02</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
              <w:jc w:val="right"/>
              <w:rPr>
                <w:rFonts w:ascii="Times New Roman" w:hAnsi="Times New Roman" w:cs="Times New Roman" w:eastAsia="Times New Roman" w:hint="default"/>
                <w:sz w:val="21"/>
                <w:szCs w:val="21"/>
              </w:rPr>
            </w:pPr>
            <w:r>
              <w:rPr>
                <w:rFonts w:ascii="Times New Roman"/>
                <w:spacing w:val="-1"/>
                <w:sz w:val="21"/>
              </w:rPr>
              <w:t>40,618,482.64</w:t>
            </w:r>
          </w:p>
        </w:tc>
      </w:tr>
    </w:tbl>
    <w:p>
      <w:pPr>
        <w:pStyle w:val="BodyText"/>
        <w:spacing w:line="239" w:lineRule="exact"/>
        <w:ind w:left="138" w:right="0"/>
        <w:jc w:val="left"/>
      </w:pPr>
      <w:r>
        <w:rPr/>
        <w:t>其他说明</w:t>
      </w:r>
    </w:p>
    <w:p>
      <w:pPr>
        <w:pStyle w:val="BodyText"/>
        <w:spacing w:line="280" w:lineRule="exact"/>
        <w:ind w:left="138" w:right="0"/>
        <w:jc w:val="left"/>
      </w:pPr>
      <w:r>
        <w:rPr>
          <w:spacing w:val="3"/>
        </w:rPr>
        <w:t>期末其他货币资金包括消费者保障计划保证金冻结 </w:t>
      </w:r>
      <w:r>
        <w:rPr>
          <w:rFonts w:ascii="Times New Roman" w:hAnsi="Times New Roman" w:cs="Times New Roman" w:eastAsia="Times New Roman" w:hint="default"/>
        </w:rPr>
        <w:t>100,000.00   </w:t>
      </w:r>
      <w:r>
        <w:rPr/>
        <w:t>元，</w:t>
      </w:r>
      <w:r>
        <w:rPr>
          <w:spacing w:val="57"/>
        </w:rPr>
        <w:t> </w:t>
      </w:r>
      <w:r>
        <w:rPr>
          <w:spacing w:val="2"/>
        </w:rPr>
        <w:t>存于第三方支付平台款项</w:t>
      </w:r>
    </w:p>
    <w:p>
      <w:pPr>
        <w:pStyle w:val="BodyText"/>
        <w:spacing w:line="282" w:lineRule="exact"/>
        <w:ind w:left="138" w:right="0"/>
        <w:jc w:val="left"/>
      </w:pPr>
      <w:r>
        <w:rPr>
          <w:rFonts w:ascii="Times New Roman" w:hAnsi="Times New Roman" w:cs="Times New Roman" w:eastAsia="Times New Roman" w:hint="default"/>
        </w:rPr>
        <w:t>11,962,309.47</w:t>
      </w:r>
      <w:r>
        <w:rPr>
          <w:rFonts w:ascii="Times New Roman" w:hAnsi="Times New Roman" w:cs="Times New Roman" w:eastAsia="Times New Roman" w:hint="default"/>
          <w:spacing w:val="-9"/>
        </w:rPr>
        <w:t> </w:t>
      </w:r>
      <w:r>
        <w:rPr/>
        <w:t>元。</w:t>
      </w:r>
    </w:p>
    <w:p>
      <w:pPr>
        <w:spacing w:after="0" w:line="282" w:lineRule="exact"/>
        <w:jc w:val="left"/>
        <w:sectPr>
          <w:type w:val="continuous"/>
          <w:pgSz w:w="11910" w:h="16840"/>
          <w:pgMar w:top="1120" w:bottom="1160" w:left="1660" w:right="1140"/>
        </w:sectPr>
      </w:pPr>
    </w:p>
    <w:p>
      <w:pPr>
        <w:spacing w:line="240" w:lineRule="auto" w:before="1"/>
        <w:rPr>
          <w:rFonts w:ascii="宋体" w:hAnsi="宋体" w:cs="宋体" w:eastAsia="宋体" w:hint="default"/>
          <w:sz w:val="25"/>
          <w:szCs w:val="25"/>
        </w:rPr>
      </w:pPr>
    </w:p>
    <w:p>
      <w:pPr>
        <w:pStyle w:val="Heading4"/>
        <w:spacing w:line="240" w:lineRule="auto" w:before="36"/>
        <w:ind w:left="258" w:right="0"/>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8"/>
        <w:ind w:left="258" w:right="0"/>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left="258"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6"/>
        <w:ind w:left="258" w:right="0"/>
        <w:jc w:val="left"/>
      </w:pPr>
      <w:r>
        <w:rPr/>
        <w:t>□适用 √不适用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2"/>
          <w:pgSz w:w="11910" w:h="16840"/>
          <w:pgMar w:footer="974" w:header="882" w:top="1120" w:bottom="1160" w:left="1540" w:right="1120"/>
        </w:sectPr>
      </w:pPr>
    </w:p>
    <w:p>
      <w:pPr>
        <w:pStyle w:val="Heading4"/>
        <w:spacing w:line="240" w:lineRule="auto" w:before="36"/>
        <w:ind w:left="25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4"/>
        <w:spacing w:line="240" w:lineRule="auto" w:before="56"/>
        <w:ind w:left="25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8"/>
        <w:ind w:left="258"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160" w:left="1540" w:right="1120"/>
          <w:cols w:num="2" w:equalWidth="0">
            <w:col w:w="2476" w:space="4046"/>
            <w:col w:w="2728"/>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65"/>
        <w:gridCol w:w="3147"/>
        <w:gridCol w:w="289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6"/>
              <w:jc w:val="right"/>
              <w:rPr>
                <w:rFonts w:ascii="Times New Roman" w:hAnsi="Times New Roman" w:cs="Times New Roman" w:eastAsia="Times New Roman" w:hint="default"/>
                <w:sz w:val="21"/>
                <w:szCs w:val="21"/>
              </w:rPr>
            </w:pPr>
            <w:r>
              <w:rPr>
                <w:rFonts w:ascii="Times New Roman"/>
                <w:spacing w:val="-1"/>
                <w:sz w:val="21"/>
              </w:rPr>
              <w:t>90,447,550.90</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6"/>
              <w:jc w:val="right"/>
              <w:rPr>
                <w:rFonts w:ascii="Times New Roman" w:hAnsi="Times New Roman" w:cs="Times New Roman" w:eastAsia="Times New Roman" w:hint="default"/>
                <w:sz w:val="21"/>
                <w:szCs w:val="21"/>
              </w:rPr>
            </w:pPr>
            <w:r>
              <w:rPr>
                <w:rFonts w:ascii="Times New Roman"/>
                <w:spacing w:val="-1"/>
                <w:sz w:val="21"/>
              </w:rPr>
              <w:t>358,700.00</w:t>
            </w:r>
          </w:p>
        </w:tc>
      </w:tr>
      <w:tr>
        <w:trPr>
          <w:trHeight w:val="37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90,806,250.90</w:t>
            </w:r>
          </w:p>
        </w:tc>
      </w:tr>
    </w:tbl>
    <w:p>
      <w:pPr>
        <w:spacing w:line="240" w:lineRule="auto" w:before="7"/>
        <w:rPr>
          <w:rFonts w:ascii="宋体" w:hAnsi="宋体" w:cs="宋体" w:eastAsia="宋体" w:hint="default"/>
          <w:sz w:val="17"/>
          <w:szCs w:val="17"/>
        </w:rPr>
      </w:pPr>
    </w:p>
    <w:p>
      <w:pPr>
        <w:pStyle w:val="Heading4"/>
        <w:spacing w:line="240" w:lineRule="auto" w:before="36"/>
        <w:ind w:left="258" w:right="0"/>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left="25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left="258" w:right="0"/>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left="258" w:right="0"/>
        <w:jc w:val="left"/>
      </w:pPr>
      <w:r>
        <w:rPr/>
        <w:t>□适用 √不适用</w:t>
      </w:r>
    </w:p>
    <w:p>
      <w:pPr>
        <w:pStyle w:val="Heading4"/>
        <w:spacing w:line="240" w:lineRule="auto" w:before="56"/>
        <w:ind w:left="258" w:right="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left="258" w:right="7393"/>
        <w:jc w:val="left"/>
      </w:pPr>
      <w:r>
        <w:rPr/>
        <w:t>□适用 √不适用</w:t>
      </w:r>
      <w:r>
        <w:rPr>
          <w:w w:val="100"/>
        </w:rPr>
        <w:t> </w:t>
      </w:r>
      <w:r>
        <w:rPr/>
        <w:t>其他说明</w:t>
      </w:r>
    </w:p>
    <w:p>
      <w:pPr>
        <w:pStyle w:val="BodyText"/>
        <w:spacing w:line="249" w:lineRule="exact"/>
        <w:ind w:left="258" w:right="0"/>
        <w:jc w:val="left"/>
      </w:pPr>
      <w:r>
        <w:rPr/>
        <w:t>□适用 √不适用</w:t>
      </w:r>
    </w:p>
    <w:p>
      <w:pPr>
        <w:spacing w:after="0" w:line="249" w:lineRule="exact"/>
        <w:jc w:val="left"/>
        <w:sectPr>
          <w:type w:val="continuous"/>
          <w:pgSz w:w="11910" w:h="16840"/>
          <w:pgMar w:top="1120" w:bottom="1160" w:left="1540" w:right="1120"/>
        </w:sectPr>
      </w:pPr>
    </w:p>
    <w:p>
      <w:pPr>
        <w:spacing w:before="20"/>
        <w:ind w:left="5111" w:right="5134" w:firstLine="0"/>
        <w:jc w:val="center"/>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63"/>
          <w:footerReference w:type="default" r:id="rId64"/>
          <w:pgSz w:w="16840" w:h="11910" w:orient="landscape"/>
          <w:pgMar w:header="0" w:footer="0" w:top="800" w:bottom="280" w:left="1300" w:right="1380"/>
        </w:sectPr>
      </w:pPr>
    </w:p>
    <w:p>
      <w:pPr>
        <w:pStyle w:val="Heading4"/>
        <w:spacing w:line="240" w:lineRule="auto" w:before="36"/>
        <w:ind w:left="140"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4"/>
        <w:spacing w:line="240" w:lineRule="auto" w:before="58"/>
        <w:ind w:left="140"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BodyText"/>
        <w:spacing w:line="240" w:lineRule="auto" w:before="56"/>
        <w:ind w:left="140"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91" w:val="left" w:leader="none"/>
        </w:tabs>
        <w:spacing w:line="240" w:lineRule="auto"/>
        <w:ind w:left="14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160" w:left="1300" w:right="1380"/>
          <w:cols w:num="2" w:equalWidth="0">
            <w:col w:w="2404" w:space="9055"/>
            <w:col w:w="2701"/>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96"/>
        <w:gridCol w:w="1531"/>
        <w:gridCol w:w="790"/>
        <w:gridCol w:w="1320"/>
        <w:gridCol w:w="818"/>
        <w:gridCol w:w="1532"/>
        <w:gridCol w:w="1534"/>
        <w:gridCol w:w="817"/>
        <w:gridCol w:w="1428"/>
        <w:gridCol w:w="840"/>
        <w:gridCol w:w="1532"/>
      </w:tblGrid>
      <w:tr>
        <w:trPr>
          <w:trHeight w:val="283" w:hRule="exact"/>
        </w:trPr>
        <w:tc>
          <w:tcPr>
            <w:tcW w:w="179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796" w:type="dxa"/>
            <w:vMerge/>
            <w:tcBorders>
              <w:left w:val="single" w:sz="4" w:space="0" w:color="000000"/>
              <w:right w:val="single" w:sz="4" w:space="0" w:color="000000"/>
            </w:tcBorders>
          </w:tcPr>
          <w:p>
            <w:pPr/>
          </w:p>
        </w:tc>
        <w:tc>
          <w:tcPr>
            <w:tcW w:w="2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2" w:type="dxa"/>
            <w:vMerge w:val="restart"/>
            <w:tcBorders>
              <w:top w:val="single" w:sz="4" w:space="0" w:color="000000"/>
              <w:left w:val="single" w:sz="4" w:space="0" w:color="000000"/>
              <w:right w:val="single" w:sz="4" w:space="0" w:color="000000"/>
            </w:tcBorders>
          </w:tcPr>
          <w:p>
            <w:pPr>
              <w:pStyle w:val="TableParagraph"/>
              <w:spacing w:line="272" w:lineRule="exact" w:before="135"/>
              <w:ind w:left="550" w:right="547"/>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2" w:type="dxa"/>
            <w:vMerge w:val="restart"/>
            <w:tcBorders>
              <w:top w:val="single" w:sz="4" w:space="0" w:color="000000"/>
              <w:left w:val="single" w:sz="4" w:space="0" w:color="000000"/>
              <w:right w:val="single" w:sz="4" w:space="0" w:color="000000"/>
            </w:tcBorders>
          </w:tcPr>
          <w:p>
            <w:pPr>
              <w:pStyle w:val="TableParagraph"/>
              <w:spacing w:line="272" w:lineRule="exact" w:before="135"/>
              <w:ind w:left="551" w:right="54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4" w:hRule="exact"/>
        </w:trPr>
        <w:tc>
          <w:tcPr>
            <w:tcW w:w="1796"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8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233" w:right="0"/>
              <w:jc w:val="left"/>
              <w:rPr>
                <w:rFonts w:ascii="Times New Roman" w:hAnsi="Times New Roman" w:cs="Times New Roman" w:eastAsia="Times New Roman" w:hint="default"/>
                <w:sz w:val="21"/>
                <w:szCs w:val="21"/>
              </w:rPr>
            </w:pPr>
            <w:r>
              <w:rPr>
                <w:rFonts w:ascii="Times New Roman"/>
                <w:sz w:val="21"/>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89" w:lineRule="exact"/>
              <w:ind w:left="14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532"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2"/>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89" w:lineRule="exact"/>
              <w:ind w:left="15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532" w:type="dxa"/>
            <w:vMerge/>
            <w:tcBorders>
              <w:left w:val="single" w:sz="4" w:space="0" w:color="000000"/>
              <w:bottom w:val="single" w:sz="4" w:space="0" w:color="000000"/>
              <w:right w:val="single" w:sz="4" w:space="0" w:color="000000"/>
            </w:tcBorders>
          </w:tcPr>
          <w:p>
            <w:pPr/>
          </w:p>
        </w:tc>
      </w:tr>
      <w:tr>
        <w:trPr>
          <w:trHeight w:val="826"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单项金额重大并单</w:t>
            </w:r>
          </w:p>
          <w:p>
            <w:pPr>
              <w:pStyle w:val="TableParagraph"/>
              <w:spacing w:line="240" w:lineRule="auto"/>
              <w:ind w:left="26" w:right="23"/>
              <w:jc w:val="left"/>
              <w:rPr>
                <w:rFonts w:ascii="宋体" w:hAnsi="宋体" w:cs="宋体" w:eastAsia="宋体" w:hint="default"/>
                <w:sz w:val="21"/>
                <w:szCs w:val="21"/>
              </w:rPr>
            </w:pPr>
            <w:r>
              <w:rPr>
                <w:rFonts w:ascii="宋体" w:hAnsi="宋体" w:cs="宋体" w:eastAsia="宋体" w:hint="default"/>
                <w:spacing w:val="3"/>
                <w:sz w:val="21"/>
                <w:szCs w:val="21"/>
              </w:rPr>
              <w:t>独计提坏账准备的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应收账款</w:t>
            </w:r>
          </w:p>
        </w:tc>
        <w:tc>
          <w:tcPr>
            <w:tcW w:w="153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按信用风险特征组</w:t>
            </w:r>
          </w:p>
          <w:p>
            <w:pPr>
              <w:pStyle w:val="TableParagraph"/>
              <w:spacing w:line="272" w:lineRule="exact" w:before="27"/>
              <w:ind w:left="26" w:right="23"/>
              <w:jc w:val="left"/>
              <w:rPr>
                <w:rFonts w:ascii="宋体" w:hAnsi="宋体" w:cs="宋体" w:eastAsia="宋体" w:hint="default"/>
                <w:sz w:val="21"/>
                <w:szCs w:val="21"/>
              </w:rPr>
            </w:pPr>
            <w:r>
              <w:rPr>
                <w:rFonts w:ascii="宋体" w:hAnsi="宋体" w:cs="宋体" w:eastAsia="宋体" w:hint="default"/>
                <w:spacing w:val="3"/>
                <w:sz w:val="21"/>
                <w:szCs w:val="21"/>
              </w:rPr>
              <w:t>合计提坏账准备的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应收账款</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160,933,052.65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8,637,535.49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15" w:right="0"/>
              <w:jc w:val="left"/>
              <w:rPr>
                <w:rFonts w:ascii="Times New Roman" w:hAnsi="Times New Roman" w:cs="Times New Roman" w:eastAsia="Times New Roman" w:hint="default"/>
                <w:sz w:val="21"/>
                <w:szCs w:val="21"/>
              </w:rPr>
            </w:pPr>
            <w:r>
              <w:rPr>
                <w:rFonts w:ascii="Times New Roman"/>
                <w:sz w:val="21"/>
              </w:rPr>
              <w:t>5.37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152,295,517.16</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334,662,449.40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z w:val="21"/>
              </w:rPr>
              <w:t>97.27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37,397,166.74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2"/>
                <w:sz w:val="21"/>
              </w:rPr>
              <w:t>11.17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297,265,282.66</w:t>
            </w:r>
          </w:p>
        </w:tc>
      </w:tr>
      <w:tr>
        <w:trPr>
          <w:trHeight w:val="826"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单项金额不重大但</w:t>
            </w:r>
          </w:p>
          <w:p>
            <w:pPr>
              <w:pStyle w:val="TableParagraph"/>
              <w:spacing w:line="272" w:lineRule="exact" w:before="27"/>
              <w:ind w:left="26" w:right="23"/>
              <w:jc w:val="left"/>
              <w:rPr>
                <w:rFonts w:ascii="宋体" w:hAnsi="宋体" w:cs="宋体" w:eastAsia="宋体" w:hint="default"/>
                <w:sz w:val="21"/>
                <w:szCs w:val="21"/>
              </w:rPr>
            </w:pPr>
            <w:r>
              <w:rPr>
                <w:rFonts w:ascii="宋体" w:hAnsi="宋体" w:cs="宋体" w:eastAsia="宋体" w:hint="default"/>
                <w:spacing w:val="3"/>
                <w:sz w:val="21"/>
                <w:szCs w:val="21"/>
              </w:rPr>
              <w:t>单独计提坏账准备</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的应收账款</w:t>
            </w:r>
          </w:p>
        </w:tc>
        <w:tc>
          <w:tcPr>
            <w:tcW w:w="153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9,401,131.19</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z w:val="21"/>
              </w:rPr>
              <w:t>2.73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9,401,131.19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160,933,052.65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8,637,535.49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0" w:right="0"/>
              <w:jc w:val="left"/>
              <w:rPr>
                <w:rFonts w:ascii="Times New Roman" w:hAnsi="Times New Roman" w:cs="Times New Roman" w:eastAsia="Times New Roman" w:hint="default"/>
                <w:sz w:val="21"/>
                <w:szCs w:val="21"/>
              </w:rPr>
            </w:pPr>
            <w:r>
              <w:rPr>
                <w:rFonts w:ascii="Times New Roman"/>
                <w:sz w:val="21"/>
              </w:rPr>
              <w:t>5.37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152,295,517.16</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344,063,580.59</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5" w:right="0"/>
              <w:jc w:val="left"/>
              <w:rPr>
                <w:rFonts w:ascii="Times New Roman" w:hAnsi="Times New Roman" w:cs="Times New Roman" w:eastAsia="Times New Roman" w:hint="default"/>
                <w:sz w:val="21"/>
                <w:szCs w:val="21"/>
              </w:rPr>
            </w:pPr>
            <w:r>
              <w:rPr>
                <w:rFonts w:ascii="Times New Roman"/>
                <w:sz w:val="21"/>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46,798,297.93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77" w:right="0"/>
              <w:jc w:val="left"/>
              <w:rPr>
                <w:rFonts w:ascii="Times New Roman" w:hAnsi="Times New Roman" w:cs="Times New Roman" w:eastAsia="Times New Roman" w:hint="default"/>
                <w:sz w:val="21"/>
                <w:szCs w:val="21"/>
              </w:rPr>
            </w:pPr>
            <w:r>
              <w:rPr>
                <w:rFonts w:ascii="Times New Roman"/>
                <w:sz w:val="21"/>
              </w:rPr>
              <w:t>13.60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297,265,282.66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before="63"/>
        <w:ind w:left="5111" w:right="5115" w:firstLine="0"/>
        <w:jc w:val="center"/>
        <w:rPr>
          <w:rFonts w:ascii="Calibri" w:hAnsi="Calibri" w:cs="Calibri" w:eastAsia="Calibri" w:hint="default"/>
          <w:sz w:val="18"/>
          <w:szCs w:val="18"/>
        </w:rPr>
      </w:pPr>
      <w:r>
        <w:rPr>
          <w:rFonts w:ascii="Calibri"/>
          <w:b/>
          <w:sz w:val="18"/>
        </w:rPr>
        <w:t>141 </w:t>
      </w:r>
      <w:r>
        <w:rPr>
          <w:rFonts w:ascii="Calibri"/>
          <w:sz w:val="18"/>
        </w:rPr>
        <w:t>/</w:t>
      </w:r>
      <w:r>
        <w:rPr>
          <w:rFonts w:ascii="Calibri"/>
          <w:spacing w:val="-5"/>
          <w:sz w:val="18"/>
        </w:rPr>
        <w:t> </w:t>
      </w:r>
      <w:r>
        <w:rPr>
          <w:rFonts w:ascii="Calibri"/>
          <w:b/>
          <w:sz w:val="18"/>
        </w:rPr>
        <w:t>241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300" w:right="1380"/>
        </w:sectPr>
      </w:pPr>
    </w:p>
    <w:p>
      <w:pPr>
        <w:spacing w:line="240" w:lineRule="auto" w:before="0"/>
        <w:rPr>
          <w:rFonts w:ascii="Calibri" w:hAnsi="Calibri" w:cs="Calibri" w:eastAsia="Calibri" w:hint="default"/>
          <w:b/>
          <w:bCs/>
          <w:sz w:val="20"/>
          <w:szCs w:val="20"/>
        </w:rPr>
      </w:pPr>
    </w:p>
    <w:p>
      <w:pPr>
        <w:spacing w:line="240" w:lineRule="auto" w:before="9"/>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65"/>
          <w:pgSz w:w="11910" w:h="16840"/>
          <w:pgMar w:footer="974" w:header="0" w:top="1120" w:bottom="1160" w:left="1580" w:right="1040"/>
          <w:pgNumType w:start="142"/>
        </w:sectPr>
      </w:pPr>
    </w:p>
    <w:p>
      <w:pPr>
        <w:pStyle w:val="BodyText"/>
        <w:spacing w:line="274" w:lineRule="exact" w:before="36"/>
        <w:ind w:right="0"/>
        <w:jc w:val="left"/>
      </w:pPr>
      <w:r>
        <w:rPr>
          <w:spacing w:val="-2"/>
        </w:rPr>
        <w:t>期末单项金额重大并单项计提坏帐准备的应收账款</w:t>
      </w:r>
    </w:p>
    <w:p>
      <w:pPr>
        <w:pStyle w:val="BodyText"/>
        <w:spacing w:line="272" w:lineRule="exact" w:before="27"/>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组合中，按账龄分析法计提坏账准备的应收账款：</w:t>
      </w:r>
    </w:p>
    <w:p>
      <w:pPr>
        <w:pStyle w:val="BodyText"/>
        <w:spacing w:line="262" w:lineRule="exact"/>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4844" w:space="1678"/>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48"/>
        <w:gridCol w:w="2282"/>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0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150,712,984.23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7,535,649.22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5.00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9,800,721.25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980,072.13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10.00</w:t>
            </w: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337,110.62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67,422.12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3"/>
              <w:jc w:val="right"/>
              <w:rPr>
                <w:rFonts w:ascii="Times New Roman" w:hAnsi="Times New Roman" w:cs="Times New Roman" w:eastAsia="Times New Roman" w:hint="default"/>
                <w:sz w:val="21"/>
                <w:szCs w:val="21"/>
              </w:rPr>
            </w:pPr>
            <w:r>
              <w:rPr>
                <w:rFonts w:ascii="Times New Roman"/>
                <w:sz w:val="21"/>
              </w:rPr>
              <w:t>20.00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50,134.47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25,067.24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50.00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13,886.48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11,109.18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80.00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18,215.60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18,215.60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160,933,052.65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8,637,535.49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5.37</w:t>
            </w:r>
          </w:p>
        </w:tc>
      </w:tr>
    </w:tbl>
    <w:p>
      <w:pPr>
        <w:pStyle w:val="BodyText"/>
        <w:spacing w:line="239" w:lineRule="exact"/>
        <w:ind w:right="2465"/>
        <w:jc w:val="left"/>
      </w:pPr>
      <w:r>
        <w:rPr/>
        <w:t>确定该组合依据的说明：</w:t>
      </w:r>
    </w:p>
    <w:p>
      <w:pPr>
        <w:pStyle w:val="BodyText"/>
        <w:spacing w:line="273" w:lineRule="exact"/>
        <w:ind w:right="2465"/>
        <w:jc w:val="left"/>
      </w:pPr>
      <w:r>
        <w:rPr>
          <w:w w:val="100"/>
        </w:rPr>
        <w:t>无</w:t>
      </w:r>
    </w:p>
    <w:p>
      <w:pPr>
        <w:spacing w:line="240" w:lineRule="auto" w:before="3"/>
        <w:rPr>
          <w:rFonts w:ascii="宋体" w:hAnsi="宋体" w:cs="宋体" w:eastAsia="宋体" w:hint="default"/>
          <w:sz w:val="18"/>
          <w:szCs w:val="18"/>
        </w:rPr>
      </w:pPr>
    </w:p>
    <w:p>
      <w:pPr>
        <w:pStyle w:val="BodyText"/>
        <w:spacing w:line="274" w:lineRule="exact"/>
        <w:ind w:right="2465"/>
        <w:jc w:val="left"/>
      </w:pPr>
      <w:r>
        <w:rPr/>
        <w:t>组合中，采用余额百分比法计提坏账准备的应收账款：</w:t>
      </w:r>
    </w:p>
    <w:p>
      <w:pPr>
        <w:pStyle w:val="BodyText"/>
        <w:spacing w:line="290" w:lineRule="exact"/>
        <w:ind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right="2465"/>
        <w:jc w:val="left"/>
      </w:pPr>
      <w:r>
        <w:rPr/>
        <w:t>组合中，采用其他方法计提坏账准备的应收账款：</w:t>
      </w:r>
    </w:p>
    <w:p>
      <w:pPr>
        <w:pStyle w:val="BodyText"/>
        <w:tabs>
          <w:tab w:pos="976" w:val="left" w:leader="none"/>
        </w:tabs>
        <w:spacing w:line="289" w:lineRule="exact"/>
        <w:ind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8"/>
        <w:ind w:right="295"/>
        <w:jc w:val="left"/>
      </w:pPr>
      <w:r>
        <w:rPr/>
        <w:t>本期计提坏账准备金额</w:t>
      </w:r>
      <w:r>
        <w:rPr>
          <w:spacing w:val="-53"/>
        </w:rPr>
        <w:t> </w:t>
      </w:r>
      <w:r>
        <w:rPr>
          <w:rFonts w:ascii="Times New Roman" w:hAnsi="Times New Roman" w:cs="Times New Roman" w:eastAsia="Times New Roman" w:hint="default"/>
        </w:rPr>
        <w:t>4,474,310.44</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spacing w:line="240" w:lineRule="auto" w:before="0"/>
        <w:rPr>
          <w:rFonts w:ascii="宋体" w:hAnsi="宋体" w:cs="宋体" w:eastAsia="宋体" w:hint="default"/>
          <w:sz w:val="17"/>
          <w:szCs w:val="17"/>
        </w:rPr>
      </w:pPr>
    </w:p>
    <w:p>
      <w:pPr>
        <w:pStyle w:val="BodyText"/>
        <w:spacing w:line="273" w:lineRule="exact"/>
        <w:ind w:right="2465"/>
        <w:jc w:val="left"/>
      </w:pPr>
      <w:r>
        <w:rPr/>
        <w:t>其中本期坏账准备收回或转回金额重要的：</w:t>
      </w:r>
    </w:p>
    <w:p>
      <w:pPr>
        <w:pStyle w:val="BodyText"/>
        <w:spacing w:line="289" w:lineRule="exact"/>
        <w:ind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160" w:left="1580" w:right="1040"/>
        </w:sectPr>
      </w:pPr>
    </w:p>
    <w:p>
      <w:pPr>
        <w:pStyle w:val="Heading4"/>
        <w:spacing w:line="240" w:lineRule="auto" w:before="36"/>
        <w:ind w:right="-19"/>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6"/>
        <w:ind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3534" w:space="298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4"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23,541.00</w:t>
            </w:r>
          </w:p>
        </w:tc>
      </w:tr>
    </w:tbl>
    <w:p>
      <w:pPr>
        <w:spacing w:line="240" w:lineRule="auto" w:before="2"/>
        <w:rPr>
          <w:rFonts w:ascii="宋体" w:hAnsi="宋体" w:cs="宋体" w:eastAsia="宋体" w:hint="default"/>
          <w:sz w:val="13"/>
          <w:szCs w:val="13"/>
        </w:rPr>
      </w:pPr>
    </w:p>
    <w:p>
      <w:pPr>
        <w:pStyle w:val="BodyText"/>
        <w:spacing w:line="273" w:lineRule="exact" w:before="36"/>
        <w:ind w:right="2465"/>
        <w:jc w:val="left"/>
      </w:pPr>
      <w:r>
        <w:rPr/>
        <w:t>其中重要的应收账款核销情况</w:t>
      </w:r>
    </w:p>
    <w:p>
      <w:pPr>
        <w:pStyle w:val="BodyText"/>
        <w:spacing w:line="272" w:lineRule="exact"/>
        <w:ind w:right="2465"/>
        <w:jc w:val="left"/>
      </w:pPr>
      <w:r>
        <w:rPr/>
        <w:t>□适用 √不适用</w:t>
      </w:r>
      <w:r>
        <w:rPr>
          <w:spacing w:val="-1"/>
        </w:rPr>
        <w:t> </w:t>
      </w:r>
      <w:r>
        <w:rPr/>
        <w:t>应收账款核销说明：</w:t>
      </w:r>
    </w:p>
    <w:p>
      <w:pPr>
        <w:pStyle w:val="BodyText"/>
        <w:spacing w:line="274" w:lineRule="exact"/>
        <w:ind w:right="2465"/>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tabs>
          <w:tab w:pos="964" w:val="left" w:leader="none"/>
        </w:tabs>
        <w:spacing w:line="240" w:lineRule="auto" w:before="58"/>
        <w:ind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占应收账款余额的比</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24,527,550.00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15.24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1,226,377.50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12.43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1,000,000.00</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6.21</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7,048,750.00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4.38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352,437.50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4,910,902.36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3.05</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245,545.12</w:t>
            </w:r>
          </w:p>
        </w:tc>
      </w:tr>
      <w:tr>
        <w:trPr>
          <w:trHeight w:val="25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46"/>
                <w:sz w:val="18"/>
                <w:szCs w:val="18"/>
              </w:rPr>
              <w:t> </w:t>
            </w:r>
            <w:r>
              <w:rPr>
                <w:rFonts w:ascii="宋体" w:hAnsi="宋体" w:cs="宋体" w:eastAsia="宋体" w:hint="default"/>
                <w:sz w:val="18"/>
                <w:szCs w:val="18"/>
              </w:rPr>
              <w:t>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66,487,202.36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41.31</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3,324,360.12</w:t>
            </w:r>
          </w:p>
        </w:tc>
      </w:tr>
    </w:tbl>
    <w:p>
      <w:pPr>
        <w:spacing w:line="240" w:lineRule="auto" w:before="10"/>
        <w:rPr>
          <w:rFonts w:ascii="宋体" w:hAnsi="宋体" w:cs="宋体" w:eastAsia="宋体" w:hint="default"/>
          <w:sz w:val="17"/>
          <w:szCs w:val="17"/>
        </w:rPr>
      </w:pPr>
    </w:p>
    <w:p>
      <w:pPr>
        <w:pStyle w:val="Heading4"/>
        <w:spacing w:line="240" w:lineRule="auto" w:before="36"/>
        <w:ind w:right="2465"/>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pStyle w:val="BodyText"/>
        <w:tabs>
          <w:tab w:pos="976" w:val="left" w:leader="none"/>
        </w:tabs>
        <w:spacing w:line="240" w:lineRule="auto" w:before="56"/>
        <w:ind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ind w:right="2465"/>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pStyle w:val="BodyText"/>
        <w:tabs>
          <w:tab w:pos="976" w:val="left" w:leader="none"/>
        </w:tabs>
        <w:spacing w:line="240" w:lineRule="auto" w:before="58"/>
        <w:ind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17"/>
          <w:szCs w:val="17"/>
        </w:rPr>
      </w:pPr>
    </w:p>
    <w:p>
      <w:pPr>
        <w:pStyle w:val="BodyText"/>
        <w:spacing w:line="274" w:lineRule="exact"/>
        <w:ind w:right="2465"/>
        <w:jc w:val="left"/>
      </w:pPr>
      <w:r>
        <w:rPr/>
        <w:t>其他说明：</w:t>
      </w:r>
    </w:p>
    <w:p>
      <w:pPr>
        <w:pStyle w:val="BodyText"/>
        <w:tabs>
          <w:tab w:pos="964" w:val="left" w:leader="none"/>
        </w:tabs>
        <w:spacing w:line="280" w:lineRule="exact"/>
        <w:ind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1" w:lineRule="exact"/>
        <w:ind w:left="642" w:right="98"/>
        <w:jc w:val="left"/>
      </w:pPr>
      <w:r>
        <w:rPr/>
        <w:t>本期因非同一控制下企业合并相应增加应收账款坏账准备</w:t>
      </w:r>
      <w:r>
        <w:rPr>
          <w:spacing w:val="-51"/>
        </w:rPr>
        <w:t> </w:t>
      </w:r>
      <w:r>
        <w:rPr>
          <w:rFonts w:ascii="Times New Roman" w:hAnsi="Times New Roman" w:cs="Times New Roman" w:eastAsia="Times New Roman" w:hint="default"/>
        </w:rPr>
        <w:t>263,882.38</w:t>
      </w:r>
      <w:r>
        <w:rPr>
          <w:rFonts w:ascii="Times New Roman" w:hAnsi="Times New Roman" w:cs="Times New Roman" w:eastAsia="Times New Roman" w:hint="default"/>
          <w:spacing w:val="-1"/>
        </w:rPr>
        <w:t> </w:t>
      </w:r>
      <w:r>
        <w:rPr/>
        <w:t>元，因本期处置子公司</w:t>
      </w:r>
    </w:p>
    <w:p>
      <w:pPr>
        <w:pStyle w:val="BodyText"/>
        <w:spacing w:line="240" w:lineRule="auto" w:before="117"/>
        <w:ind w:right="2465"/>
        <w:jc w:val="left"/>
      </w:pPr>
      <w:r>
        <w:rPr/>
        <w:t>相应减少应收账款坏账准备</w:t>
      </w:r>
      <w:r>
        <w:rPr>
          <w:spacing w:val="-53"/>
        </w:rPr>
        <w:t> </w:t>
      </w:r>
      <w:r>
        <w:rPr>
          <w:rFonts w:ascii="Times New Roman" w:hAnsi="Times New Roman" w:cs="Times New Roman" w:eastAsia="Times New Roman" w:hint="default"/>
        </w:rPr>
        <w:t>42,875,414.26</w:t>
      </w:r>
      <w:r>
        <w:rPr>
          <w:rFonts w:ascii="Times New Roman" w:hAnsi="Times New Roman" w:cs="Times New Roman" w:eastAsia="Times New Roman" w:hint="default"/>
          <w:spacing w:val="-1"/>
        </w:rPr>
        <w:t> </w:t>
      </w:r>
      <w:r>
        <w:rPr>
          <w:spacing w:val="-3"/>
        </w:rPr>
        <w:t>元。</w:t>
      </w:r>
      <w:r>
        <w:rPr/>
      </w: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974" w:top="1120" w:bottom="1160" w:left="1580" w:right="1040"/>
        </w:sectPr>
      </w:pPr>
    </w:p>
    <w:p>
      <w:pPr>
        <w:pStyle w:val="Heading4"/>
        <w:spacing w:line="240" w:lineRule="auto" w:before="36"/>
        <w:ind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pStyle w:val="BodyText"/>
        <w:tabs>
          <w:tab w:pos="964" w:val="left" w:leader="none"/>
        </w:tabs>
        <w:spacing w:line="240" w:lineRule="auto" w:before="56"/>
        <w:ind w:right="-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736" w:space="3786"/>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3"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7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pacing w:val="-1"/>
                <w:sz w:val="21"/>
              </w:rPr>
              <w:t>67,107,928.79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92,003,803.22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pacing w:val="-1"/>
                <w:sz w:val="21"/>
              </w:rPr>
              <w:t>67,107,928.79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92,003,803.22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3"/>
        <w:rPr>
          <w:rFonts w:ascii="宋体" w:hAnsi="宋体" w:cs="宋体" w:eastAsia="宋体" w:hint="default"/>
          <w:sz w:val="12"/>
          <w:szCs w:val="12"/>
        </w:rPr>
      </w:pPr>
    </w:p>
    <w:p>
      <w:pPr>
        <w:pStyle w:val="BodyText"/>
        <w:spacing w:line="274" w:lineRule="exact" w:before="62"/>
        <w:ind w:right="3381"/>
        <w:jc w:val="left"/>
      </w:pP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年且金额重要的预付款项未及时结算原因的说明：</w:t>
      </w:r>
      <w:r>
        <w:rPr>
          <w:w w:val="100"/>
        </w:rPr>
        <w:t> </w:t>
      </w:r>
      <w:r>
        <w:rPr/>
        <w:t>无</w:t>
      </w:r>
    </w:p>
    <w:p>
      <w:pPr>
        <w:spacing w:line="240" w:lineRule="auto" w:before="12"/>
        <w:rPr>
          <w:rFonts w:ascii="宋体" w:hAnsi="宋体" w:cs="宋体" w:eastAsia="宋体" w:hint="default"/>
          <w:sz w:val="20"/>
          <w:szCs w:val="20"/>
        </w:rPr>
      </w:pPr>
    </w:p>
    <w:p>
      <w:pPr>
        <w:pStyle w:val="Heading4"/>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tabs>
          <w:tab w:pos="964" w:val="left" w:leader="none"/>
        </w:tabs>
        <w:spacing w:line="240" w:lineRule="auto" w:before="56"/>
        <w:ind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占预付款项余额的比例</w:t>
            </w:r>
            <w:r>
              <w:rPr>
                <w:rFonts w:ascii="Times New Roman" w:hAnsi="Times New Roman" w:cs="Times New Roman" w:eastAsia="Times New Roman" w:hint="default"/>
                <w:sz w:val="21"/>
                <w:szCs w:val="21"/>
              </w:rPr>
              <w:t>(%)</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18,721,698.13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27.90</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6,006,867.24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8.95</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4,187,541.98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6.24</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2,288,569.59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3.41</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1,999,999.98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2.98</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5"/>
                <w:sz w:val="21"/>
                <w:szCs w:val="21"/>
              </w:rPr>
              <w:t> </w:t>
            </w:r>
            <w:r>
              <w:rPr>
                <w:rFonts w:ascii="宋体" w:hAnsi="宋体" w:cs="宋体" w:eastAsia="宋体" w:hint="default"/>
                <w:sz w:val="21"/>
                <w:szCs w:val="21"/>
              </w:rPr>
              <w:t>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33,204,676.92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49.48</w:t>
            </w:r>
          </w:p>
        </w:tc>
      </w:tr>
    </w:tbl>
    <w:p>
      <w:pPr>
        <w:spacing w:line="240" w:lineRule="auto" w:before="2"/>
        <w:rPr>
          <w:rFonts w:ascii="宋体" w:hAnsi="宋体" w:cs="宋体" w:eastAsia="宋体" w:hint="default"/>
          <w:sz w:val="13"/>
          <w:szCs w:val="13"/>
        </w:rPr>
      </w:pPr>
    </w:p>
    <w:p>
      <w:pPr>
        <w:pStyle w:val="BodyText"/>
        <w:spacing w:line="273" w:lineRule="exact" w:before="36"/>
        <w:ind w:right="2465"/>
        <w:jc w:val="left"/>
      </w:pPr>
      <w:r>
        <w:rPr/>
        <w:t>其他说明</w:t>
      </w:r>
    </w:p>
    <w:p>
      <w:pPr>
        <w:pStyle w:val="BodyText"/>
        <w:tabs>
          <w:tab w:pos="976" w:val="left" w:leader="none"/>
        </w:tabs>
        <w:spacing w:line="289" w:lineRule="exact"/>
        <w:ind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ind w:right="2465"/>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Heading4"/>
        <w:spacing w:line="240" w:lineRule="auto" w:before="58"/>
        <w:ind w:right="2465"/>
        <w:jc w:val="left"/>
        <w:rPr>
          <w:b w:val="0"/>
          <w:bCs w:val="0"/>
        </w:rPr>
      </w:pPr>
      <w:r>
        <w:rPr>
          <w:rFonts w:ascii="宋体" w:hAnsi="宋体" w:cs="宋体" w:eastAsia="宋体" w:hint="default"/>
        </w:rPr>
        <w:t>(1).</w:t>
      </w:r>
      <w:r>
        <w:rPr>
          <w:rFonts w:ascii="宋体" w:hAnsi="宋体" w:cs="宋体" w:eastAsia="宋体" w:hint="default"/>
          <w:spacing w:val="19"/>
        </w:rPr>
        <w:t> </w:t>
      </w:r>
      <w:r>
        <w:rPr/>
        <w:t>应收利息分类</w:t>
      </w:r>
      <w:r>
        <w:rPr>
          <w:b w:val="0"/>
          <w:bCs w:val="0"/>
        </w:rPr>
      </w:r>
    </w:p>
    <w:p>
      <w:pPr>
        <w:spacing w:line="276" w:lineRule="auto" w:before="56"/>
        <w:ind w:left="218" w:right="724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19"/>
          <w:sz w:val="21"/>
          <w:szCs w:val="21"/>
        </w:rPr>
        <w:t> </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40" w:lineRule="auto" w:before="25"/>
        <w:ind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left="138" w:right="0"/>
        <w:jc w:val="left"/>
      </w:pPr>
      <w:r>
        <w:rPr/>
        <w:t>其他说明：</w:t>
      </w:r>
    </w:p>
    <w:p>
      <w:pPr>
        <w:pStyle w:val="BodyText"/>
        <w:tabs>
          <w:tab w:pos="896" w:val="left" w:leader="none"/>
        </w:tabs>
        <w:spacing w:line="290" w:lineRule="exact"/>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90" w:lineRule="auto"/>
        <w:ind w:left="138" w:right="7546"/>
        <w:jc w:val="left"/>
        <w:rPr>
          <w:b w:val="0"/>
          <w:bCs w:val="0"/>
        </w:rPr>
      </w:pPr>
      <w:r>
        <w:rPr>
          <w:rFonts w:ascii="宋体" w:hAnsi="宋体" w:cs="宋体" w:eastAsia="宋体" w:hint="default"/>
        </w:rPr>
        <w:t>8</w:t>
      </w:r>
      <w:r>
        <w:rPr/>
        <w:t>、</w:t>
      </w:r>
      <w:r>
        <w:rPr>
          <w:spacing w:val="-3"/>
        </w:rPr>
        <w:t> </w:t>
      </w:r>
      <w:r>
        <w:rPr/>
        <w:t>应收股利</w:t>
      </w:r>
      <w:r>
        <w:rPr>
          <w:w w:val="100"/>
        </w:rPr>
        <w:t> </w:t>
      </w:r>
      <w:r>
        <w:rPr>
          <w:rFonts w:ascii="宋体" w:hAnsi="宋体" w:cs="宋体" w:eastAsia="宋体" w:hint="default"/>
        </w:rPr>
        <w:t>(1).</w:t>
      </w:r>
      <w:r>
        <w:rPr>
          <w:rFonts w:ascii="宋体" w:hAnsi="宋体" w:cs="宋体" w:eastAsia="宋体" w:hint="default"/>
          <w:spacing w:val="30"/>
        </w:rPr>
        <w:t> </w:t>
      </w:r>
      <w:r>
        <w:rPr/>
        <w:t>应收股利</w:t>
      </w:r>
      <w:r>
        <w:rPr>
          <w:b w:val="0"/>
          <w:bCs w:val="0"/>
        </w:rPr>
      </w:r>
    </w:p>
    <w:p>
      <w:pPr>
        <w:pStyle w:val="BodyText"/>
        <w:spacing w:line="240" w:lineRule="auto" w:before="14"/>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left="138" w:right="0"/>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8"/>
        </w:rPr>
        <w:t> </w:t>
      </w:r>
      <w:r>
        <w:rPr/>
        <w:t>年的应收股利：</w:t>
      </w:r>
      <w:r>
        <w:rPr>
          <w:b w:val="0"/>
          <w:bCs w:val="0"/>
        </w:rPr>
      </w:r>
    </w:p>
    <w:p>
      <w:pPr>
        <w:pStyle w:val="BodyText"/>
        <w:spacing w:line="272" w:lineRule="exact" w:before="69"/>
        <w:ind w:left="138" w:right="75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65" w:lineRule="exact"/>
        <w:jc w:val="left"/>
        <w:sectPr>
          <w:pgSz w:w="11910" w:h="16840"/>
          <w:pgMar w:header="0" w:footer="974" w:top="1120" w:bottom="1160" w:left="1660" w:right="1140"/>
        </w:sectPr>
      </w:pPr>
    </w:p>
    <w:p>
      <w:pPr>
        <w:spacing w:before="20"/>
        <w:ind w:left="5111" w:right="5134" w:firstLine="0"/>
        <w:jc w:val="center"/>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66"/>
          <w:footerReference w:type="default" r:id="rId67"/>
          <w:pgSz w:w="16840" w:h="11910" w:orient="landscape"/>
          <w:pgMar w:header="0" w:footer="0" w:top="800" w:bottom="280" w:left="1300" w:right="1380"/>
        </w:sectPr>
      </w:pPr>
    </w:p>
    <w:p>
      <w:pPr>
        <w:pStyle w:val="Heading4"/>
        <w:spacing w:line="240" w:lineRule="auto" w:before="36"/>
        <w:ind w:left="140" w:right="-20"/>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4"/>
        <w:spacing w:line="240" w:lineRule="auto" w:before="58"/>
        <w:ind w:left="140" w:right="-20"/>
        <w:jc w:val="left"/>
        <w:rPr>
          <w:b w:val="0"/>
          <w:bCs w:val="0"/>
        </w:rPr>
      </w:pPr>
      <w:r>
        <w:rPr>
          <w:rFonts w:ascii="宋体" w:hAnsi="宋体" w:cs="宋体" w:eastAsia="宋体" w:hint="default"/>
        </w:rPr>
        <w:t>(1).</w:t>
      </w:r>
      <w:r>
        <w:rPr>
          <w:rFonts w:ascii="宋体" w:hAnsi="宋体" w:cs="宋体" w:eastAsia="宋体" w:hint="default"/>
          <w:spacing w:val="62"/>
        </w:rPr>
        <w:t> </w:t>
      </w:r>
      <w:r>
        <w:rPr/>
        <w:t>其他应收款分类披露</w:t>
      </w:r>
      <w:r>
        <w:rPr>
          <w:b w:val="0"/>
          <w:bCs w:val="0"/>
        </w:rPr>
      </w:r>
    </w:p>
    <w:p>
      <w:pPr>
        <w:pStyle w:val="BodyText"/>
        <w:spacing w:line="240" w:lineRule="auto" w:before="56"/>
        <w:ind w:left="140" w:right="-2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91" w:val="left" w:leader="none"/>
        </w:tabs>
        <w:spacing w:line="240" w:lineRule="auto"/>
        <w:ind w:left="14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160" w:left="1300" w:right="1380"/>
          <w:cols w:num="2" w:equalWidth="0">
            <w:col w:w="2630" w:space="8830"/>
            <w:col w:w="2700"/>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03"/>
        <w:gridCol w:w="1531"/>
        <w:gridCol w:w="1025"/>
        <w:gridCol w:w="1313"/>
        <w:gridCol w:w="1042"/>
        <w:gridCol w:w="1270"/>
        <w:gridCol w:w="1414"/>
        <w:gridCol w:w="997"/>
        <w:gridCol w:w="1370"/>
        <w:gridCol w:w="902"/>
        <w:gridCol w:w="1270"/>
      </w:tblGrid>
      <w:tr>
        <w:trPr>
          <w:trHeight w:val="293" w:hRule="exact"/>
        </w:trPr>
        <w:tc>
          <w:tcPr>
            <w:tcW w:w="180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9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803" w:type="dxa"/>
            <w:vMerge/>
            <w:tcBorders>
              <w:left w:val="single" w:sz="4" w:space="0" w:color="000000"/>
              <w:right w:val="single" w:sz="4" w:space="0" w:color="000000"/>
            </w:tcBorders>
          </w:tcPr>
          <w:p>
            <w:pPr/>
          </w:p>
        </w:tc>
        <w:tc>
          <w:tcPr>
            <w:tcW w:w="2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4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0" w:type="dxa"/>
            <w:vMerge w:val="restart"/>
            <w:tcBorders>
              <w:top w:val="single" w:sz="4" w:space="0" w:color="000000"/>
              <w:left w:val="single" w:sz="4" w:space="0" w:color="000000"/>
              <w:right w:val="single" w:sz="4" w:space="0" w:color="000000"/>
            </w:tcBorders>
          </w:tcPr>
          <w:p>
            <w:pPr>
              <w:pStyle w:val="TableParagraph"/>
              <w:spacing w:line="272" w:lineRule="exact" w:before="121"/>
              <w:ind w:left="420" w:right="41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7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1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0" w:type="dxa"/>
            <w:vMerge w:val="restart"/>
            <w:tcBorders>
              <w:top w:val="single" w:sz="4" w:space="0" w:color="000000"/>
              <w:left w:val="single" w:sz="4" w:space="0" w:color="000000"/>
              <w:right w:val="single" w:sz="4" w:space="0" w:color="000000"/>
            </w:tcBorders>
          </w:tcPr>
          <w:p>
            <w:pPr>
              <w:pStyle w:val="TableParagraph"/>
              <w:spacing w:line="272" w:lineRule="exact" w:before="121"/>
              <w:ind w:left="420" w:right="41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23" w:hRule="exact"/>
        </w:trPr>
        <w:tc>
          <w:tcPr>
            <w:tcW w:w="1803"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6"/>
              <w:ind w:right="0"/>
              <w:jc w:val="center"/>
              <w:rPr>
                <w:rFonts w:ascii="Times New Roman" w:hAnsi="Times New Roman" w:cs="Times New Roman" w:eastAsia="Times New Roman" w:hint="default"/>
                <w:sz w:val="21"/>
                <w:szCs w:val="21"/>
              </w:rPr>
            </w:pPr>
            <w:r>
              <w:rPr>
                <w:rFonts w:ascii="Times New Roman"/>
                <w:sz w:val="21"/>
              </w:rPr>
              <w:t>(%)</w:t>
            </w:r>
          </w:p>
        </w:tc>
        <w:tc>
          <w:tcPr>
            <w:tcW w:w="1270"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6"/>
              <w:ind w:right="0"/>
              <w:jc w:val="center"/>
              <w:rPr>
                <w:rFonts w:ascii="Times New Roman" w:hAnsi="Times New Roman" w:cs="Times New Roman" w:eastAsia="Times New Roman" w:hint="default"/>
                <w:sz w:val="21"/>
                <w:szCs w:val="21"/>
              </w:rPr>
            </w:pPr>
            <w:r>
              <w:rPr>
                <w:rFonts w:ascii="Times New Roman"/>
                <w:sz w:val="21"/>
              </w:rPr>
              <w:t>(%)</w:t>
            </w:r>
          </w:p>
        </w:tc>
        <w:tc>
          <w:tcPr>
            <w:tcW w:w="1270" w:type="dxa"/>
            <w:vMerge/>
            <w:tcBorders>
              <w:left w:val="single" w:sz="4" w:space="0" w:color="000000"/>
              <w:bottom w:val="single" w:sz="4" w:space="0" w:color="000000"/>
              <w:right w:val="single" w:sz="4" w:space="0" w:color="000000"/>
            </w:tcBorders>
          </w:tcPr>
          <w:p>
            <w:pPr/>
          </w:p>
        </w:tc>
      </w:tr>
      <w:tr>
        <w:trPr>
          <w:trHeight w:val="828"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单项金额重大并单</w:t>
            </w:r>
          </w:p>
          <w:p>
            <w:pPr>
              <w:pStyle w:val="TableParagraph"/>
              <w:spacing w:line="272" w:lineRule="exact" w:before="27"/>
              <w:ind w:left="26" w:right="24"/>
              <w:jc w:val="left"/>
              <w:rPr>
                <w:rFonts w:ascii="宋体" w:hAnsi="宋体" w:cs="宋体" w:eastAsia="宋体" w:hint="default"/>
                <w:sz w:val="21"/>
                <w:szCs w:val="21"/>
              </w:rPr>
            </w:pPr>
            <w:r>
              <w:rPr>
                <w:rFonts w:ascii="宋体" w:hAnsi="宋体" w:cs="宋体" w:eastAsia="宋体" w:hint="default"/>
                <w:spacing w:val="4"/>
                <w:sz w:val="21"/>
                <w:szCs w:val="21"/>
              </w:rPr>
              <w:t>独计提坏账准备的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其他应收款</w:t>
            </w:r>
          </w:p>
        </w:tc>
        <w:tc>
          <w:tcPr>
            <w:tcW w:w="153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按信用风险特征组</w:t>
            </w:r>
          </w:p>
          <w:p>
            <w:pPr>
              <w:pStyle w:val="TableParagraph"/>
              <w:spacing w:line="240" w:lineRule="auto"/>
              <w:ind w:left="26" w:right="24"/>
              <w:jc w:val="left"/>
              <w:rPr>
                <w:rFonts w:ascii="宋体" w:hAnsi="宋体" w:cs="宋体" w:eastAsia="宋体" w:hint="default"/>
                <w:sz w:val="21"/>
                <w:szCs w:val="21"/>
              </w:rPr>
            </w:pPr>
            <w:r>
              <w:rPr>
                <w:rFonts w:ascii="宋体" w:hAnsi="宋体" w:cs="宋体" w:eastAsia="宋体" w:hint="default"/>
                <w:spacing w:val="4"/>
                <w:sz w:val="21"/>
                <w:szCs w:val="21"/>
              </w:rPr>
              <w:t>合计提坏账准备的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其他应收款</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93,740,493.05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89.32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5,265,785.91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1" w:right="0"/>
              <w:jc w:val="left"/>
              <w:rPr>
                <w:rFonts w:ascii="Times New Roman" w:hAnsi="Times New Roman" w:cs="Times New Roman" w:eastAsia="Times New Roman" w:hint="default"/>
                <w:sz w:val="21"/>
                <w:szCs w:val="21"/>
              </w:rPr>
            </w:pPr>
            <w:r>
              <w:rPr>
                <w:rFonts w:ascii="Times New Roman"/>
                <w:sz w:val="21"/>
              </w:rPr>
              <w:t>5.62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sz w:val="21"/>
              </w:rPr>
              <w:t>88,474,707.14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28,644,996.34</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82.82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2,707,374.89</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9.45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25,937,621.45</w:t>
            </w:r>
          </w:p>
        </w:tc>
      </w:tr>
      <w:tr>
        <w:trPr>
          <w:trHeight w:val="828"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单项金额不重大但</w:t>
            </w:r>
          </w:p>
          <w:p>
            <w:pPr>
              <w:pStyle w:val="TableParagraph"/>
              <w:spacing w:line="240" w:lineRule="auto"/>
              <w:ind w:left="26" w:right="24"/>
              <w:jc w:val="left"/>
              <w:rPr>
                <w:rFonts w:ascii="宋体" w:hAnsi="宋体" w:cs="宋体" w:eastAsia="宋体" w:hint="default"/>
                <w:sz w:val="21"/>
                <w:szCs w:val="21"/>
              </w:rPr>
            </w:pPr>
            <w:r>
              <w:rPr>
                <w:rFonts w:ascii="宋体" w:hAnsi="宋体" w:cs="宋体" w:eastAsia="宋体" w:hint="default"/>
                <w:spacing w:val="4"/>
                <w:sz w:val="21"/>
                <w:szCs w:val="21"/>
              </w:rPr>
              <w:t>单独计提坏账准备</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的其他应收款</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11,210,606.09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10.68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1,210,606.09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10.80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sz w:val="21"/>
              </w:rPr>
              <w:t>10,000,000.00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5,942,392.46</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17.18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5,292,392.46</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08" w:right="0"/>
              <w:jc w:val="left"/>
              <w:rPr>
                <w:rFonts w:ascii="Times New Roman" w:hAnsi="Times New Roman" w:cs="Times New Roman" w:eastAsia="Times New Roman" w:hint="default"/>
                <w:sz w:val="21"/>
                <w:szCs w:val="21"/>
              </w:rPr>
            </w:pPr>
            <w:r>
              <w:rPr>
                <w:rFonts w:ascii="Times New Roman"/>
                <w:sz w:val="21"/>
              </w:rPr>
              <w:t>89.06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650,000.00</w:t>
            </w:r>
          </w:p>
        </w:tc>
      </w:tr>
      <w:tr>
        <w:trPr>
          <w:trHeight w:val="283"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104,951,099.14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sz w:val="21"/>
              </w:rPr>
              <w:t>100.00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6,476,392.00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1" w:right="0"/>
              <w:jc w:val="left"/>
              <w:rPr>
                <w:rFonts w:ascii="Times New Roman" w:hAnsi="Times New Roman" w:cs="Times New Roman" w:eastAsia="Times New Roman" w:hint="default"/>
                <w:sz w:val="21"/>
                <w:szCs w:val="21"/>
              </w:rPr>
            </w:pPr>
            <w:r>
              <w:rPr>
                <w:rFonts w:ascii="Times New Roman"/>
                <w:sz w:val="21"/>
              </w:rPr>
              <w:t>6.17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Times New Roman" w:hAnsi="Times New Roman" w:cs="Times New Roman" w:eastAsia="Times New Roman" w:hint="default"/>
                <w:sz w:val="21"/>
                <w:szCs w:val="21"/>
              </w:rPr>
            </w:pPr>
            <w:r>
              <w:rPr>
                <w:rFonts w:ascii="Times New Roman"/>
                <w:sz w:val="21"/>
              </w:rPr>
              <w:t>98,474,707.14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34,587,388.80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sz w:val="21"/>
              </w:rPr>
              <w:t>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7,999,767.35</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8" w:right="0"/>
              <w:jc w:val="left"/>
              <w:rPr>
                <w:rFonts w:ascii="Times New Roman" w:hAnsi="Times New Roman" w:cs="Times New Roman" w:eastAsia="Times New Roman" w:hint="default"/>
                <w:sz w:val="21"/>
                <w:szCs w:val="21"/>
              </w:rPr>
            </w:pPr>
            <w:r>
              <w:rPr>
                <w:rFonts w:ascii="Times New Roman"/>
                <w:sz w:val="21"/>
              </w:rPr>
              <w:t>23.13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26,587,621.45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63"/>
        <w:ind w:left="5111" w:right="5115" w:firstLine="0"/>
        <w:jc w:val="center"/>
        <w:rPr>
          <w:rFonts w:ascii="Calibri" w:hAnsi="Calibri" w:cs="Calibri" w:eastAsia="Calibri" w:hint="default"/>
          <w:sz w:val="18"/>
          <w:szCs w:val="18"/>
        </w:rPr>
      </w:pPr>
      <w:r>
        <w:rPr>
          <w:rFonts w:ascii="Calibri"/>
          <w:b/>
          <w:sz w:val="18"/>
        </w:rPr>
        <w:t>145 </w:t>
      </w:r>
      <w:r>
        <w:rPr>
          <w:rFonts w:ascii="Calibri"/>
          <w:sz w:val="18"/>
        </w:rPr>
        <w:t>/</w:t>
      </w:r>
      <w:r>
        <w:rPr>
          <w:rFonts w:ascii="Calibri"/>
          <w:spacing w:val="-5"/>
          <w:sz w:val="18"/>
        </w:rPr>
        <w:t> </w:t>
      </w:r>
      <w:r>
        <w:rPr>
          <w:rFonts w:ascii="Calibri"/>
          <w:b/>
          <w:sz w:val="18"/>
        </w:rPr>
        <w:t>241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300" w:right="1380"/>
        </w:sectPr>
      </w:pPr>
    </w:p>
    <w:p>
      <w:pPr>
        <w:spacing w:line="240" w:lineRule="auto" w:before="0"/>
        <w:rPr>
          <w:rFonts w:ascii="Calibri" w:hAnsi="Calibri" w:cs="Calibri" w:eastAsia="Calibri" w:hint="default"/>
          <w:b/>
          <w:bCs/>
          <w:sz w:val="20"/>
          <w:szCs w:val="20"/>
        </w:rPr>
      </w:pPr>
    </w:p>
    <w:p>
      <w:pPr>
        <w:spacing w:line="240" w:lineRule="auto" w:before="9"/>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68"/>
          <w:pgSz w:w="11910" w:h="16840"/>
          <w:pgMar w:footer="974" w:header="0" w:top="1120" w:bottom="1160" w:left="1560" w:right="1040"/>
          <w:pgNumType w:start="146"/>
        </w:sectPr>
      </w:pPr>
    </w:p>
    <w:p>
      <w:pPr>
        <w:pStyle w:val="BodyText"/>
        <w:spacing w:line="274" w:lineRule="exact" w:before="36"/>
        <w:ind w:left="238" w:right="0"/>
        <w:jc w:val="left"/>
      </w:pPr>
      <w:r>
        <w:rPr>
          <w:spacing w:val="-2"/>
        </w:rPr>
        <w:t>期末单项金额重大并单项计提坏帐准备的其他应收款</w:t>
      </w:r>
    </w:p>
    <w:p>
      <w:pPr>
        <w:pStyle w:val="BodyText"/>
        <w:spacing w:line="272" w:lineRule="exact" w:before="27"/>
        <w:ind w:left="2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组合中，按账龄分析法计提坏账准备的其他应收款：</w:t>
      </w:r>
    </w:p>
    <w:p>
      <w:pPr>
        <w:pStyle w:val="BodyText"/>
        <w:spacing w:line="262" w:lineRule="exact"/>
        <w:ind w:left="2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160" w:left="1560" w:right="1040"/>
          <w:cols w:num="2" w:equalWidth="0">
            <w:col w:w="5073" w:space="1449"/>
            <w:col w:w="2788"/>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374"/>
        <w:gridCol w:w="2203"/>
        <w:gridCol w:w="2131"/>
        <w:gridCol w:w="2187"/>
      </w:tblGrid>
      <w:tr>
        <w:trPr>
          <w:trHeight w:val="28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69"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88,569,466.77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4,428,473.35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5.00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4,483,267.58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448,326.76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10.00</w:t>
            </w:r>
          </w:p>
        </w:tc>
      </w:tr>
      <w:tr>
        <w:trPr>
          <w:trHeight w:val="28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186,400.00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4"/>
              <w:jc w:val="right"/>
              <w:rPr>
                <w:rFonts w:ascii="Times New Roman" w:hAnsi="Times New Roman" w:cs="Times New Roman" w:eastAsia="Times New Roman" w:hint="default"/>
                <w:sz w:val="21"/>
                <w:szCs w:val="21"/>
              </w:rPr>
            </w:pPr>
            <w:r>
              <w:rPr>
                <w:rFonts w:ascii="Times New Roman"/>
                <w:spacing w:val="-1"/>
                <w:sz w:val="21"/>
              </w:rPr>
              <w:t>37,280.00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3"/>
              <w:jc w:val="right"/>
              <w:rPr>
                <w:rFonts w:ascii="Times New Roman" w:hAnsi="Times New Roman" w:cs="Times New Roman" w:eastAsia="Times New Roman" w:hint="default"/>
                <w:sz w:val="21"/>
                <w:szCs w:val="21"/>
              </w:rPr>
            </w:pPr>
            <w:r>
              <w:rPr>
                <w:rFonts w:ascii="Times New Roman"/>
                <w:sz w:val="21"/>
              </w:rPr>
              <w:t>20.00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299,285.80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149,642.90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50.00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50.00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z w:val="21"/>
              </w:rPr>
              <w:t>40.00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80.00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202,022.90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202,022.90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93,740,493.05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5,265,785.91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5.62</w:t>
            </w:r>
          </w:p>
        </w:tc>
      </w:tr>
    </w:tbl>
    <w:p>
      <w:pPr>
        <w:spacing w:line="240" w:lineRule="auto" w:before="13"/>
        <w:rPr>
          <w:rFonts w:ascii="宋体" w:hAnsi="宋体" w:cs="宋体" w:eastAsia="宋体" w:hint="default"/>
          <w:sz w:val="12"/>
          <w:szCs w:val="12"/>
        </w:rPr>
      </w:pPr>
    </w:p>
    <w:p>
      <w:pPr>
        <w:pStyle w:val="BodyText"/>
        <w:spacing w:line="240" w:lineRule="auto" w:before="36"/>
        <w:ind w:left="238" w:right="6590"/>
        <w:jc w:val="left"/>
      </w:pPr>
      <w:r>
        <w:rPr>
          <w:spacing w:val="-2"/>
        </w:rPr>
        <w:t>确定该组合依据的说明：</w:t>
      </w:r>
      <w:r>
        <w:rPr>
          <w:spacing w:val="-83"/>
        </w:rPr>
        <w:t> </w:t>
      </w:r>
      <w:r>
        <w:rPr>
          <w:spacing w:val="-83"/>
        </w:rPr>
      </w:r>
      <w:r>
        <w:rPr/>
        <w:t>无</w:t>
      </w:r>
    </w:p>
    <w:p>
      <w:pPr>
        <w:spacing w:line="240" w:lineRule="auto" w:before="3"/>
        <w:rPr>
          <w:rFonts w:ascii="宋体" w:hAnsi="宋体" w:cs="宋体" w:eastAsia="宋体" w:hint="default"/>
          <w:sz w:val="18"/>
          <w:szCs w:val="18"/>
        </w:rPr>
      </w:pPr>
    </w:p>
    <w:p>
      <w:pPr>
        <w:pStyle w:val="BodyText"/>
        <w:spacing w:line="273" w:lineRule="exact"/>
        <w:ind w:left="238" w:right="1970"/>
        <w:jc w:val="left"/>
      </w:pPr>
      <w:r>
        <w:rPr/>
        <w:t>组合中，采用余额百分比法计提坏账准备的其他应收款：</w:t>
      </w:r>
    </w:p>
    <w:p>
      <w:pPr>
        <w:pStyle w:val="BodyText"/>
        <w:spacing w:line="273" w:lineRule="exact"/>
        <w:ind w:left="238" w:right="6590"/>
        <w:jc w:val="left"/>
      </w:pPr>
      <w:r>
        <w:rPr/>
        <w:t>□适用 √不适用</w:t>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160" w:left="1560" w:right="1040"/>
        </w:sectPr>
      </w:pPr>
    </w:p>
    <w:p>
      <w:pPr>
        <w:pStyle w:val="BodyText"/>
        <w:spacing w:line="274" w:lineRule="exact" w:before="36"/>
        <w:ind w:left="238" w:right="0"/>
        <w:jc w:val="left"/>
      </w:pPr>
      <w:r>
        <w:rPr/>
        <w:t>组合中，采用其他方法计提坏账准备的其他应收款：</w:t>
      </w:r>
    </w:p>
    <w:p>
      <w:pPr>
        <w:pStyle w:val="BodyText"/>
        <w:spacing w:line="272" w:lineRule="exact" w:before="27"/>
        <w:ind w:left="238" w:right="0"/>
        <w:jc w:val="left"/>
      </w:pPr>
      <w:r>
        <w:rPr/>
        <w:t>√适用</w:t>
      </w:r>
      <w:r>
        <w:rPr>
          <w:spacing w:val="-2"/>
        </w:rPr>
        <w:t> </w:t>
      </w:r>
      <w:r>
        <w:rPr/>
        <w:t>□不适用</w:t>
      </w:r>
      <w:r>
        <w:rPr>
          <w:spacing w:val="-103"/>
        </w:rPr>
        <w:t> </w:t>
      </w:r>
      <w:r>
        <w:rPr>
          <w:spacing w:val="-103"/>
        </w:rPr>
      </w:r>
      <w:r>
        <w:rPr>
          <w:spacing w:val="-2"/>
        </w:rPr>
        <w:t>期末单项金额虽不重大但单项计提坏账准备的应收账款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289" w:val="left" w:leader="none"/>
        </w:tabs>
        <w:spacing w:line="240" w:lineRule="auto"/>
        <w:ind w:left="238" w:right="0"/>
        <w:jc w:val="left"/>
      </w:pPr>
      <w:r>
        <w:rPr>
          <w:spacing w:val="-1"/>
        </w:rPr>
        <w:t>单位：元</w:t>
        <w:tab/>
        <w:t>币种：人民币</w:t>
      </w:r>
    </w:p>
    <w:p>
      <w:pPr>
        <w:spacing w:after="0" w:line="240" w:lineRule="auto"/>
        <w:jc w:val="left"/>
        <w:sectPr>
          <w:type w:val="continuous"/>
          <w:pgSz w:w="11910" w:h="16840"/>
          <w:pgMar w:top="1120" w:bottom="1160" w:left="1560" w:right="1040"/>
          <w:cols w:num="2" w:equalWidth="0">
            <w:col w:w="5284" w:space="1238"/>
            <w:col w:w="2788"/>
          </w:cols>
        </w:sectPr>
      </w:pPr>
    </w:p>
    <w:p>
      <w:pPr>
        <w:spacing w:line="240" w:lineRule="auto" w:before="11"/>
        <w:rPr>
          <w:rFonts w:ascii="宋体" w:hAnsi="宋体" w:cs="宋体" w:eastAsia="宋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3430"/>
        <w:gridCol w:w="1517"/>
        <w:gridCol w:w="1399"/>
        <w:gridCol w:w="1181"/>
        <w:gridCol w:w="1536"/>
      </w:tblGrid>
      <w:tr>
        <w:trPr>
          <w:trHeight w:val="418" w:hRule="exact"/>
        </w:trPr>
        <w:tc>
          <w:tcPr>
            <w:tcW w:w="343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计提比例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343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霍尔果斯快乐投股权投资管理合伙</w:t>
            </w:r>
          </w:p>
          <w:p>
            <w:pPr>
              <w:pStyle w:val="TableParagraph"/>
              <w:spacing w:line="290"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r>
              <w:rPr>
                <w:rFonts w:ascii="宋体" w:hAnsi="宋体" w:cs="宋体" w:eastAsia="宋体" w:hint="default"/>
                <w:sz w:val="21"/>
                <w:szCs w:val="21"/>
              </w:rPr>
              <w:t>等</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预计可全部收</w:t>
            </w:r>
          </w:p>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w w:val="100"/>
                <w:sz w:val="21"/>
                <w:szCs w:val="21"/>
              </w:rPr>
              <w:t>回</w:t>
            </w:r>
          </w:p>
        </w:tc>
      </w:tr>
      <w:tr>
        <w:trPr>
          <w:trHeight w:val="374" w:hRule="exact"/>
        </w:trPr>
        <w:tc>
          <w:tcPr>
            <w:tcW w:w="3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21"/>
                <w:szCs w:val="21"/>
              </w:rPr>
            </w:pPr>
            <w:r>
              <w:rPr>
                <w:rFonts w:ascii="宋体" w:hAnsi="宋体" w:cs="宋体" w:eastAsia="宋体" w:hint="default"/>
                <w:sz w:val="21"/>
                <w:szCs w:val="21"/>
              </w:rPr>
              <w:t>香港天众传媒有限公司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1,210,606.09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84" w:right="0"/>
              <w:jc w:val="center"/>
              <w:rPr>
                <w:rFonts w:ascii="Times New Roman" w:hAnsi="Times New Roman" w:cs="Times New Roman" w:eastAsia="Times New Roman" w:hint="default"/>
                <w:sz w:val="21"/>
                <w:szCs w:val="21"/>
              </w:rPr>
            </w:pPr>
            <w:r>
              <w:rPr>
                <w:rFonts w:ascii="Times New Roman"/>
                <w:sz w:val="21"/>
              </w:rPr>
              <w:t>1,210,606.09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2"/>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18" w:hRule="exact"/>
        </w:trPr>
        <w:tc>
          <w:tcPr>
            <w:tcW w:w="343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2"/>
                <w:sz w:val="21"/>
              </w:rPr>
              <w:t>11,210,606.09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4" w:right="0"/>
              <w:jc w:val="center"/>
              <w:rPr>
                <w:rFonts w:ascii="Times New Roman" w:hAnsi="Times New Roman" w:cs="Times New Roman" w:eastAsia="Times New Roman" w:hint="default"/>
                <w:sz w:val="21"/>
                <w:szCs w:val="21"/>
              </w:rPr>
            </w:pPr>
            <w:r>
              <w:rPr>
                <w:rFonts w:ascii="Times New Roman"/>
                <w:sz w:val="21"/>
              </w:rPr>
              <w:t>1,210,606.09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10.80</w:t>
            </w:r>
          </w:p>
        </w:tc>
        <w:tc>
          <w:tcPr>
            <w:tcW w:w="1536" w:type="dxa"/>
            <w:tcBorders>
              <w:top w:val="single" w:sz="4" w:space="0" w:color="000000"/>
              <w:left w:val="single" w:sz="4" w:space="0" w:color="000000"/>
              <w:bottom w:val="single" w:sz="4" w:space="0" w:color="000000"/>
              <w:right w:val="nil" w:sz="6" w:space="0" w:color="auto"/>
            </w:tcBorders>
          </w:tcPr>
          <w:p>
            <w:pPr/>
          </w:p>
        </w:tc>
      </w:tr>
    </w:tbl>
    <w:p>
      <w:pPr>
        <w:spacing w:line="240" w:lineRule="auto" w:before="10"/>
        <w:rPr>
          <w:rFonts w:ascii="宋体" w:hAnsi="宋体" w:cs="宋体" w:eastAsia="宋体" w:hint="default"/>
          <w:sz w:val="17"/>
          <w:szCs w:val="17"/>
        </w:rPr>
      </w:pPr>
    </w:p>
    <w:p>
      <w:pPr>
        <w:pStyle w:val="Heading4"/>
        <w:spacing w:line="240" w:lineRule="auto" w:before="36"/>
        <w:ind w:left="238" w:right="1970"/>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74" w:lineRule="exact" w:before="82"/>
        <w:ind w:left="238" w:right="1970"/>
        <w:jc w:val="left"/>
      </w:pPr>
      <w:r>
        <w:rPr/>
        <w:t>本期计提坏账准备金额</w:t>
      </w:r>
      <w:r>
        <w:rPr>
          <w:spacing w:val="-53"/>
        </w:rPr>
        <w:t> </w:t>
      </w:r>
      <w:r>
        <w:rPr>
          <w:rFonts w:ascii="Times New Roman" w:hAnsi="Times New Roman" w:cs="Times New Roman" w:eastAsia="Times New Roman" w:hint="default"/>
        </w:rPr>
        <w:t>3,571,773.78</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r>
        <w:rPr>
          <w:w w:val="100"/>
        </w:rPr>
        <w:t> </w:t>
      </w:r>
      <w:r>
        <w:rPr/>
        <w:t>其中本期坏账准备转回或收回金额重要的：</w:t>
      </w:r>
    </w:p>
    <w:p>
      <w:pPr>
        <w:pStyle w:val="BodyText"/>
        <w:spacing w:line="246" w:lineRule="exact"/>
        <w:ind w:left="238" w:right="6590"/>
        <w:jc w:val="left"/>
      </w:pPr>
      <w:r>
        <w:rPr/>
        <w:t>□适用 √不适用</w:t>
      </w:r>
    </w:p>
    <w:p>
      <w:pPr>
        <w:pStyle w:val="Heading4"/>
        <w:spacing w:line="240" w:lineRule="auto" w:before="58"/>
        <w:ind w:left="238" w:right="1970"/>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6"/>
        <w:ind w:left="238" w:right="5214"/>
        <w:jc w:val="left"/>
      </w:pPr>
      <w:r>
        <w:rPr/>
        <w:t>□适用</w:t>
      </w:r>
      <w:r>
        <w:rPr>
          <w:spacing w:val="-2"/>
        </w:rPr>
        <w:t> </w:t>
      </w:r>
      <w:r>
        <w:rPr/>
        <w:t>√不适用</w:t>
      </w:r>
      <w:r>
        <w:rPr>
          <w:spacing w:val="-103"/>
        </w:rPr>
        <w:t> </w:t>
      </w:r>
      <w:r>
        <w:rPr>
          <w:spacing w:val="-103"/>
        </w:rPr>
      </w:r>
      <w:r>
        <w:rPr>
          <w:spacing w:val="-2"/>
        </w:rPr>
        <w:t>其中重要的其他应收款核销情况：</w:t>
      </w:r>
    </w:p>
    <w:p>
      <w:pPr>
        <w:pStyle w:val="BodyText"/>
        <w:spacing w:line="274" w:lineRule="exact" w:before="22"/>
        <w:ind w:left="238" w:right="6590"/>
        <w:jc w:val="left"/>
      </w:pPr>
      <w:r>
        <w:rPr/>
        <w:t>□适用</w:t>
      </w:r>
      <w:r>
        <w:rPr>
          <w:spacing w:val="-2"/>
        </w:rPr>
        <w:t> </w:t>
      </w:r>
      <w:r>
        <w:rPr/>
        <w:t>√不适用</w:t>
      </w:r>
      <w:r>
        <w:rPr>
          <w:spacing w:val="-103"/>
        </w:rPr>
        <w:t> </w:t>
      </w:r>
      <w:r>
        <w:rPr>
          <w:spacing w:val="-103"/>
        </w:rPr>
      </w:r>
      <w:r>
        <w:rPr>
          <w:spacing w:val="-2"/>
        </w:rPr>
        <w:t>其他应收款核销说明：</w:t>
      </w:r>
    </w:p>
    <w:p>
      <w:pPr>
        <w:pStyle w:val="BodyText"/>
        <w:spacing w:line="246" w:lineRule="exact"/>
        <w:ind w:left="238" w:right="6590"/>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left="238" w:right="1970"/>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8"/>
        <w:ind w:left="238" w:right="659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160" w:left="156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9"/>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股权转让款</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50,939,704.00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2,695,532.90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16,473,273.35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11,451,515.97</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55"/>
                <w:sz w:val="21"/>
                <w:szCs w:val="21"/>
              </w:rPr>
              <w:t> </w:t>
            </w:r>
            <w:r>
              <w:rPr>
                <w:rFonts w:ascii="宋体" w:hAnsi="宋体" w:cs="宋体" w:eastAsia="宋体" w:hint="default"/>
                <w:sz w:val="21"/>
                <w:szCs w:val="21"/>
              </w:rPr>
              <w:t>租</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4,037,473.44</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18,218,622.89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13,487,316.63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6,930,972.02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1,641,955.55</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5"/>
                <w:sz w:val="21"/>
                <w:szCs w:val="21"/>
              </w:rPr>
              <w:t> </w:t>
            </w:r>
            <w:r>
              <w:rPr>
                <w:rFonts w:ascii="宋体" w:hAnsi="宋体" w:cs="宋体" w:eastAsia="宋体" w:hint="default"/>
                <w:sz w:val="21"/>
                <w:szCs w:val="21"/>
              </w:rPr>
              <w:t>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2,388,526.88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1,273,594.31</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认缴出资款</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10,000,000.00</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104,951,099.14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34,587,388.80</w:t>
            </w:r>
          </w:p>
        </w:tc>
      </w:tr>
    </w:tbl>
    <w:p>
      <w:pPr>
        <w:spacing w:line="240" w:lineRule="auto" w:before="13"/>
        <w:rPr>
          <w:rFonts w:ascii="宋体" w:hAnsi="宋体" w:cs="宋体" w:eastAsia="宋体" w:hint="default"/>
          <w:sz w:val="12"/>
          <w:szCs w:val="12"/>
        </w:rPr>
      </w:pPr>
    </w:p>
    <w:p>
      <w:pPr>
        <w:pStyle w:val="BodyText"/>
        <w:spacing w:line="338" w:lineRule="auto" w:before="36"/>
        <w:ind w:right="98"/>
        <w:jc w:val="left"/>
      </w:pPr>
      <w:r>
        <w:rPr>
          <w:rFonts w:ascii="Times New Roman" w:hAnsi="Times New Roman" w:cs="Times New Roman" w:eastAsia="Times New Roman" w:hint="default"/>
        </w:rPr>
        <w:t>[</w:t>
      </w:r>
      <w:r>
        <w:rPr/>
        <w:t>注 </w:t>
      </w:r>
      <w:r>
        <w:rPr>
          <w:rFonts w:ascii="Times New Roman" w:hAnsi="Times New Roman" w:cs="Times New Roman" w:eastAsia="Times New Roman" w:hint="default"/>
          <w:spacing w:val="-4"/>
        </w:rPr>
        <w:t>1]</w:t>
      </w:r>
      <w:r>
        <w:rPr>
          <w:spacing w:val="-4"/>
        </w:rPr>
        <w:t>：系本期子公司东方星空创业投资有限公司处置其所持有杭州星路投资管理有限公司和百融</w:t>
      </w:r>
      <w:r>
        <w:rPr>
          <w:spacing w:val="-73"/>
        </w:rPr>
        <w:t> </w:t>
      </w:r>
      <w:r>
        <w:rPr>
          <w:spacing w:val="-73"/>
        </w:rPr>
      </w:r>
      <w:r>
        <w:rPr/>
        <w:t>金融信息服务股份有限公司股权的应收交易款项。</w:t>
      </w:r>
    </w:p>
    <w:p>
      <w:pPr>
        <w:spacing w:line="273" w:lineRule="auto" w:before="47"/>
        <w:ind w:left="218" w:right="83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注</w:t>
      </w:r>
      <w:r>
        <w:rPr>
          <w:rFonts w:ascii="宋体" w:hAnsi="宋体" w:cs="宋体" w:eastAsia="宋体" w:hint="default"/>
          <w:sz w:val="21"/>
          <w:szCs w:val="21"/>
        </w:rPr>
        <w:t> </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：系本期子公司深圳市天天爱科技有限公司应收原股东所需缴纳的认缴出资款。</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b/>
          <w:bCs/>
          <w:sz w:val="21"/>
          <w:szCs w:val="21"/>
        </w:rPr>
        <w:t>(5).</w:t>
      </w:r>
      <w:r>
        <w:rPr>
          <w:rFonts w:ascii="宋体" w:hAnsi="宋体" w:cs="宋体" w:eastAsia="宋体" w:hint="default"/>
          <w:b/>
          <w:bCs/>
          <w:spacing w:val="54"/>
          <w:sz w:val="21"/>
          <w:szCs w:val="21"/>
        </w:rPr>
        <w:t> </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pStyle w:val="BodyText"/>
        <w:spacing w:line="240" w:lineRule="auto" w:before="29"/>
        <w:ind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55"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66"/>
        <w:gridCol w:w="1234"/>
        <w:gridCol w:w="1498"/>
        <w:gridCol w:w="1179"/>
        <w:gridCol w:w="1568"/>
        <w:gridCol w:w="1651"/>
      </w:tblGrid>
      <w:tr>
        <w:trPr>
          <w:trHeight w:val="826"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7"/>
              <w:jc w:val="center"/>
              <w:rPr>
                <w:rFonts w:ascii="宋体" w:hAnsi="宋体" w:cs="宋体" w:eastAsia="宋体" w:hint="default"/>
                <w:sz w:val="21"/>
                <w:szCs w:val="21"/>
              </w:rPr>
            </w:pPr>
            <w:r>
              <w:rPr>
                <w:rFonts w:ascii="宋体" w:hAnsi="宋体" w:cs="宋体" w:eastAsia="宋体" w:hint="default"/>
                <w:sz w:val="21"/>
                <w:szCs w:val="21"/>
              </w:rPr>
              <w:t>账龄</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07" w:right="41"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98" w:right="398"/>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8"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上海德阵企业管</w:t>
            </w:r>
          </w:p>
          <w:p>
            <w:pPr>
              <w:pStyle w:val="TableParagraph"/>
              <w:spacing w:line="274" w:lineRule="exact" w:before="24"/>
              <w:ind w:left="26" w:right="84"/>
              <w:jc w:val="left"/>
              <w:rPr>
                <w:rFonts w:ascii="Times New Roman" w:hAnsi="Times New Roman" w:cs="Times New Roman" w:eastAsia="Times New Roman" w:hint="default"/>
                <w:sz w:val="21"/>
                <w:szCs w:val="21"/>
              </w:rPr>
            </w:pPr>
            <w:r>
              <w:rPr>
                <w:rFonts w:ascii="宋体" w:hAnsi="宋体" w:cs="宋体" w:eastAsia="宋体" w:hint="default"/>
                <w:sz w:val="21"/>
                <w:szCs w:val="21"/>
              </w:rPr>
              <w:t>理</w:t>
            </w:r>
            <w:r>
              <w:rPr>
                <w:rFonts w:ascii="宋体" w:hAnsi="宋体" w:cs="宋体" w:eastAsia="宋体" w:hint="default"/>
                <w:spacing w:val="-61"/>
                <w:sz w:val="21"/>
                <w:szCs w:val="21"/>
              </w:rPr>
              <w:t> </w:t>
            </w:r>
            <w:r>
              <w:rPr>
                <w:rFonts w:ascii="宋体" w:hAnsi="宋体" w:cs="宋体" w:eastAsia="宋体" w:hint="default"/>
                <w:sz w:val="21"/>
                <w:szCs w:val="21"/>
              </w:rPr>
              <w:t>中</w:t>
            </w:r>
            <w:r>
              <w:rPr>
                <w:rFonts w:ascii="宋体" w:hAnsi="宋体" w:cs="宋体" w:eastAsia="宋体" w:hint="default"/>
                <w:spacing w:val="-59"/>
                <w:sz w:val="21"/>
                <w:szCs w:val="21"/>
              </w:rPr>
              <w:t> </w:t>
            </w:r>
            <w:r>
              <w:rPr>
                <w:rFonts w:ascii="宋体" w:hAnsi="宋体" w:cs="宋体" w:eastAsia="宋体" w:hint="default"/>
                <w:sz w:val="21"/>
                <w:szCs w:val="21"/>
              </w:rPr>
              <w:t>心</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7"/>
                <w:sz w:val="21"/>
                <w:szCs w:val="21"/>
              </w:rPr>
              <w:t> </w:t>
            </w:r>
            <w:r>
              <w:rPr>
                <w:rFonts w:ascii="宋体" w:hAnsi="宋体" w:cs="宋体" w:eastAsia="宋体" w:hint="default"/>
                <w:spacing w:val="28"/>
                <w:sz w:val="21"/>
                <w:szCs w:val="21"/>
              </w:rPr>
              <w:t>有限合</w:t>
            </w:r>
            <w:r>
              <w:rPr>
                <w:rFonts w:ascii="宋体" w:hAnsi="宋体" w:cs="宋体" w:eastAsia="宋体" w:hint="default"/>
                <w:spacing w:val="-103"/>
                <w:sz w:val="21"/>
                <w:szCs w:val="21"/>
              </w:rPr>
              <w:t> </w:t>
            </w:r>
            <w:r>
              <w:rPr>
                <w:rFonts w:ascii="宋体" w:hAnsi="宋体" w:cs="宋体" w:eastAsia="宋体" w:hint="default"/>
                <w:sz w:val="21"/>
                <w:szCs w:val="21"/>
              </w:rPr>
              <w:t>伙</w:t>
            </w:r>
            <w:r>
              <w:rPr>
                <w:rFonts w:ascii="Times New Roman" w:hAnsi="Times New Roman" w:cs="Times New Roman" w:eastAsia="Times New Roman" w:hint="default"/>
                <w:sz w:val="21"/>
                <w:szCs w:val="21"/>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33,913,184.00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9"/>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z w:val="21"/>
              </w:rPr>
              <w:t>32.31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1,695,659.20</w:t>
            </w:r>
          </w:p>
        </w:tc>
      </w:tr>
      <w:tr>
        <w:trPr>
          <w:trHeight w:val="1099"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16"/>
                <w:sz w:val="21"/>
                <w:szCs w:val="21"/>
              </w:rPr>
              <w:t>杭州星路投资控</w:t>
            </w:r>
          </w:p>
          <w:p>
            <w:pPr>
              <w:pStyle w:val="TableParagraph"/>
              <w:spacing w:line="230" w:lineRule="auto" w:before="9"/>
              <w:ind w:left="26" w:right="120"/>
              <w:jc w:val="both"/>
              <w:rPr>
                <w:rFonts w:ascii="Times New Roman" w:hAnsi="Times New Roman" w:cs="Times New Roman" w:eastAsia="Times New Roman" w:hint="default"/>
                <w:sz w:val="21"/>
                <w:szCs w:val="21"/>
              </w:rPr>
            </w:pPr>
            <w:r>
              <w:rPr>
                <w:rFonts w:ascii="宋体" w:hAnsi="宋体" w:cs="宋体" w:eastAsia="宋体" w:hint="default"/>
                <w:spacing w:val="6"/>
                <w:sz w:val="21"/>
                <w:szCs w:val="21"/>
              </w:rPr>
              <w:t>股有限公司</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原杭</w:t>
            </w:r>
            <w:r>
              <w:rPr>
                <w:rFonts w:ascii="宋体" w:hAnsi="宋体" w:cs="宋体" w:eastAsia="宋体" w:hint="default"/>
                <w:spacing w:val="-88"/>
                <w:sz w:val="21"/>
                <w:szCs w:val="21"/>
              </w:rPr>
              <w:t> </w:t>
            </w:r>
            <w:r>
              <w:rPr>
                <w:rFonts w:ascii="宋体" w:hAnsi="宋体" w:cs="宋体" w:eastAsia="宋体" w:hint="default"/>
                <w:spacing w:val="16"/>
                <w:sz w:val="21"/>
                <w:szCs w:val="21"/>
              </w:rPr>
              <w:t>州合有德峰投资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有限公司</w:t>
            </w:r>
            <w:r>
              <w:rPr>
                <w:rFonts w:ascii="Times New Roman" w:hAnsi="Times New Roman" w:cs="Times New Roman" w:eastAsia="Times New Roman" w:hint="default"/>
                <w:sz w:val="21"/>
                <w:szCs w:val="21"/>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6"/>
              <w:jc w:val="right"/>
              <w:rPr>
                <w:rFonts w:ascii="Times New Roman" w:hAnsi="Times New Roman" w:cs="Times New Roman" w:eastAsia="Times New Roman" w:hint="default"/>
                <w:sz w:val="21"/>
                <w:szCs w:val="21"/>
              </w:rPr>
            </w:pPr>
            <w:r>
              <w:rPr>
                <w:rFonts w:ascii="Times New Roman"/>
                <w:spacing w:val="-1"/>
                <w:sz w:val="21"/>
              </w:rPr>
              <w:t>17,026,520.00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69"/>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6"/>
              <w:jc w:val="right"/>
              <w:rPr>
                <w:rFonts w:ascii="Times New Roman" w:hAnsi="Times New Roman" w:cs="Times New Roman" w:eastAsia="Times New Roman" w:hint="default"/>
                <w:sz w:val="21"/>
                <w:szCs w:val="21"/>
              </w:rPr>
            </w:pPr>
            <w:r>
              <w:rPr>
                <w:rFonts w:ascii="Times New Roman"/>
                <w:sz w:val="21"/>
              </w:rPr>
              <w:t>16.23</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3"/>
              <w:jc w:val="right"/>
              <w:rPr>
                <w:rFonts w:ascii="Times New Roman" w:hAnsi="Times New Roman" w:cs="Times New Roman" w:eastAsia="Times New Roman" w:hint="default"/>
                <w:sz w:val="21"/>
                <w:szCs w:val="21"/>
              </w:rPr>
            </w:pPr>
            <w:r>
              <w:rPr>
                <w:rFonts w:ascii="Times New Roman"/>
                <w:spacing w:val="-1"/>
                <w:sz w:val="21"/>
              </w:rPr>
              <w:t>851,326.00</w:t>
            </w:r>
          </w:p>
        </w:tc>
      </w:tr>
      <w:tr>
        <w:trPr>
          <w:trHeight w:val="1099"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16"/>
                <w:sz w:val="21"/>
                <w:szCs w:val="21"/>
              </w:rPr>
              <w:t>霍尔果斯快乐投</w:t>
            </w:r>
          </w:p>
          <w:p>
            <w:pPr>
              <w:pStyle w:val="TableParagraph"/>
              <w:spacing w:line="230" w:lineRule="auto" w:before="9"/>
              <w:ind w:left="26" w:right="84"/>
              <w:jc w:val="both"/>
              <w:rPr>
                <w:rFonts w:ascii="宋体" w:hAnsi="宋体" w:cs="宋体" w:eastAsia="宋体" w:hint="default"/>
                <w:sz w:val="21"/>
                <w:szCs w:val="21"/>
              </w:rPr>
            </w:pPr>
            <w:r>
              <w:rPr>
                <w:rFonts w:ascii="宋体" w:hAnsi="宋体" w:cs="宋体" w:eastAsia="宋体" w:hint="default"/>
                <w:spacing w:val="16"/>
                <w:sz w:val="21"/>
                <w:szCs w:val="21"/>
              </w:rPr>
              <w:t>股权投资管理合</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伙</w:t>
            </w:r>
            <w:r>
              <w:rPr>
                <w:rFonts w:ascii="宋体" w:hAnsi="宋体" w:cs="宋体" w:eastAsia="宋体" w:hint="default"/>
                <w:spacing w:val="-61"/>
                <w:sz w:val="21"/>
                <w:szCs w:val="21"/>
              </w:rPr>
              <w:t> </w:t>
            </w:r>
            <w:r>
              <w:rPr>
                <w:rFonts w:ascii="宋体" w:hAnsi="宋体" w:cs="宋体" w:eastAsia="宋体" w:hint="default"/>
                <w:sz w:val="21"/>
                <w:szCs w:val="21"/>
              </w:rPr>
              <w:t>企</w:t>
            </w:r>
            <w:r>
              <w:rPr>
                <w:rFonts w:ascii="宋体" w:hAnsi="宋体" w:cs="宋体" w:eastAsia="宋体" w:hint="default"/>
                <w:spacing w:val="-59"/>
                <w:sz w:val="21"/>
                <w:szCs w:val="21"/>
              </w:rPr>
              <w:t> </w:t>
            </w:r>
            <w:r>
              <w:rPr>
                <w:rFonts w:ascii="宋体" w:hAnsi="宋体" w:cs="宋体" w:eastAsia="宋体" w:hint="default"/>
                <w:sz w:val="21"/>
                <w:szCs w:val="21"/>
              </w:rPr>
              <w:t>业</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7"/>
                <w:sz w:val="21"/>
                <w:szCs w:val="21"/>
              </w:rPr>
              <w:t> </w:t>
            </w:r>
            <w:r>
              <w:rPr>
                <w:rFonts w:ascii="宋体" w:hAnsi="宋体" w:cs="宋体" w:eastAsia="宋体" w:hint="default"/>
                <w:spacing w:val="28"/>
                <w:sz w:val="21"/>
                <w:szCs w:val="21"/>
              </w:rPr>
              <w:t>有限合</w:t>
            </w:r>
            <w:r>
              <w:rPr>
                <w:rFonts w:ascii="宋体" w:hAnsi="宋体" w:cs="宋体" w:eastAsia="宋体" w:hint="default"/>
                <w:spacing w:val="-103"/>
                <w:sz w:val="21"/>
                <w:szCs w:val="21"/>
              </w:rPr>
              <w:t> </w:t>
            </w:r>
            <w:r>
              <w:rPr>
                <w:rFonts w:ascii="宋体" w:hAnsi="宋体" w:cs="宋体" w:eastAsia="宋体" w:hint="default"/>
                <w:sz w:val="21"/>
                <w:szCs w:val="21"/>
              </w:rPr>
              <w:t>伙</w:t>
            </w:r>
            <w:r>
              <w:rPr>
                <w:rFonts w:ascii="Times New Roman" w:hAnsi="Times New Roman" w:cs="Times New Roman" w:eastAsia="Times New Roman" w:hint="default"/>
                <w:sz w:val="21"/>
                <w:szCs w:val="21"/>
              </w:rPr>
              <w:t>)</w:t>
            </w:r>
            <w:r>
              <w:rPr>
                <w:rFonts w:ascii="宋体" w:hAnsi="宋体" w:cs="宋体" w:eastAsia="宋体" w:hint="default"/>
                <w:sz w:val="21"/>
                <w:szCs w:val="21"/>
              </w:rPr>
              <w:t>等</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认缴出资款</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69"/>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6"/>
              <w:jc w:val="right"/>
              <w:rPr>
                <w:rFonts w:ascii="Times New Roman" w:hAnsi="Times New Roman" w:cs="Times New Roman" w:eastAsia="Times New Roman" w:hint="default"/>
                <w:sz w:val="21"/>
                <w:szCs w:val="21"/>
              </w:rPr>
            </w:pPr>
            <w:r>
              <w:rPr>
                <w:rFonts w:ascii="Times New Roman"/>
                <w:sz w:val="21"/>
              </w:rPr>
              <w:t>9.53</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4"/>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center"/>
              <w:rPr>
                <w:rFonts w:ascii="宋体" w:hAnsi="宋体" w:cs="宋体" w:eastAsia="宋体" w:hint="default"/>
                <w:sz w:val="21"/>
                <w:szCs w:val="21"/>
              </w:rPr>
            </w:pPr>
            <w:r>
              <w:rPr>
                <w:rFonts w:ascii="宋体" w:hAnsi="宋体" w:cs="宋体" w:eastAsia="宋体" w:hint="default"/>
                <w:sz w:val="21"/>
                <w:szCs w:val="21"/>
              </w:rPr>
              <w:t>艺术作品拍卖人</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5,472,450.00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69"/>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Times New Roman" w:hAnsi="Times New Roman" w:cs="Times New Roman" w:eastAsia="Times New Roman" w:hint="default"/>
                <w:sz w:val="21"/>
                <w:szCs w:val="21"/>
              </w:rPr>
            </w:pPr>
            <w:r>
              <w:rPr>
                <w:rFonts w:ascii="Times New Roman"/>
                <w:sz w:val="21"/>
              </w:rPr>
              <w:t>5.21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273,622.50</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桐乡市国土资源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局</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保证金及押</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5,000,000.00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9"/>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6"/>
              <w:jc w:val="right"/>
              <w:rPr>
                <w:rFonts w:ascii="Times New Roman" w:hAnsi="Times New Roman" w:cs="Times New Roman" w:eastAsia="Times New Roman" w:hint="default"/>
                <w:sz w:val="21"/>
                <w:szCs w:val="21"/>
              </w:rPr>
            </w:pPr>
            <w:r>
              <w:rPr>
                <w:rFonts w:ascii="Times New Roman"/>
                <w:sz w:val="21"/>
              </w:rPr>
              <w:t>4.76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250,000.00</w:t>
            </w:r>
          </w:p>
        </w:tc>
      </w:tr>
      <w:tr>
        <w:trPr>
          <w:trHeight w:val="28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71,412,154.00</w:t>
            </w:r>
          </w:p>
        </w:tc>
        <w:tc>
          <w:tcPr>
            <w:tcW w:w="11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Times New Roman" w:hAnsi="Times New Roman" w:cs="Times New Roman" w:eastAsia="Times New Roman" w:hint="default"/>
                <w:sz w:val="21"/>
                <w:szCs w:val="21"/>
              </w:rPr>
            </w:pPr>
            <w:r>
              <w:rPr>
                <w:rFonts w:ascii="Times New Roman"/>
                <w:sz w:val="21"/>
              </w:rPr>
              <w:t>68.04</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3,070,607.70</w:t>
            </w:r>
            <w:r>
              <w:rPr>
                <w:rFonts w:ascii="Times New Roman"/>
                <w:sz w:val="21"/>
              </w:rPr>
            </w:r>
          </w:p>
        </w:tc>
      </w:tr>
    </w:tbl>
    <w:p>
      <w:pPr>
        <w:spacing w:line="240" w:lineRule="auto" w:before="7"/>
        <w:rPr>
          <w:rFonts w:ascii="宋体" w:hAnsi="宋体" w:cs="宋体" w:eastAsia="宋体" w:hint="default"/>
          <w:sz w:val="17"/>
          <w:szCs w:val="17"/>
        </w:rPr>
      </w:pPr>
    </w:p>
    <w:p>
      <w:pPr>
        <w:pStyle w:val="Heading4"/>
        <w:spacing w:line="240" w:lineRule="auto" w:before="36"/>
        <w:ind w:right="2465"/>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8"/>
        <w:ind w:right="2465"/>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pStyle w:val="BodyText"/>
        <w:tabs>
          <w:tab w:pos="1060" w:val="left" w:leader="none"/>
        </w:tabs>
        <w:spacing w:line="240" w:lineRule="auto" w:before="58"/>
        <w:ind w:right="2465"/>
        <w:jc w:val="left"/>
      </w:pPr>
      <w:r>
        <w:rPr/>
        <w:t>□适用</w:t>
        <w:tab/>
        <w:t>√不适用</w:t>
      </w:r>
    </w:p>
    <w:p>
      <w:pPr>
        <w:spacing w:line="240" w:lineRule="auto" w:before="4"/>
        <w:rPr>
          <w:rFonts w:ascii="宋体" w:hAnsi="宋体" w:cs="宋体" w:eastAsia="宋体" w:hint="default"/>
          <w:sz w:val="18"/>
          <w:szCs w:val="18"/>
        </w:rPr>
      </w:pPr>
    </w:p>
    <w:p>
      <w:pPr>
        <w:pStyle w:val="BodyText"/>
        <w:spacing w:line="274" w:lineRule="exact"/>
        <w:ind w:right="2465"/>
        <w:jc w:val="left"/>
      </w:pPr>
      <w:r>
        <w:rPr/>
        <w:t>其他说明：</w:t>
      </w:r>
    </w:p>
    <w:p>
      <w:pPr>
        <w:pStyle w:val="BodyText"/>
        <w:tabs>
          <w:tab w:pos="1060" w:val="left" w:leader="none"/>
        </w:tabs>
        <w:spacing w:line="272" w:lineRule="exact"/>
        <w:ind w:right="2465"/>
        <w:jc w:val="left"/>
      </w:pPr>
      <w:r>
        <w:rPr/>
        <w:t>√适用</w:t>
        <w:tab/>
        <w:t>□不适用</w:t>
      </w:r>
    </w:p>
    <w:p>
      <w:pPr>
        <w:pStyle w:val="BodyText"/>
        <w:spacing w:line="289" w:lineRule="exact"/>
        <w:ind w:left="642" w:right="98"/>
        <w:jc w:val="left"/>
      </w:pPr>
      <w:r>
        <w:rPr/>
        <w:t>本期因非同一控制下企业合并相应增加其他应收款坏账准备</w:t>
      </w:r>
      <w:r>
        <w:rPr>
          <w:spacing w:val="-52"/>
        </w:rPr>
        <w:t> </w:t>
      </w:r>
      <w:r>
        <w:rPr>
          <w:rFonts w:ascii="Times New Roman" w:hAnsi="Times New Roman" w:cs="Times New Roman" w:eastAsia="Times New Roman" w:hint="default"/>
        </w:rPr>
        <w:t>529,428.85 </w:t>
      </w:r>
      <w:r>
        <w:rPr/>
        <w:t>元，因本期处置子公</w:t>
      </w:r>
    </w:p>
    <w:p>
      <w:pPr>
        <w:spacing w:after="0" w:line="289" w:lineRule="exact"/>
        <w:jc w:val="left"/>
        <w:sectPr>
          <w:pgSz w:w="11910" w:h="16840"/>
          <w:pgMar w:header="0" w:footer="974" w:top="1120" w:bottom="116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2465"/>
        <w:jc w:val="left"/>
      </w:pPr>
      <w:r>
        <w:rPr/>
        <w:t>司相应减少其他应收款坏账准备</w:t>
      </w:r>
      <w:r>
        <w:rPr>
          <w:spacing w:val="-52"/>
        </w:rPr>
        <w:t> </w:t>
      </w:r>
      <w:r>
        <w:rPr>
          <w:rFonts w:ascii="Times New Roman" w:hAnsi="Times New Roman" w:cs="Times New Roman" w:eastAsia="Times New Roman" w:hint="default"/>
        </w:rPr>
        <w:t>5,624,577.98</w:t>
      </w:r>
      <w:r>
        <w:rPr>
          <w:rFonts w:ascii="Times New Roman" w:hAnsi="Times New Roman" w:cs="Times New Roman" w:eastAsia="Times New Roman" w:hint="default"/>
          <w:spacing w:val="-3"/>
        </w:rPr>
        <w:t> </w:t>
      </w:r>
      <w:r>
        <w:rPr/>
        <w:t>元。</w:t>
      </w: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974" w:top="1120" w:bottom="1160" w:left="1580" w:right="1040"/>
        </w:sectPr>
      </w:pPr>
    </w:p>
    <w:p>
      <w:pPr>
        <w:pStyle w:val="Heading4"/>
        <w:tabs>
          <w:tab w:pos="849" w:val="left" w:leader="none"/>
          <w:tab w:pos="1057" w:val="left" w:leader="none"/>
        </w:tabs>
        <w:spacing w:line="290" w:lineRule="auto" w:before="36"/>
        <w:ind w:right="0"/>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pStyle w:val="BodyText"/>
        <w:spacing w:line="240" w:lineRule="auto" w:before="12"/>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1695" w:space="4827"/>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86"/>
        <w:gridCol w:w="1174"/>
        <w:gridCol w:w="1234"/>
        <w:gridCol w:w="1232"/>
        <w:gridCol w:w="1274"/>
        <w:gridCol w:w="1222"/>
        <w:gridCol w:w="1274"/>
      </w:tblGrid>
      <w:tr>
        <w:trPr>
          <w:trHeight w:val="283" w:hRule="exact"/>
        </w:trPr>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486" w:type="dxa"/>
            <w:vMerge/>
            <w:tcBorders>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27,005,444.74</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27,005,444.74</w:t>
            </w:r>
          </w:p>
        </w:tc>
      </w:tr>
      <w:tr>
        <w:trPr>
          <w:trHeight w:val="28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7,892,900.66</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7,892,900.66</w:t>
            </w:r>
          </w:p>
        </w:tc>
      </w:tr>
      <w:tr>
        <w:trPr>
          <w:trHeight w:val="281"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 w:right="0"/>
              <w:jc w:val="center"/>
              <w:rPr>
                <w:rFonts w:ascii="Times New Roman" w:hAnsi="Times New Roman" w:cs="Times New Roman" w:eastAsia="Times New Roman" w:hint="default"/>
                <w:sz w:val="21"/>
                <w:szCs w:val="21"/>
              </w:rPr>
            </w:pPr>
            <w:r>
              <w:rPr>
                <w:rFonts w:ascii="Times New Roman"/>
                <w:sz w:val="21"/>
              </w:rPr>
              <w:t>4,385,306.47</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4" w:right="0"/>
              <w:jc w:val="center"/>
              <w:rPr>
                <w:rFonts w:ascii="Times New Roman" w:hAnsi="Times New Roman" w:cs="Times New Roman" w:eastAsia="Times New Roman" w:hint="default"/>
                <w:sz w:val="21"/>
                <w:szCs w:val="21"/>
              </w:rPr>
            </w:pPr>
            <w:r>
              <w:rPr>
                <w:rFonts w:ascii="Times New Roman"/>
                <w:sz w:val="21"/>
              </w:rPr>
              <w:t>4,385,306.47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17,793,875.47</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17,793,875.47</w:t>
            </w:r>
          </w:p>
        </w:tc>
      </w:tr>
      <w:tr>
        <w:trPr>
          <w:trHeight w:val="28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 w:right="0"/>
              <w:jc w:val="center"/>
              <w:rPr>
                <w:rFonts w:ascii="Times New Roman" w:hAnsi="Times New Roman" w:cs="Times New Roman" w:eastAsia="Times New Roman" w:hint="default"/>
                <w:sz w:val="21"/>
                <w:szCs w:val="21"/>
              </w:rPr>
            </w:pPr>
            <w:r>
              <w:rPr>
                <w:rFonts w:ascii="Times New Roman"/>
                <w:sz w:val="21"/>
              </w:rPr>
              <w:t>4,385,306.47</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4" w:right="0"/>
              <w:jc w:val="center"/>
              <w:rPr>
                <w:rFonts w:ascii="Times New Roman" w:hAnsi="Times New Roman" w:cs="Times New Roman" w:eastAsia="Times New Roman" w:hint="default"/>
                <w:sz w:val="21"/>
                <w:szCs w:val="21"/>
              </w:rPr>
            </w:pPr>
            <w:r>
              <w:rPr>
                <w:rFonts w:ascii="Times New Roman"/>
                <w:sz w:val="21"/>
              </w:rPr>
              <w:t>4,385,306.47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6"/>
              <w:jc w:val="right"/>
              <w:rPr>
                <w:rFonts w:ascii="Times New Roman" w:hAnsi="Times New Roman" w:cs="Times New Roman" w:eastAsia="Times New Roman" w:hint="default"/>
                <w:sz w:val="21"/>
                <w:szCs w:val="21"/>
              </w:rPr>
            </w:pPr>
            <w:r>
              <w:rPr>
                <w:rFonts w:ascii="Times New Roman"/>
                <w:spacing w:val="-1"/>
                <w:sz w:val="21"/>
              </w:rPr>
              <w:t>52,692,220.87</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6"/>
              <w:jc w:val="right"/>
              <w:rPr>
                <w:rFonts w:ascii="Times New Roman" w:hAnsi="Times New Roman" w:cs="Times New Roman" w:eastAsia="Times New Roman" w:hint="default"/>
                <w:sz w:val="21"/>
                <w:szCs w:val="21"/>
              </w:rPr>
            </w:pPr>
            <w:r>
              <w:rPr>
                <w:rFonts w:ascii="Times New Roman"/>
                <w:spacing w:val="-1"/>
                <w:sz w:val="21"/>
              </w:rPr>
              <w:t>52,692,220.87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tabs>
          <w:tab w:pos="849" w:val="left" w:leader="none"/>
        </w:tabs>
        <w:spacing w:line="240" w:lineRule="auto" w:before="36"/>
        <w:ind w:right="2465"/>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58"/>
        <w:ind w:right="2465"/>
        <w:jc w:val="left"/>
      </w:pPr>
      <w:r>
        <w:rPr/>
        <w:t>□适用 √不适用</w:t>
      </w:r>
    </w:p>
    <w:p>
      <w:pPr>
        <w:pStyle w:val="Heading4"/>
        <w:tabs>
          <w:tab w:pos="849" w:val="left" w:leader="none"/>
        </w:tabs>
        <w:spacing w:line="240" w:lineRule="auto" w:before="56"/>
        <w:ind w:right="2465"/>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tabs>
          <w:tab w:pos="1060" w:val="left" w:leader="none"/>
        </w:tabs>
        <w:spacing w:line="240" w:lineRule="auto" w:before="58"/>
        <w:ind w:right="2465"/>
        <w:jc w:val="left"/>
      </w:pPr>
      <w:r>
        <w:rPr/>
        <w:t>□适用</w:t>
        <w:tab/>
        <w:t>√不适用</w:t>
      </w:r>
    </w:p>
    <w:p>
      <w:pPr>
        <w:spacing w:line="240" w:lineRule="auto" w:before="11"/>
        <w:rPr>
          <w:rFonts w:ascii="宋体" w:hAnsi="宋体" w:cs="宋体" w:eastAsia="宋体" w:hint="default"/>
          <w:sz w:val="22"/>
          <w:szCs w:val="22"/>
        </w:rPr>
      </w:pPr>
    </w:p>
    <w:p>
      <w:pPr>
        <w:pStyle w:val="Heading4"/>
        <w:tabs>
          <w:tab w:pos="849" w:val="left" w:leader="none"/>
        </w:tabs>
        <w:spacing w:line="240" w:lineRule="auto"/>
        <w:ind w:right="2465"/>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40" w:lineRule="auto" w:before="56"/>
        <w:ind w:right="7473"/>
        <w:jc w:val="left"/>
      </w:pPr>
      <w:r>
        <w:rPr/>
        <w:t>□适用 √不适用</w:t>
      </w:r>
      <w:r>
        <w:rPr>
          <w:w w:val="100"/>
        </w:rPr>
        <w:t> </w:t>
      </w:r>
      <w:r>
        <w:rPr/>
        <w:t>其他说明</w:t>
      </w:r>
    </w:p>
    <w:p>
      <w:pPr>
        <w:pStyle w:val="BodyText"/>
        <w:tabs>
          <w:tab w:pos="1060" w:val="left" w:leader="none"/>
        </w:tabs>
        <w:spacing w:line="272" w:lineRule="exact"/>
        <w:ind w:right="2465"/>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pStyle w:val="BodyText"/>
        <w:spacing w:line="240" w:lineRule="auto" w:before="58"/>
        <w:ind w:right="2465"/>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spacing w:line="240" w:lineRule="auto" w:before="58"/>
        <w:ind w:right="2465"/>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160" w:left="1580" w:right="1040"/>
        </w:sectPr>
      </w:pPr>
    </w:p>
    <w:p>
      <w:pPr>
        <w:pStyle w:val="Heading4"/>
        <w:spacing w:line="240" w:lineRule="auto" w:before="36"/>
        <w:ind w:right="-18"/>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spacing w:line="240" w:lineRule="auto" w:before="56"/>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1990" w:space="4532"/>
            <w:col w:w="2768"/>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58,005,015.82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134,081,332.18</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预缴营业税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265,412.38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268,688.78</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25,074,406.06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11,261,494.39</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预缴城市维护建设税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415,679.94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212,639.90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预缴教育费附加</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178,148.55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80,516.03</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预缴个人所得税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188,610.93</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预缴地方教育附加</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118,765.70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55,619.49</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2,051,000,000.00</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20,479,452.00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20,479,452.00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《超能学院》网剧投资</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4,000,000.00</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预缴文化事业建设费</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418,729.24</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预缴房产税</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预缴地方水利建设基金</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37.50</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 w:right="0"/>
              <w:jc w:val="left"/>
              <w:rPr>
                <w:rFonts w:ascii="宋体" w:hAnsi="宋体" w:cs="宋体" w:eastAsia="宋体" w:hint="default"/>
                <w:sz w:val="21"/>
                <w:szCs w:val="21"/>
              </w:rPr>
            </w:pPr>
            <w:r>
              <w:rPr>
                <w:rFonts w:ascii="宋体" w:hAnsi="宋体" w:cs="宋体" w:eastAsia="宋体" w:hint="default"/>
                <w:sz w:val="21"/>
                <w:szCs w:val="21"/>
              </w:rPr>
              <w:t>预缴印花税</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136.75</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29" w:right="0"/>
              <w:jc w:val="left"/>
              <w:rPr>
                <w:rFonts w:ascii="Times New Roman" w:hAnsi="Times New Roman" w:cs="Times New Roman" w:eastAsia="Times New Roman" w:hint="default"/>
                <w:sz w:val="21"/>
                <w:szCs w:val="21"/>
              </w:rPr>
            </w:pPr>
            <w:r>
              <w:rPr>
                <w:rFonts w:ascii="Times New Roman"/>
                <w:sz w:val="21"/>
              </w:rPr>
              <w:t>2,159,725,491.38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166,863,146.26</w:t>
            </w:r>
          </w:p>
        </w:tc>
      </w:tr>
    </w:tbl>
    <w:p>
      <w:pPr>
        <w:pStyle w:val="BodyText"/>
        <w:spacing w:line="239" w:lineRule="exact"/>
        <w:ind w:right="2465"/>
        <w:jc w:val="left"/>
      </w:pPr>
      <w:r>
        <w:rPr/>
        <w:t>其他说明</w:t>
      </w:r>
    </w:p>
    <w:p>
      <w:pPr>
        <w:pStyle w:val="BodyText"/>
        <w:spacing w:line="348" w:lineRule="auto"/>
        <w:ind w:right="98" w:firstLine="419"/>
        <w:jc w:val="left"/>
      </w:pPr>
      <w:r>
        <w:rPr/>
        <w:t>根据子公司东方星空创业投资有限公司与北京千分点信息科技有限公司签订的《可转股债权</w:t>
      </w:r>
      <w:r>
        <w:rPr>
          <w:w w:val="100"/>
        </w:rPr>
        <w:t> </w:t>
      </w:r>
      <w:r>
        <w:rPr>
          <w:spacing w:val="-7"/>
          <w:w w:val="100"/>
        </w:rPr>
        <w:t>投资协议》，上期东方星空创业投资有限公司向该公司认购了该公司发行的可转股债权</w:t>
      </w:r>
      <w:r>
        <w:rPr>
          <w:spacing w:val="-72"/>
          <w:w w:val="100"/>
        </w:rPr>
        <w:t> </w:t>
      </w:r>
      <w:r>
        <w:rPr>
          <w:rFonts w:ascii="Times New Roman" w:hAnsi="Times New Roman" w:cs="Times New Roman" w:eastAsia="Times New Roman" w:hint="default"/>
          <w:spacing w:val="-1"/>
          <w:w w:val="100"/>
        </w:rPr>
        <w:t>2,000</w:t>
      </w:r>
      <w:r>
        <w:rPr>
          <w:rFonts w:ascii="Times New Roman" w:hAnsi="Times New Roman" w:cs="Times New Roman" w:eastAsia="Times New Roman" w:hint="default"/>
          <w:spacing w:val="-17"/>
          <w:w w:val="100"/>
        </w:rPr>
        <w:t> </w:t>
      </w:r>
      <w:r>
        <w:rPr>
          <w:spacing w:val="-3"/>
          <w:w w:val="100"/>
        </w:rPr>
        <w:t>万元，</w:t>
      </w:r>
      <w:r>
        <w:rPr>
          <w:spacing w:val="-104"/>
          <w:w w:val="100"/>
        </w:rPr>
        <w:t> </w:t>
      </w:r>
      <w:r>
        <w:rPr/>
        <w:t>并按照</w:t>
      </w:r>
      <w:r>
        <w:rPr>
          <w:spacing w:val="-54"/>
        </w:rPr>
        <w:t> </w:t>
      </w:r>
      <w:r>
        <w:rPr>
          <w:rFonts w:ascii="Times New Roman" w:hAnsi="Times New Roman" w:cs="Times New Roman" w:eastAsia="Times New Roman" w:hint="default"/>
        </w:rPr>
        <w:t>5%</w:t>
      </w:r>
      <w:r>
        <w:rPr/>
        <w:t>年利率计息。</w:t>
      </w:r>
    </w:p>
    <w:p>
      <w:pPr>
        <w:pStyle w:val="BodyText"/>
        <w:spacing w:line="343" w:lineRule="auto" w:before="12"/>
        <w:ind w:right="229" w:firstLine="419"/>
        <w:jc w:val="both"/>
      </w:pPr>
      <w:r>
        <w:rPr>
          <w:spacing w:val="-15"/>
          <w:w w:val="100"/>
        </w:rPr>
        <w:t>根据双方签订的《补充协议》，自</w:t>
      </w:r>
      <w:r>
        <w:rPr>
          <w:spacing w:val="-50"/>
          <w:w w:val="100"/>
        </w:rPr>
        <w:t> </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w w:val="100"/>
        </w:rPr>
        <w:t> </w:t>
      </w:r>
      <w:r>
        <w:rPr>
          <w:w w:val="100"/>
        </w:rPr>
        <w:t>年</w:t>
      </w:r>
      <w:r>
        <w:rPr>
          <w:spacing w:val="-50"/>
          <w:w w:val="100"/>
        </w:rPr>
        <w:t> </w:t>
      </w:r>
      <w:r>
        <w:rPr>
          <w:rFonts w:ascii="Times New Roman" w:hAnsi="Times New Roman" w:cs="Times New Roman" w:eastAsia="Times New Roman" w:hint="default"/>
          <w:w w:val="100"/>
        </w:rPr>
        <w:t>6 </w:t>
      </w:r>
      <w:r>
        <w:rPr>
          <w:w w:val="100"/>
        </w:rPr>
        <w:t>月</w:t>
      </w:r>
      <w:r>
        <w:rPr>
          <w:spacing w:val="-49"/>
          <w:w w:val="100"/>
        </w:rPr>
        <w:t> </w:t>
      </w:r>
      <w:r>
        <w:rPr>
          <w:rFonts w:ascii="Times New Roman" w:hAnsi="Times New Roman" w:cs="Times New Roman" w:eastAsia="Times New Roman" w:hint="default"/>
          <w:w w:val="100"/>
        </w:rPr>
        <w:t>30 </w:t>
      </w:r>
      <w:r>
        <w:rPr>
          <w:spacing w:val="-2"/>
          <w:w w:val="100"/>
        </w:rPr>
        <w:t>日至可转债偿还日之间的期间上述可转股债</w:t>
      </w:r>
      <w:r>
        <w:rPr>
          <w:w w:val="100"/>
        </w:rPr>
        <w:t> </w:t>
      </w:r>
      <w:r>
        <w:rPr>
          <w:spacing w:val="-1"/>
        </w:rPr>
        <w:t>权不再计息，同时约定在子公司东方星空创业投资有限公司以其他方式对北京千分点信息科技有</w:t>
      </w:r>
      <w:r>
        <w:rPr>
          <w:spacing w:val="-55"/>
        </w:rPr>
        <w:t> </w:t>
      </w:r>
      <w:r>
        <w:rPr>
          <w:spacing w:val="-55"/>
        </w:rPr>
      </w:r>
      <w:r>
        <w:rPr/>
        <w:t>限公司实施投资后，其将该可转债本息合计</w:t>
      </w:r>
      <w:r>
        <w:rPr>
          <w:spacing w:val="-50"/>
        </w:rPr>
        <w:t> </w:t>
      </w:r>
      <w:r>
        <w:rPr>
          <w:rFonts w:ascii="Times New Roman" w:hAnsi="Times New Roman" w:cs="Times New Roman" w:eastAsia="Times New Roman" w:hint="default"/>
        </w:rPr>
        <w:t>2,047.9452</w:t>
      </w:r>
      <w:r>
        <w:rPr>
          <w:rFonts w:ascii="Times New Roman" w:hAnsi="Times New Roman" w:cs="Times New Roman" w:eastAsia="Times New Roman" w:hint="default"/>
          <w:spacing w:val="3"/>
        </w:rPr>
        <w:t> </w:t>
      </w:r>
      <w:r>
        <w:rPr/>
        <w:t>万元归还给子公司东方星空创业投资有限</w:t>
      </w:r>
      <w:r>
        <w:rPr>
          <w:w w:val="100"/>
        </w:rPr>
        <w:t> </w:t>
      </w:r>
      <w:r>
        <w:rPr/>
        <w:t>公司。</w:t>
      </w:r>
    </w:p>
    <w:p>
      <w:pPr>
        <w:spacing w:after="0" w:line="343" w:lineRule="auto"/>
        <w:jc w:val="both"/>
        <w:sectPr>
          <w:pgSz w:w="11910" w:h="16840"/>
          <w:pgMar w:header="0"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69"/>
          <w:footerReference w:type="default" r:id="rId70"/>
          <w:pgSz w:w="16840" w:h="11910" w:orient="landscape"/>
          <w:pgMar w:header="882" w:footer="975" w:top="1120" w:bottom="1160" w:left="620" w:right="560"/>
          <w:pgNumType w:start="150"/>
        </w:sectPr>
      </w:pPr>
    </w:p>
    <w:p>
      <w:pPr>
        <w:pStyle w:val="Heading4"/>
        <w:spacing w:line="240" w:lineRule="auto" w:before="36"/>
        <w:ind w:left="820" w:right="-8"/>
        <w:jc w:val="left"/>
        <w:rPr>
          <w:b w:val="0"/>
          <w:bCs w:val="0"/>
        </w:rPr>
      </w:pPr>
      <w:r>
        <w:rPr>
          <w:rFonts w:ascii="宋体" w:hAnsi="宋体" w:cs="宋体" w:eastAsia="宋体" w:hint="default"/>
        </w:rPr>
        <w:t>14</w:t>
      </w:r>
      <w:r>
        <w:rPr/>
        <w:t>、</w:t>
      </w:r>
      <w:r>
        <w:rPr>
          <w:spacing w:val="-23"/>
        </w:rPr>
        <w:t> </w:t>
      </w:r>
      <w:r>
        <w:rPr/>
        <w:t>可供出售金融资产</w:t>
      </w:r>
      <w:r>
        <w:rPr>
          <w:b w:val="0"/>
          <w:bCs w:val="0"/>
        </w:rPr>
      </w:r>
    </w:p>
    <w:p>
      <w:pPr>
        <w:pStyle w:val="Heading4"/>
        <w:tabs>
          <w:tab w:pos="1463" w:val="left" w:leader="none"/>
        </w:tabs>
        <w:spacing w:line="240" w:lineRule="auto" w:before="58"/>
        <w:ind w:left="820" w:right="-8"/>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pStyle w:val="BodyText"/>
        <w:spacing w:line="240" w:lineRule="auto" w:before="56"/>
        <w:ind w:left="820" w:right="-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871" w:val="left" w:leader="none"/>
        </w:tabs>
        <w:spacing w:line="240" w:lineRule="auto"/>
        <w:ind w:left="820" w:right="0"/>
        <w:jc w:val="left"/>
      </w:pPr>
      <w:r>
        <w:rPr>
          <w:spacing w:val="-1"/>
        </w:rPr>
        <w:t>单位：元</w:t>
        <w:tab/>
        <w:t>币种：人民币</w:t>
      </w:r>
    </w:p>
    <w:p>
      <w:pPr>
        <w:spacing w:after="0" w:line="240" w:lineRule="auto"/>
        <w:jc w:val="left"/>
        <w:sectPr>
          <w:type w:val="continuous"/>
          <w:pgSz w:w="16840" w:h="11910" w:orient="landscape"/>
          <w:pgMar w:top="1120" w:bottom="1160" w:left="620" w:right="560"/>
          <w:cols w:num="2" w:equalWidth="0">
            <w:col w:w="3574" w:space="7989"/>
            <w:col w:w="4097"/>
          </w:cols>
        </w:sectPr>
      </w:pPr>
    </w:p>
    <w:p>
      <w:pPr>
        <w:spacing w:line="240" w:lineRule="auto" w:before="4"/>
        <w:rPr>
          <w:rFonts w:ascii="宋体" w:hAnsi="宋体" w:cs="宋体" w:eastAsia="宋体" w:hint="default"/>
          <w:sz w:val="2"/>
          <w:szCs w:val="2"/>
        </w:rPr>
      </w:pPr>
    </w:p>
    <w:tbl>
      <w:tblPr>
        <w:tblW w:w="0" w:type="auto"/>
        <w:jc w:val="left"/>
        <w:tblInd w:w="784" w:type="dxa"/>
        <w:tblLayout w:type="fixed"/>
        <w:tblCellMar>
          <w:top w:w="0" w:type="dxa"/>
          <w:left w:w="0" w:type="dxa"/>
          <w:bottom w:w="0" w:type="dxa"/>
          <w:right w:w="0" w:type="dxa"/>
        </w:tblCellMar>
        <w:tblLook w:val="01E0"/>
      </w:tblPr>
      <w:tblGrid>
        <w:gridCol w:w="3404"/>
        <w:gridCol w:w="1796"/>
        <w:gridCol w:w="1776"/>
        <w:gridCol w:w="1740"/>
        <w:gridCol w:w="1743"/>
        <w:gridCol w:w="1728"/>
        <w:gridCol w:w="1750"/>
      </w:tblGrid>
      <w:tr>
        <w:trPr>
          <w:trHeight w:val="283" w:hRule="exact"/>
        </w:trPr>
        <w:tc>
          <w:tcPr>
            <w:tcW w:w="340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3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2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3404"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1,082,629,625.61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16,613,427.70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1,066,016,197.91</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1,431,003,595.32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7,313,427.70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1,423,690,167.62</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525,935,226.60</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525,935,226.60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826,271,921.79</w:t>
            </w:r>
          </w:p>
        </w:tc>
        <w:tc>
          <w:tcPr>
            <w:tcW w:w="172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826,271,921.79</w:t>
            </w: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556,694,399.01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16,613,427.70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540,080,971.31</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604,731,673.53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7,313,427.70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597,418,245.83</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1,082,629,625.61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16,613,427.70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1,066,016,197.91</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1,431,003,595.32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7,313,427.70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1,423,690,167.62</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6840" w:h="11910" w:orient="landscape"/>
          <w:pgMar w:top="1120" w:bottom="1160" w:left="620" w:right="560"/>
        </w:sectPr>
      </w:pPr>
    </w:p>
    <w:p>
      <w:pPr>
        <w:pStyle w:val="Heading4"/>
        <w:tabs>
          <w:tab w:pos="1463" w:val="left" w:leader="none"/>
        </w:tabs>
        <w:spacing w:line="240" w:lineRule="auto" w:before="36"/>
        <w:ind w:left="820" w:right="0"/>
        <w:jc w:val="left"/>
        <w:rPr>
          <w:b w:val="0"/>
          <w:bCs w:val="0"/>
        </w:rPr>
      </w:pPr>
      <w:r>
        <w:rPr>
          <w:rFonts w:ascii="宋体" w:hAnsi="宋体" w:cs="宋体" w:eastAsia="宋体" w:hint="default"/>
          <w:w w:val="95"/>
        </w:rPr>
        <w:t>(2).</w:t>
        <w:tab/>
      </w:r>
      <w:r>
        <w:rPr>
          <w:spacing w:val="-1"/>
        </w:rPr>
        <w:t>期末按公允价值计量的可供出售金融资产</w:t>
      </w:r>
      <w:r>
        <w:rPr>
          <w:b w:val="0"/>
          <w:bCs w:val="0"/>
          <w:spacing w:val="-1"/>
        </w:rPr>
      </w:r>
    </w:p>
    <w:p>
      <w:pPr>
        <w:pStyle w:val="BodyText"/>
        <w:spacing w:line="240" w:lineRule="auto" w:before="56"/>
        <w:ind w:left="82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71" w:val="left" w:leader="none"/>
        </w:tabs>
        <w:spacing w:line="240" w:lineRule="auto"/>
        <w:ind w:left="820" w:right="0"/>
        <w:jc w:val="left"/>
      </w:pPr>
      <w:r>
        <w:rPr>
          <w:spacing w:val="-1"/>
        </w:rPr>
        <w:t>单位：元</w:t>
        <w:tab/>
        <w:t>币种：人民币</w:t>
      </w:r>
    </w:p>
    <w:p>
      <w:pPr>
        <w:spacing w:after="0" w:line="240" w:lineRule="auto"/>
        <w:jc w:val="left"/>
        <w:sectPr>
          <w:type w:val="continuous"/>
          <w:pgSz w:w="16840" w:h="11910" w:orient="landscape"/>
          <w:pgMar w:top="1120" w:bottom="1160" w:left="620" w:right="560"/>
          <w:cols w:num="2" w:equalWidth="0">
            <w:col w:w="5261" w:space="6302"/>
            <w:col w:w="4097"/>
          </w:cols>
        </w:sectPr>
      </w:pPr>
    </w:p>
    <w:p>
      <w:pPr>
        <w:spacing w:line="240" w:lineRule="auto" w:before="4"/>
        <w:rPr>
          <w:rFonts w:ascii="宋体" w:hAnsi="宋体" w:cs="宋体" w:eastAsia="宋体" w:hint="default"/>
          <w:sz w:val="2"/>
          <w:szCs w:val="2"/>
        </w:rPr>
      </w:pPr>
    </w:p>
    <w:tbl>
      <w:tblPr>
        <w:tblW w:w="0" w:type="auto"/>
        <w:jc w:val="left"/>
        <w:tblInd w:w="707" w:type="dxa"/>
        <w:tblLayout w:type="fixed"/>
        <w:tblCellMar>
          <w:top w:w="0" w:type="dxa"/>
          <w:left w:w="0" w:type="dxa"/>
          <w:bottom w:w="0" w:type="dxa"/>
          <w:right w:w="0" w:type="dxa"/>
        </w:tblCellMar>
        <w:tblLook w:val="01E0"/>
      </w:tblPr>
      <w:tblGrid>
        <w:gridCol w:w="5864"/>
        <w:gridCol w:w="4169"/>
        <w:gridCol w:w="4057"/>
      </w:tblGrid>
      <w:tr>
        <w:trPr>
          <w:trHeight w:val="284" w:hRule="exact"/>
        </w:trPr>
        <w:tc>
          <w:tcPr>
            <w:tcW w:w="58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877"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36"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58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Times New Roman" w:hAnsi="Times New Roman" w:cs="Times New Roman" w:eastAsia="Times New Roman" w:hint="default"/>
                <w:sz w:val="21"/>
                <w:szCs w:val="21"/>
              </w:rPr>
              <w:t>/</w:t>
            </w:r>
            <w:r>
              <w:rPr>
                <w:rFonts w:ascii="宋体" w:hAnsi="宋体" w:cs="宋体" w:eastAsia="宋体" w:hint="default"/>
                <w:sz w:val="21"/>
                <w:szCs w:val="21"/>
              </w:rPr>
              <w:t>债务工具的摊余成本</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860,872,923.54</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860,872,923.54</w:t>
            </w:r>
          </w:p>
        </w:tc>
      </w:tr>
      <w:tr>
        <w:trPr>
          <w:trHeight w:val="281" w:hRule="exact"/>
        </w:trPr>
        <w:tc>
          <w:tcPr>
            <w:tcW w:w="5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525,935,226.60</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525,935,226.60</w:t>
            </w:r>
          </w:p>
        </w:tc>
      </w:tr>
      <w:tr>
        <w:trPr>
          <w:trHeight w:val="283" w:hRule="exact"/>
        </w:trPr>
        <w:tc>
          <w:tcPr>
            <w:tcW w:w="5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累计计入其他综合收益的公允价值变动金额</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-334,937,696.94</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-334,937,696.94</w:t>
            </w:r>
          </w:p>
        </w:tc>
      </w:tr>
      <w:tr>
        <w:trPr>
          <w:trHeight w:val="283" w:hRule="exact"/>
        </w:trPr>
        <w:tc>
          <w:tcPr>
            <w:tcW w:w="5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4169" w:type="dxa"/>
            <w:tcBorders>
              <w:top w:val="single" w:sz="4" w:space="0" w:color="000000"/>
              <w:left w:val="single" w:sz="4" w:space="0" w:color="000000"/>
              <w:bottom w:val="single" w:sz="4" w:space="0" w:color="000000"/>
              <w:right w:val="single" w:sz="4" w:space="0" w:color="000000"/>
            </w:tcBorders>
          </w:tcPr>
          <w:p>
            <w:pPr/>
          </w:p>
        </w:tc>
        <w:tc>
          <w:tcPr>
            <w:tcW w:w="40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6840" w:h="11910" w:orient="landscape"/>
          <w:pgMar w:top="1120" w:bottom="1160" w:left="620" w:right="560"/>
        </w:sectPr>
      </w:pPr>
    </w:p>
    <w:p>
      <w:pPr>
        <w:pStyle w:val="Heading4"/>
        <w:tabs>
          <w:tab w:pos="1463" w:val="left" w:leader="none"/>
        </w:tabs>
        <w:spacing w:line="240" w:lineRule="auto" w:before="36"/>
        <w:ind w:left="820" w:right="-2"/>
        <w:jc w:val="left"/>
        <w:rPr>
          <w:b w:val="0"/>
          <w:bCs w:val="0"/>
        </w:rPr>
      </w:pPr>
      <w:r>
        <w:rPr>
          <w:rFonts w:ascii="宋体" w:hAnsi="宋体" w:cs="宋体" w:eastAsia="宋体" w:hint="default"/>
          <w:w w:val="95"/>
        </w:rPr>
        <w:t>(3).</w:t>
        <w:tab/>
      </w:r>
      <w:r>
        <w:rPr>
          <w:spacing w:val="-1"/>
        </w:rPr>
        <w:t>期末按成本计量的可供出售金融资产</w:t>
      </w:r>
      <w:r>
        <w:rPr>
          <w:b w:val="0"/>
          <w:bCs w:val="0"/>
          <w:spacing w:val="-1"/>
        </w:rPr>
      </w:r>
    </w:p>
    <w:p>
      <w:pPr>
        <w:pStyle w:val="BodyText"/>
        <w:spacing w:line="240" w:lineRule="auto" w:before="58"/>
        <w:ind w:left="820" w:right="-2"/>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71" w:val="left" w:leader="none"/>
        </w:tabs>
        <w:spacing w:line="240" w:lineRule="auto"/>
        <w:ind w:left="820" w:right="0"/>
        <w:jc w:val="left"/>
      </w:pPr>
      <w:r>
        <w:rPr>
          <w:spacing w:val="-1"/>
        </w:rPr>
        <w:t>单位：元</w:t>
        <w:tab/>
        <w:t>币种：人民币</w:t>
      </w:r>
    </w:p>
    <w:p>
      <w:pPr>
        <w:spacing w:after="0" w:line="240" w:lineRule="auto"/>
        <w:jc w:val="left"/>
        <w:sectPr>
          <w:type w:val="continuous"/>
          <w:pgSz w:w="16840" w:h="11910" w:orient="landscape"/>
          <w:pgMar w:top="1120" w:bottom="1160" w:left="620" w:right="560"/>
          <w:cols w:num="2" w:equalWidth="0">
            <w:col w:w="4839" w:space="6724"/>
            <w:col w:w="409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127"/>
        <w:gridCol w:w="1558"/>
        <w:gridCol w:w="1505"/>
        <w:gridCol w:w="1553"/>
        <w:gridCol w:w="1541"/>
        <w:gridCol w:w="1327"/>
        <w:gridCol w:w="1390"/>
        <w:gridCol w:w="670"/>
        <w:gridCol w:w="1476"/>
        <w:gridCol w:w="783"/>
        <w:gridCol w:w="1507"/>
      </w:tblGrid>
      <w:tr>
        <w:trPr>
          <w:trHeight w:val="718" w:hRule="exact"/>
        </w:trPr>
        <w:tc>
          <w:tcPr>
            <w:tcW w:w="2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41" w:right="741"/>
              <w:jc w:val="center"/>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61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486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13"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783" w:type="dxa"/>
            <w:vMerge w:val="restart"/>
            <w:tcBorders>
              <w:top w:val="single" w:sz="4" w:space="0" w:color="000000"/>
              <w:left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在被</w:t>
            </w:r>
          </w:p>
          <w:p>
            <w:pPr>
              <w:pStyle w:val="TableParagraph"/>
              <w:spacing w:line="244" w:lineRule="auto"/>
              <w:ind w:left="177" w:right="171"/>
              <w:jc w:val="both"/>
              <w:rPr>
                <w:rFonts w:ascii="Times New Roman" w:hAnsi="Times New Roman" w:cs="Times New Roman" w:eastAsia="Times New Roman"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p>
        </w:tc>
        <w:tc>
          <w:tcPr>
            <w:tcW w:w="15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本期现金红利</w:t>
            </w:r>
          </w:p>
        </w:tc>
      </w:tr>
      <w:tr>
        <w:trPr>
          <w:trHeight w:val="895" w:hRule="exact"/>
        </w:trPr>
        <w:tc>
          <w:tcPr>
            <w:tcW w:w="2127"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35" w:right="535"/>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增加</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61" w:right="557"/>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减少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79" w:right="476"/>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增加</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17" w:right="119"/>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783" w:type="dxa"/>
            <w:vMerge/>
            <w:tcBorders>
              <w:left w:val="single" w:sz="4" w:space="0" w:color="000000"/>
              <w:bottom w:val="single" w:sz="4" w:space="0" w:color="000000"/>
              <w:right w:val="single" w:sz="4" w:space="0" w:color="000000"/>
            </w:tcBorders>
          </w:tcPr>
          <w:p>
            <w:pPr/>
          </w:p>
        </w:tc>
        <w:tc>
          <w:tcPr>
            <w:tcW w:w="1507" w:type="dxa"/>
            <w:vMerge/>
            <w:tcBorders>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160" w:left="62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127"/>
        <w:gridCol w:w="1558"/>
        <w:gridCol w:w="1505"/>
        <w:gridCol w:w="1553"/>
        <w:gridCol w:w="1541"/>
        <w:gridCol w:w="1327"/>
        <w:gridCol w:w="1390"/>
        <w:gridCol w:w="670"/>
        <w:gridCol w:w="1476"/>
        <w:gridCol w:w="783"/>
        <w:gridCol w:w="1507"/>
      </w:tblGrid>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浙江华数广电网络股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140,973,345.67</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140,973,345.67</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4.33</w:t>
            </w: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天津唐人影视股份有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100,000,000.00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100,000,000.00</w:t>
            </w:r>
          </w:p>
        </w:tc>
        <w:tc>
          <w:tcPr>
            <w:tcW w:w="154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上海峰瑞创业投资中</w:t>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心</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70,000,000.00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2"/>
                <w:sz w:val="21"/>
              </w:rPr>
              <w:t>1,202,117.90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98,797,882.10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7.70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6,834,962.49</w:t>
            </w:r>
          </w:p>
        </w:tc>
      </w:tr>
      <w:tr>
        <w:trPr>
          <w:trHeight w:val="55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起于凡信息技术</w:t>
            </w:r>
            <w:r>
              <w:rPr>
                <w:rFonts w:ascii="Times New Roman" w:hAnsi="Times New Roman" w:cs="Times New Roman" w:eastAsia="Times New Roman" w:hint="default"/>
                <w:spacing w:val="15"/>
                <w:sz w:val="21"/>
                <w:szCs w:val="21"/>
              </w:rPr>
              <w:t>(</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上</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海</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91,147,200.00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91,147,200.00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z w:val="21"/>
              </w:rPr>
              <w:t>5.75</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4,887,500.00</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广州亦联股权投资合</w:t>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伙企业</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19,600,000.00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14,700,000.00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34,300,000.00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18.83</w:t>
            </w: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话机世界通信集团股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33,000,000.00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33,000,000.00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4.18</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495,000.00</w:t>
            </w:r>
          </w:p>
        </w:tc>
      </w:tr>
      <w:tr>
        <w:trPr>
          <w:trHeight w:val="55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杭州联众医疗科技股</w:t>
            </w:r>
          </w:p>
          <w:p>
            <w:pPr>
              <w:pStyle w:val="TableParagraph"/>
              <w:spacing w:line="28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30,400,000.00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30,400,000.00</w:t>
            </w:r>
          </w:p>
        </w:tc>
        <w:tc>
          <w:tcPr>
            <w:tcW w:w="154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北京千分点科技信息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30,000,000.00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30,000,000.00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8.08</w:t>
            </w: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北京闲徕互娱网络科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30,000,000.00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30,000,000.00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z w:val="21"/>
              </w:rPr>
              <w:t>1.50</w:t>
            </w: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上海缔安科技股份有</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限公司（原上海缔安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软件技术有限公司）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27,000,000.00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27,000,000.00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16.17</w:t>
            </w: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杭州华银教育多媒体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15,000,000.00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15,000,000.00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2" w:right="0"/>
              <w:jc w:val="center"/>
              <w:rPr>
                <w:rFonts w:ascii="Times New Roman" w:hAnsi="Times New Roman" w:cs="Times New Roman" w:eastAsia="Times New Roman" w:hint="default"/>
                <w:sz w:val="21"/>
                <w:szCs w:val="21"/>
              </w:rPr>
            </w:pPr>
            <w:r>
              <w:rPr>
                <w:rFonts w:ascii="Times New Roman"/>
                <w:sz w:val="21"/>
              </w:rPr>
              <w:t>4,209,092.03</w:t>
            </w: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4,209,092.03</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5.00</w:t>
            </w: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北京东方嘉禾文化发</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展股份有限公司（原</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北京东方嘉禾文化发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展有限公司）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4.93</w:t>
            </w: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上海起凡数字技术有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8,954,000.00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8,954,000.00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5.75</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5,060,000.00</w:t>
            </w:r>
          </w:p>
        </w:tc>
      </w:tr>
      <w:tr>
        <w:trPr>
          <w:trHeight w:val="49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tabs>
                <w:tab w:pos="1171" w:val="left" w:leader="none"/>
              </w:tabs>
              <w:spacing w:line="240" w:lineRule="auto"/>
              <w:ind w:left="103" w:right="90"/>
              <w:jc w:val="left"/>
              <w:rPr>
                <w:rFonts w:ascii="Times New Roman" w:hAnsi="Times New Roman" w:cs="Times New Roman" w:eastAsia="Times New Roman" w:hint="default"/>
                <w:sz w:val="21"/>
                <w:szCs w:val="21"/>
              </w:rPr>
            </w:pPr>
            <w:r>
              <w:rPr>
                <w:rFonts w:ascii="Times New Roman"/>
                <w:spacing w:val="-2"/>
                <w:sz w:val="21"/>
              </w:rPr>
              <w:t>YOUKU</w:t>
              <w:tab/>
              <w:t>GLOBAL</w:t>
            </w:r>
            <w:r>
              <w:rPr>
                <w:rFonts w:ascii="Times New Roman"/>
                <w:spacing w:val="-43"/>
                <w:sz w:val="21"/>
              </w:rPr>
              <w:t> </w:t>
            </w:r>
            <w:r>
              <w:rPr>
                <w:rFonts w:ascii="Times New Roman"/>
                <w:spacing w:val="-43"/>
                <w:sz w:val="21"/>
              </w:rPr>
            </w:r>
            <w:r>
              <w:rPr>
                <w:rFonts w:ascii="Times New Roman"/>
                <w:sz w:val="21"/>
              </w:rPr>
              <w:t>MEDIA FUND</w:t>
            </w:r>
            <w:r>
              <w:rPr>
                <w:rFonts w:ascii="Times New Roman"/>
                <w:spacing w:val="-10"/>
                <w:sz w:val="21"/>
              </w:rPr>
              <w:t> </w:t>
            </w:r>
            <w:r>
              <w:rPr>
                <w:rFonts w:ascii="Times New Roman"/>
                <w:spacing w:val="-3"/>
                <w:sz w:val="21"/>
              </w:rPr>
              <w:t>I,LP</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spacing w:val="-1"/>
                <w:sz w:val="21"/>
              </w:rPr>
              <w:t>7,456,687.16</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9"/>
              <w:jc w:val="right"/>
              <w:rPr>
                <w:rFonts w:ascii="Times New Roman" w:hAnsi="Times New Roman" w:cs="Times New Roman" w:eastAsia="Times New Roman" w:hint="default"/>
                <w:sz w:val="21"/>
                <w:szCs w:val="21"/>
              </w:rPr>
            </w:pPr>
            <w:r>
              <w:rPr>
                <w:rFonts w:ascii="Times New Roman"/>
                <w:spacing w:val="-1"/>
                <w:sz w:val="21"/>
              </w:rPr>
              <w:t>7,456,687.16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北京随视传媒科技股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5,759,934.08</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5,759,934.08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 w:right="0"/>
              <w:jc w:val="center"/>
              <w:rPr>
                <w:rFonts w:ascii="Times New Roman" w:hAnsi="Times New Roman" w:cs="Times New Roman" w:eastAsia="Times New Roman" w:hint="default"/>
                <w:sz w:val="21"/>
                <w:szCs w:val="21"/>
              </w:rPr>
            </w:pPr>
            <w:r>
              <w:rPr>
                <w:rFonts w:ascii="Times New Roman"/>
                <w:sz w:val="21"/>
              </w:rPr>
              <w:t>3,104,335.67</w:t>
            </w: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3,104,335.67</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2.47</w:t>
            </w:r>
          </w:p>
        </w:tc>
        <w:tc>
          <w:tcPr>
            <w:tcW w:w="15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975" w:top="1120" w:bottom="1160" w:left="62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127"/>
        <w:gridCol w:w="1558"/>
        <w:gridCol w:w="1505"/>
        <w:gridCol w:w="1553"/>
        <w:gridCol w:w="1541"/>
        <w:gridCol w:w="1327"/>
        <w:gridCol w:w="1390"/>
        <w:gridCol w:w="670"/>
        <w:gridCol w:w="1476"/>
        <w:gridCol w:w="783"/>
        <w:gridCol w:w="1507"/>
      </w:tblGrid>
      <w:tr>
        <w:trPr>
          <w:trHeight w:val="28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上海迈微软件科技有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5,000,000.00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6.98</w:t>
            </w: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广州好家伙一期传媒</w:t>
            </w:r>
          </w:p>
          <w:p>
            <w:pPr>
              <w:pStyle w:val="TableParagraph"/>
              <w:spacing w:line="28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合伙企业</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5,000,000.00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19.99</w:t>
            </w: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北京酷玩东西科技有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4,000,000.00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4,000,000.00</w:t>
            </w:r>
          </w:p>
        </w:tc>
        <w:tc>
          <w:tcPr>
            <w:tcW w:w="154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上海卓旗电子科技有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3,000,000.00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z w:val="21"/>
              </w:rPr>
              <w:t>10.80</w:t>
            </w: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上海热泛信息技术有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3,000,000.00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10.00</w:t>
            </w: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杭州熊管佳电子商务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3,000,000.00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15.00</w:t>
            </w: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上海华奥电竞信息科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2,700,000.00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2,700,000.00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8.10</w:t>
            </w: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《龙</w:t>
            </w:r>
            <w:r>
              <w:rPr>
                <w:rFonts w:ascii="宋体" w:hAnsi="宋体" w:cs="宋体" w:eastAsia="宋体" w:hint="default"/>
                <w:spacing w:val="-3"/>
                <w:w w:val="100"/>
                <w:sz w:val="21"/>
                <w:szCs w:val="21"/>
              </w:rPr>
              <w:t>日</w:t>
            </w:r>
            <w:r>
              <w:rPr>
                <w:rFonts w:ascii="宋体" w:hAnsi="宋体" w:cs="宋体" w:eastAsia="宋体" w:hint="default"/>
                <w:w w:val="100"/>
                <w:sz w:val="21"/>
                <w:szCs w:val="21"/>
              </w:rPr>
              <w:t>一</w:t>
            </w:r>
            <w:r>
              <w:rPr>
                <w:rFonts w:ascii="宋体" w:hAnsi="宋体" w:cs="宋体" w:eastAsia="宋体" w:hint="default"/>
                <w:spacing w:val="-87"/>
                <w:w w:val="100"/>
                <w:sz w:val="21"/>
                <w:szCs w:val="21"/>
              </w:rPr>
              <w:t>，</w:t>
            </w:r>
            <w:r>
              <w:rPr>
                <w:rFonts w:ascii="宋体" w:hAnsi="宋体" w:cs="宋体" w:eastAsia="宋体" w:hint="default"/>
                <w:w w:val="100"/>
                <w:sz w:val="21"/>
                <w:szCs w:val="21"/>
              </w:rPr>
              <w:t>你</w:t>
            </w:r>
            <w:r>
              <w:rPr>
                <w:rFonts w:ascii="宋体" w:hAnsi="宋体" w:cs="宋体" w:eastAsia="宋体" w:hint="default"/>
                <w:spacing w:val="-3"/>
                <w:w w:val="100"/>
                <w:sz w:val="21"/>
                <w:szCs w:val="21"/>
              </w:rPr>
              <w:t>死</w:t>
            </w:r>
            <w:r>
              <w:rPr>
                <w:rFonts w:ascii="宋体" w:hAnsi="宋体" w:cs="宋体" w:eastAsia="宋体" w:hint="default"/>
                <w:w w:val="100"/>
                <w:sz w:val="21"/>
                <w:szCs w:val="21"/>
              </w:rPr>
              <w:t>定</w:t>
            </w:r>
            <w:r>
              <w:rPr>
                <w:rFonts w:ascii="宋体" w:hAnsi="宋体" w:cs="宋体" w:eastAsia="宋体" w:hint="default"/>
                <w:spacing w:val="-3"/>
                <w:w w:val="100"/>
                <w:sz w:val="21"/>
                <w:szCs w:val="21"/>
              </w:rPr>
              <w:t>了</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网络剧投资</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1,500,000.00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1,500,000.00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5.00</w:t>
            </w: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杭州下城区学能拓展</w:t>
            </w:r>
          </w:p>
          <w:p>
            <w:pPr>
              <w:pStyle w:val="TableParagraph"/>
              <w:spacing w:line="28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培训学校</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1,000,000.00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54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霍尔果斯狂看文化科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405,350.00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405,350.00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14.42</w:t>
            </w: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天津唐人传奇资产管</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理有限公司（原天津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唐人传奇投资管理有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400,000.00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20.00</w:t>
            </w: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北京广域传媒有限公</w:t>
            </w:r>
          </w:p>
          <w:p>
            <w:pPr>
              <w:pStyle w:val="TableParagraph"/>
              <w:spacing w:line="240" w:lineRule="auto"/>
              <w:ind w:left="103" w:right="98"/>
              <w:jc w:val="left"/>
              <w:rPr>
                <w:rFonts w:ascii="Times New Roman" w:hAnsi="Times New Roman" w:cs="Times New Roman" w:eastAsia="Times New Roman" w:hint="default"/>
                <w:sz w:val="21"/>
                <w:szCs w:val="21"/>
              </w:rPr>
            </w:pPr>
            <w:r>
              <w:rPr>
                <w:rFonts w:ascii="宋体" w:hAnsi="宋体" w:cs="宋体" w:eastAsia="宋体" w:hint="default"/>
                <w:sz w:val="21"/>
                <w:szCs w:val="21"/>
              </w:rPr>
              <w:t>司（原北京报联北广</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9"/>
                <w:sz w:val="21"/>
                <w:szCs w:val="21"/>
              </w:rPr>
              <w:t>广告有限公司）</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注</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300,000.00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300,000.00</w:t>
            </w:r>
          </w:p>
        </w:tc>
        <w:tc>
          <w:tcPr>
            <w:tcW w:w="154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7"/>
                <w:sz w:val="21"/>
                <w:szCs w:val="21"/>
              </w:rPr>
              <w:t>掌上互动科技</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深圳</w:t>
            </w:r>
            <w:r>
              <w:rPr>
                <w:rFonts w:ascii="Times New Roman" w:hAnsi="Times New Roman" w:cs="Times New Roman" w:eastAsia="Times New Roman" w:hint="default"/>
                <w:spacing w:val="7"/>
                <w:sz w:val="21"/>
                <w:szCs w:val="21"/>
              </w:rPr>
              <w:t>)</w:t>
            </w:r>
          </w:p>
          <w:p>
            <w:pPr>
              <w:pStyle w:val="TableParagraph"/>
              <w:spacing w:line="28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300,000.00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300,000.00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300,000.00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300,000.00</w:t>
            </w:r>
          </w:p>
        </w:tc>
        <w:tc>
          <w:tcPr>
            <w:tcW w:w="78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浙江兰亭书法社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200,000.00</w:t>
            </w:r>
          </w:p>
        </w:tc>
        <w:tc>
          <w:tcPr>
            <w:tcW w:w="154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975" w:top="1120" w:bottom="1160" w:left="62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127"/>
        <w:gridCol w:w="1558"/>
        <w:gridCol w:w="1505"/>
        <w:gridCol w:w="1553"/>
        <w:gridCol w:w="1541"/>
        <w:gridCol w:w="1327"/>
        <w:gridCol w:w="1390"/>
        <w:gridCol w:w="670"/>
        <w:gridCol w:w="1476"/>
        <w:gridCol w:w="783"/>
        <w:gridCol w:w="1507"/>
      </w:tblGrid>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百融金融信息服务股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127,193.00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127,193.00</w:t>
            </w:r>
          </w:p>
        </w:tc>
        <w:tc>
          <w:tcPr>
            <w:tcW w:w="154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淮安博世电子商务有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100,000.00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100,000.00</w:t>
            </w:r>
          </w:p>
        </w:tc>
        <w:tc>
          <w:tcPr>
            <w:tcW w:w="154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浙江在线高速广告有</w:t>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60,000.00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60,000.00</w:t>
            </w:r>
          </w:p>
        </w:tc>
        <w:tc>
          <w:tcPr>
            <w:tcW w:w="154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浙江老年报小棉袄惠</w:t>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老服务中心</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10,000.00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10,000.00</w:t>
            </w:r>
          </w:p>
        </w:tc>
        <w:tc>
          <w:tcPr>
            <w:tcW w:w="154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浙江网讯影视文化发</w:t>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展有限公司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0.78</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0.78</w:t>
            </w:r>
          </w:p>
        </w:tc>
        <w:tc>
          <w:tcPr>
            <w:tcW w:w="154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604,731,673.53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82" w:right="0"/>
              <w:jc w:val="left"/>
              <w:rPr>
                <w:rFonts w:ascii="Times New Roman" w:hAnsi="Times New Roman" w:cs="Times New Roman" w:eastAsia="Times New Roman" w:hint="default"/>
                <w:sz w:val="21"/>
                <w:szCs w:val="21"/>
              </w:rPr>
            </w:pPr>
            <w:r>
              <w:rPr>
                <w:rFonts w:ascii="Times New Roman"/>
                <w:sz w:val="21"/>
              </w:rPr>
              <w:t>89,362,037.16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137,399,311.68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15" w:right="0"/>
              <w:jc w:val="left"/>
              <w:rPr>
                <w:rFonts w:ascii="Times New Roman" w:hAnsi="Times New Roman" w:cs="Times New Roman" w:eastAsia="Times New Roman" w:hint="default"/>
                <w:sz w:val="21"/>
                <w:szCs w:val="21"/>
              </w:rPr>
            </w:pPr>
            <w:r>
              <w:rPr>
                <w:rFonts w:ascii="Times New Roman"/>
                <w:sz w:val="21"/>
              </w:rPr>
              <w:t>556,694,399.01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12" w:right="0"/>
              <w:jc w:val="left"/>
              <w:rPr>
                <w:rFonts w:ascii="Times New Roman" w:hAnsi="Times New Roman" w:cs="Times New Roman" w:eastAsia="Times New Roman" w:hint="default"/>
                <w:sz w:val="21"/>
                <w:szCs w:val="21"/>
              </w:rPr>
            </w:pPr>
            <w:r>
              <w:rPr>
                <w:rFonts w:ascii="Times New Roman"/>
                <w:sz w:val="21"/>
              </w:rPr>
              <w:t>7,313,427.70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75" w:right="0"/>
              <w:jc w:val="left"/>
              <w:rPr>
                <w:rFonts w:ascii="Times New Roman" w:hAnsi="Times New Roman" w:cs="Times New Roman" w:eastAsia="Times New Roman" w:hint="default"/>
                <w:sz w:val="21"/>
                <w:szCs w:val="21"/>
              </w:rPr>
            </w:pPr>
            <w:r>
              <w:rPr>
                <w:rFonts w:ascii="Times New Roman"/>
                <w:sz w:val="21"/>
              </w:rPr>
              <w:t>9,300,000.00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56" w:right="0"/>
              <w:jc w:val="left"/>
              <w:rPr>
                <w:rFonts w:ascii="Times New Roman" w:hAnsi="Times New Roman" w:cs="Times New Roman" w:eastAsia="Times New Roman" w:hint="default"/>
                <w:sz w:val="21"/>
                <w:szCs w:val="21"/>
              </w:rPr>
            </w:pPr>
            <w:r>
              <w:rPr>
                <w:rFonts w:ascii="Times New Roman"/>
                <w:sz w:val="21"/>
              </w:rPr>
              <w:t>16,613,427.70</w:t>
            </w:r>
          </w:p>
        </w:tc>
        <w:tc>
          <w:tcPr>
            <w:tcW w:w="78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87" w:right="0"/>
              <w:jc w:val="left"/>
              <w:rPr>
                <w:rFonts w:ascii="Times New Roman" w:hAnsi="Times New Roman" w:cs="Times New Roman" w:eastAsia="Times New Roman" w:hint="default"/>
                <w:sz w:val="21"/>
                <w:szCs w:val="21"/>
              </w:rPr>
            </w:pPr>
            <w:r>
              <w:rPr>
                <w:rFonts w:ascii="Times New Roman"/>
                <w:sz w:val="21"/>
              </w:rPr>
              <w:t>17,277,462.49</w:t>
            </w:r>
          </w:p>
        </w:tc>
      </w:tr>
    </w:tbl>
    <w:p>
      <w:pPr>
        <w:pStyle w:val="BodyText"/>
        <w:spacing w:line="241" w:lineRule="exact"/>
        <w:ind w:left="1240" w:right="0"/>
        <w:jc w:val="left"/>
      </w:pPr>
      <w:r>
        <w:rPr>
          <w:rFonts w:ascii="宋体" w:hAnsi="宋体" w:cs="宋体" w:eastAsia="宋体" w:hint="default"/>
        </w:rPr>
        <w:t>[</w:t>
      </w:r>
      <w:r>
        <w:rPr/>
        <w:t>注</w:t>
      </w:r>
      <w:r>
        <w:rPr>
          <w:spacing w:val="21"/>
        </w:rPr>
        <w:t> </w:t>
      </w:r>
      <w:r>
        <w:rPr>
          <w:rFonts w:ascii="宋体" w:hAnsi="宋体" w:cs="宋体" w:eastAsia="宋体" w:hint="default"/>
          <w:spacing w:val="-2"/>
        </w:rPr>
        <w:t>1]</w:t>
      </w:r>
      <w:r>
        <w:rPr>
          <w:spacing w:val="-2"/>
        </w:rPr>
        <w:t>：均系本期公司处置子公司股权相应减少子公司账面的可供出售金融资产账面余额。</w:t>
      </w:r>
    </w:p>
    <w:p>
      <w:pPr>
        <w:pStyle w:val="BodyText"/>
        <w:spacing w:line="240" w:lineRule="auto" w:before="133"/>
        <w:ind w:left="1240" w:right="0"/>
        <w:jc w:val="left"/>
      </w:pPr>
      <w:r>
        <w:rPr>
          <w:rFonts w:ascii="宋体" w:hAnsi="宋体" w:cs="宋体" w:eastAsia="宋体" w:hint="default"/>
        </w:rPr>
        <w:t>[</w:t>
      </w:r>
      <w:r>
        <w:rPr/>
        <w:t>注</w:t>
      </w:r>
      <w:r>
        <w:rPr>
          <w:spacing w:val="55"/>
        </w:rPr>
        <w:t> </w:t>
      </w:r>
      <w:r>
        <w:rPr>
          <w:rFonts w:ascii="宋体" w:hAnsi="宋体" w:cs="宋体" w:eastAsia="宋体" w:hint="default"/>
          <w:spacing w:val="-2"/>
        </w:rPr>
        <w:t>2]</w:t>
      </w:r>
      <w:r>
        <w:rPr>
          <w:spacing w:val="-2"/>
        </w:rPr>
        <w:t>：系子公司边锋网络非同一控制下合并深圳市乐玩互娱网络技术有限公司相应增加子公司账面的可供出售金融资产账面余额。</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6840" w:h="11910" w:orient="landscape"/>
          <w:pgMar w:header="882" w:footer="975" w:top="1120" w:bottom="1160" w:left="620" w:right="560"/>
        </w:sectPr>
      </w:pPr>
    </w:p>
    <w:p>
      <w:pPr>
        <w:pStyle w:val="Heading4"/>
        <w:tabs>
          <w:tab w:pos="1463" w:val="left" w:leader="none"/>
        </w:tabs>
        <w:spacing w:line="240" w:lineRule="auto" w:before="36"/>
        <w:ind w:left="820" w:right="0"/>
        <w:jc w:val="left"/>
        <w:rPr>
          <w:b w:val="0"/>
          <w:bCs w:val="0"/>
        </w:rPr>
      </w:pPr>
      <w:r>
        <w:rPr>
          <w:rFonts w:ascii="宋体" w:hAnsi="宋体" w:cs="宋体" w:eastAsia="宋体" w:hint="default"/>
          <w:w w:val="95"/>
        </w:rPr>
        <w:t>(4).</w:t>
        <w:tab/>
      </w:r>
      <w:r>
        <w:rPr>
          <w:spacing w:val="-1"/>
        </w:rPr>
        <w:t>报告期内可供出售金融资产减值的变动情况</w:t>
      </w:r>
      <w:r>
        <w:rPr>
          <w:b w:val="0"/>
          <w:bCs w:val="0"/>
          <w:spacing w:val="-1"/>
        </w:rPr>
      </w:r>
    </w:p>
    <w:p>
      <w:pPr>
        <w:pStyle w:val="BodyText"/>
        <w:spacing w:line="240" w:lineRule="auto" w:before="58"/>
        <w:ind w:left="82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871" w:val="left" w:leader="none"/>
        </w:tabs>
        <w:spacing w:line="240" w:lineRule="auto"/>
        <w:ind w:left="820" w:right="0"/>
        <w:jc w:val="left"/>
      </w:pPr>
      <w:r>
        <w:rPr>
          <w:spacing w:val="-1"/>
        </w:rPr>
        <w:t>单位：元</w:t>
        <w:tab/>
        <w:t>币种：人民币</w:t>
      </w:r>
    </w:p>
    <w:p>
      <w:pPr>
        <w:spacing w:after="0" w:line="240" w:lineRule="auto"/>
        <w:jc w:val="left"/>
        <w:sectPr>
          <w:type w:val="continuous"/>
          <w:pgSz w:w="16840" w:h="11910" w:orient="landscape"/>
          <w:pgMar w:top="1120" w:bottom="1160" w:left="620" w:right="560"/>
          <w:cols w:num="2" w:equalWidth="0">
            <w:col w:w="5472" w:space="6091"/>
            <w:col w:w="4097"/>
          </w:cols>
        </w:sectPr>
      </w:pPr>
    </w:p>
    <w:p>
      <w:pPr>
        <w:spacing w:line="240" w:lineRule="auto" w:before="7"/>
        <w:rPr>
          <w:rFonts w:ascii="宋体" w:hAnsi="宋体" w:cs="宋体" w:eastAsia="宋体" w:hint="default"/>
          <w:sz w:val="2"/>
          <w:szCs w:val="2"/>
        </w:rPr>
      </w:pPr>
    </w:p>
    <w:tbl>
      <w:tblPr>
        <w:tblW w:w="0" w:type="auto"/>
        <w:jc w:val="left"/>
        <w:tblInd w:w="707" w:type="dxa"/>
        <w:tblLayout w:type="fixed"/>
        <w:tblCellMar>
          <w:top w:w="0" w:type="dxa"/>
          <w:left w:w="0" w:type="dxa"/>
          <w:bottom w:w="0" w:type="dxa"/>
          <w:right w:w="0" w:type="dxa"/>
        </w:tblCellMar>
        <w:tblLook w:val="01E0"/>
      </w:tblPr>
      <w:tblGrid>
        <w:gridCol w:w="5526"/>
        <w:gridCol w:w="4352"/>
        <w:gridCol w:w="4213"/>
      </w:tblGrid>
      <w:tr>
        <w:trPr>
          <w:trHeight w:val="554" w:hRule="exact"/>
        </w:trPr>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06"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7,313,427.70</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7,313,427.70</w:t>
            </w:r>
          </w:p>
        </w:tc>
      </w:tr>
      <w:tr>
        <w:trPr>
          <w:trHeight w:val="281" w:hRule="exact"/>
        </w:trPr>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9,300,000.00</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9,300,000.00</w:t>
            </w:r>
          </w:p>
        </w:tc>
      </w:tr>
      <w:tr>
        <w:trPr>
          <w:trHeight w:val="293" w:hRule="exact"/>
        </w:trPr>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其中：从其他综合收益转入</w:t>
            </w:r>
          </w:p>
        </w:tc>
        <w:tc>
          <w:tcPr>
            <w:tcW w:w="4352" w:type="dxa"/>
            <w:tcBorders>
              <w:top w:val="single" w:sz="4" w:space="0" w:color="000000"/>
              <w:left w:val="single" w:sz="4" w:space="0" w:color="000000"/>
              <w:bottom w:val="single" w:sz="4" w:space="0" w:color="000000"/>
              <w:right w:val="single" w:sz="4" w:space="0" w:color="000000"/>
            </w:tcBorders>
          </w:tcPr>
          <w:p>
            <w:pPr/>
          </w:p>
        </w:tc>
        <w:tc>
          <w:tcPr>
            <w:tcW w:w="4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4352" w:type="dxa"/>
            <w:tcBorders>
              <w:top w:val="single" w:sz="4" w:space="0" w:color="000000"/>
              <w:left w:val="single" w:sz="4" w:space="0" w:color="000000"/>
              <w:bottom w:val="single" w:sz="4" w:space="0" w:color="000000"/>
              <w:right w:val="single" w:sz="4" w:space="0" w:color="000000"/>
            </w:tcBorders>
          </w:tcPr>
          <w:p>
            <w:pPr/>
          </w:p>
        </w:tc>
        <w:tc>
          <w:tcPr>
            <w:tcW w:w="4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其中：期后公允价值回升转回</w:t>
            </w:r>
          </w:p>
        </w:tc>
        <w:tc>
          <w:tcPr>
            <w:tcW w:w="4352" w:type="dxa"/>
            <w:tcBorders>
              <w:top w:val="single" w:sz="4" w:space="0" w:color="000000"/>
              <w:left w:val="single" w:sz="4" w:space="0" w:color="000000"/>
              <w:bottom w:val="single" w:sz="4" w:space="0" w:color="000000"/>
              <w:right w:val="single" w:sz="4" w:space="0" w:color="000000"/>
            </w:tcBorders>
          </w:tcPr>
          <w:p>
            <w:pPr/>
          </w:p>
        </w:tc>
        <w:tc>
          <w:tcPr>
            <w:tcW w:w="42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16,613,427.70</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16,613,427.70</w:t>
            </w:r>
          </w:p>
        </w:tc>
      </w:tr>
    </w:tbl>
    <w:p>
      <w:pPr>
        <w:spacing w:line="240" w:lineRule="auto" w:before="10"/>
        <w:rPr>
          <w:rFonts w:ascii="宋体" w:hAnsi="宋体" w:cs="宋体" w:eastAsia="宋体" w:hint="default"/>
          <w:sz w:val="17"/>
          <w:szCs w:val="17"/>
        </w:rPr>
      </w:pPr>
    </w:p>
    <w:p>
      <w:pPr>
        <w:pStyle w:val="Heading4"/>
        <w:tabs>
          <w:tab w:pos="1463" w:val="left" w:leader="none"/>
        </w:tabs>
        <w:spacing w:line="240" w:lineRule="auto" w:before="36"/>
        <w:ind w:left="820" w:right="0"/>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40" w:lineRule="auto" w:before="56"/>
        <w:ind w:left="820" w:right="13243"/>
        <w:jc w:val="left"/>
      </w:pPr>
      <w:r>
        <w:rPr/>
        <w:t>□适用 √不适用</w:t>
      </w:r>
      <w:r>
        <w:rPr>
          <w:w w:val="100"/>
        </w:rPr>
        <w:t> </w:t>
      </w:r>
      <w:r>
        <w:rPr/>
        <w:t>其他说明</w:t>
      </w:r>
    </w:p>
    <w:p>
      <w:pPr>
        <w:pStyle w:val="BodyText"/>
        <w:spacing w:line="271" w:lineRule="exact"/>
        <w:ind w:left="820" w:right="0"/>
        <w:jc w:val="left"/>
      </w:pPr>
      <w:r>
        <w:rPr/>
        <w:t>□适用 √不适用</w:t>
      </w:r>
    </w:p>
    <w:p>
      <w:pPr>
        <w:spacing w:after="0" w:line="271" w:lineRule="exact"/>
        <w:jc w:val="left"/>
        <w:sectPr>
          <w:type w:val="continuous"/>
          <w:pgSz w:w="16840" w:h="11910" w:orient="landscape"/>
          <w:pgMar w:top="1120" w:bottom="1160" w:left="620" w:right="560"/>
        </w:sectPr>
      </w:pPr>
    </w:p>
    <w:p>
      <w:pPr>
        <w:spacing w:before="28"/>
        <w:ind w:left="2605"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9"/>
          <w:szCs w:val="29"/>
        </w:rPr>
      </w:pPr>
    </w:p>
    <w:p>
      <w:pPr>
        <w:pStyle w:val="Heading4"/>
        <w:spacing w:line="290" w:lineRule="auto" w:before="36"/>
        <w:ind w:left="138" w:right="6416"/>
        <w:jc w:val="left"/>
        <w:rPr>
          <w:b w:val="0"/>
          <w:bCs w:val="0"/>
        </w:rPr>
      </w:pPr>
      <w:r>
        <w:rPr>
          <w:rFonts w:ascii="宋体" w:hAnsi="宋体" w:cs="宋体" w:eastAsia="宋体" w:hint="default"/>
        </w:rPr>
        <w:t>15</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pStyle w:val="BodyText"/>
        <w:spacing w:line="226" w:lineRule="exact"/>
        <w:ind w:left="138" w:right="0"/>
        <w:jc w:val="left"/>
      </w:pPr>
      <w:r>
        <w:rPr/>
        <w:t>□适用 √不适用</w:t>
      </w:r>
    </w:p>
    <w:p>
      <w:pPr>
        <w:pStyle w:val="Heading4"/>
        <w:spacing w:line="272" w:lineRule="exact"/>
        <w:ind w:left="138" w:right="0"/>
        <w:jc w:val="left"/>
        <w:rPr>
          <w:b w:val="0"/>
          <w:bCs w:val="0"/>
        </w:rPr>
      </w:pPr>
      <w:r>
        <w:rPr>
          <w:rFonts w:ascii="宋体" w:hAnsi="宋体" w:cs="宋体" w:eastAsia="宋体" w:hint="default"/>
        </w:rPr>
        <w:t>(2).</w:t>
      </w:r>
      <w:r>
        <w:rPr/>
        <w:t>期末重要的持有至到期投资：</w:t>
      </w:r>
      <w:r>
        <w:rPr>
          <w:b w:val="0"/>
          <w:bCs w:val="0"/>
        </w:rPr>
      </w:r>
    </w:p>
    <w:p>
      <w:pPr>
        <w:spacing w:before="0"/>
        <w:ind w:left="138" w:right="55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tabs>
          <w:tab w:pos="980" w:val="left" w:leader="none"/>
        </w:tabs>
        <w:spacing w:line="274" w:lineRule="exact" w:before="22"/>
        <w:ind w:left="138" w:right="7283"/>
        <w:jc w:val="left"/>
      </w:pPr>
      <w:r>
        <w:rPr/>
        <w:t>□适用</w:t>
        <w:tab/>
      </w:r>
      <w:r>
        <w:rPr>
          <w:spacing w:val="-2"/>
        </w:rPr>
        <w:t>√不适用</w:t>
      </w:r>
      <w:r>
        <w:rPr>
          <w:spacing w:val="-99"/>
        </w:rPr>
        <w:t> </w:t>
      </w:r>
      <w:r>
        <w:rPr>
          <w:spacing w:val="-99"/>
        </w:rPr>
      </w:r>
      <w:r>
        <w:rPr/>
        <w:t>其他说明：</w:t>
      </w:r>
    </w:p>
    <w:p>
      <w:pPr>
        <w:pStyle w:val="BodyText"/>
        <w:spacing w:line="246" w:lineRule="exact"/>
        <w:ind w:left="138" w:right="0"/>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left="138" w:right="0"/>
        <w:jc w:val="left"/>
        <w:rPr>
          <w:b w:val="0"/>
          <w:bCs w:val="0"/>
        </w:rPr>
      </w:pPr>
      <w:r>
        <w:rPr>
          <w:rFonts w:ascii="宋体" w:hAnsi="宋体" w:cs="宋体" w:eastAsia="宋体" w:hint="default"/>
        </w:rPr>
        <w:t>16</w:t>
      </w:r>
      <w:r>
        <w:rPr/>
        <w:t>、</w:t>
      </w:r>
      <w:r>
        <w:rPr>
          <w:spacing w:val="-25"/>
        </w:rPr>
        <w:t> </w:t>
      </w:r>
      <w:r>
        <w:rPr/>
        <w:t>长期应收款</w:t>
      </w:r>
      <w:r>
        <w:rPr>
          <w:b w:val="0"/>
          <w:bCs w:val="0"/>
        </w:rPr>
      </w:r>
    </w:p>
    <w:p>
      <w:pPr>
        <w:pStyle w:val="Heading4"/>
        <w:spacing w:line="240" w:lineRule="auto" w:before="59"/>
        <w:ind w:left="138" w:right="0"/>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spacing w:line="240" w:lineRule="auto" w:before="56"/>
        <w:ind w:left="138" w:right="0"/>
        <w:jc w:val="left"/>
      </w:pPr>
      <w:r>
        <w:rPr/>
        <w:t>□适用 √不适用</w:t>
      </w:r>
    </w:p>
    <w:p>
      <w:pPr>
        <w:pStyle w:val="Heading4"/>
        <w:spacing w:line="240" w:lineRule="auto" w:before="58"/>
        <w:ind w:left="138" w:right="0"/>
        <w:jc w:val="left"/>
        <w:rPr>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b w:val="0"/>
          <w:bCs w:val="0"/>
        </w:rPr>
      </w:r>
    </w:p>
    <w:p>
      <w:pPr>
        <w:pStyle w:val="BodyText"/>
        <w:tabs>
          <w:tab w:pos="980" w:val="left" w:leader="none"/>
        </w:tabs>
        <w:spacing w:line="240" w:lineRule="auto" w:before="56"/>
        <w:ind w:left="138" w:right="0"/>
        <w:jc w:val="left"/>
      </w:pPr>
      <w:r>
        <w:rPr/>
        <w:t>□适用</w:t>
        <w:tab/>
        <w:t>√不适用</w:t>
      </w:r>
    </w:p>
    <w:p>
      <w:pPr>
        <w:pStyle w:val="Heading4"/>
        <w:spacing w:line="240" w:lineRule="auto" w:before="58"/>
        <w:ind w:left="138" w:right="0"/>
        <w:jc w:val="left"/>
        <w:rPr>
          <w:b w:val="0"/>
          <w:bCs w:val="0"/>
        </w:rPr>
      </w:pPr>
      <w:r>
        <w:rPr>
          <w:rFonts w:ascii="宋体" w:hAnsi="宋体" w:cs="宋体" w:eastAsia="宋体" w:hint="default"/>
        </w:rPr>
        <w:t>(3) </w:t>
      </w:r>
      <w:r>
        <w:rPr/>
        <w:t>转移长期应收款且继续涉入形成的资产、负债金额</w:t>
      </w:r>
      <w:r>
        <w:rPr>
          <w:b w:val="0"/>
          <w:bCs w:val="0"/>
        </w:rPr>
      </w:r>
    </w:p>
    <w:p>
      <w:pPr>
        <w:pStyle w:val="BodyText"/>
        <w:tabs>
          <w:tab w:pos="980" w:val="left" w:leader="none"/>
        </w:tabs>
        <w:spacing w:line="240" w:lineRule="auto" w:before="56"/>
        <w:ind w:left="138" w:right="7283"/>
        <w:jc w:val="left"/>
      </w:pPr>
      <w:r>
        <w:rPr/>
        <w:t>□适用</w:t>
        <w:tab/>
      </w:r>
      <w:r>
        <w:rPr>
          <w:spacing w:val="-2"/>
        </w:rPr>
        <w:t>√不适用</w:t>
      </w:r>
      <w:r>
        <w:rPr>
          <w:spacing w:val="-99"/>
        </w:rPr>
        <w:t> </w:t>
      </w:r>
      <w:r>
        <w:rPr>
          <w:spacing w:val="-99"/>
        </w:rPr>
      </w:r>
      <w:r>
        <w:rPr/>
        <w:t>其他说明</w:t>
      </w:r>
    </w:p>
    <w:p>
      <w:pPr>
        <w:pStyle w:val="BodyText"/>
        <w:spacing w:line="271" w:lineRule="exact"/>
        <w:ind w:left="138"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63"/>
        <w:ind w:left="1594" w:right="1594" w:firstLine="0"/>
        <w:jc w:val="center"/>
        <w:rPr>
          <w:rFonts w:ascii="Calibri" w:hAnsi="Calibri" w:cs="Calibri" w:eastAsia="Calibri" w:hint="default"/>
          <w:sz w:val="18"/>
          <w:szCs w:val="18"/>
        </w:rPr>
      </w:pPr>
      <w:r>
        <w:rPr>
          <w:rFonts w:ascii="Calibri"/>
          <w:b/>
          <w:sz w:val="18"/>
        </w:rPr>
        <w:t>154 </w:t>
      </w:r>
      <w:r>
        <w:rPr>
          <w:rFonts w:ascii="Calibri"/>
          <w:sz w:val="18"/>
        </w:rPr>
        <w:t>/</w:t>
      </w:r>
      <w:r>
        <w:rPr>
          <w:rFonts w:ascii="Calibri"/>
          <w:spacing w:val="-5"/>
          <w:sz w:val="18"/>
        </w:rPr>
        <w:t> </w:t>
      </w:r>
      <w:r>
        <w:rPr>
          <w:rFonts w:ascii="Calibri"/>
          <w:b/>
          <w:sz w:val="18"/>
        </w:rPr>
        <w:t>241</w:t>
      </w:r>
      <w:r>
        <w:rPr>
          <w:rFonts w:ascii="Calibri"/>
          <w:sz w:val="18"/>
        </w:rPr>
      </w:r>
    </w:p>
    <w:p>
      <w:pPr>
        <w:spacing w:after="0"/>
        <w:jc w:val="center"/>
        <w:rPr>
          <w:rFonts w:ascii="Calibri" w:hAnsi="Calibri" w:cs="Calibri" w:eastAsia="Calibri" w:hint="default"/>
          <w:sz w:val="18"/>
          <w:szCs w:val="18"/>
        </w:rPr>
        <w:sectPr>
          <w:headerReference w:type="default" r:id="rId71"/>
          <w:footerReference w:type="default" r:id="rId72"/>
          <w:pgSz w:w="11910" w:h="16840"/>
          <w:pgMar w:header="0" w:footer="0" w:top="780" w:bottom="280" w:left="1660" w:right="11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73"/>
          <w:footerReference w:type="default" r:id="rId74"/>
          <w:pgSz w:w="16840" w:h="11910" w:orient="landscape"/>
          <w:pgMar w:header="882" w:footer="975" w:top="1120" w:bottom="1160" w:left="200" w:right="220"/>
          <w:pgNumType w:start="155"/>
        </w:sectPr>
      </w:pPr>
    </w:p>
    <w:p>
      <w:pPr>
        <w:spacing w:line="240" w:lineRule="auto" w:before="3"/>
        <w:rPr>
          <w:rFonts w:ascii="Calibri" w:hAnsi="Calibri" w:cs="Calibri" w:eastAsia="Calibri" w:hint="default"/>
          <w:b/>
          <w:bCs/>
          <w:sz w:val="17"/>
          <w:szCs w:val="17"/>
        </w:rPr>
      </w:pPr>
    </w:p>
    <w:p>
      <w:pPr>
        <w:pStyle w:val="Heading4"/>
        <w:spacing w:line="240" w:lineRule="auto"/>
        <w:ind w:left="1240" w:right="-19"/>
        <w:jc w:val="left"/>
        <w:rPr>
          <w:b w:val="0"/>
          <w:bCs w:val="0"/>
        </w:rPr>
      </w:pPr>
      <w:r>
        <w:rPr>
          <w:rFonts w:ascii="宋体" w:hAnsi="宋体" w:cs="宋体" w:eastAsia="宋体" w:hint="default"/>
        </w:rPr>
        <w:t>17</w:t>
      </w:r>
      <w:r>
        <w:rPr/>
        <w:t>、</w:t>
      </w:r>
      <w:r>
        <w:rPr>
          <w:spacing w:val="-23"/>
        </w:rPr>
        <w:t> </w:t>
      </w:r>
      <w:r>
        <w:rPr/>
        <w:t>长期股权投资</w:t>
      </w:r>
      <w:r>
        <w:rPr>
          <w:b w:val="0"/>
          <w:bCs w:val="0"/>
        </w:rPr>
      </w:r>
    </w:p>
    <w:p>
      <w:pPr>
        <w:pStyle w:val="BodyText"/>
        <w:spacing w:line="240" w:lineRule="auto" w:before="56"/>
        <w:ind w:left="124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tabs>
          <w:tab w:pos="2291" w:val="left" w:leader="none"/>
        </w:tabs>
        <w:spacing w:line="240" w:lineRule="auto"/>
        <w:ind w:left="1240" w:right="0"/>
        <w:jc w:val="left"/>
      </w:pPr>
      <w:r>
        <w:rPr>
          <w:spacing w:val="-1"/>
        </w:rPr>
        <w:t>单位：元</w:t>
        <w:tab/>
        <w:t>币种：人民币</w:t>
      </w:r>
    </w:p>
    <w:p>
      <w:pPr>
        <w:spacing w:after="0" w:line="240" w:lineRule="auto"/>
        <w:jc w:val="left"/>
        <w:sectPr>
          <w:type w:val="continuous"/>
          <w:pgSz w:w="16840" w:h="11910" w:orient="landscape"/>
          <w:pgMar w:top="1120" w:bottom="1160" w:left="200" w:right="220"/>
          <w:cols w:num="2" w:equalWidth="0">
            <w:col w:w="3012" w:space="8551"/>
            <w:col w:w="485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00"/>
        <w:gridCol w:w="1540"/>
        <w:gridCol w:w="1449"/>
        <w:gridCol w:w="1521"/>
        <w:gridCol w:w="1482"/>
        <w:gridCol w:w="1066"/>
        <w:gridCol w:w="670"/>
        <w:gridCol w:w="1479"/>
        <w:gridCol w:w="1461"/>
        <w:gridCol w:w="740"/>
        <w:gridCol w:w="1577"/>
        <w:gridCol w:w="1508"/>
      </w:tblGrid>
      <w:tr>
        <w:trPr>
          <w:trHeight w:val="245" w:hRule="exact"/>
        </w:trPr>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587" w:right="580"/>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9868"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5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596" w:right="609"/>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15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653" w:right="122"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0" w:hRule="exact"/>
        </w:trPr>
        <w:tc>
          <w:tcPr>
            <w:tcW w:w="1700" w:type="dxa"/>
            <w:vMerge/>
            <w:tcBorders>
              <w:left w:val="single" w:sz="4" w:space="0" w:color="000000"/>
              <w:bottom w:val="single" w:sz="4" w:space="0" w:color="000000"/>
              <w:right w:val="single" w:sz="4" w:space="0" w:color="000000"/>
            </w:tcBorders>
          </w:tcPr>
          <w:p>
            <w:pPr/>
          </w:p>
        </w:tc>
        <w:tc>
          <w:tcPr>
            <w:tcW w:w="1540" w:type="dxa"/>
            <w:vMerge/>
            <w:tcBorders>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86" w:right="95" w:hanging="272"/>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8" w:right="15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2" w:lineRule="exact" w:before="23"/>
              <w:ind w:left="151" w:right="147"/>
              <w:jc w:val="left"/>
              <w:rPr>
                <w:rFonts w:ascii="宋体" w:hAnsi="宋体" w:cs="宋体" w:eastAsia="宋体" w:hint="default"/>
                <w:sz w:val="18"/>
                <w:szCs w:val="18"/>
              </w:rPr>
            </w:pPr>
            <w:r>
              <w:rPr>
                <w:rFonts w:ascii="宋体" w:hAnsi="宋体" w:cs="宋体" w:eastAsia="宋体" w:hint="default"/>
                <w:sz w:val="18"/>
                <w:szCs w:val="18"/>
              </w:rPr>
              <w:t>权益 变动</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6" w:right="191" w:hanging="89"/>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7" w:type="dxa"/>
            <w:vMerge/>
            <w:tcBorders>
              <w:left w:val="single" w:sz="4" w:space="0" w:color="000000"/>
              <w:bottom w:val="single" w:sz="4" w:space="0" w:color="000000"/>
              <w:right w:val="single" w:sz="4" w:space="0" w:color="000000"/>
            </w:tcBorders>
          </w:tcPr>
          <w:p>
            <w:pPr/>
          </w:p>
        </w:tc>
        <w:tc>
          <w:tcPr>
            <w:tcW w:w="1508" w:type="dxa"/>
            <w:vMerge/>
            <w:tcBorders>
              <w:left w:val="single" w:sz="4" w:space="0" w:color="000000"/>
              <w:bottom w:val="single" w:sz="4" w:space="0" w:color="000000"/>
              <w:right w:val="single" w:sz="4" w:space="0" w:color="000000"/>
            </w:tcBorders>
          </w:tcPr>
          <w:p>
            <w:pPr/>
          </w:p>
        </w:tc>
      </w:tr>
      <w:tr>
        <w:trPr>
          <w:trHeight w:val="243" w:hRule="exact"/>
        </w:trPr>
        <w:tc>
          <w:tcPr>
            <w:tcW w:w="1619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55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人民浙报传媒投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21"/>
                <w:szCs w:val="21"/>
              </w:rPr>
            </w:pPr>
            <w:r>
              <w:rPr>
                <w:rFonts w:ascii="Times New Roman"/>
                <w:spacing w:val="-1"/>
                <w:sz w:val="21"/>
              </w:rPr>
              <w:t>25,270,729.04</w:t>
            </w:r>
          </w:p>
        </w:tc>
        <w:tc>
          <w:tcPr>
            <w:tcW w:w="1449" w:type="dxa"/>
            <w:tcBorders>
              <w:top w:val="single" w:sz="4" w:space="0" w:color="000000"/>
              <w:left w:val="single" w:sz="4" w:space="0" w:color="000000"/>
              <w:bottom w:val="single" w:sz="4" w:space="0" w:color="000000"/>
              <w:right w:val="single" w:sz="4" w:space="0" w:color="000000"/>
            </w:tcBorders>
          </w:tcPr>
          <w:p>
            <w:pPr/>
          </w:p>
        </w:tc>
        <w:tc>
          <w:tcPr>
            <w:tcW w:w="152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21"/>
                <w:szCs w:val="21"/>
              </w:rPr>
            </w:pPr>
            <w:r>
              <w:rPr>
                <w:rFonts w:ascii="Times New Roman"/>
                <w:spacing w:val="-1"/>
                <w:sz w:val="21"/>
              </w:rPr>
              <w:t>-121,692.63</w:t>
            </w:r>
          </w:p>
        </w:tc>
        <w:tc>
          <w:tcPr>
            <w:tcW w:w="106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25,149,036.41</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成都川报锋趣网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络技术有限公司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21"/>
                <w:szCs w:val="21"/>
              </w:rPr>
            </w:pPr>
            <w:r>
              <w:rPr>
                <w:rFonts w:ascii="Times New Roman"/>
                <w:spacing w:val="-1"/>
                <w:sz w:val="21"/>
              </w:rPr>
              <w:t>1,708,308.34</w:t>
            </w:r>
          </w:p>
        </w:tc>
        <w:tc>
          <w:tcPr>
            <w:tcW w:w="1449" w:type="dxa"/>
            <w:tcBorders>
              <w:top w:val="single" w:sz="4" w:space="0" w:color="000000"/>
              <w:left w:val="single" w:sz="4" w:space="0" w:color="000000"/>
              <w:bottom w:val="single" w:sz="4" w:space="0" w:color="000000"/>
              <w:right w:val="single" w:sz="4" w:space="0" w:color="000000"/>
            </w:tcBorders>
          </w:tcPr>
          <w:p>
            <w:pPr/>
          </w:p>
        </w:tc>
        <w:tc>
          <w:tcPr>
            <w:tcW w:w="152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21"/>
                <w:szCs w:val="21"/>
              </w:rPr>
            </w:pPr>
            <w:r>
              <w:rPr>
                <w:rFonts w:ascii="Times New Roman"/>
                <w:spacing w:val="-1"/>
                <w:sz w:val="21"/>
              </w:rPr>
              <w:t>1,136,092.64</w:t>
            </w:r>
          </w:p>
        </w:tc>
        <w:tc>
          <w:tcPr>
            <w:tcW w:w="106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2,844,400.98</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spacing w:val="-1"/>
                <w:sz w:val="21"/>
              </w:rPr>
              <w:t>26,979,037.38</w:t>
            </w:r>
          </w:p>
        </w:tc>
        <w:tc>
          <w:tcPr>
            <w:tcW w:w="1449" w:type="dxa"/>
            <w:tcBorders>
              <w:top w:val="single" w:sz="4" w:space="0" w:color="000000"/>
              <w:left w:val="single" w:sz="4" w:space="0" w:color="000000"/>
              <w:bottom w:val="single" w:sz="4" w:space="0" w:color="000000"/>
              <w:right w:val="single" w:sz="4" w:space="0" w:color="000000"/>
            </w:tcBorders>
          </w:tcPr>
          <w:p>
            <w:pPr/>
          </w:p>
        </w:tc>
        <w:tc>
          <w:tcPr>
            <w:tcW w:w="152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spacing w:val="-1"/>
                <w:sz w:val="21"/>
              </w:rPr>
              <w:t>1,014,400.01</w:t>
            </w:r>
          </w:p>
        </w:tc>
        <w:tc>
          <w:tcPr>
            <w:tcW w:w="106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27,993,437.39</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19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557"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北京华奥星空科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技发展有限公司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2"/>
              <w:jc w:val="right"/>
              <w:rPr>
                <w:rFonts w:ascii="Times New Roman" w:hAnsi="Times New Roman" w:cs="Times New Roman" w:eastAsia="Times New Roman" w:hint="default"/>
                <w:sz w:val="21"/>
                <w:szCs w:val="21"/>
              </w:rPr>
            </w:pPr>
            <w:r>
              <w:rPr>
                <w:rFonts w:ascii="Times New Roman"/>
                <w:spacing w:val="-1"/>
                <w:sz w:val="21"/>
              </w:rPr>
              <w:t>45,775,854.06</w:t>
            </w:r>
          </w:p>
        </w:tc>
        <w:tc>
          <w:tcPr>
            <w:tcW w:w="1449" w:type="dxa"/>
            <w:tcBorders>
              <w:top w:val="single" w:sz="4" w:space="0" w:color="000000"/>
              <w:left w:val="single" w:sz="4" w:space="0" w:color="000000"/>
              <w:bottom w:val="single" w:sz="4" w:space="0" w:color="000000"/>
              <w:right w:val="single" w:sz="4" w:space="0" w:color="000000"/>
            </w:tcBorders>
          </w:tcPr>
          <w:p>
            <w:pPr/>
          </w:p>
        </w:tc>
        <w:tc>
          <w:tcPr>
            <w:tcW w:w="152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7"/>
              <w:jc w:val="right"/>
              <w:rPr>
                <w:rFonts w:ascii="Times New Roman" w:hAnsi="Times New Roman" w:cs="Times New Roman" w:eastAsia="Times New Roman" w:hint="default"/>
                <w:sz w:val="21"/>
                <w:szCs w:val="21"/>
              </w:rPr>
            </w:pPr>
            <w:r>
              <w:rPr>
                <w:rFonts w:ascii="Times New Roman"/>
                <w:spacing w:val="-1"/>
                <w:sz w:val="21"/>
              </w:rPr>
              <w:t>-1,551,940.47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42" w:right="0"/>
              <w:jc w:val="left"/>
              <w:rPr>
                <w:rFonts w:ascii="Times New Roman" w:hAnsi="Times New Roman" w:cs="Times New Roman" w:eastAsia="Times New Roman" w:hint="default"/>
                <w:sz w:val="21"/>
                <w:szCs w:val="21"/>
              </w:rPr>
            </w:pPr>
            <w:r>
              <w:rPr>
                <w:rFonts w:ascii="Times New Roman"/>
                <w:sz w:val="21"/>
              </w:rPr>
              <w:t>-3,221.54</w:t>
            </w:r>
          </w:p>
        </w:tc>
        <w:tc>
          <w:tcPr>
            <w:tcW w:w="67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1"/>
              <w:jc w:val="right"/>
              <w:rPr>
                <w:rFonts w:ascii="Times New Roman" w:hAnsi="Times New Roman" w:cs="Times New Roman" w:eastAsia="Times New Roman" w:hint="default"/>
                <w:sz w:val="21"/>
                <w:szCs w:val="21"/>
              </w:rPr>
            </w:pPr>
            <w:r>
              <w:rPr>
                <w:rFonts w:ascii="Times New Roman"/>
                <w:spacing w:val="-1"/>
                <w:sz w:val="21"/>
              </w:rPr>
              <w:t>44,220,692.05</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养安享养老产业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Times New Roman" w:hAnsi="Times New Roman" w:cs="Times New Roman" w:eastAsia="Times New Roman" w:hint="default"/>
                <w:sz w:val="21"/>
                <w:szCs w:val="21"/>
              </w:rPr>
            </w:pPr>
            <w:r>
              <w:rPr>
                <w:rFonts w:ascii="Times New Roman"/>
                <w:spacing w:val="-1"/>
                <w:sz w:val="21"/>
              </w:rPr>
              <w:t>15,045,584.66</w:t>
            </w:r>
          </w:p>
        </w:tc>
        <w:tc>
          <w:tcPr>
            <w:tcW w:w="1449" w:type="dxa"/>
            <w:tcBorders>
              <w:top w:val="single" w:sz="4" w:space="0" w:color="000000"/>
              <w:left w:val="single" w:sz="4" w:space="0" w:color="000000"/>
              <w:bottom w:val="single" w:sz="4" w:space="0" w:color="000000"/>
              <w:right w:val="single" w:sz="4" w:space="0" w:color="000000"/>
            </w:tcBorders>
          </w:tcPr>
          <w:p>
            <w:pP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Times New Roman" w:hAnsi="Times New Roman" w:cs="Times New Roman" w:eastAsia="Times New Roman" w:hint="default"/>
                <w:sz w:val="21"/>
                <w:szCs w:val="21"/>
              </w:rPr>
            </w:pPr>
            <w:r>
              <w:rPr>
                <w:rFonts w:ascii="Times New Roman"/>
                <w:spacing w:val="-1"/>
                <w:sz w:val="21"/>
              </w:rPr>
              <w:t>15,045,584.66</w:t>
            </w:r>
          </w:p>
        </w:tc>
        <w:tc>
          <w:tcPr>
            <w:tcW w:w="148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北京怡海盛鼎广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告有限公司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21"/>
                <w:szCs w:val="21"/>
              </w:rPr>
            </w:pPr>
            <w:r>
              <w:rPr>
                <w:rFonts w:ascii="Times New Roman"/>
                <w:spacing w:val="-1"/>
                <w:sz w:val="21"/>
              </w:rPr>
              <w:t>34,328,485.65</w:t>
            </w:r>
          </w:p>
        </w:tc>
        <w:tc>
          <w:tcPr>
            <w:tcW w:w="1449" w:type="dxa"/>
            <w:tcBorders>
              <w:top w:val="single" w:sz="4" w:space="0" w:color="000000"/>
              <w:left w:val="single" w:sz="4" w:space="0" w:color="000000"/>
              <w:bottom w:val="single" w:sz="4" w:space="0" w:color="000000"/>
              <w:right w:val="single" w:sz="4" w:space="0" w:color="000000"/>
            </w:tcBorders>
          </w:tcPr>
          <w:p>
            <w:pPr/>
          </w:p>
        </w:tc>
        <w:tc>
          <w:tcPr>
            <w:tcW w:w="152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7"/>
              <w:jc w:val="right"/>
              <w:rPr>
                <w:rFonts w:ascii="Times New Roman" w:hAnsi="Times New Roman" w:cs="Times New Roman" w:eastAsia="Times New Roman" w:hint="default"/>
                <w:sz w:val="21"/>
                <w:szCs w:val="21"/>
              </w:rPr>
            </w:pPr>
            <w:r>
              <w:rPr>
                <w:rFonts w:ascii="Times New Roman"/>
                <w:spacing w:val="-1"/>
                <w:sz w:val="21"/>
              </w:rPr>
              <w:t>361,959.46</w:t>
            </w:r>
          </w:p>
        </w:tc>
        <w:tc>
          <w:tcPr>
            <w:tcW w:w="106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1"/>
              <w:jc w:val="right"/>
              <w:rPr>
                <w:rFonts w:ascii="Times New Roman" w:hAnsi="Times New Roman" w:cs="Times New Roman" w:eastAsia="Times New Roman" w:hint="default"/>
                <w:sz w:val="21"/>
                <w:szCs w:val="21"/>
              </w:rPr>
            </w:pPr>
            <w:r>
              <w:rPr>
                <w:rFonts w:ascii="Times New Roman"/>
                <w:spacing w:val="-2"/>
                <w:sz w:val="21"/>
              </w:rPr>
              <w:t>34,690,445.11</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8"/>
                <w:sz w:val="21"/>
                <w:szCs w:val="21"/>
              </w:rPr>
              <w:t>浙报中天</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象山</w:t>
            </w:r>
            <w:r>
              <w:rPr>
                <w:rFonts w:ascii="Times New Roman" w:hAnsi="Times New Roman" w:cs="Times New Roman" w:eastAsia="Times New Roman" w:hint="default"/>
                <w:spacing w:val="8"/>
                <w:sz w:val="21"/>
                <w:szCs w:val="21"/>
              </w:rPr>
              <w:t>)</w:t>
            </w:r>
          </w:p>
          <w:p>
            <w:pPr>
              <w:pStyle w:val="TableParagraph"/>
              <w:spacing w:line="274" w:lineRule="exact" w:before="16"/>
              <w:ind w:left="103" w:right="100"/>
              <w:jc w:val="left"/>
              <w:rPr>
                <w:rFonts w:ascii="Times New Roman" w:hAnsi="Times New Roman" w:cs="Times New Roman" w:eastAsia="Times New Roman" w:hint="default"/>
                <w:sz w:val="21"/>
                <w:szCs w:val="21"/>
              </w:rPr>
            </w:pPr>
            <w:r>
              <w:rPr>
                <w:rFonts w:ascii="宋体" w:hAnsi="宋体" w:cs="宋体" w:eastAsia="宋体" w:hint="default"/>
                <w:sz w:val="21"/>
                <w:szCs w:val="21"/>
              </w:rPr>
              <w:t>股权投资合伙企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业</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48,226,645.31</w:t>
            </w:r>
          </w:p>
        </w:tc>
        <w:tc>
          <w:tcPr>
            <w:tcW w:w="1449" w:type="dxa"/>
            <w:tcBorders>
              <w:top w:val="single" w:sz="4" w:space="0" w:color="000000"/>
              <w:left w:val="single" w:sz="4" w:space="0" w:color="000000"/>
              <w:bottom w:val="single" w:sz="4" w:space="0" w:color="000000"/>
              <w:right w:val="single" w:sz="4" w:space="0" w:color="000000"/>
            </w:tcBorders>
          </w:tcPr>
          <w:p>
            <w:pPr/>
          </w:p>
        </w:tc>
        <w:tc>
          <w:tcPr>
            <w:tcW w:w="152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7"/>
              <w:jc w:val="right"/>
              <w:rPr>
                <w:rFonts w:ascii="Times New Roman" w:hAnsi="Times New Roman" w:cs="Times New Roman" w:eastAsia="Times New Roman" w:hint="default"/>
                <w:sz w:val="21"/>
                <w:szCs w:val="21"/>
              </w:rPr>
            </w:pPr>
            <w:r>
              <w:rPr>
                <w:rFonts w:ascii="Times New Roman"/>
                <w:spacing w:val="-1"/>
                <w:sz w:val="21"/>
              </w:rPr>
              <w:t>-531,309.97</w:t>
            </w:r>
          </w:p>
        </w:tc>
        <w:tc>
          <w:tcPr>
            <w:tcW w:w="106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
                <w:sz w:val="21"/>
              </w:rPr>
              <w:t>47,695,335.34</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宁波梅山保税港</w:t>
            </w:r>
          </w:p>
          <w:p>
            <w:pPr>
              <w:pStyle w:val="TableParagraph"/>
              <w:spacing w:line="237" w:lineRule="auto"/>
              <w:ind w:left="103" w:right="99"/>
              <w:jc w:val="both"/>
              <w:rPr>
                <w:rFonts w:ascii="Times New Roman" w:hAnsi="Times New Roman" w:cs="Times New Roman" w:eastAsia="Times New Roman" w:hint="default"/>
                <w:sz w:val="21"/>
                <w:szCs w:val="21"/>
              </w:rPr>
            </w:pPr>
            <w:r>
              <w:rPr>
                <w:rFonts w:ascii="宋体" w:hAnsi="宋体" w:cs="宋体" w:eastAsia="宋体" w:hint="default"/>
                <w:sz w:val="21"/>
                <w:szCs w:val="21"/>
              </w:rPr>
              <w:t>区朴华惠新股权</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投</w:t>
            </w:r>
            <w:r>
              <w:rPr>
                <w:rFonts w:ascii="宋体" w:hAnsi="宋体" w:cs="宋体" w:eastAsia="宋体" w:hint="default"/>
                <w:spacing w:val="-61"/>
                <w:sz w:val="21"/>
                <w:szCs w:val="21"/>
              </w:rPr>
              <w:t> </w:t>
            </w:r>
            <w:r>
              <w:rPr>
                <w:rFonts w:ascii="宋体" w:hAnsi="宋体" w:cs="宋体" w:eastAsia="宋体" w:hint="default"/>
                <w:sz w:val="21"/>
                <w:szCs w:val="21"/>
              </w:rPr>
              <w:t>资</w:t>
            </w:r>
            <w:r>
              <w:rPr>
                <w:rFonts w:ascii="宋体" w:hAnsi="宋体" w:cs="宋体" w:eastAsia="宋体" w:hint="default"/>
                <w:spacing w:val="-61"/>
                <w:sz w:val="21"/>
                <w:szCs w:val="21"/>
              </w:rPr>
              <w:t> </w:t>
            </w:r>
            <w:r>
              <w:rPr>
                <w:rFonts w:ascii="宋体" w:hAnsi="宋体" w:cs="宋体" w:eastAsia="宋体" w:hint="default"/>
                <w:sz w:val="21"/>
                <w:szCs w:val="21"/>
              </w:rPr>
              <w:t>合</w:t>
            </w:r>
            <w:r>
              <w:rPr>
                <w:rFonts w:ascii="宋体" w:hAnsi="宋体" w:cs="宋体" w:eastAsia="宋体" w:hint="default"/>
                <w:spacing w:val="-61"/>
                <w:sz w:val="21"/>
                <w:szCs w:val="21"/>
              </w:rPr>
              <w:t> </w:t>
            </w:r>
            <w:r>
              <w:rPr>
                <w:rFonts w:ascii="宋体" w:hAnsi="宋体" w:cs="宋体" w:eastAsia="宋体" w:hint="default"/>
                <w:sz w:val="21"/>
                <w:szCs w:val="21"/>
              </w:rPr>
              <w:t>伙</w:t>
            </w:r>
            <w:r>
              <w:rPr>
                <w:rFonts w:ascii="宋体" w:hAnsi="宋体" w:cs="宋体" w:eastAsia="宋体" w:hint="default"/>
                <w:spacing w:val="-61"/>
                <w:sz w:val="21"/>
                <w:szCs w:val="21"/>
              </w:rPr>
              <w:t> </w:t>
            </w:r>
            <w:r>
              <w:rPr>
                <w:rFonts w:ascii="宋体" w:hAnsi="宋体" w:cs="宋体" w:eastAsia="宋体" w:hint="default"/>
                <w:sz w:val="21"/>
                <w:szCs w:val="21"/>
              </w:rPr>
              <w:t>企</w:t>
            </w:r>
            <w:r>
              <w:rPr>
                <w:rFonts w:ascii="宋体" w:hAnsi="宋体" w:cs="宋体" w:eastAsia="宋体" w:hint="default"/>
                <w:spacing w:val="-59"/>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540"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1" w:right="0"/>
              <w:jc w:val="center"/>
              <w:rPr>
                <w:rFonts w:ascii="Times New Roman" w:hAnsi="Times New Roman" w:cs="Times New Roman" w:eastAsia="Times New Roman" w:hint="default"/>
                <w:sz w:val="21"/>
                <w:szCs w:val="21"/>
              </w:rPr>
            </w:pPr>
            <w:r>
              <w:rPr>
                <w:rFonts w:ascii="Times New Roman"/>
                <w:sz w:val="21"/>
              </w:rPr>
              <w:t>43,760,000.00</w:t>
            </w:r>
          </w:p>
        </w:tc>
        <w:tc>
          <w:tcPr>
            <w:tcW w:w="152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17"/>
              <w:jc w:val="right"/>
              <w:rPr>
                <w:rFonts w:ascii="Times New Roman" w:hAnsi="Times New Roman" w:cs="Times New Roman" w:eastAsia="Times New Roman" w:hint="default"/>
                <w:sz w:val="21"/>
                <w:szCs w:val="21"/>
              </w:rPr>
            </w:pPr>
            <w:r>
              <w:rPr>
                <w:rFonts w:ascii="Times New Roman"/>
                <w:spacing w:val="-1"/>
                <w:sz w:val="21"/>
              </w:rPr>
              <w:t>-21,923.37</w:t>
            </w:r>
          </w:p>
        </w:tc>
        <w:tc>
          <w:tcPr>
            <w:tcW w:w="106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1"/>
              <w:jc w:val="right"/>
              <w:rPr>
                <w:rFonts w:ascii="Times New Roman" w:hAnsi="Times New Roman" w:cs="Times New Roman" w:eastAsia="Times New Roman" w:hint="default"/>
                <w:sz w:val="21"/>
                <w:szCs w:val="21"/>
              </w:rPr>
            </w:pPr>
            <w:r>
              <w:rPr>
                <w:rFonts w:ascii="Times New Roman"/>
                <w:spacing w:val="-1"/>
                <w:sz w:val="21"/>
              </w:rPr>
              <w:t>43,738,076.63</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杭州星路投资管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2"/>
              <w:jc w:val="right"/>
              <w:rPr>
                <w:rFonts w:ascii="Times New Roman" w:hAnsi="Times New Roman" w:cs="Times New Roman" w:eastAsia="Times New Roman" w:hint="default"/>
                <w:sz w:val="21"/>
                <w:szCs w:val="21"/>
              </w:rPr>
            </w:pPr>
            <w:r>
              <w:rPr>
                <w:rFonts w:ascii="Times New Roman"/>
                <w:spacing w:val="-1"/>
                <w:sz w:val="21"/>
              </w:rPr>
              <w:t>3,875,198.74</w:t>
            </w:r>
          </w:p>
        </w:tc>
        <w:tc>
          <w:tcPr>
            <w:tcW w:w="1449" w:type="dxa"/>
            <w:tcBorders>
              <w:top w:val="single" w:sz="4" w:space="0" w:color="000000"/>
              <w:left w:val="single" w:sz="4" w:space="0" w:color="000000"/>
              <w:bottom w:val="single" w:sz="4" w:space="0" w:color="000000"/>
              <w:right w:val="single" w:sz="4" w:space="0" w:color="000000"/>
            </w:tcBorders>
          </w:tcPr>
          <w:p>
            <w:pP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89"/>
              <w:jc w:val="right"/>
              <w:rPr>
                <w:rFonts w:ascii="Times New Roman" w:hAnsi="Times New Roman" w:cs="Times New Roman" w:eastAsia="Times New Roman" w:hint="default"/>
                <w:sz w:val="21"/>
                <w:szCs w:val="21"/>
              </w:rPr>
            </w:pPr>
            <w:r>
              <w:rPr>
                <w:rFonts w:ascii="Times New Roman"/>
                <w:spacing w:val="-1"/>
                <w:sz w:val="21"/>
              </w:rPr>
              <w:t>3,585,192.51</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7"/>
              <w:jc w:val="right"/>
              <w:rPr>
                <w:rFonts w:ascii="Times New Roman" w:hAnsi="Times New Roman" w:cs="Times New Roman" w:eastAsia="Times New Roman" w:hint="default"/>
                <w:sz w:val="21"/>
                <w:szCs w:val="21"/>
              </w:rPr>
            </w:pPr>
            <w:r>
              <w:rPr>
                <w:rFonts w:ascii="Times New Roman"/>
                <w:spacing w:val="-1"/>
                <w:sz w:val="21"/>
              </w:rPr>
              <w:t>-290,006.23</w:t>
            </w:r>
          </w:p>
        </w:tc>
        <w:tc>
          <w:tcPr>
            <w:tcW w:w="106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杭州新线投资合</w:t>
            </w:r>
          </w:p>
          <w:p>
            <w:pPr>
              <w:pStyle w:val="TableParagraph"/>
              <w:spacing w:line="274" w:lineRule="exact" w:before="24"/>
              <w:ind w:left="103" w:right="99"/>
              <w:jc w:val="left"/>
              <w:rPr>
                <w:rFonts w:ascii="Times New Roman" w:hAnsi="Times New Roman" w:cs="Times New Roman" w:eastAsia="Times New Roman" w:hint="default"/>
                <w:sz w:val="21"/>
                <w:szCs w:val="21"/>
              </w:rPr>
            </w:pPr>
            <w:r>
              <w:rPr>
                <w:rFonts w:ascii="宋体" w:hAnsi="宋体" w:cs="宋体" w:eastAsia="宋体" w:hint="default"/>
                <w:spacing w:val="15"/>
                <w:sz w:val="21"/>
                <w:szCs w:val="21"/>
              </w:rPr>
              <w:t>伙企业</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8"/>
                <w:sz w:val="21"/>
                <w:szCs w:val="21"/>
              </w:rPr>
              <w:t> </w:t>
            </w:r>
            <w:r>
              <w:rPr>
                <w:rFonts w:ascii="宋体" w:hAnsi="宋体" w:cs="宋体" w:eastAsia="宋体" w:hint="default"/>
                <w:spacing w:val="11"/>
                <w:sz w:val="21"/>
                <w:szCs w:val="21"/>
              </w:rPr>
              <w:t>有限</w:t>
            </w:r>
            <w:r>
              <w:rPr>
                <w:rFonts w:ascii="宋体" w:hAnsi="宋体" w:cs="宋体" w:eastAsia="宋体" w:hint="default"/>
                <w:spacing w:val="-76"/>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伙</w:t>
            </w:r>
            <w:r>
              <w:rPr>
                <w:rFonts w:ascii="Times New Roman" w:hAnsi="Times New Roman" w:cs="Times New Roman" w:eastAsia="Times New Roman" w:hint="default"/>
                <w:sz w:val="21"/>
                <w:szCs w:val="21"/>
              </w:rPr>
              <w:t>)</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14,949,094.24</w:t>
            </w:r>
          </w:p>
        </w:tc>
        <w:tc>
          <w:tcPr>
            <w:tcW w:w="1449" w:type="dxa"/>
            <w:tcBorders>
              <w:top w:val="single" w:sz="4" w:space="0" w:color="000000"/>
              <w:left w:val="single" w:sz="4" w:space="0" w:color="000000"/>
              <w:bottom w:val="single" w:sz="4" w:space="0" w:color="000000"/>
              <w:right w:val="single" w:sz="4" w:space="0" w:color="000000"/>
            </w:tcBorders>
          </w:tcPr>
          <w:p>
            <w:pPr/>
          </w:p>
        </w:tc>
        <w:tc>
          <w:tcPr>
            <w:tcW w:w="152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7"/>
              <w:jc w:val="right"/>
              <w:rPr>
                <w:rFonts w:ascii="Times New Roman" w:hAnsi="Times New Roman" w:cs="Times New Roman" w:eastAsia="Times New Roman" w:hint="default"/>
                <w:sz w:val="21"/>
                <w:szCs w:val="21"/>
              </w:rPr>
            </w:pPr>
            <w:r>
              <w:rPr>
                <w:rFonts w:ascii="Times New Roman"/>
                <w:spacing w:val="-1"/>
                <w:sz w:val="21"/>
              </w:rPr>
              <w:t>-87,065.12</w:t>
            </w:r>
          </w:p>
        </w:tc>
        <w:tc>
          <w:tcPr>
            <w:tcW w:w="106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
                <w:sz w:val="21"/>
              </w:rPr>
              <w:t>14,862,029.12</w:t>
            </w:r>
          </w:p>
        </w:tc>
        <w:tc>
          <w:tcPr>
            <w:tcW w:w="150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160" w:left="200" w:right="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1700"/>
        <w:gridCol w:w="1536"/>
        <w:gridCol w:w="1445"/>
        <w:gridCol w:w="1538"/>
        <w:gridCol w:w="1452"/>
        <w:gridCol w:w="1083"/>
        <w:gridCol w:w="658"/>
        <w:gridCol w:w="1495"/>
        <w:gridCol w:w="1467"/>
        <w:gridCol w:w="751"/>
        <w:gridCol w:w="1568"/>
        <w:gridCol w:w="1500"/>
      </w:tblGrid>
      <w:tr>
        <w:trPr>
          <w:trHeight w:val="82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光大浙新投资管</w:t>
            </w:r>
          </w:p>
          <w:p>
            <w:pPr>
              <w:pStyle w:val="TableParagraph"/>
              <w:spacing w:line="274" w:lineRule="exact" w:before="24"/>
              <w:ind w:left="103" w:right="99"/>
              <w:jc w:val="left"/>
              <w:rPr>
                <w:rFonts w:ascii="宋体" w:hAnsi="宋体" w:cs="宋体" w:eastAsia="宋体" w:hint="default"/>
                <w:sz w:val="21"/>
                <w:szCs w:val="21"/>
              </w:rPr>
            </w:pPr>
            <w:r>
              <w:rPr>
                <w:rFonts w:ascii="宋体" w:hAnsi="宋体" w:cs="宋体" w:eastAsia="宋体" w:hint="default"/>
                <w:spacing w:val="8"/>
                <w:sz w:val="21"/>
                <w:szCs w:val="21"/>
              </w:rPr>
              <w:t>理</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上海</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有限公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4,920,096.61</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-490,077.00</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4,430,019.61</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星盟</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杭州</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创业</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10,222,184.92</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36,071.65</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10,258,256.57</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1342"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杭州星路投资控</w:t>
            </w:r>
          </w:p>
          <w:p>
            <w:pPr>
              <w:pStyle w:val="TableParagraph"/>
              <w:spacing w:line="237" w:lineRule="auto"/>
              <w:ind w:left="103" w:right="98"/>
              <w:jc w:val="both"/>
              <w:rPr>
                <w:rFonts w:ascii="Times New Roman" w:hAnsi="Times New Roman" w:cs="Times New Roman" w:eastAsia="Times New Roman" w:hint="default"/>
                <w:sz w:val="21"/>
                <w:szCs w:val="21"/>
              </w:rPr>
            </w:pPr>
            <w:r>
              <w:rPr>
                <w:rFonts w:ascii="宋体" w:hAnsi="宋体" w:cs="宋体" w:eastAsia="宋体" w:hint="default"/>
                <w:spacing w:val="14"/>
                <w:sz w:val="21"/>
                <w:szCs w:val="21"/>
              </w:rPr>
              <w:t>股有限</w:t>
            </w:r>
            <w:r>
              <w:rPr>
                <w:rFonts w:ascii="宋体" w:hAnsi="宋体" w:cs="宋体" w:eastAsia="宋体" w:hint="default"/>
                <w:spacing w:val="-74"/>
                <w:sz w:val="21"/>
                <w:szCs w:val="21"/>
              </w:rPr>
              <w:t> </w:t>
            </w:r>
            <w:r>
              <w:rPr>
                <w:rFonts w:ascii="宋体" w:hAnsi="宋体" w:cs="宋体" w:eastAsia="宋体" w:hint="default"/>
                <w:spacing w:val="15"/>
                <w:sz w:val="21"/>
                <w:szCs w:val="21"/>
              </w:rPr>
              <w:t>公司</w:t>
            </w:r>
            <w:r>
              <w:rPr>
                <w:rFonts w:ascii="Times New Roman" w:hAnsi="Times New Roman" w:cs="Times New Roman" w:eastAsia="Times New Roman" w:hint="default"/>
                <w:spacing w:val="15"/>
                <w:sz w:val="21"/>
                <w:szCs w:val="21"/>
              </w:rPr>
              <w:t>(</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原</w:t>
            </w:r>
            <w:r>
              <w:rPr>
                <w:rFonts w:ascii="宋体" w:hAnsi="宋体" w:cs="宋体" w:eastAsia="宋体" w:hint="default"/>
                <w:spacing w:val="-102"/>
                <w:sz w:val="21"/>
                <w:szCs w:val="21"/>
              </w:rPr>
              <w:t> </w:t>
            </w:r>
            <w:r>
              <w:rPr>
                <w:rFonts w:ascii="宋体" w:hAnsi="宋体" w:cs="宋体" w:eastAsia="宋体" w:hint="default"/>
                <w:sz w:val="21"/>
                <w:szCs w:val="21"/>
              </w:rPr>
              <w:t>杭州合有德峰投</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资有限公司</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3,826,008.58</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7,007,555.45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3,181,546.87</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杭州星路必赢股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权投资合伙企业</w:t>
            </w:r>
          </w:p>
          <w:p>
            <w:pPr>
              <w:pStyle w:val="TableParagraph"/>
              <w:spacing w:line="28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39,786,837.26</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-363,879.68</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39,422,957.58</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pacing w:val="8"/>
                <w:sz w:val="21"/>
                <w:szCs w:val="21"/>
              </w:rPr>
              <w:t>星路鼎泰</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桐乡</w:t>
            </w:r>
            <w:r>
              <w:rPr>
                <w:rFonts w:ascii="Times New Roman" w:hAnsi="Times New Roman" w:cs="Times New Roman" w:eastAsia="Times New Roman" w:hint="default"/>
                <w:spacing w:val="8"/>
                <w:sz w:val="21"/>
                <w:szCs w:val="21"/>
              </w:rPr>
              <w:t>)</w:t>
            </w:r>
          </w:p>
          <w:p>
            <w:pPr>
              <w:pStyle w:val="TableParagraph"/>
              <w:spacing w:line="237" w:lineRule="auto"/>
              <w:ind w:left="103" w:right="100"/>
              <w:jc w:val="both"/>
              <w:rPr>
                <w:rFonts w:ascii="Times New Roman" w:hAnsi="Times New Roman" w:cs="Times New Roman" w:eastAsia="Times New Roman" w:hint="default"/>
                <w:sz w:val="21"/>
                <w:szCs w:val="21"/>
              </w:rPr>
            </w:pPr>
            <w:r>
              <w:rPr>
                <w:rFonts w:ascii="宋体" w:hAnsi="宋体" w:cs="宋体" w:eastAsia="宋体" w:hint="default"/>
                <w:sz w:val="21"/>
                <w:szCs w:val="21"/>
              </w:rPr>
              <w:t>大数据产业股权</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投资基金合伙企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业</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79,445,056.78</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-1,725,408.64</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77,719,648.14</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797"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浙江在线联合传</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媒有限</w:t>
            </w:r>
            <w:r>
              <w:rPr>
                <w:rFonts w:ascii="宋体" w:hAnsi="宋体" w:cs="宋体" w:eastAsia="宋体" w:hint="default"/>
                <w:spacing w:val="-73"/>
                <w:sz w:val="21"/>
                <w:szCs w:val="21"/>
              </w:rPr>
              <w:t> </w:t>
            </w:r>
            <w:r>
              <w:rPr>
                <w:rFonts w:ascii="宋体" w:hAnsi="宋体" w:cs="宋体" w:eastAsia="宋体" w:hint="default"/>
                <w:spacing w:val="15"/>
                <w:sz w:val="21"/>
                <w:szCs w:val="21"/>
              </w:rPr>
              <w:t>公司</w:t>
            </w:r>
            <w:r>
              <w:rPr>
                <w:rFonts w:ascii="Times New Roman" w:hAnsi="Times New Roman" w:cs="Times New Roman" w:eastAsia="Times New Roman" w:hint="default"/>
                <w:spacing w:val="15"/>
                <w:sz w:val="21"/>
                <w:szCs w:val="21"/>
              </w:rPr>
              <w:t>[</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注</w:t>
            </w:r>
          </w:p>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841,560.20</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766,513.54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-75,046.66</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浙江在线无线网</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络传媒有限公司</w:t>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15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797"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浙江腾越网络科</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技有限</w:t>
            </w:r>
            <w:r>
              <w:rPr>
                <w:rFonts w:ascii="宋体" w:hAnsi="宋体" w:cs="宋体" w:eastAsia="宋体" w:hint="default"/>
                <w:spacing w:val="-73"/>
                <w:sz w:val="21"/>
                <w:szCs w:val="21"/>
              </w:rPr>
              <w:t> </w:t>
            </w:r>
            <w:r>
              <w:rPr>
                <w:rFonts w:ascii="宋体" w:hAnsi="宋体" w:cs="宋体" w:eastAsia="宋体" w:hint="default"/>
                <w:spacing w:val="15"/>
                <w:sz w:val="21"/>
                <w:szCs w:val="21"/>
              </w:rPr>
              <w:t>公司</w:t>
            </w:r>
            <w:r>
              <w:rPr>
                <w:rFonts w:ascii="Times New Roman" w:hAnsi="Times New Roman" w:cs="Times New Roman" w:eastAsia="Times New Roman" w:hint="default"/>
                <w:spacing w:val="15"/>
                <w:sz w:val="21"/>
                <w:szCs w:val="21"/>
              </w:rPr>
              <w:t>[</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注</w:t>
            </w:r>
          </w:p>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33,881,466.70</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31,837,077.64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-2,044,389.06</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创</w:t>
            </w:r>
            <w:r>
              <w:rPr>
                <w:rFonts w:ascii="宋体" w:hAnsi="宋体" w:cs="宋体" w:eastAsia="宋体" w:hint="default"/>
                <w:spacing w:val="-61"/>
                <w:sz w:val="21"/>
                <w:szCs w:val="21"/>
              </w:rPr>
              <w:t> </w:t>
            </w:r>
            <w:r>
              <w:rPr>
                <w:rFonts w:ascii="宋体" w:hAnsi="宋体" w:cs="宋体" w:eastAsia="宋体" w:hint="default"/>
                <w:sz w:val="21"/>
                <w:szCs w:val="21"/>
              </w:rPr>
              <w:t>新</w:t>
            </w:r>
            <w:r>
              <w:rPr>
                <w:rFonts w:ascii="宋体" w:hAnsi="宋体" w:cs="宋体" w:eastAsia="宋体" w:hint="default"/>
                <w:spacing w:val="-61"/>
                <w:sz w:val="21"/>
                <w:szCs w:val="21"/>
              </w:rPr>
              <w:t> </w:t>
            </w:r>
            <w:r>
              <w:rPr>
                <w:rFonts w:ascii="宋体" w:hAnsi="宋体" w:cs="宋体" w:eastAsia="宋体" w:hint="default"/>
                <w:sz w:val="21"/>
                <w:szCs w:val="21"/>
              </w:rPr>
              <w:t>工</w:t>
            </w:r>
            <w:r>
              <w:rPr>
                <w:rFonts w:ascii="宋体" w:hAnsi="宋体" w:cs="宋体" w:eastAsia="宋体" w:hint="default"/>
                <w:spacing w:val="-61"/>
                <w:sz w:val="21"/>
                <w:szCs w:val="21"/>
              </w:rPr>
              <w:t> </w:t>
            </w:r>
            <w:r>
              <w:rPr>
                <w:rFonts w:ascii="宋体" w:hAnsi="宋体" w:cs="宋体" w:eastAsia="宋体" w:hint="default"/>
                <w:sz w:val="21"/>
                <w:szCs w:val="21"/>
              </w:rPr>
              <w:t>场</w:t>
            </w:r>
            <w:r>
              <w:rPr>
                <w:rFonts w:ascii="宋体" w:hAnsi="宋体" w:cs="宋体" w:eastAsia="宋体" w:hint="default"/>
                <w:spacing w:val="-61"/>
                <w:sz w:val="21"/>
                <w:szCs w:val="21"/>
              </w:rPr>
              <w:t> </w:t>
            </w: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数</w:t>
            </w:r>
          </w:p>
          <w:p>
            <w:pPr>
              <w:pStyle w:val="TableParagraph"/>
              <w:spacing w:line="272" w:lineRule="exact" w:before="27"/>
              <w:ind w:left="103" w:right="10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杭州</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人工智能</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股权投资合伙企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业</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0" w:right="0"/>
              <w:jc w:val="left"/>
              <w:rPr>
                <w:rFonts w:ascii="Times New Roman" w:hAnsi="Times New Roman" w:cs="Times New Roman" w:eastAsia="Times New Roman" w:hint="default"/>
                <w:sz w:val="21"/>
                <w:szCs w:val="21"/>
              </w:rPr>
            </w:pPr>
            <w:r>
              <w:rPr>
                <w:rFonts w:ascii="Times New Roman"/>
                <w:sz w:val="21"/>
              </w:rPr>
              <w:t>5,000,000.00</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-201,872.10</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4,798,127.90</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大连经典网络发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1,642,990.77</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-146,491.21</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1,496,499.56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5" w:right="0"/>
              <w:jc w:val="left"/>
              <w:rPr>
                <w:rFonts w:ascii="Times New Roman" w:hAnsi="Times New Roman" w:cs="Times New Roman" w:eastAsia="Times New Roman" w:hint="default"/>
                <w:sz w:val="21"/>
                <w:szCs w:val="21"/>
              </w:rPr>
            </w:pPr>
            <w:r>
              <w:rPr>
                <w:rFonts w:ascii="Times New Roman"/>
                <w:sz w:val="21"/>
              </w:rPr>
              <w:t>7,358,445.63</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82" w:footer="975" w:top="1120" w:bottom="1160" w:left="200" w:right="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1700"/>
        <w:gridCol w:w="1536"/>
        <w:gridCol w:w="1445"/>
        <w:gridCol w:w="1538"/>
        <w:gridCol w:w="1452"/>
        <w:gridCol w:w="1083"/>
        <w:gridCol w:w="658"/>
        <w:gridCol w:w="1495"/>
        <w:gridCol w:w="1467"/>
        <w:gridCol w:w="751"/>
        <w:gridCol w:w="1568"/>
        <w:gridCol w:w="1500"/>
      </w:tblGrid>
      <w:tr>
        <w:trPr>
          <w:trHeight w:val="55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宁波网联网络有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1,419,957.90</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-17,064.31</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1,402,893.59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1,058,406.90</w:t>
            </w:r>
          </w:p>
        </w:tc>
      </w:tr>
      <w:tr>
        <w:trPr>
          <w:trHeight w:val="797"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上海盛虞网络科</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技有限</w:t>
            </w:r>
            <w:r>
              <w:rPr>
                <w:rFonts w:ascii="宋体" w:hAnsi="宋体" w:cs="宋体" w:eastAsia="宋体" w:hint="default"/>
                <w:spacing w:val="-73"/>
                <w:sz w:val="21"/>
                <w:szCs w:val="21"/>
              </w:rPr>
              <w:t> </w:t>
            </w:r>
            <w:r>
              <w:rPr>
                <w:rFonts w:ascii="宋体" w:hAnsi="宋体" w:cs="宋体" w:eastAsia="宋体" w:hint="default"/>
                <w:spacing w:val="15"/>
                <w:sz w:val="21"/>
                <w:szCs w:val="21"/>
              </w:rPr>
              <w:t>公司</w:t>
            </w:r>
            <w:r>
              <w:rPr>
                <w:rFonts w:ascii="Times New Roman" w:hAnsi="Times New Roman" w:cs="Times New Roman" w:eastAsia="Times New Roman" w:hint="default"/>
                <w:spacing w:val="15"/>
                <w:sz w:val="21"/>
                <w:szCs w:val="21"/>
              </w:rPr>
              <w:t>[</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注</w:t>
            </w:r>
          </w:p>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3]</w:t>
            </w:r>
          </w:p>
        </w:tc>
        <w:tc>
          <w:tcPr>
            <w:tcW w:w="15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795"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上海赢游网络科</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技有限</w:t>
            </w:r>
            <w:r>
              <w:rPr>
                <w:rFonts w:ascii="宋体" w:hAnsi="宋体" w:cs="宋体" w:eastAsia="宋体" w:hint="default"/>
                <w:spacing w:val="-73"/>
                <w:sz w:val="21"/>
                <w:szCs w:val="21"/>
              </w:rPr>
              <w:t> </w:t>
            </w:r>
            <w:r>
              <w:rPr>
                <w:rFonts w:ascii="宋体" w:hAnsi="宋体" w:cs="宋体" w:eastAsia="宋体" w:hint="default"/>
                <w:spacing w:val="15"/>
                <w:sz w:val="21"/>
                <w:szCs w:val="21"/>
              </w:rPr>
              <w:t>公司</w:t>
            </w:r>
            <w:r>
              <w:rPr>
                <w:rFonts w:ascii="Times New Roman" w:hAnsi="Times New Roman" w:cs="Times New Roman" w:eastAsia="Times New Roman" w:hint="default"/>
                <w:spacing w:val="15"/>
                <w:sz w:val="21"/>
                <w:szCs w:val="21"/>
              </w:rPr>
              <w:t>[</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注</w:t>
            </w:r>
          </w:p>
          <w:p>
            <w:pPr>
              <w:pStyle w:val="TableParagraph"/>
              <w:spacing w:line="240" w:lineRule="auto" w:before="11"/>
              <w:ind w:left="103" w:right="0"/>
              <w:jc w:val="left"/>
              <w:rPr>
                <w:rFonts w:ascii="Times New Roman" w:hAnsi="Times New Roman" w:cs="Times New Roman" w:eastAsia="Times New Roman" w:hint="default"/>
                <w:sz w:val="21"/>
                <w:szCs w:val="21"/>
              </w:rPr>
            </w:pPr>
            <w:r>
              <w:rPr>
                <w:rFonts w:ascii="Times New Roman"/>
                <w:sz w:val="21"/>
              </w:rPr>
              <w:t>3]</w:t>
            </w:r>
          </w:p>
        </w:tc>
        <w:tc>
          <w:tcPr>
            <w:tcW w:w="15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广州市基游信息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2"/>
                <w:sz w:val="21"/>
              </w:rPr>
              <w:t>2,281,118.97</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2"/>
                <w:sz w:val="21"/>
              </w:rPr>
              <w:t>2,281,118.97</w:t>
            </w: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2"/>
                <w:sz w:val="21"/>
              </w:rPr>
              <w:t>2,281,118.97</w:t>
            </w:r>
          </w:p>
        </w:tc>
      </w:tr>
      <w:tr>
        <w:trPr>
          <w:trHeight w:val="828"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杭州先睿掌奇股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权投资合伙企业</w:t>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29,387,992.08</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-4,509,771.63</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24,878,220.45</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成都领沃网络技术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pacing w:val="-2"/>
                <w:sz w:val="21"/>
              </w:rPr>
              <w:t>20,183,110.07</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6"/>
              <w:jc w:val="right"/>
              <w:rPr>
                <w:rFonts w:ascii="Times New Roman" w:hAnsi="Times New Roman" w:cs="Times New Roman" w:eastAsia="Times New Roman" w:hint="default"/>
                <w:sz w:val="21"/>
                <w:szCs w:val="21"/>
              </w:rPr>
            </w:pPr>
            <w:r>
              <w:rPr>
                <w:rFonts w:ascii="Times New Roman"/>
                <w:spacing w:val="-2"/>
                <w:sz w:val="21"/>
              </w:rPr>
              <w:t>11,026,267.75</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spacing w:val="-1"/>
                <w:sz w:val="21"/>
              </w:rPr>
              <w:t>31,209,377.82</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杭州致同投资合</w:t>
            </w:r>
          </w:p>
          <w:p>
            <w:pPr>
              <w:pStyle w:val="TableParagraph"/>
              <w:spacing w:line="274" w:lineRule="exact" w:before="24"/>
              <w:ind w:left="103" w:right="99"/>
              <w:jc w:val="left"/>
              <w:rPr>
                <w:rFonts w:ascii="Times New Roman" w:hAnsi="Times New Roman" w:cs="Times New Roman" w:eastAsia="Times New Roman" w:hint="default"/>
                <w:sz w:val="21"/>
                <w:szCs w:val="21"/>
              </w:rPr>
            </w:pPr>
            <w:r>
              <w:rPr>
                <w:rFonts w:ascii="宋体" w:hAnsi="宋体" w:cs="宋体" w:eastAsia="宋体" w:hint="default"/>
                <w:spacing w:val="15"/>
                <w:sz w:val="21"/>
                <w:szCs w:val="21"/>
              </w:rPr>
              <w:t>伙企业</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8"/>
                <w:sz w:val="21"/>
                <w:szCs w:val="21"/>
              </w:rPr>
              <w:t> </w:t>
            </w:r>
            <w:r>
              <w:rPr>
                <w:rFonts w:ascii="宋体" w:hAnsi="宋体" w:cs="宋体" w:eastAsia="宋体" w:hint="default"/>
                <w:spacing w:val="11"/>
                <w:sz w:val="21"/>
                <w:szCs w:val="21"/>
              </w:rPr>
              <w:t>有限</w:t>
            </w:r>
            <w:r>
              <w:rPr>
                <w:rFonts w:ascii="宋体" w:hAnsi="宋体" w:cs="宋体" w:eastAsia="宋体" w:hint="default"/>
                <w:spacing w:val="-76"/>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伙</w:t>
            </w:r>
            <w:r>
              <w:rPr>
                <w:rFonts w:ascii="Times New Roman" w:hAnsi="Times New Roman" w:cs="Times New Roman" w:eastAsia="Times New Roman"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23,983,731.10</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675,815.37</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2,801,489.21</w:t>
            </w: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21,858,057.26</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52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tabs>
                <w:tab w:pos="799" w:val="left" w:leader="none"/>
              </w:tabs>
              <w:spacing w:line="211" w:lineRule="auto" w:before="19"/>
              <w:ind w:left="103" w:right="99"/>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DP</w:t>
              <w:tab/>
              <w:t>GAMES.</w:t>
            </w:r>
            <w:r>
              <w:rPr>
                <w:rFonts w:ascii="Times New Roman" w:hAnsi="Times New Roman" w:cs="Times New Roman" w:eastAsia="Times New Roman" w:hint="default"/>
                <w:spacing w:val="-48"/>
                <w:sz w:val="21"/>
                <w:szCs w:val="21"/>
              </w:rPr>
              <w:t> </w:t>
            </w:r>
            <w:r>
              <w:rPr>
                <w:rFonts w:ascii="Times New Roman" w:hAnsi="Times New Roman" w:cs="Times New Roman" w:eastAsia="Times New Roman" w:hint="default"/>
                <w:spacing w:val="-48"/>
                <w:sz w:val="21"/>
                <w:szCs w:val="21"/>
              </w:rPr>
            </w:r>
            <w:r>
              <w:rPr>
                <w:rFonts w:ascii="Times New Roman" w:hAnsi="Times New Roman" w:cs="Times New Roman" w:eastAsia="Times New Roman" w:hint="default"/>
                <w:spacing w:val="-3"/>
                <w:sz w:val="21"/>
                <w:szCs w:val="21"/>
              </w:rPr>
              <w:t>CO.,LTD.[</w:t>
            </w:r>
            <w:r>
              <w:rPr>
                <w:rFonts w:ascii="宋体" w:hAnsi="宋体" w:cs="宋体" w:eastAsia="宋体" w:hint="default"/>
                <w:spacing w:val="-3"/>
                <w:sz w:val="21"/>
                <w:szCs w:val="21"/>
              </w:rPr>
              <w:t>注</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w:t>
            </w:r>
          </w:p>
        </w:tc>
        <w:tc>
          <w:tcPr>
            <w:tcW w:w="15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杭州游卡网络技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83,067,593.78</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8" w:right="0"/>
              <w:jc w:val="left"/>
              <w:rPr>
                <w:rFonts w:ascii="Times New Roman" w:hAnsi="Times New Roman" w:cs="Times New Roman" w:eastAsia="Times New Roman" w:hint="default"/>
                <w:sz w:val="21"/>
                <w:szCs w:val="21"/>
              </w:rPr>
            </w:pPr>
            <w:r>
              <w:rPr>
                <w:rFonts w:ascii="Times New Roman"/>
                <w:sz w:val="21"/>
              </w:rPr>
              <w:t>96,623,860.49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13,556,266.71</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浙江乐视体育发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5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2,045,454.55</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-1,201,792.06</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843,662.49</w:t>
            </w: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843,662.49</w:t>
            </w:r>
          </w:p>
        </w:tc>
      </w:tr>
      <w:tr>
        <w:trPr>
          <w:trHeight w:val="55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浙江由安数据科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8,000,000.00</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-2,705.31</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7,997,294.69</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上海谷臻信息科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-122,852.62</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4,877,147.38</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上海真趣信息科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3,056,284.28</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2"/>
                <w:sz w:val="21"/>
              </w:rPr>
              <w:t>112,127.03</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2"/>
                <w:sz w:val="21"/>
              </w:rPr>
              <w:t>3,168,411.31</w:t>
            </w: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2"/>
                <w:sz w:val="21"/>
              </w:rPr>
              <w:t>3,168,411.31</w:t>
            </w:r>
          </w:p>
        </w:tc>
      </w:tr>
      <w:tr>
        <w:trPr>
          <w:trHeight w:val="55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成都旗鱼科技有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1,940,472.67</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-39,845.42</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1,900,627.25</w:t>
            </w:r>
          </w:p>
        </w:tc>
        <w:tc>
          <w:tcPr>
            <w:tcW w:w="15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975" w:top="1120" w:bottom="1160" w:left="200" w:right="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1700"/>
        <w:gridCol w:w="1536"/>
        <w:gridCol w:w="1445"/>
        <w:gridCol w:w="1538"/>
        <w:gridCol w:w="1452"/>
        <w:gridCol w:w="1083"/>
        <w:gridCol w:w="658"/>
        <w:gridCol w:w="1495"/>
        <w:gridCol w:w="1467"/>
        <w:gridCol w:w="751"/>
        <w:gridCol w:w="1568"/>
        <w:gridCol w:w="1500"/>
      </w:tblGrid>
      <w:tr>
        <w:trPr>
          <w:trHeight w:val="55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上海简旅网络科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3,009,600.00</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-201,908.07</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2,807,691.93</w:t>
            </w: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2,807,691.93</w:t>
            </w:r>
          </w:p>
        </w:tc>
      </w:tr>
      <w:tr>
        <w:trPr>
          <w:trHeight w:val="82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杭州西湖小游伴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新媒体有限公司</w:t>
            </w:r>
          </w:p>
          <w:p>
            <w:pPr>
              <w:pStyle w:val="TableParagraph"/>
              <w:spacing w:line="28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2,479,106.19</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2,302,033.91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-177,072.28</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浙江翰墨朗亭投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资管理有限公司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10,333,747.78</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-1,708,565.97</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8,625,181.81</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浙江名课文化艺</w:t>
            </w:r>
          </w:p>
          <w:p>
            <w:pPr>
              <w:pStyle w:val="TableParagraph"/>
              <w:spacing w:line="232" w:lineRule="auto" w:before="5"/>
              <w:ind w:left="103" w:right="98"/>
              <w:jc w:val="both"/>
              <w:rPr>
                <w:rFonts w:ascii="Times New Roman" w:hAnsi="Times New Roman" w:cs="Times New Roman" w:eastAsia="Times New Roman" w:hint="default"/>
                <w:sz w:val="21"/>
                <w:szCs w:val="21"/>
              </w:rPr>
            </w:pPr>
            <w:r>
              <w:rPr>
                <w:rFonts w:ascii="宋体" w:hAnsi="宋体" w:cs="宋体" w:eastAsia="宋体" w:hint="default"/>
                <w:spacing w:val="14"/>
                <w:sz w:val="21"/>
                <w:szCs w:val="21"/>
              </w:rPr>
              <w:t>术有限</w:t>
            </w:r>
            <w:r>
              <w:rPr>
                <w:rFonts w:ascii="宋体" w:hAnsi="宋体" w:cs="宋体" w:eastAsia="宋体" w:hint="default"/>
                <w:spacing w:val="-74"/>
                <w:sz w:val="21"/>
                <w:szCs w:val="21"/>
              </w:rPr>
              <w:t> </w:t>
            </w:r>
            <w:r>
              <w:rPr>
                <w:rFonts w:ascii="宋体" w:hAnsi="宋体" w:cs="宋体" w:eastAsia="宋体" w:hint="default"/>
                <w:spacing w:val="15"/>
                <w:sz w:val="21"/>
                <w:szCs w:val="21"/>
              </w:rPr>
              <w:t>公司</w:t>
            </w:r>
            <w:r>
              <w:rPr>
                <w:rFonts w:ascii="Times New Roman" w:hAnsi="Times New Roman" w:cs="Times New Roman" w:eastAsia="Times New Roman" w:hint="default"/>
                <w:spacing w:val="15"/>
                <w:sz w:val="21"/>
                <w:szCs w:val="21"/>
              </w:rPr>
              <w:t>(</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原</w:t>
            </w:r>
            <w:r>
              <w:rPr>
                <w:rFonts w:ascii="宋体" w:hAnsi="宋体" w:cs="宋体" w:eastAsia="宋体" w:hint="default"/>
                <w:spacing w:val="-102"/>
                <w:sz w:val="21"/>
                <w:szCs w:val="21"/>
              </w:rPr>
              <w:t> </w:t>
            </w:r>
            <w:r>
              <w:rPr>
                <w:rFonts w:ascii="宋体" w:hAnsi="宋体" w:cs="宋体" w:eastAsia="宋体" w:hint="default"/>
                <w:sz w:val="21"/>
                <w:szCs w:val="21"/>
              </w:rPr>
              <w:t>杭州翰墨世清投</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资</w:t>
            </w:r>
            <w:r>
              <w:rPr>
                <w:rFonts w:ascii="宋体" w:hAnsi="宋体" w:cs="宋体" w:eastAsia="宋体" w:hint="default"/>
                <w:spacing w:val="-61"/>
                <w:sz w:val="21"/>
                <w:szCs w:val="21"/>
              </w:rPr>
              <w:t> </w:t>
            </w:r>
            <w:r>
              <w:rPr>
                <w:rFonts w:ascii="宋体" w:hAnsi="宋体" w:cs="宋体" w:eastAsia="宋体" w:hint="default"/>
                <w:sz w:val="21"/>
                <w:szCs w:val="21"/>
              </w:rPr>
              <w:t>管</w:t>
            </w:r>
            <w:r>
              <w:rPr>
                <w:rFonts w:ascii="宋体" w:hAnsi="宋体" w:cs="宋体" w:eastAsia="宋体" w:hint="default"/>
                <w:spacing w:val="-61"/>
                <w:sz w:val="21"/>
                <w:szCs w:val="21"/>
              </w:rPr>
              <w:t> </w:t>
            </w:r>
            <w:r>
              <w:rPr>
                <w:rFonts w:ascii="宋体" w:hAnsi="宋体" w:cs="宋体" w:eastAsia="宋体" w:hint="default"/>
                <w:sz w:val="21"/>
                <w:szCs w:val="21"/>
              </w:rPr>
              <w:t>理</w:t>
            </w:r>
            <w:r>
              <w:rPr>
                <w:rFonts w:ascii="宋体" w:hAnsi="宋体" w:cs="宋体" w:eastAsia="宋体" w:hint="default"/>
                <w:spacing w:val="-61"/>
                <w:sz w:val="21"/>
                <w:szCs w:val="21"/>
              </w:rPr>
              <w:t> </w:t>
            </w:r>
            <w:r>
              <w:rPr>
                <w:rFonts w:ascii="宋体" w:hAnsi="宋体" w:cs="宋体" w:eastAsia="宋体" w:hint="default"/>
                <w:sz w:val="21"/>
                <w:szCs w:val="21"/>
              </w:rPr>
              <w:t>有</w:t>
            </w:r>
            <w:r>
              <w:rPr>
                <w:rFonts w:ascii="宋体" w:hAnsi="宋体" w:cs="宋体" w:eastAsia="宋体" w:hint="default"/>
                <w:spacing w:val="-61"/>
                <w:sz w:val="21"/>
                <w:szCs w:val="21"/>
              </w:rPr>
              <w:t> </w:t>
            </w:r>
            <w:r>
              <w:rPr>
                <w:rFonts w:ascii="宋体" w:hAnsi="宋体" w:cs="宋体" w:eastAsia="宋体" w:hint="default"/>
                <w:sz w:val="21"/>
                <w:szCs w:val="21"/>
              </w:rPr>
              <w:t>限</w:t>
            </w:r>
            <w:r>
              <w:rPr>
                <w:rFonts w:ascii="宋体" w:hAnsi="宋体" w:cs="宋体" w:eastAsia="宋体" w:hint="default"/>
                <w:spacing w:val="-59"/>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Times New Roman" w:hAnsi="Times New Roman" w:cs="Times New Roman" w:eastAsia="Times New Roman"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14,690,273.90</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-4.88</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14,690,269.02</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日照零度网络科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800,000.00</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161,832.46</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961,832.46</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杭州梦工场媒聚</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沃投资管理有限</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公司</w:t>
            </w:r>
          </w:p>
        </w:tc>
        <w:tc>
          <w:tcPr>
            <w:tcW w:w="15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640,000.00</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-248,287.48</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391,712.52</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吉林双锋网络技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5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400,000.00</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-312,399.99</w:t>
            </w: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87,600.01</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1700"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532,600,053.2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65,645,454.55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157,167,818.20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13,040,207.77</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-3,221.54</w:t>
            </w: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2,801,489.21</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9,100,884.70</w:t>
            </w: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442,212,301.87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17,517,737.23</w:t>
            </w:r>
          </w:p>
        </w:tc>
      </w:tr>
      <w:tr>
        <w:trPr>
          <w:trHeight w:val="252"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559,579,090.58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65,645,454.55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157,167,818.20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14,054,607.78</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-3,221.54</w:t>
            </w:r>
          </w:p>
        </w:tc>
        <w:tc>
          <w:tcPr>
            <w:tcW w:w="6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2,801,489.21</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9,100,884.70</w:t>
            </w:r>
          </w:p>
        </w:tc>
        <w:tc>
          <w:tcPr>
            <w:tcW w:w="75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470,205,739.26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17,517,737.23</w:t>
            </w:r>
          </w:p>
        </w:tc>
      </w:tr>
    </w:tbl>
    <w:p>
      <w:pPr>
        <w:pStyle w:val="BodyText"/>
        <w:spacing w:line="240" w:lineRule="exact"/>
        <w:ind w:left="1240" w:right="0"/>
        <w:jc w:val="left"/>
      </w:pPr>
      <w:r>
        <w:rPr/>
        <w:t>其他说明</w:t>
      </w:r>
    </w:p>
    <w:p>
      <w:pPr>
        <w:pStyle w:val="BodyText"/>
        <w:spacing w:line="274" w:lineRule="exact"/>
        <w:ind w:left="1660" w:right="0"/>
        <w:jc w:val="left"/>
      </w:pPr>
      <w:r>
        <w:rPr>
          <w:rFonts w:ascii="宋体" w:hAnsi="宋体" w:cs="宋体" w:eastAsia="宋体" w:hint="default"/>
        </w:rPr>
        <w:t>[</w:t>
      </w:r>
      <w:r>
        <w:rPr/>
        <w:t>注</w:t>
      </w:r>
      <w:r>
        <w:rPr>
          <w:spacing w:val="17"/>
        </w:rPr>
        <w:t> </w:t>
      </w:r>
      <w:r>
        <w:rPr>
          <w:rFonts w:ascii="宋体" w:hAnsi="宋体" w:cs="宋体" w:eastAsia="宋体" w:hint="default"/>
          <w:spacing w:val="-2"/>
        </w:rPr>
        <w:t>1]</w:t>
      </w:r>
      <w:r>
        <w:rPr>
          <w:spacing w:val="-2"/>
        </w:rPr>
        <w:t>：均系本期公司处置子公司股权相应减少子公司账面的长期股权投资账面余额。</w:t>
      </w:r>
    </w:p>
    <w:p>
      <w:pPr>
        <w:pStyle w:val="BodyText"/>
        <w:spacing w:line="357" w:lineRule="auto" w:before="133"/>
        <w:ind w:left="1240" w:right="0" w:firstLine="420"/>
        <w:jc w:val="left"/>
      </w:pPr>
      <w:r>
        <w:rPr>
          <w:rFonts w:ascii="宋体" w:hAnsi="宋体" w:cs="宋体" w:eastAsia="宋体" w:hint="default"/>
        </w:rPr>
        <w:t>[</w:t>
      </w:r>
      <w:r>
        <w:rPr/>
        <w:t>注 </w:t>
      </w:r>
      <w:r>
        <w:rPr>
          <w:rFonts w:ascii="宋体" w:hAnsi="宋体" w:cs="宋体" w:eastAsia="宋体" w:hint="default"/>
        </w:rPr>
        <w:t>2]</w:t>
      </w:r>
      <w:r>
        <w:rPr/>
        <w:t>：子公司杭州边锋网络技术有限公司持有杭州先睿掌奇股权投资合伙企业</w:t>
      </w:r>
      <w:r>
        <w:rPr>
          <w:rFonts w:ascii="宋体" w:hAnsi="宋体" w:cs="宋体" w:eastAsia="宋体" w:hint="default"/>
        </w:rPr>
        <w:t>(</w:t>
      </w:r>
      <w:r>
        <w:rPr/>
        <w:t>有限合伙</w:t>
      </w:r>
      <w:r>
        <w:rPr>
          <w:rFonts w:ascii="宋体" w:hAnsi="宋体" w:cs="宋体" w:eastAsia="宋体" w:hint="default"/>
        </w:rPr>
        <w:t>)86.11%</w:t>
      </w:r>
      <w:r>
        <w:rPr/>
        <w:t>的股权，但对该公司未拥有实质控制权，仅通过</w:t>
      </w:r>
      <w:r>
        <w:rPr>
          <w:w w:val="100"/>
        </w:rPr>
        <w:t> </w:t>
      </w:r>
      <w:r>
        <w:rPr/>
        <w:t>参与其经营政策的制定，达到对其施加重大影响。</w:t>
      </w:r>
    </w:p>
    <w:p>
      <w:pPr>
        <w:pStyle w:val="BodyText"/>
        <w:spacing w:line="355" w:lineRule="auto" w:before="30"/>
        <w:ind w:left="1240" w:right="0" w:firstLine="420"/>
        <w:jc w:val="left"/>
      </w:pPr>
      <w:r>
        <w:rPr>
          <w:rFonts w:ascii="宋体" w:hAnsi="宋体" w:cs="宋体" w:eastAsia="宋体" w:hint="default"/>
        </w:rPr>
        <w:t>[</w:t>
      </w:r>
      <w:r>
        <w:rPr/>
        <w:t>注</w:t>
      </w:r>
      <w:r>
        <w:rPr>
          <w:spacing w:val="-40"/>
        </w:rPr>
        <w:t> </w:t>
      </w:r>
      <w:r>
        <w:rPr>
          <w:rFonts w:ascii="宋体" w:hAnsi="宋体" w:cs="宋体" w:eastAsia="宋体" w:hint="default"/>
        </w:rPr>
        <w:t>3]</w:t>
      </w:r>
      <w:r>
        <w:rPr/>
        <w:t>：截至</w:t>
      </w:r>
      <w:r>
        <w:rPr>
          <w:spacing w:val="-40"/>
        </w:rPr>
        <w:t> </w:t>
      </w:r>
      <w:r>
        <w:rPr>
          <w:rFonts w:ascii="宋体" w:hAnsi="宋体" w:cs="宋体" w:eastAsia="宋体" w:hint="default"/>
        </w:rPr>
        <w:t>2017</w:t>
      </w:r>
      <w:r>
        <w:rPr>
          <w:rFonts w:ascii="宋体" w:hAnsi="宋体" w:cs="宋体" w:eastAsia="宋体" w:hint="default"/>
          <w:spacing w:val="-42"/>
        </w:rPr>
        <w:t> </w:t>
      </w:r>
      <w:r>
        <w:rPr/>
        <w:t>年</w:t>
      </w:r>
      <w:r>
        <w:rPr>
          <w:spacing w:val="-40"/>
        </w:rPr>
        <w:t> </w:t>
      </w:r>
      <w:r>
        <w:rPr>
          <w:rFonts w:ascii="宋体" w:hAnsi="宋体" w:cs="宋体" w:eastAsia="宋体" w:hint="default"/>
        </w:rPr>
        <w:t>12</w:t>
      </w:r>
      <w:r>
        <w:rPr>
          <w:rFonts w:ascii="宋体" w:hAnsi="宋体" w:cs="宋体" w:eastAsia="宋体" w:hint="default"/>
          <w:spacing w:val="-42"/>
        </w:rPr>
        <w:t> </w:t>
      </w:r>
      <w:r>
        <w:rPr/>
        <w:t>月</w:t>
      </w:r>
      <w:r>
        <w:rPr>
          <w:spacing w:val="-40"/>
        </w:rPr>
        <w:t> </w:t>
      </w:r>
      <w:r>
        <w:rPr>
          <w:rFonts w:ascii="宋体" w:hAnsi="宋体" w:cs="宋体" w:eastAsia="宋体" w:hint="default"/>
        </w:rPr>
        <w:t>31</w:t>
      </w:r>
      <w:r>
        <w:rPr>
          <w:rFonts w:ascii="宋体" w:hAnsi="宋体" w:cs="宋体" w:eastAsia="宋体" w:hint="default"/>
          <w:spacing w:val="-42"/>
        </w:rPr>
        <w:t> </w:t>
      </w:r>
      <w:r>
        <w:rPr>
          <w:spacing w:val="-3"/>
        </w:rPr>
        <w:t>日，上海赢游网络科技有限公司、上海盛虞网络科技有限公司账面净资产已为负数，鉴于子公司杭州边锋网络技术有</w:t>
      </w:r>
      <w:r>
        <w:rPr>
          <w:w w:val="100"/>
        </w:rPr>
        <w:t> </w:t>
      </w:r>
      <w:r>
        <w:rPr/>
        <w:t>限公司不对上述公司负有承担额外损失的义务，故已将对其长期股权投资账面价值减记至零。</w:t>
      </w:r>
    </w:p>
    <w:p>
      <w:pPr>
        <w:pStyle w:val="BodyText"/>
        <w:spacing w:line="240" w:lineRule="auto" w:before="34"/>
        <w:ind w:left="1660" w:right="0"/>
        <w:jc w:val="left"/>
      </w:pPr>
      <w:r>
        <w:rPr>
          <w:rFonts w:ascii="宋体" w:hAnsi="宋体" w:cs="宋体" w:eastAsia="宋体" w:hint="default"/>
        </w:rPr>
        <w:t>[</w:t>
      </w:r>
      <w:r>
        <w:rPr/>
        <w:t>注</w:t>
      </w:r>
      <w:r>
        <w:rPr>
          <w:spacing w:val="7"/>
        </w:rPr>
        <w:t> </w:t>
      </w:r>
      <w:r>
        <w:rPr>
          <w:rFonts w:ascii="宋体" w:hAnsi="宋体" w:cs="宋体" w:eastAsia="宋体" w:hint="default"/>
          <w:spacing w:val="-2"/>
        </w:rPr>
        <w:t>4]</w:t>
      </w:r>
      <w:r>
        <w:rPr>
          <w:spacing w:val="-2"/>
        </w:rPr>
        <w:t>：详见本财务报表附注合并财务报表项目注释关联方及关联交易说明。</w:t>
      </w:r>
    </w:p>
    <w:p>
      <w:pPr>
        <w:spacing w:after="0" w:line="240" w:lineRule="auto"/>
        <w:jc w:val="left"/>
        <w:sectPr>
          <w:pgSz w:w="16840" w:h="11910" w:orient="landscape"/>
          <w:pgMar w:header="882" w:footer="975" w:top="1120" w:bottom="1160" w:left="200" w:right="220"/>
        </w:sectPr>
      </w:pPr>
    </w:p>
    <w:p>
      <w:pPr>
        <w:spacing w:before="28"/>
        <w:ind w:left="2685" w:right="2465"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75"/>
          <w:footerReference w:type="default" r:id="rId76"/>
          <w:pgSz w:w="11910" w:h="16840"/>
          <w:pgMar w:header="0" w:footer="0" w:top="780" w:bottom="280" w:left="1580" w:right="1040"/>
        </w:sectPr>
      </w:pPr>
    </w:p>
    <w:p>
      <w:pPr>
        <w:spacing w:line="290" w:lineRule="auto"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投资性房地产计量模式</w:t>
      </w:r>
    </w:p>
    <w:p>
      <w:pPr>
        <w:pStyle w:val="Heading4"/>
        <w:spacing w:line="240" w:lineRule="auto" w:before="12"/>
        <w:ind w:right="-18"/>
        <w:jc w:val="left"/>
        <w:rPr>
          <w:b w:val="0"/>
          <w:bCs w:val="0"/>
        </w:rPr>
      </w:pPr>
      <w:r>
        <w:rPr>
          <w:rFonts w:ascii="宋体" w:hAnsi="宋体" w:cs="宋体" w:eastAsia="宋体" w:hint="default"/>
        </w:rPr>
        <w:t>(1).</w:t>
      </w:r>
      <w:r>
        <w:rPr>
          <w:rFonts w:ascii="宋体" w:hAnsi="宋体" w:cs="宋体" w:eastAsia="宋体" w:hint="default"/>
          <w:spacing w:val="86"/>
        </w:rPr>
        <w:t> </w:t>
      </w:r>
      <w:r>
        <w:rPr/>
        <w:t>采用成本计量模式的投资性房地产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3999" w:space="252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17"/>
        <w:gridCol w:w="1988"/>
        <w:gridCol w:w="1985"/>
        <w:gridCol w:w="1860"/>
      </w:tblGrid>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360,207,797.19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61,309,589.77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421,517,386.96</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997,566.14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502,759.43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1,500,325.57</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）外购</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17" w:right="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）存货</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固定资产</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在建工程</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转入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997,566.14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502,759.43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1,500,325.57</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361,205,363.33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61,812,349.20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423,017,712.53</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266,416.00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266,416.00</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08" w:right="0"/>
              <w:jc w:val="left"/>
              <w:rPr>
                <w:rFonts w:ascii="宋体" w:hAnsi="宋体" w:cs="宋体" w:eastAsia="宋体" w:hint="default"/>
                <w:sz w:val="20"/>
                <w:szCs w:val="20"/>
              </w:rPr>
            </w:pP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转</w:t>
            </w:r>
            <w:r>
              <w:rPr>
                <w:rFonts w:ascii="宋体" w:hAnsi="宋体" w:cs="宋体" w:eastAsia="宋体" w:hint="default"/>
                <w:sz w:val="20"/>
                <w:szCs w:val="20"/>
              </w:rPr>
              <w:t>入固定资产</w:t>
            </w:r>
            <w:r>
              <w:rPr>
                <w:rFonts w:ascii="Times New Roman" w:hAnsi="Times New Roman" w:cs="Times New Roman" w:eastAsia="Times New Roman" w:hint="default"/>
                <w:sz w:val="20"/>
                <w:szCs w:val="20"/>
              </w:rPr>
              <w:t>/</w:t>
            </w:r>
            <w:r>
              <w:rPr>
                <w:rFonts w:ascii="宋体" w:hAnsi="宋体" w:cs="宋体" w:eastAsia="宋体" w:hint="default"/>
                <w:sz w:val="20"/>
                <w:szCs w:val="20"/>
              </w:rPr>
              <w:t>无形资产</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1,531,240.82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395,928.56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1,927,169.38</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处置子公司减少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359,407,706.51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61,416,420.64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420,824,127.15</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61,583,346.45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9,464,556.28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71,047,902.73</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3,069,492.25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331,610.75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3,401,103.00</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）计提或摊销</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2,537,894.19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215,858.93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2,753,753.12</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89"/>
              <w:jc w:val="right"/>
              <w:rPr>
                <w:rFonts w:ascii="宋体" w:hAnsi="宋体" w:cs="宋体" w:eastAsia="宋体" w:hint="default"/>
                <w:sz w:val="20"/>
                <w:szCs w:val="20"/>
              </w:rPr>
            </w:pPr>
            <w:r>
              <w:rPr>
                <w:rFonts w:ascii="Times New Roman" w:hAnsi="Times New Roman" w:cs="Times New Roman" w:eastAsia="Times New Roman" w:hint="default"/>
                <w:sz w:val="22"/>
                <w:szCs w:val="22"/>
              </w:rPr>
              <w:t>(</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44"/>
                <w:sz w:val="20"/>
                <w:szCs w:val="20"/>
              </w:rPr>
              <w:t> </w:t>
            </w:r>
            <w:r>
              <w:rPr>
                <w:rFonts w:ascii="宋体" w:hAnsi="宋体" w:cs="宋体" w:eastAsia="宋体" w:hint="default"/>
                <w:sz w:val="20"/>
                <w:szCs w:val="20"/>
              </w:rPr>
              <w:t>固定资产</w:t>
            </w:r>
            <w:r>
              <w:rPr>
                <w:rFonts w:ascii="Times New Roman" w:hAnsi="Times New Roman" w:cs="Times New Roman" w:eastAsia="Times New Roman" w:hint="default"/>
                <w:sz w:val="20"/>
                <w:szCs w:val="20"/>
              </w:rPr>
              <w:t>\</w:t>
            </w:r>
            <w:r>
              <w:rPr>
                <w:rFonts w:ascii="宋体" w:hAnsi="宋体" w:cs="宋体" w:eastAsia="宋体" w:hint="default"/>
                <w:sz w:val="20"/>
                <w:szCs w:val="20"/>
              </w:rPr>
              <w:t>无形资产转入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531,598.06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115,751.82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647,349.88</w:t>
            </w:r>
          </w:p>
        </w:tc>
      </w:tr>
      <w:tr>
        <w:trPr>
          <w:trHeight w:val="28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64,652,838.70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9,796,167.03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74,449,005.73</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119,037.83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119,037.83</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转入固定资产</w:t>
            </w:r>
            <w:r>
              <w:rPr>
                <w:rFonts w:ascii="Times New Roman" w:hAnsi="Times New Roman" w:cs="Times New Roman" w:eastAsia="Times New Roman" w:hint="default"/>
                <w:sz w:val="21"/>
                <w:szCs w:val="21"/>
              </w:rPr>
              <w:t>/</w:t>
            </w:r>
            <w:r>
              <w:rPr>
                <w:rFonts w:ascii="宋体" w:hAnsi="宋体" w:cs="宋体" w:eastAsia="宋体" w:hint="default"/>
                <w:sz w:val="21"/>
                <w:szCs w:val="21"/>
              </w:rPr>
              <w:t>无形资产</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241,491.52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56,115.65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297,607.17</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处置子公司减少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64,292,309.35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9,740,051.38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74,032,360.73</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298,624,450.74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51,845,033.49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350,469,484.23</w:t>
            </w:r>
          </w:p>
        </w:tc>
      </w:tr>
    </w:tbl>
    <w:p>
      <w:pPr>
        <w:pStyle w:val="Heading4"/>
        <w:spacing w:line="240" w:lineRule="auto" w:before="26"/>
        <w:ind w:right="2465"/>
        <w:jc w:val="left"/>
        <w:rPr>
          <w:b w:val="0"/>
          <w:bCs w:val="0"/>
        </w:rPr>
      </w:pPr>
      <w:r>
        <w:rPr>
          <w:rFonts w:ascii="宋体" w:hAnsi="宋体" w:cs="宋体" w:eastAsia="宋体" w:hint="default"/>
        </w:rPr>
        <w:t>(2).</w:t>
      </w:r>
      <w:r>
        <w:rPr>
          <w:rFonts w:ascii="宋体" w:hAnsi="宋体" w:cs="宋体" w:eastAsia="宋体" w:hint="default"/>
          <w:spacing w:val="87"/>
        </w:rPr>
        <w:t> </w:t>
      </w:r>
      <w:r>
        <w:rPr/>
        <w:t>未办妥产权证书的投资性房地产情况：</w:t>
      </w:r>
      <w:r>
        <w:rPr>
          <w:b w:val="0"/>
          <w:bCs w:val="0"/>
        </w:rPr>
      </w:r>
    </w:p>
    <w:p>
      <w:pPr>
        <w:pStyle w:val="BodyText"/>
        <w:spacing w:line="272" w:lineRule="exact" w:before="86"/>
        <w:ind w:left="174" w:right="7474" w:firstLine="43"/>
        <w:jc w:val="left"/>
      </w:pPr>
      <w:r>
        <w:rPr/>
        <w:t>□适用 √不适用</w:t>
      </w:r>
      <w:r>
        <w:rPr>
          <w:w w:val="100"/>
        </w:rPr>
        <w:t> </w:t>
      </w:r>
      <w:r>
        <w:rPr/>
        <w:t>其他说明</w:t>
      </w:r>
    </w:p>
    <w:p>
      <w:pPr>
        <w:pStyle w:val="BodyText"/>
        <w:spacing w:line="249" w:lineRule="exact"/>
        <w:ind w:left="174" w:right="2465"/>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before="63"/>
        <w:ind w:left="0" w:right="17" w:firstLine="0"/>
        <w:jc w:val="center"/>
        <w:rPr>
          <w:rFonts w:ascii="Calibri" w:hAnsi="Calibri" w:cs="Calibri" w:eastAsia="Calibri" w:hint="default"/>
          <w:sz w:val="18"/>
          <w:szCs w:val="18"/>
        </w:rPr>
      </w:pPr>
      <w:r>
        <w:rPr>
          <w:rFonts w:ascii="Calibri"/>
          <w:b/>
          <w:sz w:val="18"/>
        </w:rPr>
        <w:t>159 </w:t>
      </w:r>
      <w:r>
        <w:rPr>
          <w:rFonts w:ascii="Calibri"/>
          <w:sz w:val="18"/>
        </w:rPr>
        <w:t>/</w:t>
      </w:r>
      <w:r>
        <w:rPr>
          <w:rFonts w:ascii="Calibri"/>
          <w:spacing w:val="-5"/>
          <w:sz w:val="18"/>
        </w:rPr>
        <w:t> </w:t>
      </w:r>
      <w:r>
        <w:rPr>
          <w:rFonts w:ascii="Calibri"/>
          <w:b/>
          <w:sz w:val="18"/>
        </w:rPr>
        <w:t>241</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160" w:left="1580" w:right="10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77"/>
          <w:footerReference w:type="default" r:id="rId78"/>
          <w:pgSz w:w="16840" w:h="11910" w:orient="landscape"/>
          <w:pgMar w:header="882" w:footer="975" w:top="1120" w:bottom="1160" w:left="1300" w:right="1380"/>
          <w:pgNumType w:start="160"/>
        </w:sectPr>
      </w:pPr>
    </w:p>
    <w:p>
      <w:pPr>
        <w:spacing w:line="240" w:lineRule="auto" w:before="3"/>
        <w:rPr>
          <w:rFonts w:ascii="Calibri" w:hAnsi="Calibri" w:cs="Calibri" w:eastAsia="Calibri" w:hint="default"/>
          <w:b/>
          <w:bCs/>
          <w:sz w:val="17"/>
          <w:szCs w:val="17"/>
        </w:rPr>
      </w:pPr>
    </w:p>
    <w:p>
      <w:pPr>
        <w:pStyle w:val="Heading4"/>
        <w:spacing w:line="240" w:lineRule="auto"/>
        <w:ind w:left="140" w:right="-20"/>
        <w:jc w:val="left"/>
        <w:rPr>
          <w:b w:val="0"/>
          <w:bCs w:val="0"/>
        </w:rPr>
      </w:pPr>
      <w:r>
        <w:rPr>
          <w:rFonts w:ascii="宋体" w:hAnsi="宋体" w:cs="宋体" w:eastAsia="宋体" w:hint="default"/>
        </w:rPr>
        <w:t>19</w:t>
      </w:r>
      <w:r>
        <w:rPr/>
        <w:t>、</w:t>
      </w:r>
      <w:r>
        <w:rPr>
          <w:spacing w:val="-24"/>
        </w:rPr>
        <w:t> </w:t>
      </w:r>
      <w:r>
        <w:rPr/>
        <w:t>固定资产</w:t>
      </w:r>
      <w:r>
        <w:rPr>
          <w:b w:val="0"/>
          <w:bCs w:val="0"/>
        </w:rPr>
      </w:r>
    </w:p>
    <w:p>
      <w:pPr>
        <w:pStyle w:val="Heading4"/>
        <w:spacing w:line="240" w:lineRule="auto" w:before="56"/>
        <w:ind w:left="140" w:right="-20"/>
        <w:jc w:val="left"/>
        <w:rPr>
          <w:b w:val="0"/>
          <w:bCs w:val="0"/>
        </w:rPr>
      </w:pPr>
      <w:r>
        <w:rPr>
          <w:rFonts w:ascii="宋体" w:hAnsi="宋体" w:cs="宋体" w:eastAsia="宋体" w:hint="default"/>
        </w:rPr>
        <w:t>(1).</w:t>
      </w:r>
      <w:r>
        <w:rPr>
          <w:rFonts w:ascii="宋体" w:hAnsi="宋体" w:cs="宋体" w:eastAsia="宋体" w:hint="default"/>
          <w:spacing w:val="61"/>
        </w:rPr>
        <w:t> </w:t>
      </w:r>
      <w:r>
        <w:rPr/>
        <w:t>固定资产情况</w:t>
      </w:r>
      <w:r>
        <w:rPr>
          <w:b w:val="0"/>
          <w:bCs w:val="0"/>
        </w:rPr>
      </w:r>
    </w:p>
    <w:p>
      <w:pPr>
        <w:pStyle w:val="BodyText"/>
        <w:spacing w:line="240" w:lineRule="auto" w:before="58"/>
        <w:ind w:left="140" w:right="-2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160" w:left="1300" w:right="1380"/>
          <w:cols w:num="2" w:equalWidth="0">
            <w:col w:w="1996" w:space="9567"/>
            <w:col w:w="259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64"/>
        <w:gridCol w:w="1772"/>
        <w:gridCol w:w="1606"/>
        <w:gridCol w:w="1606"/>
        <w:gridCol w:w="1606"/>
        <w:gridCol w:w="1769"/>
        <w:gridCol w:w="2115"/>
      </w:tblGrid>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772"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spacing w:val="-1"/>
                <w:sz w:val="21"/>
              </w:rPr>
              <w:t>318,785,677.18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spacing w:val="-1"/>
                <w:sz w:val="21"/>
              </w:rPr>
              <w:t>558,185,526.19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spacing w:val="-1"/>
                <w:sz w:val="21"/>
              </w:rPr>
              <w:t>174,431,276.97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1"/>
                <w:szCs w:val="21"/>
              </w:rPr>
            </w:pPr>
            <w:r>
              <w:rPr>
                <w:rFonts w:ascii="Times New Roman"/>
                <w:spacing w:val="-1"/>
                <w:sz w:val="21"/>
              </w:rPr>
              <w:t>29,561,166.15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1"/>
                <w:szCs w:val="21"/>
              </w:rPr>
            </w:pPr>
            <w:r>
              <w:rPr>
                <w:rFonts w:ascii="Times New Roman"/>
                <w:spacing w:val="-1"/>
                <w:sz w:val="21"/>
              </w:rPr>
              <w:t>51,384,724.86</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1"/>
                <w:szCs w:val="21"/>
              </w:rPr>
            </w:pPr>
            <w:r>
              <w:rPr>
                <w:rFonts w:ascii="Times New Roman"/>
                <w:spacing w:val="-1"/>
                <w:sz w:val="21"/>
              </w:rPr>
              <w:t>1,132,348,371.35</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2,673,456.49</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14,314,737.24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1,198,205.97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852,943.78</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19,039,343.48</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1,142,215.67</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10,631,061.89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624,992.29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468,643.78</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12,866,913.63</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）在建工程转入</w:t>
            </w:r>
          </w:p>
        </w:tc>
        <w:tc>
          <w:tcPr>
            <w:tcW w:w="1772"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1,210,561.54</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1,210,561.54</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772"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2,473,113.81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573,213.68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384,300.00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3,430,627.49</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85"/>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）投资性房地产转入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1,531,240.82</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1,531,240.82</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321,459,133.67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558,185,526.19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87,918,164.55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25,054,643.47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48,791,844.58</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1,041,409,312.46</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3,901,261.99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1,571,951.70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16,693,164.86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886,985.00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371,331.74</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23,424,695.29</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85"/>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）转入投资性房地产</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997,566.14</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997,566.14</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）处置子公司减少</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316,560,305.54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556,613,574.49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71,224,999.69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24,167,658.47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48,420,512.84</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1,016,987,051.03</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772"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100,827,849.66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5,704,728.65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3,445,824.06</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109,978,402.37</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772"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74,388,763.91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377,583,828.30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109,108,082.18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2"/>
                <w:sz w:val="21"/>
              </w:rPr>
              <w:t>24,514,116.81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28,307,782.71</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613,902,573.91</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2,885,756.10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6,779,708.09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18,542,093.40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886,447.94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842,956.66</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29,936,962.19</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2,644,264.58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6,779,708.09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17,613,276.23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761,654.59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820,946.75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28,619,850.24</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85"/>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）投资性房地产转入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241,491.52</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241,491.52</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772"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928,817.17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124,793.35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22,009.91</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1,075,620.43</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77,274,520.01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384,363,536.39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65,078,107.30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21,076,641.17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27,043,001.33</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574,835,806.20</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450,881.34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1,519,854.11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10,242,203.03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841,888.38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215,726.83</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13,270,553.69</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85"/>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）转入投资性房地产</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531,598.06</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531,598.06</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）处置子公司减少</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76,292,040.61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382,843,682.28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54,835,904.27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20,234,752.79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26,827,274.50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561,033,654.45</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772"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62,572,068.28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4,323,923.58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2,107,738.04</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69,003,729.90</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772"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772"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18,094,699.26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1,044,157.45</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19,138,856.71</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120" w:bottom="1160" w:left="13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464"/>
        <w:gridCol w:w="1772"/>
        <w:gridCol w:w="1606"/>
        <w:gridCol w:w="1606"/>
        <w:gridCol w:w="1606"/>
        <w:gridCol w:w="1769"/>
        <w:gridCol w:w="2115"/>
      </w:tblGrid>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772"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18,094,699.26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10,553.36</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18,105,252.62</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772"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10,553.36</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10,553.36</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）处置子公司减少</w:t>
            </w:r>
          </w:p>
        </w:tc>
        <w:tc>
          <w:tcPr>
            <w:tcW w:w="1772"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18,094,699.26</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18,094,699.26</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772"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1,033,604.09</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1,033,604.09</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772"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772"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37,222,177.29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1,380,805.07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1,338,086.02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39,941,068.38</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5" w:right="0"/>
              <w:jc w:val="left"/>
              <w:rPr>
                <w:rFonts w:ascii="Times New Roman" w:hAnsi="Times New Roman" w:cs="Times New Roman" w:eastAsia="Times New Roman" w:hint="default"/>
                <w:sz w:val="21"/>
                <w:szCs w:val="21"/>
              </w:rPr>
            </w:pPr>
            <w:r>
              <w:rPr>
                <w:rFonts w:ascii="Times New Roman"/>
                <w:sz w:val="21"/>
              </w:rPr>
              <w:t>244,396,913.27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162,506,998.63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64,279,037.34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5,047,049.34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23,076,942.15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499,306,940.73</w:t>
            </w:r>
          </w:p>
        </w:tc>
      </w:tr>
    </w:tbl>
    <w:p>
      <w:pPr>
        <w:spacing w:line="240" w:lineRule="auto" w:before="10"/>
        <w:rPr>
          <w:rFonts w:ascii="宋体" w:hAnsi="宋体" w:cs="宋体" w:eastAsia="宋体" w:hint="default"/>
          <w:sz w:val="17"/>
          <w:szCs w:val="17"/>
        </w:rPr>
      </w:pPr>
    </w:p>
    <w:p>
      <w:pPr>
        <w:pStyle w:val="Heading4"/>
        <w:spacing w:line="240" w:lineRule="auto" w:before="36"/>
        <w:ind w:left="140" w:right="0"/>
        <w:jc w:val="left"/>
        <w:rPr>
          <w:b w:val="0"/>
          <w:bCs w:val="0"/>
        </w:rPr>
      </w:pPr>
      <w:r>
        <w:rPr>
          <w:rFonts w:ascii="宋体" w:hAnsi="宋体" w:cs="宋体" w:eastAsia="宋体" w:hint="default"/>
        </w:rPr>
        <w:t>(2).</w:t>
      </w:r>
      <w:r>
        <w:rPr>
          <w:rFonts w:ascii="宋体" w:hAnsi="宋体" w:cs="宋体" w:eastAsia="宋体" w:hint="default"/>
          <w:spacing w:val="60"/>
        </w:rPr>
        <w:t> </w:t>
      </w:r>
      <w:r>
        <w:rPr/>
        <w:t>暂时闲置的固定资产情况</w:t>
      </w:r>
      <w:r>
        <w:rPr>
          <w:b w:val="0"/>
          <w:bCs w:val="0"/>
        </w:rPr>
      </w:r>
    </w:p>
    <w:p>
      <w:pPr>
        <w:pStyle w:val="BodyText"/>
        <w:spacing w:line="240" w:lineRule="auto" w:before="58"/>
        <w:ind w:left="140" w:right="0"/>
        <w:jc w:val="left"/>
      </w:pPr>
      <w:r>
        <w:rPr/>
        <w:t>□适用 √不适用</w:t>
      </w:r>
    </w:p>
    <w:p>
      <w:pPr>
        <w:pStyle w:val="Heading4"/>
        <w:spacing w:line="240" w:lineRule="auto" w:before="56"/>
        <w:ind w:left="140" w:right="0"/>
        <w:jc w:val="left"/>
        <w:rPr>
          <w:b w:val="0"/>
          <w:bCs w:val="0"/>
        </w:rPr>
      </w:pPr>
      <w:r>
        <w:rPr>
          <w:rFonts w:ascii="宋体" w:hAnsi="宋体" w:cs="宋体" w:eastAsia="宋体" w:hint="default"/>
        </w:rPr>
        <w:t>(3).</w:t>
      </w:r>
      <w:r>
        <w:rPr>
          <w:rFonts w:ascii="宋体" w:hAnsi="宋体" w:cs="宋体" w:eastAsia="宋体" w:hint="default"/>
          <w:spacing w:val="58"/>
        </w:rPr>
        <w:t> </w:t>
      </w:r>
      <w:r>
        <w:rPr/>
        <w:t>通过融资租赁租入的固定资产情况</w:t>
      </w:r>
      <w:r>
        <w:rPr>
          <w:b w:val="0"/>
          <w:bCs w:val="0"/>
        </w:rPr>
      </w:r>
    </w:p>
    <w:p>
      <w:pPr>
        <w:pStyle w:val="BodyText"/>
        <w:spacing w:line="240" w:lineRule="auto" w:before="56"/>
        <w:ind w:left="140" w:right="0"/>
        <w:jc w:val="left"/>
      </w:pPr>
      <w:r>
        <w:rPr/>
        <w:t>□适用 √不适用</w:t>
      </w:r>
    </w:p>
    <w:p>
      <w:pPr>
        <w:pStyle w:val="Heading4"/>
        <w:spacing w:line="240" w:lineRule="auto" w:before="58"/>
        <w:ind w:left="140" w:right="0"/>
        <w:jc w:val="left"/>
        <w:rPr>
          <w:b w:val="0"/>
          <w:bCs w:val="0"/>
        </w:rPr>
      </w:pPr>
      <w:r>
        <w:rPr>
          <w:rFonts w:ascii="宋体" w:hAnsi="宋体" w:cs="宋体" w:eastAsia="宋体" w:hint="default"/>
        </w:rPr>
        <w:t>(4).</w:t>
      </w:r>
      <w:r>
        <w:rPr>
          <w:rFonts w:ascii="宋体" w:hAnsi="宋体" w:cs="宋体" w:eastAsia="宋体" w:hint="default"/>
          <w:spacing w:val="57"/>
        </w:rPr>
        <w:t> </w:t>
      </w:r>
      <w:r>
        <w:rPr/>
        <w:t>通过经营租赁租出的固定资产</w:t>
      </w:r>
      <w:r>
        <w:rPr>
          <w:b w:val="0"/>
          <w:bCs w:val="0"/>
        </w:rPr>
      </w:r>
    </w:p>
    <w:p>
      <w:pPr>
        <w:pStyle w:val="BodyText"/>
        <w:spacing w:line="240" w:lineRule="auto" w:before="56"/>
        <w:ind w:left="140" w:right="0"/>
        <w:jc w:val="left"/>
      </w:pPr>
      <w:r>
        <w:rPr/>
        <w:t>□适用 √不适用</w:t>
      </w:r>
    </w:p>
    <w:p>
      <w:pPr>
        <w:pStyle w:val="Heading4"/>
        <w:spacing w:line="240" w:lineRule="auto" w:before="58"/>
        <w:ind w:left="140" w:right="0"/>
        <w:jc w:val="left"/>
        <w:rPr>
          <w:b w:val="0"/>
          <w:bCs w:val="0"/>
        </w:rPr>
      </w:pPr>
      <w:r>
        <w:rPr>
          <w:rFonts w:ascii="宋体" w:hAnsi="宋体" w:cs="宋体" w:eastAsia="宋体" w:hint="default"/>
        </w:rPr>
        <w:t>(5).</w:t>
      </w:r>
      <w:r>
        <w:rPr>
          <w:rFonts w:ascii="宋体" w:hAnsi="宋体" w:cs="宋体" w:eastAsia="宋体" w:hint="default"/>
          <w:spacing w:val="58"/>
        </w:rPr>
        <w:t> </w:t>
      </w:r>
      <w:r>
        <w:rPr/>
        <w:t>未办妥产权证书的固定资产情况</w:t>
      </w:r>
      <w:r>
        <w:rPr>
          <w:b w:val="0"/>
          <w:bCs w:val="0"/>
        </w:rPr>
      </w:r>
    </w:p>
    <w:p>
      <w:pPr>
        <w:pStyle w:val="BodyText"/>
        <w:spacing w:line="240" w:lineRule="auto" w:before="56"/>
        <w:ind w:left="140" w:right="12423"/>
        <w:jc w:val="left"/>
      </w:pPr>
      <w:r>
        <w:rPr/>
        <w:t>□适用 √不适用</w:t>
      </w:r>
      <w:r>
        <w:rPr>
          <w:w w:val="100"/>
        </w:rPr>
        <w:t> </w:t>
      </w:r>
      <w:r>
        <w:rPr/>
        <w:t>其他说明：</w:t>
      </w:r>
    </w:p>
    <w:p>
      <w:pPr>
        <w:pStyle w:val="BodyText"/>
        <w:spacing w:line="271" w:lineRule="exact"/>
        <w:ind w:left="140"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975" w:top="1120" w:bottom="1160" w:left="1300" w:right="1380"/>
        </w:sectPr>
      </w:pPr>
    </w:p>
    <w:p>
      <w:pPr>
        <w:pStyle w:val="Heading4"/>
        <w:spacing w:line="240" w:lineRule="auto" w:before="36"/>
        <w:ind w:left="140" w:right="-20"/>
        <w:jc w:val="left"/>
        <w:rPr>
          <w:b w:val="0"/>
          <w:bCs w:val="0"/>
        </w:rPr>
      </w:pPr>
      <w:r>
        <w:rPr>
          <w:rFonts w:ascii="宋体" w:hAnsi="宋体" w:cs="宋体" w:eastAsia="宋体" w:hint="default"/>
        </w:rPr>
        <w:t>20</w:t>
      </w:r>
      <w:r>
        <w:rPr/>
        <w:t>、</w:t>
      </w:r>
      <w:r>
        <w:rPr>
          <w:spacing w:val="-24"/>
        </w:rPr>
        <w:t> </w:t>
      </w:r>
      <w:r>
        <w:rPr/>
        <w:t>在建工程</w:t>
      </w:r>
      <w:r>
        <w:rPr>
          <w:b w:val="0"/>
          <w:bCs w:val="0"/>
        </w:rPr>
      </w:r>
    </w:p>
    <w:p>
      <w:pPr>
        <w:pStyle w:val="Heading4"/>
        <w:spacing w:line="240" w:lineRule="auto" w:before="58"/>
        <w:ind w:left="140" w:right="-20"/>
        <w:jc w:val="left"/>
        <w:rPr>
          <w:b w:val="0"/>
          <w:bCs w:val="0"/>
        </w:rPr>
      </w:pPr>
      <w:r>
        <w:rPr>
          <w:rFonts w:ascii="宋体" w:hAnsi="宋体" w:cs="宋体" w:eastAsia="宋体" w:hint="default"/>
        </w:rPr>
        <w:t>(1).</w:t>
      </w:r>
      <w:r>
        <w:rPr>
          <w:rFonts w:ascii="宋体" w:hAnsi="宋体" w:cs="宋体" w:eastAsia="宋体" w:hint="default"/>
          <w:spacing w:val="61"/>
        </w:rPr>
        <w:t> </w:t>
      </w:r>
      <w:r>
        <w:rPr/>
        <w:t>在建工程情况</w:t>
      </w:r>
      <w:r>
        <w:rPr>
          <w:b w:val="0"/>
          <w:bCs w:val="0"/>
        </w:rPr>
      </w:r>
    </w:p>
    <w:p>
      <w:pPr>
        <w:pStyle w:val="BodyText"/>
        <w:spacing w:line="240" w:lineRule="auto" w:before="56"/>
        <w:ind w:left="140" w:right="-2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160" w:left="1300" w:right="1380"/>
          <w:cols w:num="2" w:equalWidth="0">
            <w:col w:w="1996" w:space="9567"/>
            <w:col w:w="259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2"/>
        <w:gridCol w:w="1841"/>
        <w:gridCol w:w="1843"/>
        <w:gridCol w:w="1822"/>
        <w:gridCol w:w="1822"/>
        <w:gridCol w:w="1841"/>
        <w:gridCol w:w="1865"/>
      </w:tblGrid>
      <w:tr>
        <w:trPr>
          <w:trHeight w:val="284" w:hRule="exact"/>
        </w:trPr>
        <w:tc>
          <w:tcPr>
            <w:tcW w:w="2902" w:type="dxa"/>
            <w:vMerge w:val="restart"/>
            <w:tcBorders>
              <w:top w:val="single" w:sz="4" w:space="0" w:color="000000"/>
              <w:left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5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2"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浙数文化互联网数据中心项目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5"/>
              <w:jc w:val="right"/>
              <w:rPr>
                <w:rFonts w:ascii="Times New Roman" w:hAnsi="Times New Roman" w:cs="Times New Roman" w:eastAsia="Times New Roman" w:hint="default"/>
                <w:sz w:val="21"/>
                <w:szCs w:val="21"/>
              </w:rPr>
            </w:pPr>
            <w:r>
              <w:rPr>
                <w:rFonts w:ascii="Times New Roman"/>
                <w:spacing w:val="-1"/>
                <w:sz w:val="21"/>
              </w:rPr>
              <w:t>308,802,271.20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308,802,271.20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106,833.85</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106,833.85</w:t>
            </w:r>
          </w:p>
        </w:tc>
      </w:tr>
      <w:tr>
        <w:trPr>
          <w:trHeight w:val="28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乌镇</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梧桐树</w:t>
            </w:r>
            <w:r>
              <w:rPr>
                <w:rFonts w:ascii="Times New Roman" w:hAnsi="Times New Roman" w:cs="Times New Roman" w:eastAsia="Times New Roman" w:hint="default"/>
                <w:sz w:val="21"/>
                <w:szCs w:val="21"/>
              </w:rPr>
              <w:t>+”</w:t>
            </w:r>
            <w:r>
              <w:rPr>
                <w:rFonts w:ascii="宋体" w:hAnsi="宋体" w:cs="宋体" w:eastAsia="宋体" w:hint="default"/>
                <w:sz w:val="21"/>
                <w:szCs w:val="21"/>
              </w:rPr>
              <w:t>项目一期工程</w:t>
            </w:r>
            <w:r>
              <w:rPr>
                <w:rFonts w:ascii="Times New Roman" w:hAnsi="Times New Roman" w:cs="Times New Roman" w:eastAsia="Times New Roman" w:hint="default"/>
                <w:sz w:val="21"/>
                <w:szCs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5"/>
              <w:jc w:val="right"/>
              <w:rPr>
                <w:rFonts w:ascii="Times New Roman" w:hAnsi="Times New Roman" w:cs="Times New Roman" w:eastAsia="Times New Roman" w:hint="default"/>
                <w:sz w:val="21"/>
                <w:szCs w:val="21"/>
              </w:rPr>
            </w:pPr>
            <w:r>
              <w:rPr>
                <w:rFonts w:ascii="Times New Roman"/>
                <w:spacing w:val="-1"/>
                <w:sz w:val="21"/>
              </w:rPr>
              <w:t>666,303.40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666,303.40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海宁日报新办公大楼</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48,426,226.89</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48,426,226.89</w:t>
            </w:r>
          </w:p>
        </w:tc>
      </w:tr>
      <w:tr>
        <w:trPr>
          <w:trHeight w:val="28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乐清市文化中心综合体影城</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17,049,461.21</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17,049,461.21</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120" w:bottom="1160" w:left="13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824" w:type="dxa"/>
        <w:tblLayout w:type="fixed"/>
        <w:tblCellMar>
          <w:top w:w="0" w:type="dxa"/>
          <w:left w:w="0" w:type="dxa"/>
          <w:bottom w:w="0" w:type="dxa"/>
          <w:right w:w="0" w:type="dxa"/>
        </w:tblCellMar>
        <w:tblLook w:val="01E0"/>
      </w:tblPr>
      <w:tblGrid>
        <w:gridCol w:w="2902"/>
        <w:gridCol w:w="1841"/>
        <w:gridCol w:w="1843"/>
        <w:gridCol w:w="1822"/>
        <w:gridCol w:w="1822"/>
        <w:gridCol w:w="1841"/>
        <w:gridCol w:w="1865"/>
      </w:tblGrid>
      <w:tr>
        <w:trPr>
          <w:trHeight w:val="28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大数据中心展厅</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572,795.73</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572,795.73</w:t>
            </w:r>
          </w:p>
        </w:tc>
      </w:tr>
      <w:tr>
        <w:trPr>
          <w:trHeight w:val="28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4" w:right="0"/>
              <w:jc w:val="left"/>
              <w:rPr>
                <w:rFonts w:ascii="Times New Roman" w:hAnsi="Times New Roman" w:cs="Times New Roman" w:eastAsia="Times New Roman" w:hint="default"/>
                <w:sz w:val="21"/>
                <w:szCs w:val="21"/>
              </w:rPr>
            </w:pPr>
            <w:r>
              <w:rPr>
                <w:rFonts w:ascii="Times New Roman"/>
                <w:sz w:val="21"/>
              </w:rPr>
              <w:t>309,468,574.60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75" w:right="0"/>
              <w:jc w:val="left"/>
              <w:rPr>
                <w:rFonts w:ascii="Times New Roman" w:hAnsi="Times New Roman" w:cs="Times New Roman" w:eastAsia="Times New Roman" w:hint="default"/>
                <w:sz w:val="21"/>
                <w:szCs w:val="21"/>
              </w:rPr>
            </w:pPr>
            <w:r>
              <w:rPr>
                <w:rFonts w:ascii="Times New Roman"/>
                <w:sz w:val="21"/>
              </w:rPr>
              <w:t>309,468,574.60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66,155,317.68</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66,155,317.68</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6840" w:h="11910" w:orient="landscape"/>
          <w:pgMar w:header="882" w:footer="975" w:top="1120" w:bottom="1160" w:left="580" w:right="1060"/>
        </w:sectPr>
      </w:pPr>
    </w:p>
    <w:p>
      <w:pPr>
        <w:pStyle w:val="Heading4"/>
        <w:spacing w:line="240" w:lineRule="auto" w:before="36"/>
        <w:ind w:left="860" w:right="-19"/>
        <w:jc w:val="left"/>
        <w:rPr>
          <w:b w:val="0"/>
          <w:bCs w:val="0"/>
        </w:rPr>
      </w:pPr>
      <w:r>
        <w:rPr>
          <w:rFonts w:ascii="宋体" w:hAnsi="宋体" w:cs="宋体" w:eastAsia="宋体" w:hint="default"/>
        </w:rPr>
        <w:t>(2).</w:t>
      </w:r>
      <w:r>
        <w:rPr>
          <w:rFonts w:ascii="宋体" w:hAnsi="宋体" w:cs="宋体" w:eastAsia="宋体" w:hint="default"/>
          <w:spacing w:val="58"/>
        </w:rPr>
        <w:t> </w:t>
      </w:r>
      <w:r>
        <w:rPr/>
        <w:t>重要在建工程项目本期变动情况</w:t>
      </w:r>
      <w:r>
        <w:rPr>
          <w:b w:val="0"/>
          <w:bCs w:val="0"/>
        </w:rPr>
      </w:r>
    </w:p>
    <w:p>
      <w:pPr>
        <w:pStyle w:val="BodyText"/>
        <w:spacing w:line="240" w:lineRule="auto" w:before="56"/>
        <w:ind w:left="860" w:right="-1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911" w:val="left" w:leader="none"/>
        </w:tabs>
        <w:spacing w:line="240" w:lineRule="auto"/>
        <w:ind w:left="860" w:right="0"/>
        <w:jc w:val="left"/>
      </w:pPr>
      <w:r>
        <w:rPr>
          <w:spacing w:val="-1"/>
        </w:rPr>
        <w:t>单位：元</w:t>
        <w:tab/>
        <w:t>币种：人民币</w:t>
      </w:r>
    </w:p>
    <w:p>
      <w:pPr>
        <w:spacing w:after="0" w:line="240" w:lineRule="auto"/>
        <w:jc w:val="left"/>
        <w:sectPr>
          <w:type w:val="continuous"/>
          <w:pgSz w:w="16840" w:h="11910" w:orient="landscape"/>
          <w:pgMar w:top="1120" w:bottom="1160" w:left="580" w:right="1060"/>
          <w:cols w:num="2" w:equalWidth="0">
            <w:col w:w="4401" w:space="7162"/>
            <w:col w:w="3637"/>
          </w:cols>
        </w:sectPr>
      </w:pP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695"/>
        <w:gridCol w:w="1488"/>
        <w:gridCol w:w="1527"/>
        <w:gridCol w:w="1610"/>
        <w:gridCol w:w="1409"/>
        <w:gridCol w:w="1500"/>
        <w:gridCol w:w="1459"/>
        <w:gridCol w:w="629"/>
        <w:gridCol w:w="646"/>
        <w:gridCol w:w="720"/>
        <w:gridCol w:w="734"/>
        <w:gridCol w:w="800"/>
        <w:gridCol w:w="746"/>
      </w:tblGrid>
      <w:tr>
        <w:trPr>
          <w:trHeight w:val="1645"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预算数</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4" w:right="59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2" w:right="101" w:hanging="209"/>
              <w:jc w:val="left"/>
              <w:rPr>
                <w:rFonts w:ascii="宋体" w:hAnsi="宋体" w:cs="宋体" w:eastAsia="宋体" w:hint="default"/>
                <w:sz w:val="21"/>
                <w:szCs w:val="21"/>
              </w:rPr>
            </w:pPr>
            <w:r>
              <w:rPr>
                <w:rFonts w:ascii="宋体" w:hAnsi="宋体" w:cs="宋体" w:eastAsia="宋体" w:hint="default"/>
                <w:sz w:val="21"/>
                <w:szCs w:val="21"/>
              </w:rPr>
              <w:t>本期转入固定</w:t>
            </w:r>
            <w:r>
              <w:rPr>
                <w:rFonts w:ascii="宋体" w:hAnsi="宋体" w:cs="宋体" w:eastAsia="宋体" w:hint="default"/>
                <w:w w:val="100"/>
                <w:sz w:val="21"/>
                <w:szCs w:val="21"/>
              </w:rPr>
              <w:t> </w:t>
            </w:r>
            <w:r>
              <w:rPr>
                <w:rFonts w:ascii="宋体" w:hAnsi="宋体" w:cs="宋体" w:eastAsia="宋体" w:hint="default"/>
                <w:sz w:val="21"/>
                <w:szCs w:val="21"/>
              </w:rPr>
              <w:t>资产金额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6" w:right="149" w:hanging="420"/>
              <w:jc w:val="left"/>
              <w:rPr>
                <w:rFonts w:ascii="宋体" w:hAnsi="宋体" w:cs="宋体" w:eastAsia="宋体" w:hint="default"/>
                <w:sz w:val="21"/>
                <w:szCs w:val="21"/>
              </w:rPr>
            </w:pPr>
            <w:r>
              <w:rPr>
                <w:rFonts w:ascii="宋体" w:hAnsi="宋体" w:cs="宋体" w:eastAsia="宋体" w:hint="default"/>
                <w:sz w:val="21"/>
                <w:szCs w:val="21"/>
              </w:rPr>
              <w:t>本期其他减少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13" w:right="511"/>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both"/>
              <w:rPr>
                <w:rFonts w:ascii="宋体" w:hAnsi="宋体" w:cs="宋体" w:eastAsia="宋体" w:hint="default"/>
                <w:sz w:val="21"/>
                <w:szCs w:val="21"/>
              </w:rPr>
            </w:pPr>
            <w:r>
              <w:rPr>
                <w:rFonts w:ascii="宋体" w:hAnsi="宋体" w:cs="宋体" w:eastAsia="宋体" w:hint="default"/>
                <w:sz w:val="21"/>
                <w:szCs w:val="21"/>
              </w:rPr>
              <w:t>工程</w:t>
            </w:r>
          </w:p>
          <w:p>
            <w:pPr>
              <w:pStyle w:val="TableParagraph"/>
              <w:spacing w:line="237" w:lineRule="auto" w:before="2"/>
              <w:ind w:left="46" w:right="46"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累计</w:t>
            </w:r>
            <w:r>
              <w:rPr>
                <w:rFonts w:ascii="宋体" w:hAnsi="宋体" w:cs="宋体" w:eastAsia="宋体" w:hint="default"/>
                <w:w w:val="100"/>
                <w:sz w:val="21"/>
                <w:szCs w:val="21"/>
              </w:rPr>
              <w:t> </w:t>
            </w:r>
            <w:r>
              <w:rPr>
                <w:rFonts w:ascii="宋体" w:hAnsi="宋体" w:cs="宋体" w:eastAsia="宋体" w:hint="default"/>
                <w:sz w:val="21"/>
                <w:szCs w:val="21"/>
              </w:rPr>
              <w:t>投入</w:t>
            </w:r>
            <w:r>
              <w:rPr>
                <w:rFonts w:ascii="宋体" w:hAnsi="宋体" w:cs="宋体" w:eastAsia="宋体" w:hint="default"/>
                <w:spacing w:val="-103"/>
                <w:sz w:val="21"/>
                <w:szCs w:val="21"/>
              </w:rPr>
              <w:t> </w:t>
            </w:r>
            <w:r>
              <w:rPr>
                <w:rFonts w:ascii="宋体" w:hAnsi="宋体" w:cs="宋体" w:eastAsia="宋体" w:hint="default"/>
                <w:sz w:val="21"/>
                <w:szCs w:val="21"/>
              </w:rPr>
              <w:t>占预</w:t>
            </w:r>
            <w:r>
              <w:rPr>
                <w:rFonts w:ascii="宋体" w:hAnsi="宋体" w:cs="宋体" w:eastAsia="宋体" w:hint="default"/>
                <w:spacing w:val="-103"/>
                <w:sz w:val="21"/>
                <w:szCs w:val="21"/>
              </w:rPr>
              <w:t> </w:t>
            </w:r>
            <w:r>
              <w:rPr>
                <w:rFonts w:ascii="宋体" w:hAnsi="宋体" w:cs="宋体" w:eastAsia="宋体" w:hint="default"/>
                <w:sz w:val="21"/>
                <w:szCs w:val="21"/>
              </w:rPr>
              <w:t>算比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7" w:right="103"/>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进度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40" w:right="35"/>
              <w:jc w:val="both"/>
              <w:rPr>
                <w:rFonts w:ascii="宋体" w:hAnsi="宋体" w:cs="宋体" w:eastAsia="宋体" w:hint="default"/>
                <w:sz w:val="21"/>
                <w:szCs w:val="21"/>
              </w:rPr>
            </w:pPr>
            <w:r>
              <w:rPr>
                <w:rFonts w:ascii="宋体" w:hAnsi="宋体" w:cs="宋体" w:eastAsia="宋体" w:hint="default"/>
                <w:sz w:val="21"/>
                <w:szCs w:val="21"/>
              </w:rPr>
              <w:t>利息资</w:t>
            </w:r>
            <w:r>
              <w:rPr>
                <w:rFonts w:ascii="宋体" w:hAnsi="宋体" w:cs="宋体" w:eastAsia="宋体" w:hint="default"/>
                <w:spacing w:val="-102"/>
                <w:sz w:val="21"/>
                <w:szCs w:val="21"/>
              </w:rPr>
              <w:t> </w:t>
            </w:r>
            <w:r>
              <w:rPr>
                <w:rFonts w:ascii="宋体" w:hAnsi="宋体" w:cs="宋体" w:eastAsia="宋体" w:hint="default"/>
                <w:sz w:val="21"/>
                <w:szCs w:val="21"/>
              </w:rPr>
              <w:t>本化累</w:t>
            </w:r>
            <w:r>
              <w:rPr>
                <w:rFonts w:ascii="宋体" w:hAnsi="宋体" w:cs="宋体" w:eastAsia="宋体" w:hint="default"/>
                <w:spacing w:val="-102"/>
                <w:sz w:val="21"/>
                <w:szCs w:val="21"/>
              </w:rPr>
              <w:t> </w:t>
            </w:r>
            <w:r>
              <w:rPr>
                <w:rFonts w:ascii="宋体" w:hAnsi="宋体" w:cs="宋体" w:eastAsia="宋体" w:hint="default"/>
                <w:sz w:val="21"/>
                <w:szCs w:val="21"/>
              </w:rPr>
              <w:t>计金额</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45" w:right="43"/>
              <w:jc w:val="both"/>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2"/>
                <w:sz w:val="21"/>
                <w:szCs w:val="21"/>
              </w:rPr>
              <w:t> </w:t>
            </w:r>
            <w:r>
              <w:rPr>
                <w:rFonts w:ascii="宋体" w:hAnsi="宋体" w:cs="宋体" w:eastAsia="宋体" w:hint="default"/>
                <w:sz w:val="21"/>
                <w:szCs w:val="21"/>
              </w:rPr>
              <w:t>本期利</w:t>
            </w:r>
            <w:r>
              <w:rPr>
                <w:rFonts w:ascii="宋体" w:hAnsi="宋体" w:cs="宋体" w:eastAsia="宋体" w:hint="default"/>
                <w:spacing w:val="-102"/>
                <w:sz w:val="21"/>
                <w:szCs w:val="21"/>
              </w:rPr>
              <w:t> </w:t>
            </w:r>
            <w:r>
              <w:rPr>
                <w:rFonts w:ascii="宋体" w:hAnsi="宋体" w:cs="宋体" w:eastAsia="宋体" w:hint="default"/>
                <w:sz w:val="21"/>
                <w:szCs w:val="21"/>
              </w:rPr>
              <w:t>息资本</w:t>
            </w:r>
            <w:r>
              <w:rPr>
                <w:rFonts w:ascii="宋体" w:hAnsi="宋体" w:cs="宋体" w:eastAsia="宋体" w:hint="default"/>
                <w:spacing w:val="-102"/>
                <w:sz w:val="21"/>
                <w:szCs w:val="21"/>
              </w:rPr>
              <w:t> </w:t>
            </w:r>
            <w:r>
              <w:rPr>
                <w:rFonts w:ascii="宋体" w:hAnsi="宋体" w:cs="宋体" w:eastAsia="宋体" w:hint="default"/>
                <w:sz w:val="21"/>
                <w:szCs w:val="21"/>
              </w:rPr>
              <w:t>化金额</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26" w:right="24"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本期利</w:t>
            </w:r>
            <w:r>
              <w:rPr>
                <w:rFonts w:ascii="宋体" w:hAnsi="宋体" w:cs="宋体" w:eastAsia="宋体" w:hint="default"/>
                <w:w w:val="100"/>
                <w:sz w:val="21"/>
                <w:szCs w:val="21"/>
              </w:rPr>
              <w:t> </w:t>
            </w:r>
            <w:r>
              <w:rPr>
                <w:rFonts w:ascii="宋体" w:hAnsi="宋体" w:cs="宋体" w:eastAsia="宋体" w:hint="default"/>
                <w:sz w:val="21"/>
                <w:szCs w:val="21"/>
              </w:rPr>
              <w:t>息资本</w:t>
            </w:r>
            <w:r>
              <w:rPr>
                <w:rFonts w:ascii="宋体" w:hAnsi="宋体" w:cs="宋体" w:eastAsia="宋体" w:hint="default"/>
                <w:spacing w:val="-102"/>
                <w:sz w:val="21"/>
                <w:szCs w:val="21"/>
              </w:rPr>
              <w:t> </w:t>
            </w:r>
            <w:r>
              <w:rPr>
                <w:rFonts w:ascii="宋体" w:hAnsi="宋体" w:cs="宋体" w:eastAsia="宋体" w:hint="default"/>
                <w:sz w:val="21"/>
                <w:szCs w:val="21"/>
              </w:rPr>
              <w:t>化率</w:t>
            </w:r>
            <w:r>
              <w:rPr>
                <w:rFonts w:ascii="Times New Roman" w:hAnsi="Times New Roman" w:cs="Times New Roman" w:eastAsia="Times New Roman" w:hint="default"/>
                <w:sz w:val="21"/>
                <w:szCs w:val="21"/>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4" w:right="48" w:hanging="212"/>
              <w:jc w:val="left"/>
              <w:rPr>
                <w:rFonts w:ascii="宋体" w:hAnsi="宋体" w:cs="宋体" w:eastAsia="宋体" w:hint="default"/>
                <w:sz w:val="21"/>
                <w:szCs w:val="21"/>
              </w:rPr>
            </w:pPr>
            <w:r>
              <w:rPr>
                <w:rFonts w:ascii="宋体" w:hAnsi="宋体" w:cs="宋体" w:eastAsia="宋体" w:hint="default"/>
                <w:sz w:val="21"/>
                <w:szCs w:val="21"/>
              </w:rPr>
              <w:t>资金来</w:t>
            </w:r>
            <w:r>
              <w:rPr>
                <w:rFonts w:ascii="宋体" w:hAnsi="宋体" w:cs="宋体" w:eastAsia="宋体" w:hint="default"/>
                <w:spacing w:val="-102"/>
                <w:sz w:val="21"/>
                <w:szCs w:val="21"/>
              </w:rPr>
              <w:t> </w:t>
            </w:r>
            <w:r>
              <w:rPr>
                <w:rFonts w:ascii="宋体" w:hAnsi="宋体" w:cs="宋体" w:eastAsia="宋体" w:hint="default"/>
                <w:sz w:val="21"/>
                <w:szCs w:val="21"/>
              </w:rPr>
              <w:t>源</w:t>
            </w:r>
          </w:p>
        </w:tc>
      </w:tr>
      <w:tr>
        <w:trPr>
          <w:trHeight w:val="554"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浙数文化互联网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数据中心项目</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9" w:right="0"/>
              <w:jc w:val="center"/>
              <w:rPr>
                <w:rFonts w:ascii="Times New Roman" w:hAnsi="Times New Roman" w:cs="Times New Roman" w:eastAsia="Times New Roman" w:hint="default"/>
                <w:sz w:val="21"/>
                <w:szCs w:val="21"/>
              </w:rPr>
            </w:pPr>
            <w:r>
              <w:rPr>
                <w:rFonts w:ascii="Times New Roman"/>
                <w:sz w:val="21"/>
              </w:rPr>
              <w:t>2,197,000,000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106,833.85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3"/>
              <w:jc w:val="right"/>
              <w:rPr>
                <w:rFonts w:ascii="Times New Roman" w:hAnsi="Times New Roman" w:cs="Times New Roman" w:eastAsia="Times New Roman" w:hint="default"/>
                <w:sz w:val="21"/>
                <w:szCs w:val="21"/>
              </w:rPr>
            </w:pPr>
            <w:r>
              <w:rPr>
                <w:rFonts w:ascii="Times New Roman"/>
                <w:spacing w:val="-1"/>
                <w:sz w:val="21"/>
              </w:rPr>
              <w:t>308,695,437.35</w:t>
            </w:r>
          </w:p>
        </w:tc>
        <w:tc>
          <w:tcPr>
            <w:tcW w:w="140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308,802,271.20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96" w:right="0"/>
              <w:jc w:val="center"/>
              <w:rPr>
                <w:rFonts w:ascii="Times New Roman" w:hAnsi="Times New Roman" w:cs="Times New Roman" w:eastAsia="Times New Roman" w:hint="default"/>
                <w:sz w:val="21"/>
                <w:szCs w:val="21"/>
              </w:rPr>
            </w:pPr>
            <w:r>
              <w:rPr>
                <w:rFonts w:ascii="Times New Roman"/>
                <w:sz w:val="21"/>
              </w:rPr>
              <w:t>14.06</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12" w:right="0"/>
              <w:jc w:val="center"/>
              <w:rPr>
                <w:rFonts w:ascii="Times New Roman" w:hAnsi="Times New Roman" w:cs="Times New Roman" w:eastAsia="Times New Roman" w:hint="default"/>
                <w:sz w:val="21"/>
                <w:szCs w:val="21"/>
              </w:rPr>
            </w:pPr>
            <w:r>
              <w:rPr>
                <w:rFonts w:ascii="Times New Roman"/>
                <w:sz w:val="21"/>
              </w:rPr>
              <w:t>14.06</w:t>
            </w:r>
          </w:p>
        </w:tc>
        <w:tc>
          <w:tcPr>
            <w:tcW w:w="72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spacing w:val="-78"/>
                <w:sz w:val="21"/>
                <w:szCs w:val="21"/>
              </w:rPr>
              <w:t> </w:t>
            </w:r>
            <w:r>
              <w:rPr>
                <w:rFonts w:ascii="宋体" w:hAnsi="宋体" w:cs="宋体" w:eastAsia="宋体" w:hint="default"/>
                <w:sz w:val="21"/>
                <w:szCs w:val="21"/>
              </w:rPr>
              <w:t>集</w:t>
            </w:r>
            <w:r>
              <w:rPr>
                <w:rFonts w:ascii="宋体" w:hAnsi="宋体" w:cs="宋体" w:eastAsia="宋体" w:hint="default"/>
                <w:spacing w:val="-76"/>
                <w:sz w:val="21"/>
                <w:szCs w:val="21"/>
              </w:rPr>
              <w:t> </w:t>
            </w:r>
            <w:r>
              <w:rPr>
                <w:rFonts w:ascii="宋体" w:hAnsi="宋体" w:cs="宋体" w:eastAsia="宋体" w:hint="default"/>
                <w:sz w:val="21"/>
                <w:szCs w:val="21"/>
              </w:rPr>
              <w:t>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r>
      <w:tr>
        <w:trPr>
          <w:trHeight w:val="557"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乌镇</w:t>
            </w:r>
            <w:r>
              <w:rPr>
                <w:rFonts w:ascii="宋体" w:hAnsi="宋体" w:cs="宋体" w:eastAsia="宋体" w:hint="default"/>
                <w:spacing w:val="35"/>
                <w:sz w:val="21"/>
                <w:szCs w:val="21"/>
              </w:rPr>
              <w:t> </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梧桐树</w:t>
            </w:r>
            <w:r>
              <w:rPr>
                <w:rFonts w:ascii="Times New Roman" w:hAnsi="Times New Roman" w:cs="Times New Roman" w:eastAsia="Times New Roman" w:hint="default"/>
                <w:spacing w:val="4"/>
                <w:sz w:val="21"/>
                <w:szCs w:val="21"/>
              </w:rPr>
              <w:t>+”</w:t>
            </w:r>
          </w:p>
          <w:p>
            <w:pPr>
              <w:pStyle w:val="TableParagraph"/>
              <w:spacing w:line="281"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项目一期工程</w:t>
            </w:r>
            <w:r>
              <w:rPr>
                <w:rFonts w:ascii="Times New Roman" w:hAnsi="Times New Roman" w:cs="Times New Roman" w:eastAsia="Times New Roman" w:hint="default"/>
                <w:sz w:val="21"/>
                <w:szCs w:val="21"/>
              </w:rPr>
              <w:t>"</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3"/>
              <w:jc w:val="right"/>
              <w:rPr>
                <w:rFonts w:ascii="Times New Roman" w:hAnsi="Times New Roman" w:cs="Times New Roman" w:eastAsia="Times New Roman" w:hint="default"/>
                <w:sz w:val="21"/>
                <w:szCs w:val="21"/>
              </w:rPr>
            </w:pPr>
            <w:r>
              <w:rPr>
                <w:rFonts w:ascii="Times New Roman"/>
                <w:spacing w:val="-1"/>
                <w:sz w:val="21"/>
              </w:rPr>
              <w:t>666,303.40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666,303.40</w:t>
            </w:r>
          </w:p>
        </w:tc>
        <w:tc>
          <w:tcPr>
            <w:tcW w:w="62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8"/>
                <w:sz w:val="21"/>
                <w:szCs w:val="21"/>
              </w:rPr>
              <w:t> </w:t>
            </w:r>
            <w:r>
              <w:rPr>
                <w:rFonts w:ascii="宋体" w:hAnsi="宋体" w:cs="宋体" w:eastAsia="宋体" w:hint="default"/>
                <w:sz w:val="21"/>
                <w:szCs w:val="21"/>
              </w:rPr>
              <w:t>他</w:t>
            </w:r>
            <w:r>
              <w:rPr>
                <w:rFonts w:ascii="宋体" w:hAnsi="宋体" w:cs="宋体" w:eastAsia="宋体" w:hint="default"/>
                <w:spacing w:val="-76"/>
                <w:sz w:val="21"/>
                <w:szCs w:val="21"/>
              </w:rPr>
              <w:t> </w:t>
            </w:r>
            <w:r>
              <w:rPr>
                <w:rFonts w:ascii="宋体" w:hAnsi="宋体" w:cs="宋体" w:eastAsia="宋体" w:hint="default"/>
                <w:sz w:val="21"/>
                <w:szCs w:val="21"/>
              </w:rPr>
              <w:t>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源</w:t>
            </w:r>
          </w:p>
        </w:tc>
      </w:tr>
      <w:tr>
        <w:trPr>
          <w:trHeight w:val="555"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海宁日报新办公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大楼</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
              <w:jc w:val="right"/>
              <w:rPr>
                <w:rFonts w:ascii="Times New Roman" w:hAnsi="Times New Roman" w:cs="Times New Roman" w:eastAsia="Times New Roman" w:hint="default"/>
                <w:sz w:val="21"/>
                <w:szCs w:val="21"/>
              </w:rPr>
            </w:pPr>
            <w:r>
              <w:rPr>
                <w:rFonts w:ascii="Times New Roman"/>
                <w:spacing w:val="-1"/>
                <w:sz w:val="21"/>
              </w:rPr>
              <w:t>48,426,226.89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3"/>
              <w:jc w:val="right"/>
              <w:rPr>
                <w:rFonts w:ascii="Times New Roman" w:hAnsi="Times New Roman" w:cs="Times New Roman" w:eastAsia="Times New Roman" w:hint="default"/>
                <w:sz w:val="21"/>
                <w:szCs w:val="21"/>
              </w:rPr>
            </w:pPr>
            <w:r>
              <w:rPr>
                <w:rFonts w:ascii="Times New Roman"/>
                <w:spacing w:val="-1"/>
                <w:sz w:val="21"/>
              </w:rPr>
              <w:t>1,451,400.28</w:t>
            </w:r>
          </w:p>
        </w:tc>
        <w:tc>
          <w:tcPr>
            <w:tcW w:w="140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49,877,627.17</w:t>
            </w:r>
          </w:p>
        </w:tc>
        <w:tc>
          <w:tcPr>
            <w:tcW w:w="145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8"/>
                <w:sz w:val="21"/>
                <w:szCs w:val="21"/>
              </w:rPr>
              <w:t> </w:t>
            </w:r>
            <w:r>
              <w:rPr>
                <w:rFonts w:ascii="宋体" w:hAnsi="宋体" w:cs="宋体" w:eastAsia="宋体" w:hint="default"/>
                <w:sz w:val="21"/>
                <w:szCs w:val="21"/>
              </w:rPr>
              <w:t>他</w:t>
            </w:r>
            <w:r>
              <w:rPr>
                <w:rFonts w:ascii="宋体" w:hAnsi="宋体" w:cs="宋体" w:eastAsia="宋体" w:hint="default"/>
                <w:spacing w:val="-76"/>
                <w:sz w:val="21"/>
                <w:szCs w:val="21"/>
              </w:rPr>
              <w:t> </w:t>
            </w:r>
            <w:r>
              <w:rPr>
                <w:rFonts w:ascii="宋体" w:hAnsi="宋体" w:cs="宋体" w:eastAsia="宋体" w:hint="default"/>
                <w:sz w:val="21"/>
                <w:szCs w:val="21"/>
              </w:rPr>
              <w:t>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源</w:t>
            </w:r>
          </w:p>
        </w:tc>
      </w:tr>
      <w:tr>
        <w:trPr>
          <w:trHeight w:val="554"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乐清市文化中心</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综合体影城</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17,049,461.21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4,770,097.10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21,819,558.31</w:t>
            </w:r>
          </w:p>
        </w:tc>
        <w:tc>
          <w:tcPr>
            <w:tcW w:w="145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8"/>
                <w:sz w:val="21"/>
                <w:szCs w:val="21"/>
              </w:rPr>
              <w:t> </w:t>
            </w:r>
            <w:r>
              <w:rPr>
                <w:rFonts w:ascii="宋体" w:hAnsi="宋体" w:cs="宋体" w:eastAsia="宋体" w:hint="default"/>
                <w:sz w:val="21"/>
                <w:szCs w:val="21"/>
              </w:rPr>
              <w:t>他</w:t>
            </w:r>
            <w:r>
              <w:rPr>
                <w:rFonts w:ascii="宋体" w:hAnsi="宋体" w:cs="宋体" w:eastAsia="宋体" w:hint="default"/>
                <w:spacing w:val="-76"/>
                <w:sz w:val="21"/>
                <w:szCs w:val="21"/>
              </w:rPr>
              <w:t> </w:t>
            </w:r>
            <w:r>
              <w:rPr>
                <w:rFonts w:ascii="宋体" w:hAnsi="宋体" w:cs="宋体" w:eastAsia="宋体" w:hint="default"/>
                <w:sz w:val="21"/>
                <w:szCs w:val="21"/>
              </w:rPr>
              <w:t>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源</w:t>
            </w:r>
          </w:p>
        </w:tc>
      </w:tr>
      <w:tr>
        <w:trPr>
          <w:trHeight w:val="554"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6"/>
              <w:jc w:val="center"/>
              <w:rPr>
                <w:rFonts w:ascii="宋体" w:hAnsi="宋体" w:cs="宋体" w:eastAsia="宋体" w:hint="default"/>
                <w:sz w:val="21"/>
                <w:szCs w:val="21"/>
              </w:rPr>
            </w:pPr>
            <w:r>
              <w:rPr>
                <w:rFonts w:ascii="宋体" w:hAnsi="宋体" w:cs="宋体" w:eastAsia="宋体" w:hint="default"/>
                <w:sz w:val="21"/>
                <w:szCs w:val="21"/>
              </w:rPr>
              <w:t>大数据中心展厅</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572,795.73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637,765.81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4"/>
              <w:jc w:val="right"/>
              <w:rPr>
                <w:rFonts w:ascii="Times New Roman" w:hAnsi="Times New Roman" w:cs="Times New Roman" w:eastAsia="Times New Roman" w:hint="default"/>
                <w:sz w:val="21"/>
                <w:szCs w:val="21"/>
              </w:rPr>
            </w:pPr>
            <w:r>
              <w:rPr>
                <w:rFonts w:ascii="Times New Roman"/>
                <w:spacing w:val="-1"/>
                <w:sz w:val="21"/>
              </w:rPr>
              <w:t>1,210,561.54</w:t>
            </w:r>
          </w:p>
        </w:tc>
        <w:tc>
          <w:tcPr>
            <w:tcW w:w="150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8"/>
                <w:sz w:val="21"/>
                <w:szCs w:val="21"/>
              </w:rPr>
              <w:t> </w:t>
            </w:r>
            <w:r>
              <w:rPr>
                <w:rFonts w:ascii="宋体" w:hAnsi="宋体" w:cs="宋体" w:eastAsia="宋体" w:hint="default"/>
                <w:sz w:val="21"/>
                <w:szCs w:val="21"/>
              </w:rPr>
              <w:t>他</w:t>
            </w:r>
            <w:r>
              <w:rPr>
                <w:rFonts w:ascii="宋体" w:hAnsi="宋体" w:cs="宋体" w:eastAsia="宋体" w:hint="default"/>
                <w:spacing w:val="-76"/>
                <w:sz w:val="21"/>
                <w:szCs w:val="21"/>
              </w:rPr>
              <w:t> </w:t>
            </w:r>
            <w:r>
              <w:rPr>
                <w:rFonts w:ascii="宋体" w:hAnsi="宋体" w:cs="宋体" w:eastAsia="宋体" w:hint="default"/>
                <w:sz w:val="21"/>
                <w:szCs w:val="21"/>
              </w:rPr>
              <w:t>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源</w:t>
            </w:r>
          </w:p>
        </w:tc>
      </w:tr>
      <w:tr>
        <w:trPr>
          <w:trHeight w:val="283"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合计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 w:right="0"/>
              <w:jc w:val="center"/>
              <w:rPr>
                <w:rFonts w:ascii="Times New Roman" w:hAnsi="Times New Roman" w:cs="Times New Roman" w:eastAsia="Times New Roman" w:hint="default"/>
                <w:sz w:val="21"/>
                <w:szCs w:val="21"/>
              </w:rPr>
            </w:pPr>
            <w:r>
              <w:rPr>
                <w:rFonts w:ascii="Times New Roman"/>
                <w:sz w:val="21"/>
              </w:rPr>
              <w:t>2,197,000,000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66,155,317.68</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316,221,003.94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4"/>
              <w:jc w:val="right"/>
              <w:rPr>
                <w:rFonts w:ascii="Times New Roman" w:hAnsi="Times New Roman" w:cs="Times New Roman" w:eastAsia="Times New Roman" w:hint="default"/>
                <w:sz w:val="21"/>
                <w:szCs w:val="21"/>
              </w:rPr>
            </w:pPr>
            <w:r>
              <w:rPr>
                <w:rFonts w:ascii="Times New Roman"/>
                <w:spacing w:val="-1"/>
                <w:sz w:val="21"/>
              </w:rPr>
              <w:t>1,210,561.54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71,697,185.48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309,468,574.60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0" w:right="0"/>
              <w:jc w:val="center"/>
              <w:rPr>
                <w:rFonts w:ascii="Times New Roman" w:hAnsi="Times New Roman" w:cs="Times New Roman" w:eastAsia="Times New Roman" w:hint="default"/>
                <w:sz w:val="21"/>
                <w:szCs w:val="21"/>
              </w:rPr>
            </w:pPr>
            <w:r>
              <w:rPr>
                <w:rFonts w:ascii="Times New Roman"/>
                <w:w w:val="100"/>
                <w:sz w:val="21"/>
              </w:rPr>
              <w:t>/</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1" w:right="0"/>
              <w:jc w:val="center"/>
              <w:rPr>
                <w:rFonts w:ascii="Times New Roman" w:hAnsi="Times New Roman" w:cs="Times New Roman" w:eastAsia="Times New Roman" w:hint="default"/>
                <w:sz w:val="21"/>
                <w:szCs w:val="21"/>
              </w:rPr>
            </w:pPr>
            <w:r>
              <w:rPr>
                <w:rFonts w:ascii="Times New Roman"/>
                <w:w w:val="100"/>
                <w:sz w:val="21"/>
              </w:rPr>
              <w:t>/</w:t>
            </w:r>
          </w:p>
        </w:tc>
        <w:tc>
          <w:tcPr>
            <w:tcW w:w="72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6"/>
              <w:jc w:val="right"/>
              <w:rPr>
                <w:rFonts w:ascii="Times New Roman" w:hAnsi="Times New Roman" w:cs="Times New Roman" w:eastAsia="Times New Roman" w:hint="default"/>
                <w:sz w:val="21"/>
                <w:szCs w:val="21"/>
              </w:rPr>
            </w:pPr>
            <w:r>
              <w:rPr>
                <w:rFonts w:ascii="Times New Roman"/>
                <w:w w:val="100"/>
                <w:sz w:val="21"/>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2"/>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7"/>
        <w:rPr>
          <w:rFonts w:ascii="宋体" w:hAnsi="宋体" w:cs="宋体" w:eastAsia="宋体" w:hint="default"/>
          <w:sz w:val="17"/>
          <w:szCs w:val="17"/>
        </w:rPr>
      </w:pPr>
    </w:p>
    <w:p>
      <w:pPr>
        <w:pStyle w:val="Heading4"/>
        <w:spacing w:line="240" w:lineRule="auto" w:before="36"/>
        <w:ind w:left="860" w:right="0"/>
        <w:jc w:val="left"/>
        <w:rPr>
          <w:b w:val="0"/>
          <w:bCs w:val="0"/>
        </w:rPr>
      </w:pPr>
      <w:r>
        <w:rPr>
          <w:rFonts w:ascii="宋体" w:hAnsi="宋体" w:cs="宋体" w:eastAsia="宋体" w:hint="default"/>
        </w:rPr>
        <w:t>(3).</w:t>
      </w:r>
      <w:r>
        <w:rPr>
          <w:rFonts w:ascii="宋体" w:hAnsi="宋体" w:cs="宋体" w:eastAsia="宋体" w:hint="default"/>
          <w:spacing w:val="58"/>
        </w:rPr>
        <w:t> </w:t>
      </w:r>
      <w:r>
        <w:rPr/>
        <w:t>本期计提在建工程减值准备情况：</w:t>
      </w:r>
      <w:r>
        <w:rPr>
          <w:b w:val="0"/>
          <w:bCs w:val="0"/>
        </w:rPr>
      </w:r>
    </w:p>
    <w:p>
      <w:pPr>
        <w:pStyle w:val="BodyText"/>
        <w:spacing w:line="272" w:lineRule="exact" w:before="87"/>
        <w:ind w:left="860" w:right="12743"/>
        <w:jc w:val="left"/>
      </w:pPr>
      <w:r>
        <w:rPr/>
        <w:t>□适用 √不适用</w:t>
      </w:r>
      <w:r>
        <w:rPr>
          <w:w w:val="100"/>
        </w:rPr>
        <w:t> </w:t>
      </w:r>
      <w:r>
        <w:rPr/>
        <w:t>其他说明</w:t>
      </w:r>
    </w:p>
    <w:p>
      <w:pPr>
        <w:pStyle w:val="BodyText"/>
        <w:spacing w:line="249" w:lineRule="exact"/>
        <w:ind w:left="860" w:right="0"/>
        <w:jc w:val="left"/>
      </w:pPr>
      <w:r>
        <w:rPr/>
        <w:t>□适用 √不适用</w:t>
      </w:r>
    </w:p>
    <w:p>
      <w:pPr>
        <w:spacing w:after="0" w:line="249" w:lineRule="exact"/>
        <w:jc w:val="left"/>
        <w:sectPr>
          <w:type w:val="continuous"/>
          <w:pgSz w:w="16840" w:h="11910" w:orient="landscape"/>
          <w:pgMar w:top="1120" w:bottom="1160" w:left="580" w:right="10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spacing w:line="240" w:lineRule="auto" w:before="36"/>
        <w:ind w:right="2465"/>
        <w:jc w:val="left"/>
        <w:rPr>
          <w:b w:val="0"/>
          <w:bCs w:val="0"/>
        </w:rPr>
      </w:pPr>
      <w:r>
        <w:rPr>
          <w:rFonts w:ascii="宋体" w:hAnsi="宋体" w:cs="宋体" w:eastAsia="宋体" w:hint="default"/>
        </w:rPr>
        <w:t>21</w:t>
      </w:r>
      <w:r>
        <w:rPr/>
        <w:t>、</w:t>
      </w:r>
      <w:r>
        <w:rPr>
          <w:spacing w:val="-25"/>
        </w:rPr>
        <w:t> </w:t>
      </w:r>
      <w:r>
        <w:rPr/>
        <w:t>工程物资</w:t>
      </w:r>
      <w:r>
        <w:rPr>
          <w:b w:val="0"/>
          <w:bCs w:val="0"/>
        </w:rPr>
      </w:r>
    </w:p>
    <w:p>
      <w:pPr>
        <w:pStyle w:val="BodyText"/>
        <w:spacing w:line="240" w:lineRule="auto" w:before="58"/>
        <w:ind w:right="2465"/>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56"/>
        <w:ind w:right="2465"/>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23</w:t>
      </w:r>
      <w:r>
        <w:rPr/>
        <w:t>、</w:t>
      </w:r>
      <w:r>
        <w:rPr>
          <w:spacing w:val="-24"/>
        </w:rPr>
        <w:t> </w:t>
      </w:r>
      <w:r>
        <w:rPr/>
        <w:t>生产性生物资产</w:t>
      </w:r>
      <w:r>
        <w:rPr>
          <w:b w:val="0"/>
          <w:bCs w:val="0"/>
        </w:rPr>
      </w:r>
    </w:p>
    <w:p>
      <w:pPr>
        <w:pStyle w:val="Heading4"/>
        <w:spacing w:line="240" w:lineRule="auto" w:before="58"/>
        <w:ind w:right="2465"/>
        <w:jc w:val="left"/>
        <w:rPr>
          <w:b w:val="0"/>
          <w:bCs w:val="0"/>
        </w:rPr>
      </w:pPr>
      <w:r>
        <w:rPr>
          <w:rFonts w:ascii="宋体" w:hAnsi="宋体" w:cs="宋体" w:eastAsia="宋体" w:hint="default"/>
        </w:rPr>
        <w:t>(1).</w:t>
      </w:r>
      <w:r>
        <w:rPr>
          <w:rFonts w:ascii="宋体" w:hAnsi="宋体" w:cs="宋体" w:eastAsia="宋体" w:hint="default"/>
          <w:spacing w:val="73"/>
        </w:rPr>
        <w:t> </w:t>
      </w:r>
      <w:r>
        <w:rPr/>
        <w:t>采用成本计量模式的生产性生物资产</w:t>
      </w:r>
      <w:r>
        <w:rPr>
          <w:b w:val="0"/>
          <w:bCs w:val="0"/>
        </w:rPr>
      </w:r>
    </w:p>
    <w:p>
      <w:pPr>
        <w:pStyle w:val="BodyText"/>
        <w:spacing w:line="240" w:lineRule="auto" w:before="56"/>
        <w:ind w:right="2465"/>
        <w:jc w:val="left"/>
      </w:pPr>
      <w:r>
        <w:rPr/>
        <w:t>□适用 √不适用</w:t>
      </w:r>
    </w:p>
    <w:p>
      <w:pPr>
        <w:pStyle w:val="Heading4"/>
        <w:spacing w:line="240" w:lineRule="auto" w:before="58"/>
        <w:ind w:right="2465"/>
        <w:jc w:val="left"/>
        <w:rPr>
          <w:b w:val="0"/>
          <w:bCs w:val="0"/>
        </w:rPr>
      </w:pPr>
      <w:r>
        <w:rPr>
          <w:rFonts w:ascii="宋体" w:hAnsi="宋体" w:cs="宋体" w:eastAsia="宋体" w:hint="default"/>
        </w:rPr>
        <w:t>(2).</w:t>
      </w:r>
      <w:r>
        <w:rPr>
          <w:rFonts w:ascii="宋体" w:hAnsi="宋体" w:cs="宋体" w:eastAsia="宋体" w:hint="default"/>
          <w:spacing w:val="73"/>
        </w:rPr>
        <w:t> </w:t>
      </w:r>
      <w:r>
        <w:rPr/>
        <w:t>采用公允价值计量模式的生产性生物资产</w:t>
      </w:r>
      <w:r>
        <w:rPr>
          <w:b w:val="0"/>
          <w:bCs w:val="0"/>
        </w:rPr>
      </w:r>
    </w:p>
    <w:p>
      <w:pPr>
        <w:pStyle w:val="BodyText"/>
        <w:spacing w:line="240" w:lineRule="auto" w:before="57"/>
        <w:ind w:right="7473"/>
        <w:jc w:val="left"/>
      </w:pPr>
      <w:r>
        <w:rPr/>
        <w:t>□适用 √不适用</w:t>
      </w:r>
      <w:r>
        <w:rPr>
          <w:w w:val="100"/>
        </w:rPr>
        <w:t> </w:t>
      </w:r>
      <w:r>
        <w:rPr/>
        <w:t>其他说明</w:t>
      </w:r>
    </w:p>
    <w:p>
      <w:pPr>
        <w:pStyle w:val="BodyText"/>
        <w:spacing w:line="271" w:lineRule="exact"/>
        <w:ind w:right="2465"/>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24</w:t>
      </w:r>
      <w:r>
        <w:rPr/>
        <w:t>、</w:t>
      </w:r>
      <w:r>
        <w:rPr>
          <w:spacing w:val="-25"/>
        </w:rPr>
        <w:t> </w:t>
      </w:r>
      <w:r>
        <w:rPr/>
        <w:t>油气资产</w:t>
      </w:r>
      <w:r>
        <w:rPr>
          <w:b w:val="0"/>
          <w:bCs w:val="0"/>
        </w:rPr>
      </w:r>
    </w:p>
    <w:p>
      <w:pPr>
        <w:pStyle w:val="BodyText"/>
        <w:spacing w:line="240" w:lineRule="auto" w:before="58"/>
        <w:ind w:right="2465"/>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9"/>
          <w:footerReference w:type="default" r:id="rId80"/>
          <w:pgSz w:w="11910" w:h="16840"/>
          <w:pgMar w:header="882" w:footer="974" w:top="1120" w:bottom="1160" w:left="1580" w:right="1040"/>
          <w:pgNumType w:start="163"/>
        </w:sectPr>
      </w:pPr>
    </w:p>
    <w:p>
      <w:pPr>
        <w:pStyle w:val="Heading4"/>
        <w:spacing w:line="240" w:lineRule="auto" w:before="36"/>
        <w:ind w:right="-20"/>
        <w:jc w:val="left"/>
        <w:rPr>
          <w:b w:val="0"/>
          <w:bCs w:val="0"/>
        </w:rPr>
      </w:pPr>
      <w:r>
        <w:rPr>
          <w:rFonts w:ascii="宋体" w:hAnsi="宋体" w:cs="宋体" w:eastAsia="宋体" w:hint="default"/>
        </w:rPr>
        <w:t>25</w:t>
      </w:r>
      <w:r>
        <w:rPr/>
        <w:t>、</w:t>
      </w:r>
      <w:r>
        <w:rPr>
          <w:spacing w:val="-25"/>
        </w:rPr>
        <w:t> </w:t>
      </w:r>
      <w:r>
        <w:rPr/>
        <w:t>无形资产</w:t>
      </w:r>
      <w:r>
        <w:rPr>
          <w:b w:val="0"/>
          <w:bCs w:val="0"/>
        </w:rPr>
      </w:r>
    </w:p>
    <w:p>
      <w:pPr>
        <w:pStyle w:val="Heading4"/>
        <w:spacing w:line="240" w:lineRule="auto" w:before="56"/>
        <w:ind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tabs>
          <w:tab w:pos="1060" w:val="left" w:leader="none"/>
        </w:tabs>
        <w:spacing w:line="240" w:lineRule="auto" w:before="58"/>
        <w:ind w:right="-2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088" w:space="443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1646"/>
        <w:gridCol w:w="1688"/>
        <w:gridCol w:w="1582"/>
        <w:gridCol w:w="1870"/>
      </w:tblGrid>
      <w:tr>
        <w:trPr>
          <w:trHeight w:val="34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7" w:right="0"/>
              <w:jc w:val="left"/>
              <w:rPr>
                <w:rFonts w:ascii="宋体" w:hAnsi="宋体" w:cs="宋体" w:eastAsia="宋体" w:hint="default"/>
                <w:sz w:val="21"/>
                <w:szCs w:val="21"/>
              </w:rPr>
            </w:pPr>
            <w:r>
              <w:rPr>
                <w:rFonts w:ascii="宋体" w:hAnsi="宋体" w:cs="宋体" w:eastAsia="宋体" w:hint="default"/>
                <w:sz w:val="21"/>
                <w:szCs w:val="21"/>
              </w:rPr>
              <w:t>运营工具</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2"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73,680,997.20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530,684,134.98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40,319,772.80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644,684,904.98</w:t>
            </w: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62,225,928.56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252,511,576.96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1,552,836.62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316,290,342.14</w:t>
            </w: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61,830,000.00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3,214,803.96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474,866.28</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65,519,670.24</w:t>
            </w: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内部研发</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236,095,173.00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1,047,766.45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237,142,939.45</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8"/>
                <w:sz w:val="21"/>
                <w:szCs w:val="21"/>
              </w:rPr>
              <w:t> </w:t>
            </w:r>
            <w:r>
              <w:rPr>
                <w:rFonts w:ascii="宋体" w:hAnsi="宋体" w:cs="宋体" w:eastAsia="宋体" w:hint="default"/>
                <w:spacing w:val="18"/>
                <w:sz w:val="21"/>
                <w:szCs w:val="21"/>
              </w:rPr>
              <w:t>企业合并增</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加</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13,201,600.00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30,203.89</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13,231,803.89</w:t>
            </w:r>
          </w:p>
        </w:tc>
      </w:tr>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4"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）投资性房</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地产转入</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395,928.56</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395,928.56</w:t>
            </w: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55,501,062.76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29,846,580.17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14,689,431.26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100,037,074.19</w:t>
            </w: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4,791,099.07</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4,791,099.07</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4"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）转入投资</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性房地产</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502,759.43</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502,759.43</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4"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）处置子公</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司减少</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54,998,303.33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29,846,580.17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9,898,332.19</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94,743,215.69</w:t>
            </w: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4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80,405,863.00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753,349,131.77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27,183,178.16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860,938,172.93</w:t>
            </w:r>
          </w:p>
        </w:tc>
      </w:tr>
      <w:tr>
        <w:trPr>
          <w:trHeight w:val="34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9,942,303.59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76,635,966.80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22,613,852.22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109,192,122.61</w:t>
            </w: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2,106,763.96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46,912,993.01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2"/>
                <w:sz w:val="21"/>
              </w:rPr>
              <w:t>2,111,777.35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51,131,534.32</w:t>
            </w:r>
          </w:p>
        </w:tc>
      </w:tr>
      <w:tr>
        <w:trPr>
          <w:trHeight w:val="35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2,050,648.31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46,525,998.01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2"/>
                <w:sz w:val="21"/>
              </w:rPr>
              <w:t>2,111,777.35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50,688,423.67</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8"/>
                <w:sz w:val="21"/>
                <w:szCs w:val="21"/>
              </w:rPr>
              <w:t> </w:t>
            </w:r>
            <w:r>
              <w:rPr>
                <w:rFonts w:ascii="宋体" w:hAnsi="宋体" w:cs="宋体" w:eastAsia="宋体" w:hint="default"/>
                <w:spacing w:val="18"/>
                <w:sz w:val="21"/>
                <w:szCs w:val="21"/>
              </w:rPr>
              <w:t>企业合并增</w:t>
            </w:r>
            <w:r>
              <w:rPr>
                <w:rFonts w:ascii="宋体" w:hAnsi="宋体" w:cs="宋体" w:eastAsia="宋体" w:hint="default"/>
                <w:spacing w:val="-81"/>
                <w:sz w:val="21"/>
                <w:szCs w:val="21"/>
              </w:rPr>
              <w:t> </w:t>
            </w:r>
            <w:r>
              <w:rPr>
                <w:rFonts w:ascii="宋体" w:hAnsi="宋体" w:cs="宋体" w:eastAsia="宋体" w:hint="default"/>
                <w:sz w:val="21"/>
                <w:szCs w:val="21"/>
              </w:rPr>
            </w:r>
          </w:p>
        </w:tc>
        <w:tc>
          <w:tcPr>
            <w:tcW w:w="16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386,995.00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386,995.00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705" w:type="dxa"/>
        <w:tblLayout w:type="fixed"/>
        <w:tblCellMar>
          <w:top w:w="0" w:type="dxa"/>
          <w:left w:w="0" w:type="dxa"/>
          <w:bottom w:w="0" w:type="dxa"/>
          <w:right w:w="0" w:type="dxa"/>
        </w:tblCellMar>
        <w:tblLook w:val="01E0"/>
      </w:tblPr>
      <w:tblGrid>
        <w:gridCol w:w="2264"/>
        <w:gridCol w:w="1646"/>
        <w:gridCol w:w="1688"/>
        <w:gridCol w:w="1582"/>
        <w:gridCol w:w="1870"/>
      </w:tblGrid>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加</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）投资性房地产</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转入</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56,115.65</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2"/>
                <w:sz w:val="21"/>
              </w:rPr>
              <w:t>56,115.65</w:t>
            </w: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30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本期减少金额</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10,074,854.18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8,897,988.15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6,983,752.07</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25,956,594.40</w:t>
            </w: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8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1,164,263.21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1,164,263.21</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4"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）转入投资</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性房地产</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115,751.82</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2"/>
                <w:sz w:val="21"/>
              </w:rPr>
              <w:t>115,751.82</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）处置子公</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司减少</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9,959,102.36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8,897,988.15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5,819,488.86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24,676,579.37</w:t>
            </w: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1,974,213.37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114,650,971.66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17,741,877.50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134,367,062.53</w:t>
            </w: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320,000.00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320,000.00</w:t>
            </w:r>
          </w:p>
        </w:tc>
      </w:tr>
      <w:tr>
        <w:trPr>
          <w:trHeight w:val="34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30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本期减少金额</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320,000.00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320,000.00</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处</w:t>
            </w:r>
            <w:r>
              <w:rPr>
                <w:rFonts w:ascii="宋体" w:hAnsi="宋体" w:cs="宋体" w:eastAsia="宋体" w:hint="default"/>
                <w:spacing w:val="-73"/>
                <w:sz w:val="21"/>
                <w:szCs w:val="21"/>
              </w:rPr>
              <w:t> </w:t>
            </w:r>
            <w:r>
              <w:rPr>
                <w:rFonts w:ascii="宋体" w:hAnsi="宋体" w:cs="宋体" w:eastAsia="宋体" w:hint="default"/>
                <w:sz w:val="21"/>
                <w:szCs w:val="21"/>
              </w:rPr>
              <w:t>置</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3"/>
                <w:sz w:val="21"/>
                <w:szCs w:val="21"/>
              </w:rPr>
              <w:t> </w:t>
            </w:r>
            <w:r>
              <w:rPr>
                <w:rFonts w:ascii="宋体" w:hAnsi="宋体" w:cs="宋体" w:eastAsia="宋体" w:hint="default"/>
                <w:sz w:val="21"/>
                <w:szCs w:val="21"/>
              </w:rPr>
              <w:t>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少</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320,000.00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320,000.00</w:t>
            </w:r>
          </w:p>
        </w:tc>
      </w:tr>
      <w:tr>
        <w:trPr>
          <w:trHeight w:val="34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308"/>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期末账面价值</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78,431,649.63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638,698,160.11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9,441,300.66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726,571,110.40</w:t>
            </w: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308"/>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期初账面价值</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63,738,693.61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454,048,168.18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17,385,920.58</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535,172,782.37</w:t>
            </w:r>
          </w:p>
        </w:tc>
      </w:tr>
    </w:tbl>
    <w:p>
      <w:pPr>
        <w:spacing w:line="240" w:lineRule="auto" w:before="2"/>
        <w:rPr>
          <w:rFonts w:ascii="宋体" w:hAnsi="宋体" w:cs="宋体" w:eastAsia="宋体" w:hint="default"/>
          <w:sz w:val="13"/>
          <w:szCs w:val="13"/>
        </w:rPr>
      </w:pPr>
    </w:p>
    <w:p>
      <w:pPr>
        <w:pStyle w:val="BodyText"/>
        <w:spacing w:line="240" w:lineRule="auto" w:before="36"/>
        <w:ind w:left="818" w:right="0"/>
        <w:jc w:val="left"/>
        <w:rPr>
          <w:rFonts w:ascii="Times New Roman" w:hAnsi="Times New Roman" w:cs="Times New Roman" w:eastAsia="Times New Roman" w:hint="default"/>
        </w:rPr>
      </w:pPr>
      <w:r>
        <w:rPr>
          <w:spacing w:val="-2"/>
        </w:rPr>
        <w:t>本期末通过公司内部研发形成的无形资产占无形资产余额的比例</w:t>
      </w:r>
      <w:r>
        <w:rPr>
          <w:spacing w:val="6"/>
        </w:rPr>
        <w:t> </w:t>
      </w:r>
      <w:r>
        <w:rPr>
          <w:rFonts w:ascii="Times New Roman" w:hAnsi="Times New Roman" w:cs="Times New Roman" w:eastAsia="Times New Roman" w:hint="default"/>
          <w:spacing w:val="-1"/>
        </w:rPr>
        <w:t>27.54%</w:t>
      </w:r>
    </w:p>
    <w:p>
      <w:pPr>
        <w:pStyle w:val="Heading4"/>
        <w:spacing w:line="240" w:lineRule="auto" w:before="41"/>
        <w:ind w:left="818" w:right="0"/>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72" w:lineRule="exact" w:before="86"/>
        <w:ind w:left="818" w:right="8053"/>
        <w:jc w:val="left"/>
      </w:pPr>
      <w:r>
        <w:rPr/>
        <w:t>□适用 √不适用</w:t>
      </w:r>
      <w:r>
        <w:rPr>
          <w:w w:val="100"/>
        </w:rPr>
        <w:t> </w:t>
      </w:r>
      <w:r>
        <w:rPr/>
        <w:t>其他说明：</w:t>
      </w:r>
    </w:p>
    <w:p>
      <w:pPr>
        <w:pStyle w:val="BodyText"/>
        <w:spacing w:line="249" w:lineRule="exact"/>
        <w:ind w:left="818"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974" w:top="1120" w:bottom="1160" w:left="980" w:right="460"/>
        </w:sectPr>
      </w:pPr>
    </w:p>
    <w:p>
      <w:pPr>
        <w:pStyle w:val="Heading4"/>
        <w:spacing w:line="240" w:lineRule="auto" w:before="36"/>
        <w:ind w:left="818" w:right="-19"/>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56"/>
        <w:ind w:left="8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160" w:left="980" w:right="460"/>
          <w:cols w:num="2" w:equalWidth="0">
            <w:col w:w="2395" w:space="4126"/>
            <w:col w:w="3949"/>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810"/>
        <w:gridCol w:w="1582"/>
        <w:gridCol w:w="1685"/>
        <w:gridCol w:w="428"/>
        <w:gridCol w:w="1685"/>
        <w:gridCol w:w="1477"/>
        <w:gridCol w:w="1579"/>
      </w:tblGrid>
      <w:tr>
        <w:trPr>
          <w:trHeight w:val="283"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107"/>
              <w:ind w:left="575" w:right="572"/>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2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31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107"/>
              <w:ind w:left="573" w:right="571"/>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554" w:hRule="exact"/>
        </w:trPr>
        <w:tc>
          <w:tcPr>
            <w:tcW w:w="1810"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内部开发支出</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pacing w:val="-1"/>
                <w:sz w:val="21"/>
                <w:szCs w:val="21"/>
              </w:rPr>
              <w:t>确认为无形资产</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转入当期损</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1579" w:type="dxa"/>
            <w:vMerge/>
            <w:tcBorders>
              <w:left w:val="single" w:sz="4" w:space="0" w:color="000000"/>
              <w:bottom w:val="single" w:sz="4" w:space="0" w:color="000000"/>
              <w:right w:val="single" w:sz="4" w:space="0" w:color="000000"/>
            </w:tcBorders>
          </w:tcPr>
          <w:p>
            <w:pPr/>
          </w:p>
        </w:tc>
      </w:tr>
      <w:tr>
        <w:trPr>
          <w:trHeight w:val="55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边锋游戏或网络</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平台开发项目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39,090,589.80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259,752,334.10</w:t>
            </w:r>
          </w:p>
        </w:tc>
        <w:tc>
          <w:tcPr>
            <w:tcW w:w="42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233,537,389.38</w:t>
            </w: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65,305,534.52</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客服服务管理系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统软件开发</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1,913,585.21</w:t>
            </w:r>
          </w:p>
        </w:tc>
        <w:tc>
          <w:tcPr>
            <w:tcW w:w="42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1,913,585.21</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大数据交易确权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1,411,597.72</w:t>
            </w:r>
          </w:p>
        </w:tc>
        <w:tc>
          <w:tcPr>
            <w:tcW w:w="42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1,411,597.72</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弈战围棋开发平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2,557,783.62</w:t>
            </w:r>
          </w:p>
        </w:tc>
        <w:tc>
          <w:tcPr>
            <w:tcW w:w="42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2,557,783.62</w:t>
            </w: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机房资源销售管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理系统软件开发</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1,047,766.45</w:t>
            </w:r>
          </w:p>
        </w:tc>
        <w:tc>
          <w:tcPr>
            <w:tcW w:w="42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1,047,766.45</w:t>
            </w: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39,090,589.80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266,683,067.10</w:t>
            </w:r>
          </w:p>
        </w:tc>
        <w:tc>
          <w:tcPr>
            <w:tcW w:w="42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237,142,939.45</w:t>
            </w: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68,630,717.45</w:t>
            </w:r>
          </w:p>
        </w:tc>
      </w:tr>
    </w:tbl>
    <w:p>
      <w:pPr>
        <w:pStyle w:val="BodyText"/>
        <w:spacing w:line="240" w:lineRule="exact"/>
        <w:ind w:left="818" w:right="0"/>
        <w:jc w:val="left"/>
      </w:pPr>
      <w:r>
        <w:rPr/>
        <w:t>其他说明</w:t>
      </w:r>
    </w:p>
    <w:p>
      <w:pPr>
        <w:pStyle w:val="BodyText"/>
        <w:spacing w:line="274" w:lineRule="exact"/>
        <w:ind w:left="818" w:right="0"/>
        <w:jc w:val="left"/>
      </w:pPr>
      <w:r>
        <w:rPr>
          <w:w w:val="100"/>
        </w:rPr>
        <w:t>无</w:t>
      </w:r>
    </w:p>
    <w:p>
      <w:pPr>
        <w:spacing w:after="0" w:line="274" w:lineRule="exact"/>
        <w:jc w:val="left"/>
        <w:sectPr>
          <w:type w:val="continuous"/>
          <w:pgSz w:w="11910" w:h="16840"/>
          <w:pgMar w:top="1120" w:bottom="1160" w:left="980" w:right="4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974" w:top="1120" w:bottom="1160" w:left="1580" w:right="1040"/>
        </w:sectPr>
      </w:pPr>
    </w:p>
    <w:p>
      <w:pPr>
        <w:pStyle w:val="Heading4"/>
        <w:spacing w:line="240" w:lineRule="auto" w:before="36"/>
        <w:ind w:right="-19"/>
        <w:jc w:val="left"/>
        <w:rPr>
          <w:b w:val="0"/>
          <w:bCs w:val="0"/>
        </w:rPr>
      </w:pPr>
      <w:r>
        <w:rPr>
          <w:rFonts w:ascii="宋体" w:hAnsi="宋体" w:cs="宋体" w:eastAsia="宋体" w:hint="default"/>
        </w:rPr>
        <w:t>27</w:t>
      </w:r>
      <w:r>
        <w:rPr/>
        <w:t>、</w:t>
      </w:r>
      <w:r>
        <w:rPr>
          <w:spacing w:val="-26"/>
        </w:rPr>
        <w:t> </w:t>
      </w:r>
      <w:r>
        <w:rPr/>
        <w:t>商誉</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商誉账面原值</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074" w:space="444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94"/>
        <w:gridCol w:w="1723"/>
        <w:gridCol w:w="1736"/>
        <w:gridCol w:w="1623"/>
        <w:gridCol w:w="1774"/>
      </w:tblGrid>
      <w:tr>
        <w:trPr>
          <w:trHeight w:val="295" w:hRule="exact"/>
        </w:trPr>
        <w:tc>
          <w:tcPr>
            <w:tcW w:w="2194" w:type="dxa"/>
            <w:vMerge w:val="restart"/>
            <w:tcBorders>
              <w:top w:val="single" w:sz="4" w:space="0" w:color="000000"/>
              <w:left w:val="single" w:sz="4" w:space="0" w:color="000000"/>
              <w:right w:val="single" w:sz="4" w:space="0" w:color="000000"/>
            </w:tcBorders>
          </w:tcPr>
          <w:p>
            <w:pPr>
              <w:pStyle w:val="TableParagraph"/>
              <w:spacing w:line="272" w:lineRule="exact" w:before="137"/>
              <w:ind w:left="460" w:right="142" w:hanging="315"/>
              <w:jc w:val="left"/>
              <w:rPr>
                <w:rFonts w:ascii="宋体" w:hAnsi="宋体" w:cs="宋体" w:eastAsia="宋体" w:hint="default"/>
                <w:sz w:val="21"/>
                <w:szCs w:val="21"/>
              </w:rPr>
            </w:pPr>
            <w:r>
              <w:rPr>
                <w:rFonts w:ascii="宋体" w:hAnsi="宋体" w:cs="宋体" w:eastAsia="宋体" w:hint="default"/>
                <w:sz w:val="21"/>
                <w:szCs w:val="21"/>
              </w:rPr>
              <w:t>被投资单位名称或形</w:t>
            </w:r>
            <w:r>
              <w:rPr>
                <w:rFonts w:ascii="宋体" w:hAnsi="宋体" w:cs="宋体" w:eastAsia="宋体" w:hint="default"/>
                <w:w w:val="100"/>
                <w:sz w:val="21"/>
                <w:szCs w:val="21"/>
              </w:rPr>
              <w:t> </w:t>
            </w:r>
            <w:r>
              <w:rPr>
                <w:rFonts w:ascii="宋体" w:hAnsi="宋体" w:cs="宋体" w:eastAsia="宋体" w:hint="default"/>
                <w:sz w:val="21"/>
                <w:szCs w:val="21"/>
              </w:rPr>
              <w:t>成商誉的事项</w:t>
            </w:r>
          </w:p>
        </w:tc>
        <w:tc>
          <w:tcPr>
            <w:tcW w:w="17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3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8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2194" w:type="dxa"/>
            <w:vMerge/>
            <w:tcBorders>
              <w:left w:val="single" w:sz="4" w:space="0" w:color="000000"/>
              <w:bottom w:val="single" w:sz="4" w:space="0" w:color="000000"/>
              <w:right w:val="single" w:sz="4" w:space="0" w:color="000000"/>
            </w:tcBorders>
          </w:tcPr>
          <w:p>
            <w:pPr/>
          </w:p>
        </w:tc>
        <w:tc>
          <w:tcPr>
            <w:tcW w:w="1723" w:type="dxa"/>
            <w:vMerge/>
            <w:tcBorders>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5"/>
              <w:jc w:val="right"/>
              <w:rPr>
                <w:rFonts w:ascii="宋体" w:hAnsi="宋体" w:cs="宋体" w:eastAsia="宋体" w:hint="default"/>
                <w:sz w:val="21"/>
                <w:szCs w:val="21"/>
              </w:rPr>
            </w:pPr>
            <w:r>
              <w:rPr>
                <w:rFonts w:ascii="宋体" w:hAnsi="宋体" w:cs="宋体" w:eastAsia="宋体" w:hint="default"/>
                <w:spacing w:val="-1"/>
                <w:sz w:val="21"/>
                <w:szCs w:val="21"/>
              </w:rPr>
              <w:t>企业合并形成的</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774" w:type="dxa"/>
            <w:vMerge/>
            <w:tcBorders>
              <w:left w:val="single" w:sz="4" w:space="0" w:color="000000"/>
              <w:bottom w:val="single" w:sz="4" w:space="0" w:color="000000"/>
              <w:right w:val="single" w:sz="4" w:space="0" w:color="000000"/>
            </w:tcBorders>
          </w:tcPr>
          <w:p>
            <w:pPr/>
          </w:p>
        </w:tc>
      </w:tr>
      <w:tr>
        <w:trPr>
          <w:trHeight w:val="554"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杭州边锋网络技术有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2,505,128,035.79</w:t>
            </w:r>
          </w:p>
        </w:tc>
        <w:tc>
          <w:tcPr>
            <w:tcW w:w="173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2,505,128,035.79</w:t>
            </w:r>
          </w:p>
        </w:tc>
      </w:tr>
      <w:tr>
        <w:trPr>
          <w:trHeight w:val="554"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深圳市天天爱科技有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928,645,551.78</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928,645,551.78</w:t>
            </w:r>
          </w:p>
        </w:tc>
      </w:tr>
      <w:tr>
        <w:trPr>
          <w:trHeight w:val="555"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上海浩方在线信息技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255,740,387.79</w:t>
            </w:r>
          </w:p>
        </w:tc>
        <w:tc>
          <w:tcPr>
            <w:tcW w:w="173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255,740,387.79</w:t>
            </w:r>
          </w:p>
        </w:tc>
      </w:tr>
      <w:tr>
        <w:trPr>
          <w:trHeight w:val="554"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梦启</w:t>
            </w:r>
            <w:r>
              <w:rPr>
                <w:rFonts w:ascii="Times New Roman" w:hAnsi="Times New Roman" w:cs="Times New Roman" w:eastAsia="Times New Roman" w:hint="default"/>
                <w:spacing w:val="15"/>
                <w:sz w:val="21"/>
                <w:szCs w:val="21"/>
              </w:rPr>
              <w:t>(</w:t>
            </w:r>
            <w:r>
              <w:rPr>
                <w:rFonts w:ascii="宋体" w:hAnsi="宋体" w:cs="宋体" w:eastAsia="宋体" w:hint="default"/>
                <w:spacing w:val="15"/>
                <w:sz w:val="21"/>
                <w:szCs w:val="21"/>
              </w:rPr>
              <w:t>北京</w:t>
            </w:r>
            <w:r>
              <w:rPr>
                <w:rFonts w:ascii="Times New Roman" w:hAnsi="Times New Roman" w:cs="Times New Roman" w:eastAsia="Times New Roman" w:hint="default"/>
                <w:spacing w:val="15"/>
                <w:sz w:val="21"/>
                <w:szCs w:val="21"/>
              </w:rPr>
              <w:t>)</w:t>
            </w:r>
            <w:r>
              <w:rPr>
                <w:rFonts w:ascii="宋体" w:hAnsi="宋体" w:cs="宋体" w:eastAsia="宋体" w:hint="default"/>
                <w:spacing w:val="15"/>
                <w:sz w:val="21"/>
                <w:szCs w:val="21"/>
              </w:rPr>
              <w:t>科技有限</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69,631,252.59</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69,631,252.59</w:t>
            </w:r>
          </w:p>
        </w:tc>
      </w:tr>
      <w:tr>
        <w:trPr>
          <w:trHeight w:val="557"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深圳市乐玩互娱网络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35,095,269.98</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35,095,269.98</w:t>
            </w:r>
          </w:p>
        </w:tc>
      </w:tr>
      <w:tr>
        <w:trPr>
          <w:trHeight w:val="554"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上海千幻信息技术有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22,621,571.94</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22,621,571.94</w:t>
            </w:r>
          </w:p>
        </w:tc>
      </w:tr>
      <w:tr>
        <w:trPr>
          <w:trHeight w:val="554"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上饶市云网科技有限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17,000,000.00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17,000,000.00</w:t>
            </w:r>
          </w:p>
        </w:tc>
      </w:tr>
      <w:tr>
        <w:trPr>
          <w:trHeight w:val="554"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浙江省东阳市光大拍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卖有限公司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480,000.00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480,000.00</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浙江翰墨投资管理有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22,336.78</w:t>
            </w:r>
          </w:p>
        </w:tc>
        <w:tc>
          <w:tcPr>
            <w:tcW w:w="173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22,336.78</w:t>
            </w:r>
          </w:p>
        </w:tc>
      </w:tr>
      <w:tr>
        <w:trPr>
          <w:trHeight w:val="554"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乐清市德网文化传媒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445,994.19</w:t>
            </w:r>
          </w:p>
        </w:tc>
        <w:tc>
          <w:tcPr>
            <w:tcW w:w="173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445,994.19</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爱阅读</w:t>
            </w:r>
            <w:r>
              <w:rPr>
                <w:rFonts w:ascii="Times New Roman" w:hAnsi="Times New Roman" w:cs="Times New Roman" w:eastAsia="Times New Roman" w:hint="default"/>
                <w:spacing w:val="15"/>
                <w:sz w:val="21"/>
                <w:szCs w:val="21"/>
              </w:rPr>
              <w:t>(</w:t>
            </w:r>
            <w:r>
              <w:rPr>
                <w:rFonts w:ascii="宋体" w:hAnsi="宋体" w:cs="宋体" w:eastAsia="宋体" w:hint="default"/>
                <w:spacing w:val="15"/>
                <w:sz w:val="21"/>
                <w:szCs w:val="21"/>
              </w:rPr>
              <w:t>北京</w:t>
            </w:r>
            <w:r>
              <w:rPr>
                <w:rFonts w:ascii="Times New Roman" w:hAnsi="Times New Roman" w:cs="Times New Roman" w:eastAsia="Times New Roman" w:hint="default"/>
                <w:spacing w:val="15"/>
                <w:sz w:val="21"/>
                <w:szCs w:val="21"/>
              </w:rPr>
              <w:t>)</w:t>
            </w:r>
            <w:r>
              <w:rPr>
                <w:rFonts w:ascii="宋体" w:hAnsi="宋体" w:cs="宋体" w:eastAsia="宋体" w:hint="default"/>
                <w:spacing w:val="15"/>
                <w:sz w:val="21"/>
                <w:szCs w:val="21"/>
              </w:rPr>
              <w:t>科技股</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79,474,290.74</w:t>
            </w:r>
          </w:p>
        </w:tc>
        <w:tc>
          <w:tcPr>
            <w:tcW w:w="173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79,474,290.74</w:t>
            </w:r>
          </w:p>
        </w:tc>
      </w:tr>
      <w:tr>
        <w:trPr>
          <w:trHeight w:val="554"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浙江《江南游报》社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423,635.95</w:t>
            </w:r>
          </w:p>
        </w:tc>
        <w:tc>
          <w:tcPr>
            <w:tcW w:w="173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423,635.95</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浙江东阳影视文化投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6,030,545.68</w:t>
            </w:r>
          </w:p>
        </w:tc>
        <w:tc>
          <w:tcPr>
            <w:tcW w:w="173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6,030,545.68</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诸暨市智联达信息技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术服务有限公司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2,607,200.56</w:t>
            </w:r>
          </w:p>
        </w:tc>
        <w:tc>
          <w:tcPr>
            <w:tcW w:w="173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2,607,200.56</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台州市逸文网络技术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251,853.01</w:t>
            </w:r>
          </w:p>
        </w:tc>
        <w:tc>
          <w:tcPr>
            <w:tcW w:w="173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251,853.01</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南京乐学文化传播有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7,826,089.57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7,826,089.57</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21"/>
                <w:szCs w:val="21"/>
              </w:rPr>
            </w:pPr>
            <w:r>
              <w:rPr>
                <w:rFonts w:ascii="Times New Roman"/>
                <w:spacing w:val="-1"/>
                <w:sz w:val="21"/>
              </w:rPr>
              <w:t>2,867,604,280.49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1,063,819,735.86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18,065,318.96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21"/>
                <w:szCs w:val="21"/>
              </w:rPr>
            </w:pPr>
            <w:r>
              <w:rPr>
                <w:rFonts w:ascii="Times New Roman"/>
                <w:spacing w:val="-1"/>
                <w:sz w:val="21"/>
              </w:rPr>
              <w:t>3,913,358,697.39</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160" w:left="1580" w:right="1040"/>
        </w:sectPr>
      </w:pPr>
    </w:p>
    <w:p>
      <w:pPr>
        <w:pStyle w:val="Heading4"/>
        <w:spacing w:line="240" w:lineRule="auto" w:before="36"/>
        <w:ind w:right="-19"/>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45"/>
        <w:gridCol w:w="1834"/>
        <w:gridCol w:w="1568"/>
        <w:gridCol w:w="1496"/>
        <w:gridCol w:w="1608"/>
      </w:tblGrid>
      <w:tr>
        <w:trPr>
          <w:trHeight w:val="281" w:hRule="exact"/>
        </w:trPr>
        <w:tc>
          <w:tcPr>
            <w:tcW w:w="2545" w:type="dxa"/>
            <w:vMerge w:val="restart"/>
            <w:tcBorders>
              <w:top w:val="single" w:sz="4" w:space="0" w:color="000000"/>
              <w:left w:val="single" w:sz="4" w:space="0" w:color="000000"/>
              <w:right w:val="single" w:sz="4" w:space="0" w:color="000000"/>
            </w:tcBorders>
          </w:tcPr>
          <w:p>
            <w:pPr>
              <w:pStyle w:val="TableParagraph"/>
              <w:spacing w:line="272" w:lineRule="exact" w:before="10"/>
              <w:ind w:left="847" w:right="108" w:hanging="737"/>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誉的事项</w:t>
            </w:r>
          </w:p>
        </w:tc>
        <w:tc>
          <w:tcPr>
            <w:tcW w:w="1834" w:type="dxa"/>
            <w:vMerge w:val="restart"/>
            <w:tcBorders>
              <w:top w:val="single" w:sz="4" w:space="0" w:color="000000"/>
              <w:left w:val="single" w:sz="4" w:space="0" w:color="000000"/>
              <w:right w:val="single" w:sz="4" w:space="0" w:color="000000"/>
            </w:tcBorders>
          </w:tcPr>
          <w:p>
            <w:pPr>
              <w:pStyle w:val="TableParagraph"/>
              <w:spacing w:line="240" w:lineRule="auto" w:before="117"/>
              <w:ind w:left="49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08" w:type="dxa"/>
            <w:vMerge w:val="restart"/>
            <w:tcBorders>
              <w:top w:val="single" w:sz="4" w:space="0" w:color="000000"/>
              <w:left w:val="single" w:sz="4" w:space="0" w:color="000000"/>
              <w:right w:val="single" w:sz="4" w:space="0" w:color="000000"/>
            </w:tcBorders>
          </w:tcPr>
          <w:p>
            <w:pPr>
              <w:pStyle w:val="TableParagraph"/>
              <w:spacing w:line="240" w:lineRule="auto" w:before="117"/>
              <w:ind w:left="37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7" w:hRule="exact"/>
        </w:trPr>
        <w:tc>
          <w:tcPr>
            <w:tcW w:w="2545" w:type="dxa"/>
            <w:vMerge/>
            <w:tcBorders>
              <w:left w:val="single" w:sz="4" w:space="0" w:color="000000"/>
              <w:bottom w:val="single" w:sz="4" w:space="0" w:color="000000"/>
              <w:right w:val="single" w:sz="4" w:space="0" w:color="000000"/>
            </w:tcBorders>
          </w:tcPr>
          <w:p>
            <w:pPr/>
          </w:p>
        </w:tc>
        <w:tc>
          <w:tcPr>
            <w:tcW w:w="1834" w:type="dxa"/>
            <w:vMerge/>
            <w:tcBorders>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608" w:type="dxa"/>
            <w:vMerge/>
            <w:tcBorders>
              <w:left w:val="single" w:sz="4" w:space="0" w:color="000000"/>
              <w:bottom w:val="single" w:sz="4" w:space="0" w:color="000000"/>
              <w:right w:val="single" w:sz="4" w:space="0" w:color="000000"/>
            </w:tcBorders>
          </w:tcPr>
          <w:p>
            <w:pPr/>
          </w:p>
        </w:tc>
      </w:tr>
      <w:tr>
        <w:trPr>
          <w:trHeight w:val="281"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上饶市云网科技有限公司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17,000,000.00</w:t>
            </w:r>
          </w:p>
        </w:tc>
        <w:tc>
          <w:tcPr>
            <w:tcW w:w="156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17,000,000.00</w:t>
            </w:r>
          </w:p>
        </w:tc>
      </w:tr>
      <w:tr>
        <w:trPr>
          <w:trHeight w:val="557"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杭州边锋网络技术有限公</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司</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苏州金游数码科技有</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1,665,100.66</w:t>
            </w:r>
          </w:p>
        </w:tc>
        <w:tc>
          <w:tcPr>
            <w:tcW w:w="156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1,665,100.66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45"/>
        <w:gridCol w:w="1834"/>
        <w:gridCol w:w="1568"/>
        <w:gridCol w:w="1496"/>
        <w:gridCol w:w="1608"/>
      </w:tblGrid>
      <w:tr>
        <w:trPr>
          <w:trHeight w:val="284"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83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爱阅读</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北京</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科技股份有</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13,860,796.61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50,881,090.36</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64,741,886.97</w:t>
            </w:r>
          </w:p>
        </w:tc>
      </w:tr>
      <w:tr>
        <w:trPr>
          <w:trHeight w:val="293"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32,525,897.27</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50,881,090.36</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83,406,987.63</w:t>
            </w:r>
          </w:p>
        </w:tc>
      </w:tr>
    </w:tbl>
    <w:p>
      <w:pPr>
        <w:spacing w:line="240" w:lineRule="auto" w:before="2"/>
        <w:rPr>
          <w:rFonts w:ascii="宋体" w:hAnsi="宋体" w:cs="宋体" w:eastAsia="宋体" w:hint="default"/>
          <w:sz w:val="13"/>
          <w:szCs w:val="13"/>
        </w:rPr>
      </w:pPr>
    </w:p>
    <w:p>
      <w:pPr>
        <w:pStyle w:val="BodyText"/>
        <w:spacing w:line="273" w:lineRule="exact" w:before="36"/>
        <w:ind w:right="2465"/>
        <w:jc w:val="left"/>
      </w:pPr>
      <w:r>
        <w:rPr/>
        <w:t>说明商誉减值测试过程、参数及商誉减值损失的确认方法</w:t>
      </w:r>
    </w:p>
    <w:p>
      <w:pPr>
        <w:pStyle w:val="BodyText"/>
        <w:spacing w:line="280" w:lineRule="exact"/>
        <w:ind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right="228" w:firstLine="419"/>
        <w:jc w:val="both"/>
      </w:pPr>
      <w:r>
        <w:rPr>
          <w:spacing w:val="-2"/>
        </w:rPr>
        <w:t>公司已对因企业合并形成的商誉的账面价值，自购买日起按照合理的方法分摊至相关的资产</w:t>
      </w:r>
      <w:r>
        <w:rPr>
          <w:w w:val="100"/>
        </w:rPr>
        <w:t> </w:t>
      </w:r>
      <w:r>
        <w:rPr>
          <w:spacing w:val="-1"/>
        </w:rPr>
        <w:t>组，并对包含商誉的相关资产组进行减值测试，发现与商誉相关的资产组存在减值迹象，并已对</w:t>
      </w:r>
      <w:r>
        <w:rPr>
          <w:spacing w:val="-55"/>
        </w:rPr>
        <w:t> </w:t>
      </w:r>
      <w:r>
        <w:rPr>
          <w:spacing w:val="-55"/>
        </w:rPr>
      </w:r>
      <w:r>
        <w:rPr/>
        <w:t>上饶市云网科技有限公司的商誉计提减值准备合计</w:t>
      </w:r>
      <w:r>
        <w:rPr>
          <w:spacing w:val="-52"/>
        </w:rPr>
        <w:t> </w:t>
      </w:r>
      <w:r>
        <w:rPr>
          <w:rFonts w:ascii="宋体" w:hAnsi="宋体" w:cs="宋体" w:eastAsia="宋体" w:hint="default"/>
        </w:rPr>
        <w:t>17,000,000.00</w:t>
      </w:r>
      <w:r>
        <w:rPr>
          <w:rFonts w:ascii="宋体" w:hAnsi="宋体" w:cs="宋体" w:eastAsia="宋体" w:hint="default"/>
          <w:spacing w:val="-50"/>
        </w:rPr>
        <w:t> </w:t>
      </w:r>
      <w:r>
        <w:rPr/>
        <w:t>元，对杭州边锋网络技术有限</w:t>
      </w:r>
    </w:p>
    <w:p>
      <w:pPr>
        <w:pStyle w:val="BodyText"/>
        <w:spacing w:line="240" w:lineRule="auto" w:before="33"/>
        <w:ind w:right="98"/>
        <w:jc w:val="left"/>
      </w:pPr>
      <w:r>
        <w:rPr>
          <w:w w:val="100"/>
        </w:rPr>
        <w:t>公司</w:t>
      </w:r>
      <w:r>
        <w:rPr>
          <w:spacing w:val="-3"/>
          <w:w w:val="100"/>
        </w:rPr>
        <w:t>下</w:t>
      </w:r>
      <w:r>
        <w:rPr>
          <w:w w:val="100"/>
        </w:rPr>
        <w:t>属</w:t>
      </w:r>
      <w:r>
        <w:rPr>
          <w:spacing w:val="-3"/>
          <w:w w:val="100"/>
        </w:rPr>
        <w:t>子</w:t>
      </w:r>
      <w:r>
        <w:rPr>
          <w:w w:val="100"/>
        </w:rPr>
        <w:t>公</w:t>
      </w:r>
      <w:r>
        <w:rPr>
          <w:spacing w:val="-3"/>
          <w:w w:val="100"/>
        </w:rPr>
        <w:t>司</w:t>
      </w:r>
      <w:r>
        <w:rPr>
          <w:w w:val="100"/>
        </w:rPr>
        <w:t>苏</w:t>
      </w:r>
      <w:r>
        <w:rPr>
          <w:spacing w:val="-3"/>
          <w:w w:val="100"/>
        </w:rPr>
        <w:t>州</w:t>
      </w:r>
      <w:r>
        <w:rPr>
          <w:w w:val="100"/>
        </w:rPr>
        <w:t>金</w:t>
      </w:r>
      <w:r>
        <w:rPr>
          <w:spacing w:val="-3"/>
          <w:w w:val="100"/>
        </w:rPr>
        <w:t>游</w:t>
      </w:r>
      <w:r>
        <w:rPr>
          <w:w w:val="100"/>
        </w:rPr>
        <w:t>数码</w:t>
      </w:r>
      <w:r>
        <w:rPr>
          <w:spacing w:val="-3"/>
          <w:w w:val="100"/>
        </w:rPr>
        <w:t>科</w:t>
      </w:r>
      <w:r>
        <w:rPr>
          <w:w w:val="100"/>
        </w:rPr>
        <w:t>技</w:t>
      </w:r>
      <w:r>
        <w:rPr>
          <w:spacing w:val="-3"/>
          <w:w w:val="100"/>
        </w:rPr>
        <w:t>有</w:t>
      </w:r>
      <w:r>
        <w:rPr>
          <w:w w:val="100"/>
        </w:rPr>
        <w:t>限</w:t>
      </w:r>
      <w:r>
        <w:rPr>
          <w:spacing w:val="-3"/>
          <w:w w:val="100"/>
        </w:rPr>
        <w:t>责</w:t>
      </w:r>
      <w:r>
        <w:rPr>
          <w:w w:val="100"/>
        </w:rPr>
        <w:t>任</w:t>
      </w:r>
      <w:r>
        <w:rPr>
          <w:spacing w:val="-3"/>
          <w:w w:val="100"/>
        </w:rPr>
        <w:t>公</w:t>
      </w:r>
      <w:r>
        <w:rPr>
          <w:w w:val="100"/>
        </w:rPr>
        <w:t>司</w:t>
      </w:r>
      <w:r>
        <w:rPr>
          <w:spacing w:val="-3"/>
          <w:w w:val="100"/>
        </w:rPr>
        <w:t>的</w:t>
      </w:r>
      <w:r>
        <w:rPr>
          <w:w w:val="100"/>
        </w:rPr>
        <w:t>商誉</w:t>
      </w:r>
      <w:r>
        <w:rPr>
          <w:spacing w:val="-3"/>
          <w:w w:val="100"/>
        </w:rPr>
        <w:t>计</w:t>
      </w:r>
      <w:r>
        <w:rPr>
          <w:w w:val="100"/>
        </w:rPr>
        <w:t>提</w:t>
      </w:r>
      <w:r>
        <w:rPr>
          <w:spacing w:val="-3"/>
          <w:w w:val="100"/>
        </w:rPr>
        <w:t>减</w:t>
      </w:r>
      <w:r>
        <w:rPr>
          <w:w w:val="100"/>
        </w:rPr>
        <w:t>值</w:t>
      </w:r>
      <w:r>
        <w:rPr>
          <w:spacing w:val="-3"/>
          <w:w w:val="100"/>
        </w:rPr>
        <w:t>准</w:t>
      </w:r>
      <w:r>
        <w:rPr>
          <w:w w:val="100"/>
        </w:rPr>
        <w:t>备</w:t>
      </w:r>
      <w:r>
        <w:rPr>
          <w:spacing w:val="-3"/>
          <w:w w:val="100"/>
        </w:rPr>
        <w:t>合</w:t>
      </w:r>
      <w:r>
        <w:rPr>
          <w:w w:val="100"/>
        </w:rPr>
        <w:t>计</w:t>
      </w:r>
      <w:r>
        <w:rPr>
          <w:spacing w:val="-53"/>
        </w:rPr>
        <w:t> </w:t>
      </w:r>
      <w:r>
        <w:rPr>
          <w:rFonts w:ascii="宋体" w:hAnsi="宋体" w:cs="宋体" w:eastAsia="宋体" w:hint="default"/>
          <w:spacing w:val="-3"/>
          <w:w w:val="100"/>
        </w:rPr>
        <w:t>1,</w:t>
      </w:r>
      <w:r>
        <w:rPr>
          <w:rFonts w:ascii="宋体" w:hAnsi="宋体" w:cs="宋体" w:eastAsia="宋体" w:hint="default"/>
          <w:w w:val="100"/>
        </w:rPr>
        <w:t>665,1</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3"/>
          <w:w w:val="100"/>
        </w:rPr>
        <w:t>6</w:t>
      </w:r>
      <w:r>
        <w:rPr>
          <w:rFonts w:ascii="宋体" w:hAnsi="宋体" w:cs="宋体" w:eastAsia="宋体" w:hint="default"/>
          <w:w w:val="100"/>
        </w:rPr>
        <w:t>6</w:t>
      </w:r>
      <w:r>
        <w:rPr>
          <w:rFonts w:ascii="宋体" w:hAnsi="宋体" w:cs="宋体" w:eastAsia="宋体" w:hint="default"/>
          <w:spacing w:val="-52"/>
        </w:rPr>
        <w:t> </w:t>
      </w:r>
      <w:r>
        <w:rPr>
          <w:spacing w:val="-3"/>
          <w:w w:val="100"/>
        </w:rPr>
        <w:t>元</w:t>
      </w:r>
      <w:r>
        <w:rPr>
          <w:spacing w:val="-92"/>
          <w:w w:val="100"/>
        </w:rPr>
        <w:t>，</w:t>
      </w:r>
      <w:r>
        <w:rPr>
          <w:spacing w:val="-3"/>
          <w:w w:val="100"/>
        </w:rPr>
        <w:t>对</w:t>
      </w:r>
      <w:r>
        <w:rPr>
          <w:w w:val="100"/>
        </w:rPr>
        <w:t>爱</w:t>
      </w:r>
    </w:p>
    <w:p>
      <w:pPr>
        <w:pStyle w:val="BodyText"/>
        <w:spacing w:line="410" w:lineRule="exact" w:before="50"/>
        <w:ind w:right="2122"/>
        <w:jc w:val="left"/>
      </w:pPr>
      <w:r>
        <w:rPr/>
        <w:t>阅读</w:t>
      </w:r>
      <w:r>
        <w:rPr>
          <w:rFonts w:ascii="宋体" w:hAnsi="宋体" w:cs="宋体" w:eastAsia="宋体" w:hint="default"/>
        </w:rPr>
        <w:t>(</w:t>
      </w:r>
      <w:r>
        <w:rPr/>
        <w:t>北京</w:t>
      </w:r>
      <w:r>
        <w:rPr>
          <w:rFonts w:ascii="宋体" w:hAnsi="宋体" w:cs="宋体" w:eastAsia="宋体" w:hint="default"/>
        </w:rPr>
        <w:t>)</w:t>
      </w:r>
      <w:r>
        <w:rPr/>
        <w:t>科技股份有限公司的商誉计提减值准备合计</w:t>
      </w:r>
      <w:r>
        <w:rPr>
          <w:spacing w:val="-53"/>
        </w:rPr>
        <w:t> </w:t>
      </w:r>
      <w:r>
        <w:rPr>
          <w:rFonts w:ascii="宋体" w:hAnsi="宋体" w:cs="宋体" w:eastAsia="宋体" w:hint="default"/>
        </w:rPr>
        <w:t>64,741,886.97</w:t>
      </w:r>
      <w:r>
        <w:rPr>
          <w:rFonts w:ascii="宋体" w:hAnsi="宋体" w:cs="宋体" w:eastAsia="宋体" w:hint="default"/>
          <w:spacing w:val="-56"/>
        </w:rPr>
        <w:t> </w:t>
      </w:r>
      <w:r>
        <w:rPr/>
        <w:t>元。</w:t>
      </w:r>
      <w:r>
        <w:rPr>
          <w:w w:val="100"/>
        </w:rPr>
        <w:t> </w:t>
      </w:r>
      <w:r>
        <w:rPr/>
        <w:t>其他说明</w:t>
      </w:r>
    </w:p>
    <w:p>
      <w:pPr>
        <w:pStyle w:val="BodyText"/>
        <w:spacing w:line="219" w:lineRule="exact"/>
        <w:ind w:right="2465"/>
        <w:jc w:val="left"/>
      </w:pPr>
      <w:r>
        <w:rPr/>
        <w:t>□适用 √不适用</w:t>
      </w:r>
    </w:p>
    <w:p>
      <w:pPr>
        <w:pStyle w:val="Heading4"/>
        <w:spacing w:line="240" w:lineRule="auto" w:before="58"/>
        <w:ind w:right="2465"/>
        <w:jc w:val="left"/>
        <w:rPr>
          <w:b w:val="0"/>
          <w:bCs w:val="0"/>
        </w:rPr>
      </w:pPr>
      <w:r>
        <w:rPr>
          <w:rFonts w:ascii="宋体" w:hAnsi="宋体" w:cs="宋体" w:eastAsia="宋体" w:hint="default"/>
        </w:rPr>
        <w:t>28</w:t>
      </w:r>
      <w:r>
        <w:rPr/>
        <w:t>、</w:t>
      </w:r>
      <w:r>
        <w:rPr>
          <w:spacing w:val="-24"/>
        </w:rPr>
        <w:t> </w:t>
      </w:r>
      <w:r>
        <w:rPr/>
        <w:t>长期待摊费用</w:t>
      </w:r>
      <w:r>
        <w:rPr>
          <w:b w:val="0"/>
          <w:bCs w:val="0"/>
        </w:rPr>
      </w:r>
    </w:p>
    <w:p>
      <w:pPr>
        <w:pStyle w:val="BodyText"/>
        <w:spacing w:line="240" w:lineRule="auto" w:before="56"/>
        <w:ind w:right="2465"/>
        <w:jc w:val="left"/>
      </w:pPr>
      <w:r>
        <w:rPr/>
        <w:t>√适用 □不适用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hAnsi="宋体" w:cs="宋体" w:eastAsia="宋体" w:hint="default"/>
                <w:spacing w:val="-1"/>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游</w:t>
            </w:r>
            <w:r>
              <w:rPr>
                <w:rFonts w:ascii="宋体" w:hAnsi="宋体" w:cs="宋体" w:eastAsia="宋体" w:hint="default"/>
                <w:spacing w:val="-59"/>
                <w:sz w:val="21"/>
                <w:szCs w:val="21"/>
              </w:rPr>
              <w:t> </w:t>
            </w:r>
            <w:r>
              <w:rPr>
                <w:rFonts w:ascii="宋体" w:hAnsi="宋体" w:cs="宋体" w:eastAsia="宋体" w:hint="default"/>
                <w:sz w:val="21"/>
                <w:szCs w:val="21"/>
              </w:rPr>
              <w:t>戏</w:t>
            </w:r>
            <w:r>
              <w:rPr>
                <w:rFonts w:ascii="宋体" w:hAnsi="宋体" w:cs="宋体" w:eastAsia="宋体" w:hint="default"/>
                <w:spacing w:val="-61"/>
                <w:sz w:val="21"/>
                <w:szCs w:val="21"/>
              </w:rPr>
              <w:t> </w:t>
            </w:r>
            <w:r>
              <w:rPr>
                <w:rFonts w:ascii="宋体" w:hAnsi="宋体" w:cs="宋体" w:eastAsia="宋体" w:hint="default"/>
                <w:sz w:val="21"/>
                <w:szCs w:val="21"/>
              </w:rPr>
              <w:t>授</w:t>
            </w:r>
            <w:r>
              <w:rPr>
                <w:rFonts w:ascii="宋体" w:hAnsi="宋体" w:cs="宋体" w:eastAsia="宋体" w:hint="default"/>
                <w:spacing w:val="-61"/>
                <w:sz w:val="21"/>
                <w:szCs w:val="21"/>
              </w:rPr>
              <w:t> </w:t>
            </w:r>
            <w:r>
              <w:rPr>
                <w:rFonts w:ascii="宋体" w:hAnsi="宋体" w:cs="宋体" w:eastAsia="宋体" w:hint="default"/>
                <w:sz w:val="21"/>
                <w:szCs w:val="21"/>
              </w:rPr>
              <w:t>权</w:t>
            </w:r>
            <w:r>
              <w:rPr>
                <w:rFonts w:ascii="宋体" w:hAnsi="宋体" w:cs="宋体" w:eastAsia="宋体" w:hint="default"/>
                <w:spacing w:val="-59"/>
                <w:sz w:val="21"/>
                <w:szCs w:val="21"/>
              </w:rPr>
              <w:t> </w:t>
            </w:r>
            <w:r>
              <w:rPr>
                <w:rFonts w:ascii="宋体" w:hAnsi="宋体" w:cs="宋体" w:eastAsia="宋体" w:hint="default"/>
                <w:sz w:val="21"/>
                <w:szCs w:val="21"/>
              </w:rPr>
              <w:t>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用费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3,396,226.26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9,000,000.00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1,932,389.95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10,463,836.31</w:t>
            </w:r>
          </w:p>
        </w:tc>
      </w:tr>
      <w:tr>
        <w:trPr>
          <w:trHeight w:val="55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spacing w:val="-59"/>
                <w:sz w:val="21"/>
                <w:szCs w:val="21"/>
              </w:rPr>
              <w:t> </w:t>
            </w:r>
            <w:r>
              <w:rPr>
                <w:rFonts w:ascii="宋体" w:hAnsi="宋体" w:cs="宋体" w:eastAsia="宋体" w:hint="default"/>
                <w:sz w:val="21"/>
                <w:szCs w:val="21"/>
              </w:rPr>
              <w:t>入</w:t>
            </w:r>
            <w:r>
              <w:rPr>
                <w:rFonts w:ascii="宋体" w:hAnsi="宋体" w:cs="宋体" w:eastAsia="宋体" w:hint="default"/>
                <w:spacing w:val="-61"/>
                <w:sz w:val="21"/>
                <w:szCs w:val="21"/>
              </w:rPr>
              <w:t> </w:t>
            </w:r>
            <w:r>
              <w:rPr>
                <w:rFonts w:ascii="宋体" w:hAnsi="宋体" w:cs="宋体" w:eastAsia="宋体" w:hint="default"/>
                <w:sz w:val="21"/>
                <w:szCs w:val="21"/>
              </w:rPr>
              <w:t>固</w:t>
            </w:r>
            <w:r>
              <w:rPr>
                <w:rFonts w:ascii="宋体" w:hAnsi="宋体" w:cs="宋体" w:eastAsia="宋体" w:hint="default"/>
                <w:spacing w:val="-61"/>
                <w:sz w:val="21"/>
                <w:szCs w:val="21"/>
              </w:rPr>
              <w:t> </w:t>
            </w:r>
            <w:r>
              <w:rPr>
                <w:rFonts w:ascii="宋体" w:hAnsi="宋体" w:cs="宋体" w:eastAsia="宋体" w:hint="default"/>
                <w:sz w:val="21"/>
                <w:szCs w:val="21"/>
              </w:rPr>
              <w:t>定</w:t>
            </w:r>
            <w:r>
              <w:rPr>
                <w:rFonts w:ascii="宋体" w:hAnsi="宋体" w:cs="宋体" w:eastAsia="宋体" w:hint="default"/>
                <w:spacing w:val="-59"/>
                <w:sz w:val="21"/>
                <w:szCs w:val="21"/>
              </w:rPr>
              <w:t> </w:t>
            </w:r>
            <w:r>
              <w:rPr>
                <w:rFonts w:ascii="宋体" w:hAnsi="宋体" w:cs="宋体" w:eastAsia="宋体" w:hint="default"/>
                <w:sz w:val="21"/>
                <w:szCs w:val="21"/>
              </w:rPr>
              <w:t>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产改良支出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13,917,088.83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3,044,099.03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2,915,227.23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10,491,521.95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3,554,438.68</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24,423,284.00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1,791,619.16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1,778,597.45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24,436,305.71</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r>
              <w:rPr>
                <w:rFonts w:ascii="宋体" w:hAnsi="宋体" w:cs="宋体" w:eastAsia="宋体" w:hint="default"/>
                <w:spacing w:val="-59"/>
                <w:sz w:val="21"/>
                <w:szCs w:val="21"/>
              </w:rPr>
              <w:t> </w:t>
            </w:r>
            <w:r>
              <w:rPr>
                <w:rFonts w:ascii="宋体" w:hAnsi="宋体" w:cs="宋体" w:eastAsia="宋体" w:hint="default"/>
                <w:sz w:val="21"/>
                <w:szCs w:val="21"/>
              </w:rPr>
              <w:t>外</w:t>
            </w:r>
            <w:r>
              <w:rPr>
                <w:rFonts w:ascii="宋体" w:hAnsi="宋体" w:cs="宋体" w:eastAsia="宋体" w:hint="default"/>
                <w:spacing w:val="-61"/>
                <w:sz w:val="21"/>
                <w:szCs w:val="21"/>
              </w:rPr>
              <w:t> </w:t>
            </w:r>
            <w:r>
              <w:rPr>
                <w:rFonts w:ascii="宋体" w:hAnsi="宋体" w:cs="宋体" w:eastAsia="宋体" w:hint="default"/>
                <w:sz w:val="21"/>
                <w:szCs w:val="21"/>
              </w:rPr>
              <w:t>广</w:t>
            </w:r>
            <w:r>
              <w:rPr>
                <w:rFonts w:ascii="宋体" w:hAnsi="宋体" w:cs="宋体" w:eastAsia="宋体" w:hint="default"/>
                <w:spacing w:val="-61"/>
                <w:sz w:val="21"/>
                <w:szCs w:val="21"/>
              </w:rPr>
              <w:t> </w:t>
            </w:r>
            <w:r>
              <w:rPr>
                <w:rFonts w:ascii="宋体" w:hAnsi="宋体" w:cs="宋体" w:eastAsia="宋体" w:hint="default"/>
                <w:sz w:val="21"/>
                <w:szCs w:val="21"/>
              </w:rPr>
              <w:t>告</w:t>
            </w:r>
            <w:r>
              <w:rPr>
                <w:rFonts w:ascii="宋体" w:hAnsi="宋体" w:cs="宋体" w:eastAsia="宋体" w:hint="default"/>
                <w:spacing w:val="-59"/>
                <w:sz w:val="21"/>
                <w:szCs w:val="21"/>
              </w:rPr>
              <w:t> </w:t>
            </w:r>
            <w:r>
              <w:rPr>
                <w:rFonts w:ascii="宋体" w:hAnsi="宋体" w:cs="宋体" w:eastAsia="宋体" w:hint="default"/>
                <w:sz w:val="21"/>
                <w:szCs w:val="21"/>
              </w:rPr>
              <w:t>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源等租赁费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480,762.40</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45,071.40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435,691.00</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图书版权</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21"/>
                <w:szCs w:val="21"/>
              </w:rPr>
            </w:pPr>
            <w:r>
              <w:rPr>
                <w:rFonts w:ascii="Times New Roman"/>
                <w:spacing w:val="-1"/>
                <w:sz w:val="21"/>
              </w:rPr>
              <w:t>5,899.77</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Times New Roman" w:hAnsi="Times New Roman" w:cs="Times New Roman" w:eastAsia="Times New Roman" w:hint="default"/>
                <w:sz w:val="21"/>
                <w:szCs w:val="21"/>
              </w:rPr>
            </w:pPr>
            <w:r>
              <w:rPr>
                <w:rFonts w:ascii="Times New Roman"/>
                <w:spacing w:val="-1"/>
                <w:sz w:val="21"/>
              </w:rPr>
              <w:t>2,949.84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1"/>
                <w:szCs w:val="21"/>
              </w:rPr>
            </w:pPr>
            <w:r>
              <w:rPr>
                <w:rFonts w:ascii="Times New Roman"/>
                <w:spacing w:val="-1"/>
                <w:sz w:val="21"/>
              </w:rPr>
              <w:t>2,949.93</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42,223,261.26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13,835,718.19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6,674,235.87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35,366,468.59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14,018,274.99</w:t>
            </w:r>
          </w:p>
        </w:tc>
      </w:tr>
    </w:tbl>
    <w:p>
      <w:pPr>
        <w:spacing w:line="240" w:lineRule="auto" w:before="2"/>
        <w:rPr>
          <w:rFonts w:ascii="宋体" w:hAnsi="宋体" w:cs="宋体" w:eastAsia="宋体" w:hint="default"/>
          <w:sz w:val="13"/>
          <w:szCs w:val="13"/>
        </w:rPr>
      </w:pPr>
    </w:p>
    <w:p>
      <w:pPr>
        <w:pStyle w:val="BodyText"/>
        <w:spacing w:line="274" w:lineRule="exact" w:before="36"/>
        <w:ind w:right="2465"/>
        <w:jc w:val="left"/>
      </w:pPr>
      <w:r>
        <w:rPr/>
        <w:t>其他说明：</w:t>
      </w:r>
    </w:p>
    <w:p>
      <w:pPr>
        <w:pStyle w:val="BodyText"/>
        <w:spacing w:line="274" w:lineRule="exact"/>
        <w:ind w:right="2465"/>
        <w:jc w:val="left"/>
      </w:pPr>
      <w:r>
        <w:rPr/>
        <w:t>本期处置子公司相应减少长期待摊费用</w:t>
      </w:r>
      <w:r>
        <w:rPr>
          <w:spacing w:val="-55"/>
        </w:rPr>
        <w:t> </w:t>
      </w:r>
      <w:r>
        <w:rPr>
          <w:rFonts w:ascii="宋体" w:hAnsi="宋体" w:cs="宋体" w:eastAsia="宋体" w:hint="default"/>
        </w:rPr>
        <w:t>35,366,468.59</w:t>
      </w:r>
      <w:r>
        <w:rPr>
          <w:rFonts w:ascii="宋体" w:hAnsi="宋体" w:cs="宋体" w:eastAsia="宋体" w:hint="default"/>
          <w:spacing w:val="-55"/>
        </w:rPr>
        <w:t> </w:t>
      </w:r>
      <w:r>
        <w:rPr>
          <w:spacing w:val="-3"/>
        </w:rPr>
        <w:t>元。</w:t>
      </w:r>
      <w:r>
        <w:rPr/>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974" w:top="1120" w:bottom="1160" w:left="1580" w:right="1040"/>
        </w:sectPr>
      </w:pPr>
    </w:p>
    <w:p>
      <w:pPr>
        <w:pStyle w:val="Heading4"/>
        <w:spacing w:line="290" w:lineRule="auto" w:before="36"/>
        <w:ind w:right="-18"/>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tabs>
          <w:tab w:pos="1060" w:val="left" w:leader="none"/>
        </w:tabs>
        <w:spacing w:line="240" w:lineRule="auto" w:before="14"/>
        <w:ind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3889" w:space="263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3"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5,494,415.15</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903,502.05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4,301,835.66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989,944.55</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广告费和业务宣传费支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出</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4,790,677.07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718,601.56</w:t>
            </w: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pacing w:val="-1"/>
                <w:sz w:val="21"/>
              </w:rPr>
              <w:t>10,285,092.22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pacing w:val="-1"/>
                <w:sz w:val="21"/>
              </w:rPr>
              <w:t>1,622,103.61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pacing w:val="-1"/>
                <w:sz w:val="21"/>
              </w:rPr>
              <w:t>4,301,835.66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pacing w:val="-1"/>
                <w:sz w:val="21"/>
              </w:rPr>
              <w:t>989,944.55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974" w:top="1120" w:bottom="1160" w:left="1580" w:right="1040"/>
        </w:sectPr>
      </w:pPr>
    </w:p>
    <w:p>
      <w:pPr>
        <w:pStyle w:val="Heading4"/>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tabs>
          <w:tab w:pos="1060" w:val="left" w:leader="none"/>
        </w:tabs>
        <w:spacing w:line="240" w:lineRule="auto" w:before="58"/>
        <w:ind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3336" w:space="318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4"/>
        <w:gridCol w:w="1678"/>
        <w:gridCol w:w="1664"/>
        <w:gridCol w:w="1659"/>
        <w:gridCol w:w="1675"/>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29"/>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非同一控制企业合并资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可供出售金融资产公允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3"/>
              <w:jc w:val="center"/>
              <w:rPr>
                <w:rFonts w:ascii="宋体" w:hAnsi="宋体" w:cs="宋体" w:eastAsia="宋体" w:hint="default"/>
                <w:sz w:val="21"/>
                <w:szCs w:val="21"/>
              </w:rPr>
            </w:pPr>
            <w:r>
              <w:rPr>
                <w:rFonts w:ascii="宋体" w:hAnsi="宋体" w:cs="宋体" w:eastAsia="宋体" w:hint="default"/>
                <w:sz w:val="21"/>
                <w:szCs w:val="21"/>
              </w:rPr>
              <w:t>无形资产出资评估增值</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4,561,933.33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684,290.00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92,713,198.67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13,906,979.80</w:t>
            </w:r>
          </w:p>
        </w:tc>
      </w:tr>
      <w:tr>
        <w:trPr>
          <w:trHeight w:val="296"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4,561,933.33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684,290.00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92,713,198.67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13,906,979.80</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160" w:left="1580" w:right="1040"/>
        </w:sectPr>
      </w:pPr>
    </w:p>
    <w:p>
      <w:pPr>
        <w:pStyle w:val="Heading4"/>
        <w:spacing w:line="240" w:lineRule="auto" w:before="36"/>
        <w:ind w:right="-18"/>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tabs>
          <w:tab w:pos="1060" w:val="left" w:leader="none"/>
        </w:tabs>
        <w:spacing w:line="240" w:lineRule="auto" w:before="56"/>
        <w:ind w:right="-18"/>
        <w:jc w:val="left"/>
      </w:pPr>
      <w:r>
        <w:rPr/>
        <w:t>□适用</w:t>
        <w:tab/>
        <w:t>√不适用</w:t>
      </w:r>
    </w:p>
    <w:p>
      <w:pPr>
        <w:pStyle w:val="Heading4"/>
        <w:spacing w:line="240" w:lineRule="auto" w:before="58"/>
        <w:ind w:right="-18"/>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tabs>
          <w:tab w:pos="1060" w:val="left" w:leader="none"/>
        </w:tabs>
        <w:spacing w:line="240" w:lineRule="auto" w:before="56"/>
        <w:ind w:right="-18"/>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5026" w:space="149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68,739,531.67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49,265,977.30</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163,576.72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3,938,158.87</w:t>
            </w:r>
          </w:p>
        </w:tc>
      </w:tr>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68,903,108.39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53,204,136.17</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160" w:left="1580" w:right="1040"/>
        </w:sectPr>
      </w:pPr>
    </w:p>
    <w:p>
      <w:pPr>
        <w:pStyle w:val="Heading4"/>
        <w:spacing w:line="240" w:lineRule="auto" w:before="36"/>
        <w:ind w:right="-1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tabs>
          <w:tab w:pos="1060" w:val="left" w:leader="none"/>
        </w:tabs>
        <w:spacing w:line="240" w:lineRule="auto" w:before="58"/>
        <w:ind w:right="-17"/>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5866" w:space="601"/>
            <w:col w:w="282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23"/>
        <w:gridCol w:w="1923"/>
        <w:gridCol w:w="1964"/>
        <w:gridCol w:w="1810"/>
        <w:gridCol w:w="1630"/>
      </w:tblGrid>
      <w:tr>
        <w:trPr>
          <w:trHeight w:val="554"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43"/>
              <w:jc w:val="right"/>
              <w:rPr>
                <w:rFonts w:ascii="宋体" w:hAnsi="宋体" w:cs="宋体" w:eastAsia="宋体" w:hint="default"/>
                <w:sz w:val="21"/>
                <w:szCs w:val="21"/>
              </w:rPr>
            </w:pPr>
            <w:r>
              <w:rPr>
                <w:rFonts w:ascii="宋体" w:hAnsi="宋体" w:cs="宋体" w:eastAsia="宋体" w:hint="default"/>
                <w:sz w:val="21"/>
                <w:szCs w:val="21"/>
              </w:rPr>
              <w:t>年份</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5"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89"/>
                <w:w w:val="100"/>
                <w:sz w:val="21"/>
                <w:szCs w:val="21"/>
              </w:rPr>
              <w:t>、</w:t>
            </w:r>
            <w:r>
              <w:rPr>
                <w:rFonts w:ascii="宋体" w:hAnsi="宋体" w:cs="宋体" w:eastAsia="宋体" w:hint="default"/>
                <w:w w:val="100"/>
                <w:sz w:val="21"/>
                <w:szCs w:val="21"/>
              </w:rPr>
              <w:t>清</w:t>
            </w:r>
            <w:r>
              <w:rPr>
                <w:rFonts w:ascii="宋体" w:hAnsi="宋体" w:cs="宋体" w:eastAsia="宋体" w:hint="default"/>
                <w:spacing w:val="-3"/>
                <w:w w:val="100"/>
                <w:sz w:val="21"/>
                <w:szCs w:val="21"/>
              </w:rPr>
              <w:t>算</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转出</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3,138,347.71</w:t>
            </w:r>
          </w:p>
        </w:tc>
        <w:tc>
          <w:tcPr>
            <w:tcW w:w="1810"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357.63</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280,257.98</w:t>
            </w:r>
          </w:p>
        </w:tc>
        <w:tc>
          <w:tcPr>
            <w:tcW w:w="1810"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3,992,123.25</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9,296,238.92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1,298,843.54</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15,625,420.64</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24,820,969.12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3,531,048.89</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 </w:t>
            </w:r>
            <w:r>
              <w:rPr>
                <w:rFonts w:ascii="宋体" w:hAnsi="宋体" w:cs="宋体" w:eastAsia="宋体" w:hint="default"/>
                <w:sz w:val="21"/>
                <w:szCs w:val="21"/>
              </w:rPr>
              <w:t>年</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7,537,359.03</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11,730,163.57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3,612,714.88</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 </w:t>
            </w:r>
            <w:r>
              <w:rPr>
                <w:rFonts w:ascii="宋体" w:hAnsi="宋体" w:cs="宋体" w:eastAsia="宋体" w:hint="default"/>
                <w:sz w:val="21"/>
                <w:szCs w:val="21"/>
              </w:rPr>
              <w:t>年</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41,584,271.12</w:t>
            </w:r>
          </w:p>
        </w:tc>
        <w:tc>
          <w:tcPr>
            <w:tcW w:w="1964"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2,785,106.68</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643"/>
              <w:jc w:val="right"/>
              <w:rPr>
                <w:rFonts w:ascii="宋体" w:hAnsi="宋体" w:cs="宋体" w:eastAsia="宋体" w:hint="default"/>
                <w:sz w:val="21"/>
                <w:szCs w:val="21"/>
              </w:rPr>
            </w:pPr>
            <w:r>
              <w:rPr>
                <w:rFonts w:ascii="宋体" w:hAnsi="宋体" w:cs="宋体" w:eastAsia="宋体" w:hint="default"/>
                <w:sz w:val="21"/>
                <w:szCs w:val="21"/>
              </w:rPr>
              <w:t>合计</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68,739,531.67</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49,265,977.30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11,227,713.99</w:t>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3" w:lineRule="exact" w:before="36"/>
        <w:ind w:right="2465"/>
        <w:jc w:val="left"/>
      </w:pPr>
      <w:r>
        <w:rPr/>
        <w:t>其他说明：</w:t>
      </w:r>
    </w:p>
    <w:p>
      <w:pPr>
        <w:pStyle w:val="BodyText"/>
        <w:spacing w:line="273" w:lineRule="exact"/>
        <w:ind w:right="2465"/>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160" w:left="1580" w:right="1040"/>
        </w:sectPr>
      </w:pPr>
    </w:p>
    <w:p>
      <w:pPr>
        <w:pStyle w:val="Heading4"/>
        <w:spacing w:line="240" w:lineRule="auto" w:before="36"/>
        <w:ind w:right="-18"/>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201" w:space="432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16"/>
        <w:gridCol w:w="3080"/>
        <w:gridCol w:w="3001"/>
      </w:tblGrid>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文化作品</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105,662,520.14</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43,012,718.50</w:t>
            </w:r>
          </w:p>
        </w:tc>
      </w:tr>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长期资产购置款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14,391,867.21</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38,149,534.16</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120,054,387.35</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81,162,252.66</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7998"/>
        <w:jc w:val="left"/>
      </w:pPr>
      <w:r>
        <w:rPr/>
        <w:t>其他说明：</w:t>
      </w:r>
      <w:r>
        <w:rPr>
          <w:spacing w:val="-102"/>
        </w:rPr>
        <w:t> </w:t>
      </w:r>
      <w:r>
        <w:rPr>
          <w:spacing w:val="-102"/>
        </w:rPr>
      </w:r>
      <w:r>
        <w:rPr/>
        <w:t>无</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974" w:top="1120" w:bottom="1160" w:left="1580" w:right="1040"/>
        </w:sectPr>
      </w:pPr>
    </w:p>
    <w:p>
      <w:pPr>
        <w:pStyle w:val="Heading4"/>
        <w:spacing w:line="240" w:lineRule="auto" w:before="36"/>
        <w:ind w:right="-18"/>
        <w:jc w:val="left"/>
        <w:rPr>
          <w:b w:val="0"/>
          <w:bCs w:val="0"/>
        </w:rPr>
      </w:pPr>
      <w:r>
        <w:rPr>
          <w:rFonts w:ascii="宋体" w:hAnsi="宋体" w:cs="宋体" w:eastAsia="宋体" w:hint="default"/>
        </w:rPr>
        <w:t>31</w:t>
      </w:r>
      <w:r>
        <w:rPr/>
        <w:t>、</w:t>
      </w:r>
      <w:r>
        <w:rPr>
          <w:spacing w:val="-25"/>
        </w:rPr>
        <w:t> </w:t>
      </w:r>
      <w:r>
        <w:rPr/>
        <w:t>短期借款</w:t>
      </w:r>
      <w:r>
        <w:rPr>
          <w:b w:val="0"/>
          <w:bCs w:val="0"/>
        </w:rPr>
      </w:r>
    </w:p>
    <w:p>
      <w:pPr>
        <w:pStyle w:val="Heading4"/>
        <w:tabs>
          <w:tab w:pos="849" w:val="left" w:leader="none"/>
        </w:tabs>
        <w:spacing w:line="240" w:lineRule="auto" w:before="56"/>
        <w:ind w:right="-18"/>
        <w:jc w:val="left"/>
        <w:rPr>
          <w:b w:val="0"/>
          <w:bCs w:val="0"/>
        </w:rPr>
      </w:pPr>
      <w:r>
        <w:rPr>
          <w:rFonts w:ascii="宋体" w:hAnsi="宋体" w:cs="宋体" w:eastAsia="宋体" w:hint="default"/>
          <w:w w:val="95"/>
        </w:rPr>
        <w:t>(1).</w:t>
        <w:tab/>
      </w:r>
      <w:r>
        <w:rPr/>
        <w:t>短期借款分类</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117" w:space="4405"/>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73"/>
        <w:gridCol w:w="3003"/>
        <w:gridCol w:w="3020"/>
      </w:tblGrid>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1"/>
              <w:jc w:val="right"/>
              <w:rPr>
                <w:rFonts w:ascii="Times New Roman" w:hAnsi="Times New Roman" w:cs="Times New Roman" w:eastAsia="Times New Roman" w:hint="default"/>
                <w:sz w:val="21"/>
                <w:szCs w:val="21"/>
              </w:rPr>
            </w:pPr>
            <w:r>
              <w:rPr>
                <w:rFonts w:ascii="Times New Roman"/>
                <w:spacing w:val="-1"/>
                <w:sz w:val="21"/>
              </w:rPr>
              <w:t>250,000,000.00</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250,000,000.00</w:t>
            </w:r>
          </w:p>
        </w:tc>
      </w:tr>
    </w:tbl>
    <w:p>
      <w:pPr>
        <w:pStyle w:val="BodyText"/>
        <w:spacing w:line="239" w:lineRule="exact"/>
        <w:ind w:right="2465"/>
        <w:jc w:val="left"/>
      </w:pPr>
      <w:r>
        <w:rPr/>
        <w:t>短期借款分类的说明：</w:t>
      </w:r>
    </w:p>
    <w:p>
      <w:pPr>
        <w:pStyle w:val="BodyText"/>
        <w:spacing w:line="273" w:lineRule="exact"/>
        <w:ind w:right="2465"/>
        <w:jc w:val="left"/>
      </w:pPr>
      <w:r>
        <w:rPr>
          <w:w w:val="100"/>
        </w:rPr>
        <w:t>无</w:t>
      </w:r>
    </w:p>
    <w:p>
      <w:pPr>
        <w:pStyle w:val="Heading4"/>
        <w:tabs>
          <w:tab w:pos="849" w:val="left" w:leader="none"/>
        </w:tabs>
        <w:spacing w:line="240" w:lineRule="auto" w:before="58"/>
        <w:ind w:right="2465"/>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56"/>
        <w:ind w:right="2465"/>
        <w:jc w:val="left"/>
      </w:pPr>
      <w:r>
        <w:rPr/>
        <w:t>□适用 √不适用</w:t>
      </w:r>
    </w:p>
    <w:p>
      <w:pPr>
        <w:spacing w:line="240" w:lineRule="auto" w:before="3"/>
        <w:rPr>
          <w:rFonts w:ascii="宋体" w:hAnsi="宋体" w:cs="宋体" w:eastAsia="宋体" w:hint="default"/>
          <w:sz w:val="18"/>
          <w:szCs w:val="18"/>
        </w:rPr>
      </w:pPr>
    </w:p>
    <w:p>
      <w:pPr>
        <w:pStyle w:val="BodyText"/>
        <w:spacing w:line="274" w:lineRule="exact"/>
        <w:ind w:right="2465"/>
        <w:jc w:val="left"/>
      </w:pPr>
      <w:r>
        <w:rPr/>
        <w:t>其中重要的已逾期未偿还的短期借款情况如下：</w:t>
      </w:r>
    </w:p>
    <w:p>
      <w:pPr>
        <w:pStyle w:val="BodyText"/>
        <w:spacing w:line="272" w:lineRule="exact" w:before="27"/>
        <w:ind w:right="7473"/>
        <w:jc w:val="left"/>
      </w:pPr>
      <w:r>
        <w:rPr/>
        <w:t>□适用 √不适用</w:t>
      </w:r>
      <w:r>
        <w:rPr>
          <w:w w:val="100"/>
        </w:rPr>
        <w:t> </w:t>
      </w:r>
      <w:r>
        <w:rPr/>
        <w:t>其他说明</w:t>
      </w:r>
    </w:p>
    <w:p>
      <w:pPr>
        <w:pStyle w:val="BodyText"/>
        <w:spacing w:line="249" w:lineRule="exact"/>
        <w:ind w:right="2465"/>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ind w:right="2465"/>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56"/>
        <w:ind w:right="2465"/>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160" w:left="1580" w:right="1040"/>
        </w:sectPr>
      </w:pPr>
    </w:p>
    <w:p>
      <w:pPr>
        <w:pStyle w:val="Heading4"/>
        <w:spacing w:line="240" w:lineRule="auto" w:before="36"/>
        <w:ind w:right="-19"/>
        <w:jc w:val="left"/>
        <w:rPr>
          <w:b w:val="0"/>
          <w:bCs w:val="0"/>
        </w:rPr>
      </w:pPr>
      <w:r>
        <w:rPr>
          <w:rFonts w:ascii="宋体" w:hAnsi="宋体" w:cs="宋体" w:eastAsia="宋体" w:hint="default"/>
        </w:rPr>
        <w:t>34</w:t>
      </w:r>
      <w:r>
        <w:rPr/>
        <w:t>、</w:t>
      </w:r>
      <w:r>
        <w:rPr>
          <w:spacing w:val="-25"/>
        </w:rPr>
        <w:t> </w:t>
      </w:r>
      <w:r>
        <w:rPr/>
        <w:t>应付票据</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12"/>
        <w:gridCol w:w="3339"/>
        <w:gridCol w:w="3245"/>
      </w:tblGrid>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8"/>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4" w:space="0" w:color="000000"/>
              <w:left w:val="single" w:sz="4" w:space="0" w:color="000000"/>
              <w:bottom w:val="single" w:sz="4" w:space="0" w:color="000000"/>
              <w:right w:val="single" w:sz="4" w:space="0" w:color="000000"/>
            </w:tcBorders>
          </w:tcPr>
          <w:p>
            <w:pPr/>
          </w:p>
        </w:tc>
        <w:tc>
          <w:tcPr>
            <w:tcW w:w="32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4" w:space="0" w:color="000000"/>
              <w:left w:val="single" w:sz="4" w:space="0" w:color="000000"/>
              <w:bottom w:val="single" w:sz="4" w:space="0" w:color="000000"/>
              <w:right w:val="single" w:sz="4" w:space="0" w:color="000000"/>
            </w:tcBorders>
          </w:tcPr>
          <w:p>
            <w:pP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pacing w:val="-1"/>
                <w:sz w:val="21"/>
              </w:rPr>
              <w:t>58,340,000.00</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8"/>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4" w:space="0" w:color="000000"/>
              <w:left w:val="single" w:sz="4" w:space="0" w:color="000000"/>
              <w:bottom w:val="single" w:sz="4" w:space="0" w:color="000000"/>
              <w:right w:val="single" w:sz="4" w:space="0" w:color="000000"/>
            </w:tcBorders>
          </w:tcPr>
          <w:p>
            <w:pP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58,340,000.00</w:t>
            </w:r>
          </w:p>
        </w:tc>
      </w:tr>
    </w:tbl>
    <w:p>
      <w:pPr>
        <w:pStyle w:val="BodyText"/>
        <w:spacing w:line="257" w:lineRule="exact"/>
        <w:ind w:right="2465"/>
        <w:jc w:val="left"/>
      </w:pPr>
      <w:r>
        <w:rPr/>
        <w:t>本期末已到期未支付的应付票据总额为 </w:t>
      </w:r>
      <w:r>
        <w:rPr>
          <w:rFonts w:ascii="Times New Roman" w:hAnsi="Times New Roman" w:cs="Times New Roman" w:eastAsia="Times New Roman" w:hint="default"/>
        </w:rPr>
        <w:t>0 </w:t>
      </w:r>
      <w:r>
        <w:rPr>
          <w:spacing w:val="-3"/>
        </w:rPr>
        <w:t>元。</w:t>
      </w:r>
      <w:r>
        <w:rPr/>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160" w:left="1580" w:right="1040"/>
        </w:sectPr>
      </w:pPr>
    </w:p>
    <w:p>
      <w:pPr>
        <w:pStyle w:val="Heading4"/>
        <w:spacing w:line="240" w:lineRule="auto" w:before="36"/>
        <w:ind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6"/>
        <w:ind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074" w:space="444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108,679,299.52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331,806,272.91</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长期资产购置款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10,757,160.85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10,921,130.29</w:t>
            </w:r>
          </w:p>
        </w:tc>
      </w:tr>
      <w:tr>
        <w:trPr>
          <w:trHeight w:val="2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119,436,460.37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342,727,403.20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right="2465"/>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41"/>
        <w:ind w:right="2465"/>
        <w:jc w:val="left"/>
      </w:pPr>
      <w:r>
        <w:rPr/>
        <w:t>□适用 √不适用</w:t>
      </w:r>
    </w:p>
    <w:p>
      <w:pPr>
        <w:spacing w:line="240" w:lineRule="auto" w:before="3"/>
        <w:rPr>
          <w:rFonts w:ascii="宋体" w:hAnsi="宋体" w:cs="宋体" w:eastAsia="宋体" w:hint="default"/>
          <w:sz w:val="18"/>
          <w:szCs w:val="18"/>
        </w:rPr>
      </w:pPr>
    </w:p>
    <w:p>
      <w:pPr>
        <w:pStyle w:val="BodyText"/>
        <w:spacing w:line="273" w:lineRule="exact"/>
        <w:ind w:right="2465"/>
        <w:jc w:val="left"/>
      </w:pPr>
      <w:r>
        <w:rPr/>
        <w:t>其他说明</w:t>
      </w:r>
    </w:p>
    <w:p>
      <w:pPr>
        <w:pStyle w:val="BodyText"/>
        <w:spacing w:line="273" w:lineRule="exact"/>
        <w:ind w:right="2465"/>
        <w:jc w:val="left"/>
      </w:pPr>
      <w:r>
        <w:rPr/>
        <w:t>□适用 √不适用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974" w:top="1120" w:bottom="1160" w:left="1580" w:right="1040"/>
        </w:sectPr>
      </w:pPr>
    </w:p>
    <w:p>
      <w:pPr>
        <w:pStyle w:val="Heading4"/>
        <w:spacing w:line="240" w:lineRule="auto" w:before="36"/>
        <w:ind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pStyle w:val="Heading4"/>
        <w:spacing w:line="240" w:lineRule="auto" w:before="56"/>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225" w:space="429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广告收入</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3,166,157.84</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150,427,104.35</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版权收入</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3,718,260.24</w:t>
            </w:r>
          </w:p>
        </w:tc>
        <w:tc>
          <w:tcPr>
            <w:tcW w:w="30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信息服务收入</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2,769,872.56</w:t>
            </w:r>
          </w:p>
        </w:tc>
        <w:tc>
          <w:tcPr>
            <w:tcW w:w="30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报刊发行收入</w:t>
            </w:r>
          </w:p>
        </w:tc>
        <w:tc>
          <w:tcPr>
            <w:tcW w:w="3077" w:type="dxa"/>
            <w:tcBorders>
              <w:top w:val="single" w:sz="4" w:space="0" w:color="000000"/>
              <w:left w:val="single" w:sz="4" w:space="0" w:color="000000"/>
              <w:bottom w:val="single" w:sz="4" w:space="0" w:color="000000"/>
              <w:right w:val="single" w:sz="4" w:space="0" w:color="000000"/>
            </w:tcBorders>
          </w:tcPr>
          <w:p>
            <w:pP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104,539,860.29</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房租收入</w:t>
            </w:r>
          </w:p>
        </w:tc>
        <w:tc>
          <w:tcPr>
            <w:tcW w:w="3077" w:type="dxa"/>
            <w:tcBorders>
              <w:top w:val="single" w:sz="4" w:space="0" w:color="000000"/>
              <w:left w:val="single" w:sz="4" w:space="0" w:color="000000"/>
              <w:bottom w:val="single" w:sz="4" w:space="0" w:color="000000"/>
              <w:right w:val="single" w:sz="4" w:space="0" w:color="000000"/>
            </w:tcBorders>
          </w:tcPr>
          <w:p>
            <w:pP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4,978,786.63</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活动收入</w:t>
            </w:r>
          </w:p>
        </w:tc>
        <w:tc>
          <w:tcPr>
            <w:tcW w:w="3077" w:type="dxa"/>
            <w:tcBorders>
              <w:top w:val="single" w:sz="4" w:space="0" w:color="000000"/>
              <w:left w:val="single" w:sz="4" w:space="0" w:color="000000"/>
              <w:bottom w:val="single" w:sz="4" w:space="0" w:color="000000"/>
              <w:right w:val="single" w:sz="4" w:space="0" w:color="000000"/>
            </w:tcBorders>
          </w:tcPr>
          <w:p>
            <w:pP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27,675,943.67</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5"/>
                <w:sz w:val="21"/>
                <w:szCs w:val="21"/>
              </w:rPr>
              <w:t> </w:t>
            </w:r>
            <w:r>
              <w:rPr>
                <w:rFonts w:ascii="宋体" w:hAnsi="宋体" w:cs="宋体" w:eastAsia="宋体" w:hint="default"/>
                <w:sz w:val="21"/>
                <w:szCs w:val="21"/>
              </w:rPr>
              <w:t>他</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2,856,150.99</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30,913,036.36</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12,510,441.63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318,534,731.30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spacing w:line="240" w:lineRule="auto" w:before="36"/>
        <w:ind w:right="246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39"/>
        <w:ind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3"/>
        <w:ind w:right="2465"/>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74" w:lineRule="exact" w:before="82"/>
        <w:ind w:right="76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2" w:lineRule="exact"/>
        <w:ind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160" w:left="1580" w:right="1040"/>
        </w:sectPr>
      </w:pPr>
    </w:p>
    <w:p>
      <w:pPr>
        <w:pStyle w:val="Heading4"/>
        <w:spacing w:line="290" w:lineRule="auto" w:before="36"/>
        <w:ind w:right="-16"/>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544" w:space="397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2"/>
              <w:jc w:val="right"/>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216,763,009.00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447,646,926.21</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576,351,841.88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88,058,093.33</w:t>
            </w: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Times New Roman" w:hAnsi="Times New Roman" w:cs="Times New Roman" w:eastAsia="Times New Roman" w:hint="default"/>
                <w:sz w:val="21"/>
                <w:szCs w:val="21"/>
              </w:rPr>
              <w:t>-</w:t>
            </w:r>
            <w:r>
              <w:rPr>
                <w:rFonts w:ascii="宋体" w:hAnsi="宋体" w:cs="宋体" w:eastAsia="宋体" w:hint="default"/>
                <w:sz w:val="21"/>
                <w:szCs w:val="21"/>
              </w:rPr>
              <w:t>设定提存</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8,528,252.85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36,271,793.36</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42,552,208.96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2,247,837.25</w:t>
            </w:r>
          </w:p>
        </w:tc>
      </w:tr>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387,349.51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4,125,798.37</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4,091,147.88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422,000.00</w:t>
            </w: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四、一年内到期的其他福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2"/>
              <w:jc w:val="righ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225,678,611.36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488,044,517.94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622,995,198.72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90,727,930.58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160" w:left="1580" w:right="1040"/>
        </w:sectPr>
      </w:pPr>
    </w:p>
    <w:p>
      <w:pPr>
        <w:pStyle w:val="Heading4"/>
        <w:spacing w:line="240" w:lineRule="auto" w:before="36"/>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8"/>
        <w:ind w:right="-16"/>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269" w:val="left" w:leader="none"/>
        </w:tabs>
        <w:spacing w:line="240" w:lineRule="auto"/>
        <w:ind w:right="0"/>
        <w:jc w:val="left"/>
      </w:pPr>
      <w:r>
        <w:rPr>
          <w:spacing w:val="-1"/>
        </w:rPr>
        <w:t>单位：元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160" w:left="1580" w:right="1040"/>
          <w:cols w:num="2" w:equalWidth="0">
            <w:col w:w="2122" w:space="4554"/>
            <w:col w:w="2614"/>
          </w:cols>
        </w:sect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3" w:right="0"/>
              <w:jc w:val="center"/>
              <w:rPr>
                <w:rFonts w:ascii="Times New Roman" w:hAnsi="Times New Roman" w:cs="Times New Roman" w:eastAsia="Times New Roman" w:hint="default"/>
                <w:sz w:val="21"/>
                <w:szCs w:val="21"/>
              </w:rPr>
            </w:pPr>
            <w:r>
              <w:rPr>
                <w:rFonts w:ascii="Times New Roman"/>
                <w:sz w:val="21"/>
              </w:rPr>
              <w:t>200,411,179.13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4" w:right="0"/>
              <w:jc w:val="center"/>
              <w:rPr>
                <w:rFonts w:ascii="Times New Roman" w:hAnsi="Times New Roman" w:cs="Times New Roman" w:eastAsia="Times New Roman" w:hint="default"/>
                <w:sz w:val="21"/>
                <w:szCs w:val="21"/>
              </w:rPr>
            </w:pPr>
            <w:r>
              <w:rPr>
                <w:rFonts w:ascii="Times New Roman"/>
                <w:sz w:val="21"/>
              </w:rPr>
              <w:t>376,102,911.77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493,668,205.77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9" w:right="0"/>
              <w:jc w:val="left"/>
              <w:rPr>
                <w:rFonts w:ascii="Times New Roman" w:hAnsi="Times New Roman" w:cs="Times New Roman" w:eastAsia="Times New Roman" w:hint="default"/>
                <w:sz w:val="21"/>
                <w:szCs w:val="21"/>
              </w:rPr>
            </w:pPr>
            <w:r>
              <w:rPr>
                <w:rFonts w:ascii="Times New Roman"/>
                <w:sz w:val="21"/>
              </w:rPr>
              <w:t>82,845,885.13</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19,387,905.28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19,387,905.28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8,414,097.92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24,057,297.04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30,648,790.53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1,822,604.43</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7,799,764.35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21,641,911.36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27,732,743.09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1,708,932.62</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14"/>
              <w:jc w:val="right"/>
              <w:rPr>
                <w:rFonts w:ascii="宋体" w:hAnsi="宋体" w:cs="宋体" w:eastAsia="宋体" w:hint="default"/>
                <w:sz w:val="21"/>
                <w:szCs w:val="21"/>
              </w:rPr>
            </w:pPr>
            <w:r>
              <w:rPr>
                <w:rFonts w:ascii="宋体" w:hAnsi="宋体" w:cs="宋体" w:eastAsia="宋体" w:hint="default"/>
                <w:spacing w:val="-1"/>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169,522.30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563,571.32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706,564.69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26,528.93</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4"/>
              <w:jc w:val="right"/>
              <w:rPr>
                <w:rFonts w:ascii="宋体" w:hAnsi="宋体" w:cs="宋体" w:eastAsia="宋体" w:hint="default"/>
                <w:sz w:val="21"/>
                <w:szCs w:val="21"/>
              </w:rPr>
            </w:pPr>
            <w:r>
              <w:rPr>
                <w:rFonts w:ascii="宋体" w:hAnsi="宋体" w:cs="宋体" w:eastAsia="宋体" w:hint="default"/>
                <w:spacing w:val="-1"/>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444,811.27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1,851,814.36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2,209,482.75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87,142.88</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1,570,526.00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21,546,559.43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22,191,310.06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925,775.37</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6,367,205.95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6,552,252.69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10,455,630.24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2,463,828.40</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216,763,009.00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447,646,926.21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576,351,841.88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88,058,093.33</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81"/>
          <w:pgSz w:w="11910" w:h="16840"/>
          <w:pgMar w:footer="974" w:header="882" w:top="1120" w:bottom="1160" w:left="1580" w:right="1040"/>
        </w:sectPr>
      </w:pPr>
    </w:p>
    <w:p>
      <w:pPr>
        <w:pStyle w:val="Heading4"/>
        <w:spacing w:line="240" w:lineRule="auto" w:before="36"/>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7"/>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6,156,828.01</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33,889,018.30</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37,964,643.82</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2,081,202.49</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407,721.86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1,564,212.98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1,912,175.30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59,759.54</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1,963,702.98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818,562.08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2,675,389.84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106,875.22</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8,528,252.85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36,271,793.36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42,552,208.96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2,247,837.25</w:t>
            </w:r>
          </w:p>
        </w:tc>
      </w:tr>
    </w:tbl>
    <w:p>
      <w:pPr>
        <w:spacing w:line="240" w:lineRule="auto" w:before="2"/>
        <w:rPr>
          <w:rFonts w:ascii="宋体" w:hAnsi="宋体" w:cs="宋体" w:eastAsia="宋体" w:hint="default"/>
          <w:sz w:val="13"/>
          <w:szCs w:val="13"/>
        </w:rPr>
      </w:pPr>
    </w:p>
    <w:p>
      <w:pPr>
        <w:pStyle w:val="BodyText"/>
        <w:spacing w:line="273" w:lineRule="exact" w:before="36"/>
        <w:ind w:right="2465"/>
        <w:jc w:val="left"/>
      </w:pPr>
      <w:r>
        <w:rPr/>
        <w:t>其他说明：</w:t>
      </w:r>
    </w:p>
    <w:p>
      <w:pPr>
        <w:pStyle w:val="BodyText"/>
        <w:spacing w:line="273" w:lineRule="exact"/>
        <w:ind w:right="2465"/>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160" w:left="1580" w:right="1040"/>
        </w:sectPr>
      </w:pPr>
    </w:p>
    <w:p>
      <w:pPr>
        <w:pStyle w:val="Heading4"/>
        <w:spacing w:line="240" w:lineRule="auto" w:before="36"/>
        <w:ind w:right="-19"/>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spacing w:line="240" w:lineRule="auto" w:before="59"/>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14,468,522.83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10,838,522.80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811.97</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172,273.81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58,272,478.43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7,096,280.13</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2,157,783.36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4,558,141.99</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916,696.59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874,212.36</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156,684.75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583,534.12</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931,264.26</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城镇土地使用税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241,190.12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149,563.30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1,117,395.52</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405,542.17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382,951.46</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270,361.47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262,247.46</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43,867.92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1,950,804.60</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代扣代缴劳务税费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1,835.17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136,751.34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河道工程修建维护管理费</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9,989.81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76,934,962.81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29,064,744.93</w:t>
            </w:r>
          </w:p>
        </w:tc>
      </w:tr>
    </w:tbl>
    <w:p>
      <w:pPr>
        <w:spacing w:line="240" w:lineRule="auto" w:before="13"/>
        <w:rPr>
          <w:rFonts w:ascii="宋体" w:hAnsi="宋体" w:cs="宋体" w:eastAsia="宋体" w:hint="default"/>
          <w:sz w:val="12"/>
          <w:szCs w:val="12"/>
        </w:rPr>
      </w:pPr>
    </w:p>
    <w:p>
      <w:pPr>
        <w:pStyle w:val="BodyText"/>
        <w:spacing w:line="240" w:lineRule="auto" w:before="36"/>
        <w:ind w:right="7998"/>
        <w:jc w:val="left"/>
      </w:pPr>
      <w:r>
        <w:rPr/>
        <w:t>其他说明：</w:t>
      </w:r>
      <w:r>
        <w:rPr>
          <w:spacing w:val="-102"/>
        </w:rPr>
        <w:t> </w:t>
      </w:r>
      <w:r>
        <w:rPr>
          <w:spacing w:val="-102"/>
        </w:rPr>
      </w:r>
      <w:r>
        <w:rPr/>
        <w:t>无</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spacing w:line="240" w:lineRule="auto" w:before="58"/>
        <w:ind w:right="2465"/>
        <w:jc w:val="left"/>
      </w:pPr>
      <w:r>
        <w:rPr/>
        <w:t>√适用 □不适用</w:t>
      </w:r>
    </w:p>
    <w:p>
      <w:pPr>
        <w:spacing w:after="0" w:line="240" w:lineRule="auto"/>
        <w:jc w:val="left"/>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31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416"/>
        <w:gridCol w:w="2585"/>
        <w:gridCol w:w="3049"/>
      </w:tblGrid>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293,625.00</w:t>
            </w:r>
            <w:r>
              <w:rPr>
                <w:rFonts w:ascii="Times New Roman"/>
                <w:sz w:val="20"/>
              </w:rPr>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0"/>
              <w:jc w:val="right"/>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293,625.00</w:t>
            </w:r>
            <w:r>
              <w:rPr>
                <w:rFonts w:ascii="Times New Roman"/>
                <w:sz w:val="20"/>
              </w:rPr>
            </w:r>
          </w:p>
        </w:tc>
      </w:tr>
    </w:tbl>
    <w:p>
      <w:pPr>
        <w:pStyle w:val="BodyText"/>
        <w:spacing w:line="239" w:lineRule="exact"/>
        <w:ind w:left="238" w:right="0"/>
        <w:jc w:val="left"/>
      </w:pPr>
      <w:r>
        <w:rPr/>
        <w:t>重要的已逾期未支付的利息情况：</w:t>
      </w:r>
    </w:p>
    <w:p>
      <w:pPr>
        <w:pStyle w:val="BodyText"/>
        <w:spacing w:line="290" w:lineRule="auto"/>
        <w:ind w:left="238" w:right="7553"/>
        <w:jc w:val="left"/>
      </w:pPr>
      <w:r>
        <w:rPr/>
        <w:t>□适用 √不适用</w:t>
      </w:r>
      <w:r>
        <w:rPr>
          <w:w w:val="100"/>
        </w:rPr>
        <w:t> </w:t>
      </w:r>
      <w:r>
        <w:rPr/>
        <w:t>其他说明：</w:t>
      </w:r>
    </w:p>
    <w:p>
      <w:pPr>
        <w:pStyle w:val="BodyText"/>
        <w:spacing w:line="240" w:lineRule="auto" w:before="12"/>
        <w:ind w:left="2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82"/>
          <w:pgSz w:w="11910" w:h="16840"/>
          <w:pgMar w:footer="974" w:header="882" w:top="1120" w:bottom="1160" w:left="1560" w:right="960"/>
          <w:pgNumType w:start="171"/>
        </w:sectPr>
      </w:pPr>
    </w:p>
    <w:p>
      <w:pPr>
        <w:pStyle w:val="Heading4"/>
        <w:spacing w:line="240" w:lineRule="auto" w:before="36"/>
        <w:ind w:left="238" w:right="-19"/>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spacing w:line="240" w:lineRule="auto" w:before="56"/>
        <w:ind w:left="2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160" w:left="1560" w:right="960"/>
          <w:cols w:num="2" w:equalWidth="0">
            <w:col w:w="1815" w:space="4706"/>
            <w:col w:w="2869"/>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859"/>
        <w:gridCol w:w="3017"/>
        <w:gridCol w:w="3020"/>
      </w:tblGrid>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6,355,335.33</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144,569,435.86</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6,355,335.33</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144,569,435.86</w:t>
            </w:r>
          </w:p>
        </w:tc>
      </w:tr>
    </w:tbl>
    <w:p>
      <w:pPr>
        <w:pStyle w:val="BodyText"/>
        <w:spacing w:line="257" w:lineRule="exact"/>
        <w:ind w:left="238" w:right="0"/>
        <w:jc w:val="left"/>
      </w:pPr>
      <w:r>
        <w:rPr/>
        <w:t>其他说明，包括重要的超过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年未支付的应付股利，应披露未支付原因：</w:t>
      </w:r>
    </w:p>
    <w:p>
      <w:pPr>
        <w:spacing w:line="240" w:lineRule="auto" w:before="8"/>
        <w:rPr>
          <w:rFonts w:ascii="宋体" w:hAnsi="宋体" w:cs="宋体" w:eastAsia="宋体"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4947"/>
        <w:gridCol w:w="2107"/>
        <w:gridCol w:w="2105"/>
      </w:tblGrid>
      <w:tr>
        <w:trPr>
          <w:trHeight w:val="398" w:hRule="exact"/>
        </w:trPr>
        <w:tc>
          <w:tcPr>
            <w:tcW w:w="4947" w:type="dxa"/>
            <w:tcBorders>
              <w:top w:val="single" w:sz="4" w:space="0" w:color="000000"/>
              <w:left w:val="nil" w:sz="6" w:space="0" w:color="auto"/>
              <w:bottom w:val="single" w:sz="4" w:space="0" w:color="000000"/>
              <w:right w:val="single" w:sz="4" w:space="0" w:color="000000"/>
            </w:tcBorders>
          </w:tcPr>
          <w:p>
            <w:pPr>
              <w:pStyle w:val="TableParagraph"/>
              <w:tabs>
                <w:tab w:pos="724" w:val="left" w:leader="none"/>
              </w:tabs>
              <w:spacing w:line="230" w:lineRule="exact"/>
              <w:ind w:left="323"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59" w:right="0"/>
              <w:jc w:val="left"/>
              <w:rPr>
                <w:rFonts w:ascii="宋体" w:hAnsi="宋体" w:cs="宋体" w:eastAsia="宋体" w:hint="default"/>
                <w:sz w:val="20"/>
                <w:szCs w:val="20"/>
              </w:rPr>
            </w:pPr>
            <w:r>
              <w:rPr>
                <w:rFonts w:ascii="宋体" w:hAnsi="宋体" w:cs="宋体" w:eastAsia="宋体" w:hint="default"/>
                <w:sz w:val="20"/>
                <w:szCs w:val="20"/>
              </w:rPr>
              <w:t>未支付金额</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left="547" w:right="0"/>
              <w:jc w:val="left"/>
              <w:rPr>
                <w:rFonts w:ascii="宋体" w:hAnsi="宋体" w:cs="宋体" w:eastAsia="宋体" w:hint="default"/>
                <w:sz w:val="20"/>
                <w:szCs w:val="20"/>
              </w:rPr>
            </w:pPr>
            <w:r>
              <w:rPr>
                <w:rFonts w:ascii="宋体" w:hAnsi="宋体" w:cs="宋体" w:eastAsia="宋体" w:hint="default"/>
                <w:sz w:val="20"/>
                <w:szCs w:val="20"/>
              </w:rPr>
              <w:t>未支付原因</w:t>
            </w:r>
          </w:p>
        </w:tc>
      </w:tr>
      <w:tr>
        <w:trPr>
          <w:trHeight w:val="401" w:hRule="exact"/>
        </w:trPr>
        <w:tc>
          <w:tcPr>
            <w:tcW w:w="4947"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20"/>
                <w:szCs w:val="20"/>
              </w:rPr>
            </w:pPr>
            <w:r>
              <w:rPr>
                <w:rFonts w:ascii="宋体" w:hAnsi="宋体" w:cs="宋体" w:eastAsia="宋体" w:hint="default"/>
                <w:sz w:val="20"/>
                <w:szCs w:val="20"/>
              </w:rPr>
              <w:t>应付公司股东股利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20" w:right="0"/>
              <w:jc w:val="left"/>
              <w:rPr>
                <w:rFonts w:ascii="Times New Roman" w:hAnsi="Times New Roman" w:cs="Times New Roman" w:eastAsia="Times New Roman" w:hint="default"/>
                <w:sz w:val="20"/>
                <w:szCs w:val="20"/>
              </w:rPr>
            </w:pPr>
            <w:r>
              <w:rPr>
                <w:rFonts w:ascii="Times New Roman"/>
                <w:sz w:val="20"/>
              </w:rPr>
              <w:t>1,935,335.33</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32" w:lineRule="exact"/>
              <w:ind w:left="600" w:right="0"/>
              <w:jc w:val="left"/>
              <w:rPr>
                <w:rFonts w:ascii="宋体" w:hAnsi="宋体" w:cs="宋体" w:eastAsia="宋体" w:hint="default"/>
                <w:sz w:val="20"/>
                <w:szCs w:val="20"/>
              </w:rPr>
            </w:pPr>
            <w:r>
              <w:rPr>
                <w:rFonts w:ascii="宋体" w:hAnsi="宋体" w:cs="宋体" w:eastAsia="宋体" w:hint="default"/>
                <w:sz w:val="20"/>
                <w:szCs w:val="20"/>
              </w:rPr>
              <w:t>尚未支付</w:t>
            </w:r>
          </w:p>
        </w:tc>
      </w:tr>
      <w:tr>
        <w:trPr>
          <w:trHeight w:val="398" w:hRule="exact"/>
        </w:trPr>
        <w:tc>
          <w:tcPr>
            <w:tcW w:w="4947" w:type="dxa"/>
            <w:tcBorders>
              <w:top w:val="single" w:sz="4" w:space="0" w:color="000000"/>
              <w:left w:val="nil" w:sz="6" w:space="0" w:color="auto"/>
              <w:bottom w:val="single" w:sz="4" w:space="0" w:color="000000"/>
              <w:right w:val="single" w:sz="4" w:space="0" w:color="000000"/>
            </w:tcBorders>
          </w:tcPr>
          <w:p>
            <w:pPr>
              <w:pStyle w:val="TableParagraph"/>
              <w:tabs>
                <w:tab w:pos="724" w:val="left" w:leader="none"/>
              </w:tabs>
              <w:spacing w:line="230" w:lineRule="exact"/>
              <w:ind w:left="323" w:right="0"/>
              <w:jc w:val="left"/>
              <w:rPr>
                <w:rFonts w:ascii="宋体" w:hAnsi="宋体" w:cs="宋体" w:eastAsia="宋体" w:hint="default"/>
                <w:sz w:val="20"/>
                <w:szCs w:val="20"/>
              </w:rPr>
            </w:pPr>
            <w:r>
              <w:rPr>
                <w:rFonts w:ascii="宋体" w:hAnsi="宋体" w:cs="宋体" w:eastAsia="宋体" w:hint="default"/>
                <w:w w:val="95"/>
                <w:sz w:val="20"/>
                <w:szCs w:val="20"/>
              </w:rPr>
              <w:t>小</w:t>
              <w:tab/>
            </w:r>
            <w:r>
              <w:rPr>
                <w:rFonts w:ascii="宋体" w:hAnsi="宋体" w:cs="宋体" w:eastAsia="宋体" w:hint="default"/>
                <w:sz w:val="20"/>
                <w:szCs w:val="20"/>
              </w:rPr>
              <w:t>计</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0" w:right="0"/>
              <w:jc w:val="left"/>
              <w:rPr>
                <w:rFonts w:ascii="Times New Roman" w:hAnsi="Times New Roman" w:cs="Times New Roman" w:eastAsia="Times New Roman" w:hint="default"/>
                <w:sz w:val="20"/>
                <w:szCs w:val="20"/>
              </w:rPr>
            </w:pPr>
            <w:r>
              <w:rPr>
                <w:rFonts w:ascii="Times New Roman"/>
                <w:sz w:val="20"/>
              </w:rPr>
              <w:t>1,935,335.33</w:t>
            </w:r>
          </w:p>
        </w:tc>
        <w:tc>
          <w:tcPr>
            <w:tcW w:w="2105" w:type="dxa"/>
            <w:tcBorders>
              <w:top w:val="single" w:sz="4" w:space="0" w:color="000000"/>
              <w:left w:val="single" w:sz="4" w:space="0" w:color="000000"/>
              <w:bottom w:val="single" w:sz="4" w:space="0" w:color="000000"/>
              <w:right w:val="nil" w:sz="6" w:space="0" w:color="auto"/>
            </w:tcBorders>
          </w:tcPr>
          <w:p>
            <w:pP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160" w:left="1560" w:right="960"/>
        </w:sectPr>
      </w:pPr>
    </w:p>
    <w:p>
      <w:pPr>
        <w:pStyle w:val="Heading4"/>
        <w:spacing w:line="240" w:lineRule="auto" w:before="36"/>
        <w:ind w:left="238" w:right="-18"/>
        <w:jc w:val="left"/>
        <w:rPr>
          <w:b w:val="0"/>
          <w:bCs w:val="0"/>
        </w:rPr>
      </w:pPr>
      <w:r>
        <w:rPr>
          <w:rFonts w:ascii="宋体" w:hAnsi="宋体" w:cs="宋体" w:eastAsia="宋体" w:hint="default"/>
        </w:rPr>
        <w:t>41</w:t>
      </w:r>
      <w:r>
        <w:rPr/>
        <w:t>、</w:t>
      </w:r>
      <w:r>
        <w:rPr>
          <w:spacing w:val="-25"/>
        </w:rPr>
        <w:t> </w:t>
      </w:r>
      <w:r>
        <w:rPr/>
        <w:t>其他应付款</w:t>
      </w:r>
      <w:r>
        <w:rPr>
          <w:b w:val="0"/>
          <w:bCs w:val="0"/>
        </w:rPr>
      </w:r>
    </w:p>
    <w:p>
      <w:pPr>
        <w:pStyle w:val="Heading4"/>
        <w:spacing w:line="240" w:lineRule="auto" w:before="56"/>
        <w:ind w:left="238"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left="23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160" w:left="1560" w:right="960"/>
          <w:cols w:num="2" w:equalWidth="0">
            <w:col w:w="3296" w:space="3225"/>
            <w:col w:w="2869"/>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4,621,000.31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22,660,629.19</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已结算未支付经营费用</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2,020,545.09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12,558,586.52</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应付暂收款</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17,835,758.84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108,927,918.68</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股权转让款</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40,000,000.00</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应付改制身份转换补偿金和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3000" w:type="dxa"/>
            <w:tcBorders>
              <w:top w:val="single" w:sz="4" w:space="0" w:color="000000"/>
              <w:left w:val="single" w:sz="4" w:space="0" w:color="000000"/>
              <w:bottom w:val="single" w:sz="4" w:space="0" w:color="000000"/>
              <w:right w:val="single" w:sz="4" w:space="0" w:color="000000"/>
            </w:tcBorders>
          </w:tcPr>
          <w:p>
            <w:pP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266,418.12</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5"/>
                <w:sz w:val="21"/>
                <w:szCs w:val="21"/>
              </w:rPr>
              <w:t> </w:t>
            </w:r>
            <w:r>
              <w:rPr>
                <w:rFonts w:ascii="宋体" w:hAnsi="宋体" w:cs="宋体" w:eastAsia="宋体" w:hint="default"/>
                <w:sz w:val="21"/>
                <w:szCs w:val="21"/>
              </w:rPr>
              <w:t>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16,358,409.35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12,535,209.69</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80,835,713.59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156,948,762.20</w:t>
            </w:r>
          </w:p>
        </w:tc>
      </w:tr>
    </w:tbl>
    <w:p>
      <w:pPr>
        <w:pStyle w:val="BodyText"/>
        <w:spacing w:line="257" w:lineRule="exact"/>
        <w:ind w:left="763" w:right="0"/>
        <w:jc w:val="left"/>
      </w:pPr>
      <w:r>
        <w:rPr>
          <w:rFonts w:ascii="Times New Roman" w:hAnsi="Times New Roman" w:cs="Times New Roman" w:eastAsia="Times New Roman" w:hint="default"/>
        </w:rPr>
        <w:t>[</w:t>
      </w:r>
      <w:r>
        <w:rPr/>
        <w:t>注</w:t>
      </w:r>
      <w:r>
        <w:rPr>
          <w:spacing w:val="-56"/>
        </w:rPr>
        <w:t> </w:t>
      </w:r>
      <w:r>
        <w:rPr>
          <w:rFonts w:ascii="Times New Roman" w:hAnsi="Times New Roman" w:cs="Times New Roman" w:eastAsia="Times New Roman" w:hint="default"/>
        </w:rPr>
        <w:t>1]</w:t>
      </w:r>
      <w:r>
        <w:rPr/>
        <w:t>：主要系子公司浙江美术传媒拍卖有限公司暂收拍卖货款</w:t>
      </w:r>
      <w:r>
        <w:rPr>
          <w:spacing w:val="-56"/>
        </w:rPr>
        <w:t> </w:t>
      </w:r>
      <w:r>
        <w:rPr>
          <w:rFonts w:ascii="Times New Roman" w:hAnsi="Times New Roman" w:cs="Times New Roman" w:eastAsia="Times New Roman" w:hint="default"/>
        </w:rPr>
        <w:t>16,879,328.00</w:t>
      </w:r>
      <w:r>
        <w:rPr>
          <w:rFonts w:ascii="Times New Roman" w:hAnsi="Times New Roman" w:cs="Times New Roman" w:eastAsia="Times New Roman" w:hint="default"/>
          <w:spacing w:val="-3"/>
        </w:rPr>
        <w:t> </w:t>
      </w:r>
      <w:r>
        <w:rPr/>
        <w:t>元。</w:t>
      </w:r>
    </w:p>
    <w:p>
      <w:pPr>
        <w:pStyle w:val="BodyText"/>
        <w:spacing w:line="336" w:lineRule="auto" w:before="119"/>
        <w:ind w:left="238" w:right="0" w:firstLine="419"/>
        <w:jc w:val="left"/>
      </w:pPr>
      <w:r>
        <w:rPr>
          <w:rFonts w:ascii="Times New Roman" w:hAnsi="Times New Roman" w:cs="Times New Roman" w:eastAsia="Times New Roman" w:hint="default"/>
          <w:spacing w:val="-1"/>
        </w:rPr>
        <w:t>[</w:t>
      </w:r>
      <w:r>
        <w:rPr>
          <w:spacing w:val="-1"/>
        </w:rPr>
        <w:t>注</w:t>
      </w:r>
      <w:r>
        <w:rPr>
          <w:spacing w:val="-5"/>
        </w:rPr>
        <w:t> </w:t>
      </w:r>
      <w:r>
        <w:rPr>
          <w:rFonts w:ascii="Times New Roman" w:hAnsi="Times New Roman" w:cs="Times New Roman" w:eastAsia="Times New Roman" w:hint="default"/>
          <w:spacing w:val="-2"/>
        </w:rPr>
        <w:t>2]</w:t>
      </w:r>
      <w:r>
        <w:rPr>
          <w:spacing w:val="-2"/>
        </w:rPr>
        <w:t>：主要系子公司杭州边锋网络技术有限公司本期购买子公司梦启</w:t>
      </w:r>
      <w:r>
        <w:rPr>
          <w:rFonts w:ascii="Times New Roman" w:hAnsi="Times New Roman" w:cs="Times New Roman" w:eastAsia="Times New Roman" w:hint="default"/>
          <w:spacing w:val="-2"/>
        </w:rPr>
        <w:t>(</w:t>
      </w:r>
      <w:r>
        <w:rPr>
          <w:spacing w:val="-2"/>
        </w:rPr>
        <w:t>北京</w:t>
      </w:r>
      <w:r>
        <w:rPr>
          <w:rFonts w:ascii="Times New Roman" w:hAnsi="Times New Roman" w:cs="Times New Roman" w:eastAsia="Times New Roman" w:hint="default"/>
          <w:spacing w:val="-2"/>
        </w:rPr>
        <w:t>)</w:t>
      </w:r>
      <w:r>
        <w:rPr>
          <w:spacing w:val="-2"/>
        </w:rPr>
        <w:t>科技有限公司股</w:t>
      </w:r>
      <w:r>
        <w:rPr>
          <w:w w:val="100"/>
        </w:rPr>
        <w:t> </w:t>
      </w:r>
      <w:r>
        <w:rPr/>
        <w:t>权所需支付的股权转让款。</w:t>
      </w:r>
    </w:p>
    <w:p>
      <w:pPr>
        <w:pStyle w:val="Heading4"/>
        <w:spacing w:line="240" w:lineRule="auto" w:before="109"/>
        <w:ind w:left="238" w:right="0"/>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72" w:lineRule="exact" w:before="69"/>
        <w:ind w:left="238" w:right="7553"/>
        <w:jc w:val="left"/>
      </w:pPr>
      <w:r>
        <w:rPr/>
        <w:t>□适用 √不适用</w:t>
      </w:r>
      <w:r>
        <w:rPr>
          <w:w w:val="100"/>
        </w:rPr>
        <w:t> </w:t>
      </w:r>
      <w:r>
        <w:rPr/>
        <w:t>其他说明</w:t>
      </w:r>
    </w:p>
    <w:p>
      <w:pPr>
        <w:pStyle w:val="BodyText"/>
        <w:spacing w:line="249" w:lineRule="exact"/>
        <w:ind w:left="238" w:right="0"/>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left="238" w:right="0"/>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40" w:lineRule="auto" w:before="56"/>
        <w:ind w:left="238" w:right="0"/>
        <w:jc w:val="left"/>
      </w:pPr>
      <w:r>
        <w:rPr/>
        <w:t>□适用 √不适用</w:t>
      </w:r>
    </w:p>
    <w:p>
      <w:pPr>
        <w:spacing w:after="0" w:line="240" w:lineRule="auto"/>
        <w:jc w:val="left"/>
        <w:sectPr>
          <w:type w:val="continuous"/>
          <w:pgSz w:w="11910" w:h="16840"/>
          <w:pgMar w:top="1120" w:bottom="1160" w:left="1560" w:right="9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974" w:top="1120" w:bottom="1160" w:left="1580" w:right="1040"/>
        </w:sectPr>
      </w:pPr>
    </w:p>
    <w:p>
      <w:pPr>
        <w:pStyle w:val="Heading4"/>
        <w:spacing w:line="240" w:lineRule="auto" w:before="36"/>
        <w:ind w:right="-17"/>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8"/>
        <w:ind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993" w:space="352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38,398,630.14</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38,398,630.14</w:t>
            </w:r>
          </w:p>
        </w:tc>
      </w:tr>
    </w:tbl>
    <w:p>
      <w:pPr>
        <w:pStyle w:val="BodyText"/>
        <w:spacing w:line="290" w:lineRule="auto" w:before="26"/>
        <w:ind w:right="7998"/>
        <w:jc w:val="left"/>
      </w:pPr>
      <w:r>
        <w:rPr/>
        <w:t>其他说明：</w:t>
      </w:r>
      <w:r>
        <w:rPr>
          <w:spacing w:val="-102"/>
        </w:rPr>
        <w:t> </w:t>
      </w:r>
      <w:r>
        <w:rPr>
          <w:spacing w:val="-102"/>
        </w:rPr>
      </w:r>
      <w:r>
        <w:rPr/>
        <w:t>无</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160" w:left="1580" w:right="1040"/>
        </w:sectPr>
      </w:pPr>
    </w:p>
    <w:p>
      <w:pPr>
        <w:spacing w:line="290" w:lineRule="auto"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964" w:val="left" w:leader="none"/>
        </w:tabs>
        <w:spacing w:line="244" w:lineRule="exact"/>
        <w:ind w:right="-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递延收入</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83,665,489.45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58,238,388.81</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83,665,489.45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58,238,388.81</w:t>
            </w:r>
          </w:p>
        </w:tc>
      </w:tr>
    </w:tbl>
    <w:p>
      <w:pPr>
        <w:spacing w:line="240" w:lineRule="auto" w:before="2"/>
        <w:rPr>
          <w:rFonts w:ascii="宋体" w:hAnsi="宋体" w:cs="宋体" w:eastAsia="宋体" w:hint="default"/>
          <w:sz w:val="22"/>
          <w:szCs w:val="22"/>
        </w:rPr>
      </w:pPr>
    </w:p>
    <w:p>
      <w:pPr>
        <w:pStyle w:val="BodyText"/>
        <w:spacing w:line="274" w:lineRule="exact" w:before="36"/>
        <w:ind w:right="2465"/>
        <w:jc w:val="left"/>
      </w:pPr>
      <w:r>
        <w:rPr/>
        <w:t>短期应付债券的增减变动：</w:t>
      </w:r>
    </w:p>
    <w:p>
      <w:pPr>
        <w:pStyle w:val="BodyText"/>
        <w:spacing w:line="290" w:lineRule="auto"/>
        <w:ind w:right="7473"/>
        <w:jc w:val="left"/>
      </w:pPr>
      <w:r>
        <w:rPr/>
        <w:t>□适用 √不适用</w:t>
      </w:r>
      <w:r>
        <w:rPr>
          <w:w w:val="100"/>
        </w:rPr>
        <w:t> </w:t>
      </w:r>
      <w:r>
        <w:rPr/>
        <w:t>其他说明：</w:t>
      </w:r>
    </w:p>
    <w:p>
      <w:pPr>
        <w:pStyle w:val="BodyText"/>
        <w:spacing w:line="240" w:lineRule="auto" w:before="14"/>
        <w:ind w:right="2465"/>
        <w:jc w:val="left"/>
      </w:pPr>
      <w:r>
        <w:rPr/>
        <w:t>√适用 □不适用</w:t>
      </w:r>
    </w:p>
    <w:p>
      <w:pPr>
        <w:pStyle w:val="BodyText"/>
        <w:spacing w:line="240" w:lineRule="auto" w:before="56"/>
        <w:ind w:right="295"/>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：系子公司收到的游戏玩家已充值但尚未实际消耗的游戏点卡充值款和游戏币购买款。</w:t>
      </w:r>
    </w:p>
    <w:p>
      <w:pPr>
        <w:spacing w:line="240" w:lineRule="auto" w:before="8"/>
        <w:rPr>
          <w:rFonts w:ascii="宋体" w:hAnsi="宋体" w:cs="宋体" w:eastAsia="宋体" w:hint="default"/>
          <w:sz w:val="21"/>
          <w:szCs w:val="21"/>
        </w:rPr>
      </w:pPr>
    </w:p>
    <w:p>
      <w:pPr>
        <w:pStyle w:val="Heading4"/>
        <w:spacing w:line="240" w:lineRule="auto"/>
        <w:ind w:right="2465"/>
        <w:jc w:val="left"/>
        <w:rPr>
          <w:b w:val="0"/>
          <w:bCs w:val="0"/>
        </w:rPr>
      </w:pPr>
      <w:r>
        <w:rPr>
          <w:rFonts w:ascii="宋体" w:hAnsi="宋体" w:cs="宋体" w:eastAsia="宋体" w:hint="default"/>
        </w:rPr>
        <w:t>45</w:t>
      </w:r>
      <w:r>
        <w:rPr/>
        <w:t>、</w:t>
      </w:r>
      <w:r>
        <w:rPr>
          <w:spacing w:val="-25"/>
        </w:rPr>
        <w:t> </w:t>
      </w:r>
      <w:r>
        <w:rPr/>
        <w:t>长期借款</w:t>
      </w:r>
      <w:r>
        <w:rPr>
          <w:b w:val="0"/>
          <w:bCs w:val="0"/>
        </w:rPr>
      </w:r>
    </w:p>
    <w:p>
      <w:pPr>
        <w:pStyle w:val="Heading4"/>
        <w:tabs>
          <w:tab w:pos="849" w:val="left" w:leader="none"/>
        </w:tabs>
        <w:spacing w:line="240" w:lineRule="auto" w:before="58"/>
        <w:ind w:right="2465"/>
        <w:jc w:val="left"/>
        <w:rPr>
          <w:b w:val="0"/>
          <w:bCs w:val="0"/>
        </w:rPr>
      </w:pPr>
      <w:r>
        <w:rPr>
          <w:rFonts w:ascii="宋体" w:hAnsi="宋体" w:cs="宋体" w:eastAsia="宋体" w:hint="default"/>
          <w:w w:val="95"/>
        </w:rPr>
        <w:t>(1).</w:t>
        <w:tab/>
      </w:r>
      <w:r>
        <w:rPr/>
        <w:t>长期借款分类</w:t>
      </w:r>
      <w:r>
        <w:rPr>
          <w:b w:val="0"/>
          <w:bCs w:val="0"/>
        </w:rPr>
      </w:r>
    </w:p>
    <w:p>
      <w:pPr>
        <w:pStyle w:val="BodyText"/>
        <w:spacing w:line="274" w:lineRule="exact" w:before="82"/>
        <w:ind w:right="632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其他说明，包括利率区间：</w:t>
      </w:r>
    </w:p>
    <w:p>
      <w:pPr>
        <w:pStyle w:val="BodyText"/>
        <w:spacing w:line="262" w:lineRule="exact"/>
        <w:ind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889" w:val="left" w:leader="none"/>
        </w:tabs>
        <w:spacing w:line="290" w:lineRule="auto"/>
        <w:ind w:right="7549"/>
        <w:jc w:val="left"/>
        <w:rPr>
          <w:b w:val="0"/>
          <w:bCs w:val="0"/>
        </w:rPr>
      </w:pPr>
      <w:r>
        <w:rPr>
          <w:rFonts w:ascii="宋体" w:hAnsi="宋体" w:cs="宋体" w:eastAsia="宋体" w:hint="default"/>
        </w:rPr>
        <w:t>46</w:t>
      </w:r>
      <w:r>
        <w:rPr/>
        <w:t>、</w:t>
      </w:r>
      <w:r>
        <w:rPr>
          <w:spacing w:val="-25"/>
        </w:rPr>
        <w:t> </w:t>
      </w:r>
      <w:r>
        <w:rPr/>
        <w:t>应付债券</w:t>
      </w:r>
      <w:r>
        <w:rPr>
          <w:w w:val="100"/>
        </w:rPr>
        <w:t> </w:t>
      </w:r>
      <w:r>
        <w:rPr>
          <w:rFonts w:ascii="宋体" w:hAnsi="宋体" w:cs="宋体" w:eastAsia="宋体" w:hint="default"/>
          <w:w w:val="95"/>
        </w:rPr>
        <w:t>(1).</w:t>
        <w:tab/>
      </w:r>
      <w:r>
        <w:rPr/>
        <w:t>应付债券</w:t>
      </w:r>
      <w:r>
        <w:rPr>
          <w:b w:val="0"/>
          <w:bCs w:val="0"/>
        </w:rPr>
      </w:r>
    </w:p>
    <w:p>
      <w:pPr>
        <w:pStyle w:val="BodyText"/>
        <w:spacing w:line="240" w:lineRule="auto" w:before="12"/>
        <w:ind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tabs>
          <w:tab w:pos="889" w:val="left" w:leader="none"/>
        </w:tabs>
        <w:spacing w:line="240" w:lineRule="auto" w:before="43"/>
        <w:ind w:right="295"/>
        <w:jc w:val="left"/>
        <w:rPr>
          <w:b w:val="0"/>
          <w:bCs w:val="0"/>
        </w:rPr>
      </w:pPr>
      <w:r>
        <w:rPr>
          <w:rFonts w:ascii="宋体" w:hAnsi="宋体" w:cs="宋体" w:eastAsia="宋体" w:hint="default"/>
          <w:w w:val="95"/>
        </w:rPr>
        <w:t>(2).</w:t>
        <w:tab/>
      </w:r>
      <w:r>
        <w:rPr/>
        <w:t>应付债券的增减变动：（不包括划分为金融负债的优先股、永续债等其他金融工具）</w:t>
      </w:r>
      <w:r>
        <w:rPr>
          <w:b w:val="0"/>
          <w:bCs w:val="0"/>
        </w:rPr>
      </w:r>
    </w:p>
    <w:p>
      <w:pPr>
        <w:pStyle w:val="BodyText"/>
        <w:spacing w:line="240" w:lineRule="auto" w:before="56"/>
        <w:ind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tabs>
          <w:tab w:pos="889" w:val="left" w:leader="none"/>
        </w:tabs>
        <w:spacing w:line="240" w:lineRule="auto" w:before="43"/>
        <w:ind w:right="2465"/>
        <w:jc w:val="left"/>
        <w:rPr>
          <w:b w:val="0"/>
          <w:bCs w:val="0"/>
        </w:rPr>
      </w:pPr>
      <w:r>
        <w:rPr>
          <w:rFonts w:ascii="宋体" w:hAnsi="宋体" w:cs="宋体" w:eastAsia="宋体" w:hint="default"/>
          <w:w w:val="95"/>
        </w:rPr>
        <w:t>(3).</w:t>
        <w:tab/>
      </w:r>
      <w:r>
        <w:rPr/>
        <w:t>可转换公司债券的转股条件、转股时间说明：</w:t>
      </w:r>
      <w:r>
        <w:rPr>
          <w:b w:val="0"/>
          <w:bCs w:val="0"/>
        </w:rPr>
      </w:r>
    </w:p>
    <w:p>
      <w:pPr>
        <w:pStyle w:val="BodyText"/>
        <w:tabs>
          <w:tab w:pos="1060" w:val="left" w:leader="none"/>
        </w:tabs>
        <w:spacing w:line="240" w:lineRule="auto" w:before="56"/>
        <w:ind w:right="2465"/>
        <w:jc w:val="left"/>
      </w:pPr>
      <w:r>
        <w:rPr/>
        <w:t>□适用</w:t>
        <w:tab/>
        <w:t>√不适用</w:t>
      </w:r>
    </w:p>
    <w:p>
      <w:pPr>
        <w:tabs>
          <w:tab w:pos="889" w:val="left" w:leader="none"/>
        </w:tabs>
        <w:spacing w:line="290" w:lineRule="auto" w:before="58"/>
        <w:ind w:left="218" w:right="3809"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28" w:lineRule="exact"/>
        <w:ind w:right="2465"/>
        <w:jc w:val="left"/>
      </w:pPr>
      <w:r>
        <w:rPr/>
        <w:t>□适用 √不适用</w:t>
      </w:r>
    </w:p>
    <w:p>
      <w:pPr>
        <w:pStyle w:val="BodyText"/>
        <w:spacing w:line="272" w:lineRule="exact"/>
        <w:ind w:right="2465"/>
        <w:jc w:val="left"/>
      </w:pPr>
      <w:r>
        <w:rPr/>
        <w:t>期末发行在外的优先股、永续债等金融工具变动情况表</w:t>
      </w:r>
    </w:p>
    <w:p>
      <w:pPr>
        <w:pStyle w:val="BodyText"/>
        <w:spacing w:line="290" w:lineRule="auto"/>
        <w:ind w:right="5042"/>
        <w:jc w:val="left"/>
      </w:pPr>
      <w:r>
        <w:rPr/>
        <w:t>□适用</w:t>
      </w:r>
      <w:r>
        <w:rPr>
          <w:spacing w:val="-2"/>
        </w:rPr>
        <w:t> </w:t>
      </w:r>
      <w:r>
        <w:rPr/>
        <w:t>√不适用</w:t>
      </w:r>
      <w:r>
        <w:rPr>
          <w:spacing w:val="-103"/>
        </w:rPr>
        <w:t> </w:t>
      </w:r>
      <w:r>
        <w:rPr>
          <w:spacing w:val="-103"/>
        </w:rPr>
      </w:r>
      <w:r>
        <w:rPr>
          <w:spacing w:val="-2"/>
        </w:rPr>
        <w:t>其他金融工具划分为金融负债的依据说明</w:t>
      </w:r>
    </w:p>
    <w:p>
      <w:pPr>
        <w:pStyle w:val="BodyText"/>
        <w:spacing w:line="290" w:lineRule="auto" w:before="14"/>
        <w:ind w:right="7473"/>
        <w:jc w:val="left"/>
      </w:pPr>
      <w:r>
        <w:rPr/>
        <w:t>□适用 √不适用</w:t>
      </w:r>
      <w:r>
        <w:rPr>
          <w:w w:val="100"/>
        </w:rPr>
        <w:t> </w:t>
      </w:r>
      <w:r>
        <w:rPr/>
        <w:t>其他说明：</w:t>
      </w:r>
    </w:p>
    <w:p>
      <w:pPr>
        <w:pStyle w:val="BodyText"/>
        <w:spacing w:line="240" w:lineRule="auto" w:before="14"/>
        <w:ind w:right="2465"/>
        <w:jc w:val="left"/>
      </w:pPr>
      <w:r>
        <w:rPr/>
        <w:t>□适用 √不适用</w:t>
      </w:r>
    </w:p>
    <w:p>
      <w:pPr>
        <w:spacing w:after="0" w:line="240" w:lineRule="auto"/>
        <w:jc w:val="left"/>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974" w:top="1120" w:bottom="1160" w:left="1120" w:right="580"/>
        </w:sectPr>
      </w:pPr>
    </w:p>
    <w:p>
      <w:pPr>
        <w:pStyle w:val="Heading4"/>
        <w:spacing w:line="240" w:lineRule="auto" w:before="36"/>
        <w:ind w:left="678" w:right="-19"/>
        <w:jc w:val="left"/>
        <w:rPr>
          <w:b w:val="0"/>
          <w:bCs w:val="0"/>
        </w:rPr>
      </w:pPr>
      <w:r>
        <w:rPr>
          <w:rFonts w:ascii="宋体" w:hAnsi="宋体" w:cs="宋体" w:eastAsia="宋体" w:hint="default"/>
        </w:rPr>
        <w:t>47</w:t>
      </w:r>
      <w:r>
        <w:rPr/>
        <w:t>、</w:t>
      </w:r>
      <w:r>
        <w:rPr>
          <w:spacing w:val="-25"/>
        </w:rPr>
        <w:t> </w:t>
      </w:r>
      <w:r>
        <w:rPr/>
        <w:t>长期应付款</w:t>
      </w:r>
      <w:r>
        <w:rPr>
          <w:b w:val="0"/>
          <w:bCs w:val="0"/>
        </w:rPr>
      </w:r>
    </w:p>
    <w:p>
      <w:pPr>
        <w:pStyle w:val="Heading4"/>
        <w:spacing w:line="273" w:lineRule="exact" w:before="58"/>
        <w:ind w:left="678" w:right="-19"/>
        <w:jc w:val="left"/>
        <w:rPr>
          <w:b w:val="0"/>
          <w:bCs w:val="0"/>
        </w:rPr>
      </w:pPr>
      <w:r>
        <w:rPr>
          <w:rFonts w:ascii="宋体" w:hAnsi="宋体" w:cs="宋体" w:eastAsia="宋体" w:hint="default"/>
        </w:rPr>
        <w:t>(1) </w:t>
      </w:r>
      <w:r>
        <w:rPr/>
        <w:t>按款项性质列示长期应付款：</w:t>
      </w:r>
      <w:r>
        <w:rPr>
          <w:b w:val="0"/>
          <w:bCs w:val="0"/>
        </w:rPr>
      </w:r>
    </w:p>
    <w:p>
      <w:pPr>
        <w:pStyle w:val="BodyText"/>
        <w:spacing w:line="289" w:lineRule="exact"/>
        <w:ind w:left="67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160" w:left="1120" w:right="580"/>
          <w:cols w:num="2" w:equalWidth="0">
            <w:col w:w="3844" w:space="2677"/>
            <w:col w:w="3689"/>
          </w:cols>
        </w:sectPr>
      </w:pPr>
    </w:p>
    <w:p>
      <w:pPr>
        <w:spacing w:line="240" w:lineRule="auto" w:before="7"/>
        <w:rPr>
          <w:rFonts w:ascii="宋体" w:hAnsi="宋体" w:cs="宋体" w:eastAsia="宋体" w:hint="default"/>
          <w:sz w:val="2"/>
          <w:szCs w:val="2"/>
        </w:rPr>
      </w:pPr>
    </w:p>
    <w:tbl>
      <w:tblPr>
        <w:tblW w:w="0" w:type="auto"/>
        <w:jc w:val="left"/>
        <w:tblInd w:w="642" w:type="dxa"/>
        <w:tblLayout w:type="fixed"/>
        <w:tblCellMar>
          <w:top w:w="0" w:type="dxa"/>
          <w:left w:w="0" w:type="dxa"/>
          <w:bottom w:w="0" w:type="dxa"/>
          <w:right w:w="0" w:type="dxa"/>
        </w:tblCellMar>
        <w:tblLook w:val="01E0"/>
      </w:tblPr>
      <w:tblGrid>
        <w:gridCol w:w="3152"/>
        <w:gridCol w:w="2873"/>
        <w:gridCol w:w="2871"/>
      </w:tblGrid>
      <w:tr>
        <w:trPr>
          <w:trHeight w:val="317"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应付股权收购款</w:t>
            </w:r>
          </w:p>
        </w:tc>
        <w:tc>
          <w:tcPr>
            <w:tcW w:w="2873"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750,000,000.00</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873"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750,000,000.00</w:t>
            </w:r>
          </w:p>
        </w:tc>
      </w:tr>
    </w:tbl>
    <w:p>
      <w:pPr>
        <w:pStyle w:val="BodyText"/>
        <w:spacing w:line="240" w:lineRule="auto" w:before="26"/>
        <w:ind w:left="678" w:right="182"/>
        <w:jc w:val="left"/>
      </w:pPr>
      <w:r>
        <w:rPr/>
        <w:t>其他说明：</w:t>
      </w:r>
    </w:p>
    <w:p>
      <w:pPr>
        <w:pStyle w:val="BodyText"/>
        <w:spacing w:line="290" w:lineRule="auto" w:before="58"/>
        <w:ind w:left="1098" w:right="182" w:hanging="420"/>
        <w:jc w:val="left"/>
      </w:pPr>
      <w:r>
        <w:rPr/>
        <w:t>√适用</w:t>
      </w:r>
      <w:r>
        <w:rPr>
          <w:spacing w:val="-2"/>
        </w:rPr>
        <w:t> </w:t>
      </w:r>
      <w:r>
        <w:rPr/>
        <w:t>□不适用</w:t>
      </w:r>
      <w:r>
        <w:rPr>
          <w:spacing w:val="-103"/>
        </w:rPr>
        <w:t> </w:t>
      </w:r>
      <w:r>
        <w:rPr>
          <w:spacing w:val="-103"/>
        </w:rPr>
      </w:r>
      <w:r>
        <w:rPr>
          <w:spacing w:val="-2"/>
        </w:rPr>
        <w:t>控股子公司杭州边锋网络有限公司非同一控制下企业合并深圳市天天爱科技有限公司所需支</w:t>
      </w:r>
    </w:p>
    <w:p>
      <w:pPr>
        <w:pStyle w:val="BodyText"/>
        <w:spacing w:line="236" w:lineRule="exact"/>
        <w:ind w:left="678" w:right="182"/>
        <w:jc w:val="left"/>
      </w:pPr>
      <w:r>
        <w:rPr/>
        <w:t>付的合并成本为</w:t>
      </w:r>
      <w:r>
        <w:rPr>
          <w:spacing w:val="-54"/>
        </w:rPr>
        <w:t> </w:t>
      </w:r>
      <w:r>
        <w:rPr>
          <w:rFonts w:ascii="Times New Roman" w:hAnsi="Times New Roman" w:cs="Times New Roman" w:eastAsia="Times New Roman" w:hint="default"/>
        </w:rPr>
        <w:t>1,000,000,000.00 </w:t>
      </w:r>
      <w:r>
        <w:rPr/>
        <w:t>元，本期已支付</w:t>
      </w:r>
      <w:r>
        <w:rPr>
          <w:spacing w:val="-53"/>
        </w:rPr>
        <w:t> </w:t>
      </w:r>
      <w:r>
        <w:rPr>
          <w:rFonts w:ascii="Times New Roman" w:hAnsi="Times New Roman" w:cs="Times New Roman" w:eastAsia="Times New Roman" w:hint="default"/>
        </w:rPr>
        <w:t>250,000,000.00</w:t>
      </w:r>
      <w:r>
        <w:rPr>
          <w:rFonts w:ascii="Times New Roman" w:hAnsi="Times New Roman" w:cs="Times New Roman" w:eastAsia="Times New Roman" w:hint="default"/>
          <w:spacing w:val="-1"/>
        </w:rPr>
        <w:t> </w:t>
      </w:r>
      <w:r>
        <w:rPr/>
        <w:t>元，剩余</w:t>
      </w:r>
      <w:r>
        <w:rPr>
          <w:spacing w:val="-53"/>
        </w:rPr>
        <w:t> </w:t>
      </w:r>
      <w:r>
        <w:rPr>
          <w:rFonts w:ascii="Times New Roman" w:hAnsi="Times New Roman" w:cs="Times New Roman" w:eastAsia="Times New Roman" w:hint="default"/>
        </w:rPr>
        <w:t>750,000,000.00</w:t>
      </w:r>
      <w:r>
        <w:rPr>
          <w:rFonts w:ascii="Times New Roman" w:hAnsi="Times New Roman" w:cs="Times New Roman" w:eastAsia="Times New Roman" w:hint="default"/>
          <w:spacing w:val="-3"/>
        </w:rPr>
        <w:t> </w:t>
      </w:r>
      <w:r>
        <w:rPr/>
        <w:t>元根据</w:t>
      </w:r>
    </w:p>
    <w:p>
      <w:pPr>
        <w:pStyle w:val="BodyText"/>
        <w:spacing w:line="265" w:lineRule="exact"/>
        <w:ind w:left="678" w:right="182"/>
        <w:jc w:val="left"/>
      </w:pPr>
      <w:r>
        <w:rPr/>
        <w:t>股权转让协议约定的深圳市天天爱科技有限公司承诺利润实现情况进行支付。</w:t>
      </w:r>
    </w:p>
    <w:p>
      <w:pPr>
        <w:spacing w:line="240" w:lineRule="auto" w:before="11"/>
        <w:rPr>
          <w:rFonts w:ascii="宋体" w:hAnsi="宋体" w:cs="宋体" w:eastAsia="宋体" w:hint="default"/>
          <w:sz w:val="22"/>
          <w:szCs w:val="22"/>
        </w:rPr>
      </w:pPr>
    </w:p>
    <w:p>
      <w:pPr>
        <w:pStyle w:val="Heading4"/>
        <w:spacing w:line="240" w:lineRule="auto"/>
        <w:ind w:left="678" w:right="182"/>
        <w:jc w:val="left"/>
        <w:rPr>
          <w:b w:val="0"/>
          <w:bCs w:val="0"/>
        </w:rPr>
      </w:pPr>
      <w:r>
        <w:rPr>
          <w:rFonts w:ascii="宋体" w:hAnsi="宋体" w:cs="宋体" w:eastAsia="宋体" w:hint="default"/>
        </w:rPr>
        <w:t>48</w:t>
      </w:r>
      <w:r>
        <w:rPr/>
        <w:t>、</w:t>
      </w:r>
      <w:r>
        <w:rPr>
          <w:spacing w:val="-24"/>
        </w:rPr>
        <w:t> </w:t>
      </w:r>
      <w:r>
        <w:rPr/>
        <w:t>长期应付职工薪酬</w:t>
      </w:r>
      <w:r>
        <w:rPr>
          <w:b w:val="0"/>
          <w:bCs w:val="0"/>
        </w:rPr>
      </w:r>
    </w:p>
    <w:p>
      <w:pPr>
        <w:pStyle w:val="BodyText"/>
        <w:spacing w:line="240" w:lineRule="auto" w:before="58"/>
        <w:ind w:left="678" w:right="18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ind w:left="678" w:right="182"/>
        <w:jc w:val="left"/>
        <w:rPr>
          <w:b w:val="0"/>
          <w:bCs w:val="0"/>
        </w:rPr>
      </w:pPr>
      <w:r>
        <w:rPr>
          <w:rFonts w:ascii="宋体" w:hAnsi="宋体" w:cs="宋体" w:eastAsia="宋体" w:hint="default"/>
        </w:rPr>
        <w:t>49</w:t>
      </w:r>
      <w:r>
        <w:rPr/>
        <w:t>、</w:t>
      </w:r>
      <w:r>
        <w:rPr>
          <w:spacing w:val="-25"/>
        </w:rPr>
        <w:t> </w:t>
      </w:r>
      <w:r>
        <w:rPr/>
        <w:t>专项应付款</w:t>
      </w:r>
      <w:r>
        <w:rPr>
          <w:b w:val="0"/>
          <w:bCs w:val="0"/>
        </w:rPr>
      </w:r>
    </w:p>
    <w:p>
      <w:pPr>
        <w:pStyle w:val="BodyText"/>
        <w:spacing w:line="240" w:lineRule="auto" w:before="58"/>
        <w:ind w:left="678" w:right="182"/>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left="678" w:right="182"/>
        <w:jc w:val="left"/>
        <w:rPr>
          <w:b w:val="0"/>
          <w:bCs w:val="0"/>
        </w:rPr>
      </w:pPr>
      <w:r>
        <w:rPr>
          <w:rFonts w:ascii="宋体" w:hAnsi="宋体" w:cs="宋体" w:eastAsia="宋体" w:hint="default"/>
        </w:rPr>
        <w:t>50</w:t>
      </w:r>
      <w:r>
        <w:rPr/>
        <w:t>、</w:t>
      </w:r>
      <w:r>
        <w:rPr>
          <w:spacing w:val="-25"/>
        </w:rPr>
        <w:t> </w:t>
      </w:r>
      <w:r>
        <w:rPr/>
        <w:t>预计负债</w:t>
      </w:r>
      <w:r>
        <w:rPr>
          <w:b w:val="0"/>
          <w:bCs w:val="0"/>
        </w:rPr>
      </w:r>
    </w:p>
    <w:p>
      <w:pPr>
        <w:pStyle w:val="BodyText"/>
        <w:spacing w:line="240" w:lineRule="auto" w:before="56"/>
        <w:ind w:left="678" w:right="182"/>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160" w:left="1120" w:right="580"/>
        </w:sectPr>
      </w:pPr>
    </w:p>
    <w:p>
      <w:pPr>
        <w:spacing w:line="290" w:lineRule="auto" w:before="36"/>
        <w:ind w:left="678" w:right="315"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520" w:val="left" w:leader="none"/>
        </w:tabs>
        <w:spacing w:line="227" w:lineRule="exact"/>
        <w:ind w:left="67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160" w:left="1120" w:right="580"/>
          <w:cols w:num="2" w:equalWidth="0">
            <w:col w:w="2361" w:space="4161"/>
            <w:col w:w="3688"/>
          </w:cols>
        </w:sectPr>
      </w:pPr>
    </w:p>
    <w:p>
      <w:pPr>
        <w:spacing w:line="240" w:lineRule="auto" w:before="4"/>
        <w:rPr>
          <w:rFonts w:ascii="宋体" w:hAnsi="宋体" w:cs="宋体" w:eastAsia="宋体" w:hint="default"/>
          <w:sz w:val="2"/>
          <w:szCs w:val="2"/>
        </w:rPr>
      </w:pPr>
    </w:p>
    <w:tbl>
      <w:tblPr>
        <w:tblW w:w="0" w:type="auto"/>
        <w:jc w:val="left"/>
        <w:tblInd w:w="642"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346"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33"/>
              <w:jc w:val="right"/>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9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9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1099"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304" w:right="0"/>
              <w:jc w:val="left"/>
              <w:rPr>
                <w:rFonts w:ascii="Times New Roman" w:hAnsi="Times New Roman" w:cs="Times New Roman" w:eastAsia="Times New Roman" w:hint="default"/>
                <w:sz w:val="21"/>
                <w:szCs w:val="21"/>
              </w:rPr>
            </w:pPr>
            <w:r>
              <w:rPr>
                <w:rFonts w:ascii="Times New Roman"/>
                <w:sz w:val="21"/>
              </w:rPr>
              <w:t>5,751,692.66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319" w:right="0"/>
              <w:jc w:val="left"/>
              <w:rPr>
                <w:rFonts w:ascii="Times New Roman" w:hAnsi="Times New Roman" w:cs="Times New Roman" w:eastAsia="Times New Roman" w:hint="default"/>
                <w:sz w:val="21"/>
                <w:szCs w:val="21"/>
              </w:rPr>
            </w:pPr>
            <w:r>
              <w:rPr>
                <w:rFonts w:ascii="Times New Roman"/>
                <w:sz w:val="21"/>
              </w:rPr>
              <w:t>5,019,200.00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1"/>
              <w:jc w:val="right"/>
              <w:rPr>
                <w:rFonts w:ascii="Times New Roman" w:hAnsi="Times New Roman" w:cs="Times New Roman" w:eastAsia="Times New Roman" w:hint="default"/>
                <w:sz w:val="21"/>
                <w:szCs w:val="21"/>
              </w:rPr>
            </w:pPr>
            <w:r>
              <w:rPr>
                <w:rFonts w:ascii="Times New Roman"/>
                <w:spacing w:val="-1"/>
                <w:sz w:val="21"/>
              </w:rPr>
              <w:t>10,770,892.66</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pacing w:val="2"/>
                <w:sz w:val="21"/>
                <w:szCs w:val="21"/>
              </w:rPr>
              <w:t>与形成资产相关</w:t>
            </w:r>
          </w:p>
          <w:p>
            <w:pPr>
              <w:pStyle w:val="TableParagraph"/>
              <w:spacing w:line="237" w:lineRule="auto"/>
              <w:ind w:left="24" w:right="24"/>
              <w:jc w:val="both"/>
              <w:rPr>
                <w:rFonts w:ascii="宋体" w:hAnsi="宋体" w:cs="宋体" w:eastAsia="宋体" w:hint="default"/>
                <w:sz w:val="21"/>
                <w:szCs w:val="21"/>
              </w:rPr>
            </w:pPr>
            <w:r>
              <w:rPr>
                <w:rFonts w:ascii="宋体" w:hAnsi="宋体" w:cs="宋体" w:eastAsia="宋体" w:hint="default"/>
                <w:spacing w:val="2"/>
                <w:sz w:val="21"/>
                <w:szCs w:val="21"/>
              </w:rPr>
              <w:t>或与以后期间收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益相关的政府拨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付款项</w:t>
            </w:r>
          </w:p>
        </w:tc>
      </w:tr>
      <w:tr>
        <w:trPr>
          <w:trHeight w:val="28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4" w:right="0"/>
              <w:jc w:val="left"/>
              <w:rPr>
                <w:rFonts w:ascii="Times New Roman" w:hAnsi="Times New Roman" w:cs="Times New Roman" w:eastAsia="Times New Roman" w:hint="default"/>
                <w:sz w:val="21"/>
                <w:szCs w:val="21"/>
              </w:rPr>
            </w:pPr>
            <w:r>
              <w:rPr>
                <w:rFonts w:ascii="Times New Roman"/>
                <w:sz w:val="21"/>
              </w:rPr>
              <w:t>5,751,692.66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9" w:right="0"/>
              <w:jc w:val="left"/>
              <w:rPr>
                <w:rFonts w:ascii="Times New Roman" w:hAnsi="Times New Roman" w:cs="Times New Roman" w:eastAsia="Times New Roman" w:hint="default"/>
                <w:sz w:val="21"/>
                <w:szCs w:val="21"/>
              </w:rPr>
            </w:pPr>
            <w:r>
              <w:rPr>
                <w:rFonts w:ascii="Times New Roman"/>
                <w:sz w:val="21"/>
              </w:rPr>
              <w:t>5,019,200.00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10,770,892.66</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160" w:left="1120" w:right="580"/>
        </w:sectPr>
      </w:pPr>
    </w:p>
    <w:p>
      <w:pPr>
        <w:pStyle w:val="BodyText"/>
        <w:spacing w:line="240" w:lineRule="auto" w:before="36"/>
        <w:ind w:left="678" w:right="0"/>
        <w:jc w:val="left"/>
      </w:pPr>
      <w:r>
        <w:rPr>
          <w:spacing w:val="-2"/>
        </w:rPr>
        <w:t>涉及政府补助的项目：</w:t>
      </w:r>
    </w:p>
    <w:p>
      <w:pPr>
        <w:pStyle w:val="BodyText"/>
        <w:spacing w:line="240" w:lineRule="auto" w:before="58"/>
        <w:ind w:left="67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729" w:val="left" w:leader="none"/>
        </w:tabs>
        <w:spacing w:line="240" w:lineRule="auto" w:before="177"/>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160" w:left="1120" w:right="580"/>
          <w:cols w:num="2" w:equalWidth="0">
            <w:col w:w="2781" w:space="3740"/>
            <w:col w:w="3689"/>
          </w:cols>
        </w:sectPr>
      </w:pPr>
    </w:p>
    <w:p>
      <w:pPr>
        <w:spacing w:line="240" w:lineRule="auto" w:before="1"/>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973"/>
        <w:gridCol w:w="1321"/>
        <w:gridCol w:w="1320"/>
        <w:gridCol w:w="1143"/>
        <w:gridCol w:w="924"/>
        <w:gridCol w:w="1426"/>
        <w:gridCol w:w="826"/>
        <w:gridCol w:w="1044"/>
      </w:tblGrid>
      <w:tr>
        <w:trPr>
          <w:trHeight w:val="826"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62"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43" w:right="21" w:hanging="420"/>
              <w:jc w:val="left"/>
              <w:rPr>
                <w:rFonts w:ascii="宋体" w:hAnsi="宋体" w:cs="宋体" w:eastAsia="宋体" w:hint="default"/>
                <w:sz w:val="21"/>
                <w:szCs w:val="21"/>
              </w:rPr>
            </w:pPr>
            <w:r>
              <w:rPr>
                <w:rFonts w:ascii="宋体" w:hAnsi="宋体" w:cs="宋体" w:eastAsia="宋体" w:hint="default"/>
                <w:sz w:val="21"/>
                <w:szCs w:val="21"/>
              </w:rPr>
              <w:t>本期新增补助</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8" w:right="0"/>
              <w:jc w:val="left"/>
              <w:rPr>
                <w:rFonts w:ascii="宋体" w:hAnsi="宋体" w:cs="宋体" w:eastAsia="宋体" w:hint="default"/>
                <w:sz w:val="21"/>
                <w:szCs w:val="21"/>
              </w:rPr>
            </w:pPr>
            <w:r>
              <w:rPr>
                <w:rFonts w:ascii="宋体" w:hAnsi="宋体" w:cs="宋体" w:eastAsia="宋体" w:hint="default"/>
                <w:sz w:val="21"/>
                <w:szCs w:val="21"/>
              </w:rPr>
              <w:t>本期计入营</w:t>
            </w:r>
          </w:p>
          <w:p>
            <w:pPr>
              <w:pStyle w:val="TableParagraph"/>
              <w:spacing w:line="240" w:lineRule="auto"/>
              <w:ind w:left="458" w:right="39" w:hanging="420"/>
              <w:jc w:val="left"/>
              <w:rPr>
                <w:rFonts w:ascii="宋体" w:hAnsi="宋体" w:cs="宋体" w:eastAsia="宋体" w:hint="default"/>
                <w:sz w:val="21"/>
                <w:szCs w:val="21"/>
              </w:rPr>
            </w:pPr>
            <w:r>
              <w:rPr>
                <w:rFonts w:ascii="宋体" w:hAnsi="宋体" w:cs="宋体" w:eastAsia="宋体" w:hint="default"/>
                <w:sz w:val="21"/>
                <w:szCs w:val="21"/>
              </w:rPr>
              <w:t>业外收入金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合并减少</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00" w:right="89" w:hanging="209"/>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9" w:right="0" w:firstLine="28"/>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4" w:lineRule="exact" w:before="24"/>
              <w:ind w:left="307" w:right="62" w:hanging="238"/>
              <w:jc w:val="left"/>
              <w:rPr>
                <w:rFonts w:ascii="宋体" w:hAnsi="宋体" w:cs="宋体" w:eastAsia="宋体" w:hint="default"/>
                <w:sz w:val="21"/>
                <w:szCs w:val="21"/>
              </w:rPr>
            </w:pPr>
            <w:r>
              <w:rPr>
                <w:rFonts w:ascii="宋体" w:hAnsi="宋体" w:cs="宋体" w:eastAsia="宋体" w:hint="default"/>
                <w:sz w:val="21"/>
                <w:szCs w:val="21"/>
              </w:rPr>
              <w:t>关</w:t>
            </w:r>
            <w:r>
              <w:rPr>
                <w:rFonts w:ascii="Times New Roman" w:hAnsi="Times New Roman" w:cs="Times New Roman" w:eastAsia="Times New Roman" w:hint="default"/>
                <w:sz w:val="21"/>
                <w:szCs w:val="21"/>
              </w:rPr>
              <w:t>/</w:t>
            </w:r>
            <w:r>
              <w:rPr>
                <w:rFonts w:ascii="宋体" w:hAnsi="宋体" w:cs="宋体" w:eastAsia="宋体" w:hint="default"/>
                <w:sz w:val="21"/>
                <w:szCs w:val="21"/>
              </w:rPr>
              <w:t>与收益</w:t>
            </w:r>
            <w:r>
              <w:rPr>
                <w:rFonts w:ascii="宋体" w:hAnsi="宋体" w:cs="宋体" w:eastAsia="宋体" w:hint="default"/>
                <w:w w:val="100"/>
                <w:sz w:val="21"/>
                <w:szCs w:val="21"/>
              </w:rPr>
              <w:t> </w:t>
            </w:r>
            <w:r>
              <w:rPr>
                <w:rFonts w:ascii="宋体" w:hAnsi="宋体" w:cs="宋体" w:eastAsia="宋体" w:hint="default"/>
                <w:sz w:val="21"/>
                <w:szCs w:val="21"/>
              </w:rPr>
              <w:t>相关</w:t>
            </w: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Times New Roman" w:hAnsi="Times New Roman" w:cs="Times New Roman" w:eastAsia="Times New Roman" w:hint="default"/>
                <w:spacing w:val="38"/>
                <w:sz w:val="21"/>
                <w:szCs w:val="21"/>
              </w:rPr>
              <w:t> </w:t>
            </w:r>
            <w:r>
              <w:rPr>
                <w:rFonts w:ascii="宋体" w:hAnsi="宋体" w:cs="宋体" w:eastAsia="宋体" w:hint="default"/>
                <w:spacing w:val="15"/>
                <w:sz w:val="21"/>
                <w:szCs w:val="21"/>
              </w:rPr>
              <w:t>年度中央财政</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进口产品贴息资金</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1,589,280.00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56,760.00</w:t>
            </w:r>
          </w:p>
        </w:tc>
        <w:tc>
          <w:tcPr>
            <w:tcW w:w="92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1,532,520.00</w:t>
            </w:r>
          </w:p>
        </w:tc>
        <w:tc>
          <w:tcPr>
            <w:tcW w:w="82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spacing w:val="-59"/>
                <w:sz w:val="21"/>
                <w:szCs w:val="21"/>
              </w:rPr>
              <w:t> </w:t>
            </w:r>
            <w:r>
              <w:rPr>
                <w:rFonts w:ascii="宋体" w:hAnsi="宋体" w:cs="宋体" w:eastAsia="宋体" w:hint="default"/>
                <w:sz w:val="21"/>
                <w:szCs w:val="21"/>
              </w:rPr>
              <w:t>产</w:t>
            </w:r>
            <w:r>
              <w:rPr>
                <w:rFonts w:ascii="宋体" w:hAnsi="宋体" w:cs="宋体" w:eastAsia="宋体" w:hint="default"/>
                <w:spacing w:val="-57"/>
                <w:sz w:val="21"/>
                <w:szCs w:val="21"/>
              </w:rPr>
              <w:t> </w:t>
            </w:r>
            <w:r>
              <w:rPr>
                <w:rFonts w:ascii="宋体" w:hAnsi="宋体" w:cs="宋体" w:eastAsia="宋体" w:hint="default"/>
                <w:sz w:val="21"/>
                <w:szCs w:val="21"/>
              </w:rPr>
              <w:t>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828"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38"/>
                <w:sz w:val="21"/>
                <w:szCs w:val="21"/>
              </w:rPr>
              <w:t> </w:t>
            </w:r>
            <w:r>
              <w:rPr>
                <w:rFonts w:ascii="宋体" w:hAnsi="宋体" w:cs="宋体" w:eastAsia="宋体" w:hint="default"/>
                <w:spacing w:val="15"/>
                <w:sz w:val="21"/>
                <w:szCs w:val="21"/>
              </w:rPr>
              <w:t>年度市区工业</w:t>
            </w:r>
          </w:p>
          <w:p>
            <w:pPr>
              <w:pStyle w:val="TableParagraph"/>
              <w:spacing w:line="274" w:lineRule="exact" w:before="16"/>
              <w:ind w:left="26" w:right="21"/>
              <w:jc w:val="left"/>
              <w:rPr>
                <w:rFonts w:ascii="宋体" w:hAnsi="宋体" w:cs="宋体" w:eastAsia="宋体" w:hint="default"/>
                <w:sz w:val="21"/>
                <w:szCs w:val="21"/>
              </w:rPr>
            </w:pPr>
            <w:r>
              <w:rPr>
                <w:rFonts w:ascii="宋体" w:hAnsi="宋体" w:cs="宋体" w:eastAsia="宋体" w:hint="default"/>
                <w:sz w:val="21"/>
                <w:szCs w:val="21"/>
              </w:rPr>
              <w:t>企业技术改造财政专</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项补助资金</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62,634.18</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4,817.98</w:t>
            </w:r>
          </w:p>
        </w:tc>
        <w:tc>
          <w:tcPr>
            <w:tcW w:w="92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57,816.20</w:t>
            </w:r>
          </w:p>
        </w:tc>
        <w:tc>
          <w:tcPr>
            <w:tcW w:w="82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spacing w:val="-59"/>
                <w:sz w:val="21"/>
                <w:szCs w:val="21"/>
              </w:rPr>
              <w:t> </w:t>
            </w:r>
            <w:r>
              <w:rPr>
                <w:rFonts w:ascii="宋体" w:hAnsi="宋体" w:cs="宋体" w:eastAsia="宋体" w:hint="default"/>
                <w:sz w:val="21"/>
                <w:szCs w:val="21"/>
              </w:rPr>
              <w:t>产</w:t>
            </w:r>
            <w:r>
              <w:rPr>
                <w:rFonts w:ascii="宋体" w:hAnsi="宋体" w:cs="宋体" w:eastAsia="宋体" w:hint="default"/>
                <w:spacing w:val="-57"/>
                <w:sz w:val="21"/>
                <w:szCs w:val="21"/>
              </w:rPr>
              <w:t> </w:t>
            </w:r>
            <w:r>
              <w:rPr>
                <w:rFonts w:ascii="宋体" w:hAnsi="宋体" w:cs="宋体" w:eastAsia="宋体" w:hint="default"/>
                <w:sz w:val="21"/>
                <w:szCs w:val="21"/>
              </w:rPr>
              <w:t>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年度金华市区工</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业企业技术改造财政</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47,730.74</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3,671.59</w:t>
            </w:r>
          </w:p>
        </w:tc>
        <w:tc>
          <w:tcPr>
            <w:tcW w:w="92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44,059.15</w:t>
            </w:r>
          </w:p>
        </w:tc>
        <w:tc>
          <w:tcPr>
            <w:tcW w:w="82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spacing w:val="-59"/>
                <w:sz w:val="21"/>
                <w:szCs w:val="21"/>
              </w:rPr>
              <w:t> </w:t>
            </w:r>
            <w:r>
              <w:rPr>
                <w:rFonts w:ascii="宋体" w:hAnsi="宋体" w:cs="宋体" w:eastAsia="宋体" w:hint="default"/>
                <w:sz w:val="21"/>
                <w:szCs w:val="21"/>
              </w:rPr>
              <w:t>产</w:t>
            </w:r>
            <w:r>
              <w:rPr>
                <w:rFonts w:ascii="宋体" w:hAnsi="宋体" w:cs="宋体" w:eastAsia="宋体" w:hint="default"/>
                <w:spacing w:val="-57"/>
                <w:sz w:val="21"/>
                <w:szCs w:val="21"/>
              </w:rPr>
              <w:t> </w:t>
            </w:r>
            <w:r>
              <w:rPr>
                <w:rFonts w:ascii="宋体" w:hAnsi="宋体" w:cs="宋体" w:eastAsia="宋体" w:hint="default"/>
                <w:sz w:val="21"/>
                <w:szCs w:val="21"/>
              </w:rPr>
              <w:t>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bl>
    <w:p>
      <w:pPr>
        <w:spacing w:after="0" w:line="274" w:lineRule="exact"/>
        <w:jc w:val="left"/>
        <w:rPr>
          <w:rFonts w:ascii="宋体" w:hAnsi="宋体" w:cs="宋体" w:eastAsia="宋体" w:hint="default"/>
          <w:sz w:val="21"/>
          <w:szCs w:val="21"/>
        </w:rPr>
        <w:sectPr>
          <w:type w:val="continuous"/>
          <w:pgSz w:w="11910" w:h="16840"/>
          <w:pgMar w:top="1120" w:bottom="1160" w:left="1120" w:right="5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973"/>
        <w:gridCol w:w="1321"/>
        <w:gridCol w:w="1320"/>
        <w:gridCol w:w="1143"/>
        <w:gridCol w:w="924"/>
        <w:gridCol w:w="1426"/>
        <w:gridCol w:w="826"/>
        <w:gridCol w:w="1044"/>
      </w:tblGrid>
      <w:tr>
        <w:trPr>
          <w:trHeight w:val="28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专项补助资金</w:t>
            </w: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演播室补助款</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483,336.00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72,499.80</w:t>
            </w:r>
          </w:p>
        </w:tc>
        <w:tc>
          <w:tcPr>
            <w:tcW w:w="92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410,836.20</w:t>
            </w:r>
          </w:p>
        </w:tc>
        <w:tc>
          <w:tcPr>
            <w:tcW w:w="82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spacing w:val="-59"/>
                <w:sz w:val="21"/>
                <w:szCs w:val="21"/>
              </w:rPr>
              <w:t> </w:t>
            </w:r>
            <w:r>
              <w:rPr>
                <w:rFonts w:ascii="宋体" w:hAnsi="宋体" w:cs="宋体" w:eastAsia="宋体" w:hint="default"/>
                <w:sz w:val="21"/>
                <w:szCs w:val="21"/>
              </w:rPr>
              <w:t>产</w:t>
            </w:r>
            <w:r>
              <w:rPr>
                <w:rFonts w:ascii="宋体" w:hAnsi="宋体" w:cs="宋体" w:eastAsia="宋体" w:hint="default"/>
                <w:spacing w:val="-57"/>
                <w:sz w:val="21"/>
                <w:szCs w:val="21"/>
              </w:rPr>
              <w:t> </w:t>
            </w:r>
            <w:r>
              <w:rPr>
                <w:rFonts w:ascii="宋体" w:hAnsi="宋体" w:cs="宋体" w:eastAsia="宋体" w:hint="default"/>
                <w:sz w:val="21"/>
                <w:szCs w:val="21"/>
              </w:rPr>
              <w:t>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Times New Roman" w:hAnsi="Times New Roman" w:cs="Times New Roman" w:eastAsia="Times New Roman" w:hint="default"/>
                <w:spacing w:val="38"/>
                <w:sz w:val="21"/>
                <w:szCs w:val="21"/>
              </w:rPr>
              <w:t> </w:t>
            </w:r>
            <w:r>
              <w:rPr>
                <w:rFonts w:ascii="宋体" w:hAnsi="宋体" w:cs="宋体" w:eastAsia="宋体" w:hint="default"/>
                <w:spacing w:val="15"/>
                <w:sz w:val="21"/>
                <w:szCs w:val="21"/>
              </w:rPr>
              <w:t>年度省级文化</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产业项目补助资金</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138,888.87</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41,666.67</w:t>
            </w:r>
          </w:p>
        </w:tc>
        <w:tc>
          <w:tcPr>
            <w:tcW w:w="92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97,222.20</w:t>
            </w:r>
          </w:p>
        </w:tc>
        <w:tc>
          <w:tcPr>
            <w:tcW w:w="82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spacing w:val="-59"/>
                <w:sz w:val="21"/>
                <w:szCs w:val="21"/>
              </w:rPr>
              <w:t> </w:t>
            </w:r>
            <w:r>
              <w:rPr>
                <w:rFonts w:ascii="宋体" w:hAnsi="宋体" w:cs="宋体" w:eastAsia="宋体" w:hint="default"/>
                <w:sz w:val="21"/>
                <w:szCs w:val="21"/>
              </w:rPr>
              <w:t>产</w:t>
            </w:r>
            <w:r>
              <w:rPr>
                <w:rFonts w:ascii="宋体" w:hAnsi="宋体" w:cs="宋体" w:eastAsia="宋体" w:hint="default"/>
                <w:spacing w:val="-57"/>
                <w:sz w:val="21"/>
                <w:szCs w:val="21"/>
              </w:rPr>
              <w:t> </w:t>
            </w:r>
            <w:r>
              <w:rPr>
                <w:rFonts w:ascii="宋体" w:hAnsi="宋体" w:cs="宋体" w:eastAsia="宋体" w:hint="default"/>
                <w:sz w:val="21"/>
                <w:szCs w:val="21"/>
              </w:rPr>
              <w:t>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网站补助款</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1,159,106.87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944,200.00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2"/>
                <w:sz w:val="21"/>
              </w:rPr>
              <w:t>342,911.60</w:t>
            </w:r>
          </w:p>
        </w:tc>
        <w:tc>
          <w:tcPr>
            <w:tcW w:w="92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1,760,395.27</w:t>
            </w:r>
          </w:p>
        </w:tc>
        <w:tc>
          <w:tcPr>
            <w:tcW w:w="82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spacing w:val="-59"/>
                <w:sz w:val="21"/>
                <w:szCs w:val="21"/>
              </w:rPr>
              <w:t> </w:t>
            </w:r>
            <w:r>
              <w:rPr>
                <w:rFonts w:ascii="宋体" w:hAnsi="宋体" w:cs="宋体" w:eastAsia="宋体" w:hint="default"/>
                <w:sz w:val="21"/>
                <w:szCs w:val="21"/>
              </w:rPr>
              <w:t>产</w:t>
            </w:r>
            <w:r>
              <w:rPr>
                <w:rFonts w:ascii="宋体" w:hAnsi="宋体" w:cs="宋体" w:eastAsia="宋体" w:hint="default"/>
                <w:spacing w:val="-57"/>
                <w:sz w:val="21"/>
                <w:szCs w:val="21"/>
              </w:rPr>
              <w:t> </w:t>
            </w:r>
            <w:r>
              <w:rPr>
                <w:rFonts w:ascii="宋体" w:hAnsi="宋体" w:cs="宋体" w:eastAsia="宋体" w:hint="default"/>
                <w:sz w:val="21"/>
                <w:szCs w:val="21"/>
              </w:rPr>
              <w:t>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57"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信息化示范企业奖励</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66,413.69</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10,486.36</w:t>
            </w:r>
          </w:p>
        </w:tc>
        <w:tc>
          <w:tcPr>
            <w:tcW w:w="92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55,927.33</w:t>
            </w:r>
          </w:p>
        </w:tc>
        <w:tc>
          <w:tcPr>
            <w:tcW w:w="82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spacing w:val="-59"/>
                <w:sz w:val="21"/>
                <w:szCs w:val="21"/>
              </w:rPr>
              <w:t> </w:t>
            </w:r>
            <w:r>
              <w:rPr>
                <w:rFonts w:ascii="宋体" w:hAnsi="宋体" w:cs="宋体" w:eastAsia="宋体" w:hint="default"/>
                <w:sz w:val="21"/>
                <w:szCs w:val="21"/>
              </w:rPr>
              <w:t>产</w:t>
            </w:r>
            <w:r>
              <w:rPr>
                <w:rFonts w:ascii="宋体" w:hAnsi="宋体" w:cs="宋体" w:eastAsia="宋体" w:hint="default"/>
                <w:spacing w:val="-57"/>
                <w:sz w:val="21"/>
                <w:szCs w:val="21"/>
              </w:rPr>
              <w:t> </w:t>
            </w:r>
            <w:r>
              <w:rPr>
                <w:rFonts w:ascii="宋体" w:hAnsi="宋体" w:cs="宋体" w:eastAsia="宋体" w:hint="default"/>
                <w:sz w:val="21"/>
                <w:szCs w:val="21"/>
              </w:rPr>
              <w:t>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Times New Roman" w:hAnsi="Times New Roman" w:cs="Times New Roman" w:eastAsia="Times New Roman" w:hint="default"/>
                <w:spacing w:val="38"/>
                <w:sz w:val="21"/>
                <w:szCs w:val="21"/>
              </w:rPr>
              <w:t> </w:t>
            </w:r>
            <w:r>
              <w:rPr>
                <w:rFonts w:ascii="宋体" w:hAnsi="宋体" w:cs="宋体" w:eastAsia="宋体" w:hint="default"/>
                <w:spacing w:val="15"/>
                <w:sz w:val="21"/>
                <w:szCs w:val="21"/>
              </w:rPr>
              <w:t>年度省级文化</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产业项目补助资金</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148,515.81</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148,515.81</w:t>
            </w:r>
          </w:p>
        </w:tc>
        <w:tc>
          <w:tcPr>
            <w:tcW w:w="82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57"/>
                <w:sz w:val="21"/>
                <w:szCs w:val="21"/>
              </w:rPr>
              <w:t> </w:t>
            </w:r>
            <w:r>
              <w:rPr>
                <w:rFonts w:ascii="宋体" w:hAnsi="宋体" w:cs="宋体" w:eastAsia="宋体" w:hint="default"/>
                <w:sz w:val="21"/>
                <w:szCs w:val="21"/>
              </w:rPr>
              <w:t>收</w:t>
            </w:r>
            <w:r>
              <w:rPr>
                <w:rFonts w:ascii="宋体" w:hAnsi="宋体" w:cs="宋体" w:eastAsia="宋体" w:hint="default"/>
                <w:spacing w:val="-59"/>
                <w:sz w:val="21"/>
                <w:szCs w:val="21"/>
              </w:rPr>
              <w:t> </w:t>
            </w:r>
            <w:r>
              <w:rPr>
                <w:rFonts w:ascii="宋体" w:hAnsi="宋体" w:cs="宋体" w:eastAsia="宋体" w:hint="default"/>
                <w:sz w:val="21"/>
                <w:szCs w:val="21"/>
              </w:rPr>
              <w:t>益</w:t>
            </w:r>
            <w:r>
              <w:rPr>
                <w:rFonts w:ascii="宋体" w:hAnsi="宋体" w:cs="宋体" w:eastAsia="宋体" w:hint="default"/>
                <w:spacing w:val="-57"/>
                <w:sz w:val="21"/>
                <w:szCs w:val="21"/>
              </w:rPr>
              <w:t> </w:t>
            </w:r>
            <w:r>
              <w:rPr>
                <w:rFonts w:ascii="宋体" w:hAnsi="宋体" w:cs="宋体" w:eastAsia="宋体" w:hint="default"/>
                <w:sz w:val="21"/>
                <w:szCs w:val="21"/>
              </w:rPr>
              <w:t>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55"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比学树</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众创空间建</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设专项资金</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
              <w:jc w:val="right"/>
              <w:rPr>
                <w:rFonts w:ascii="Times New Roman" w:hAnsi="Times New Roman" w:cs="Times New Roman" w:eastAsia="Times New Roman" w:hint="default"/>
                <w:sz w:val="21"/>
                <w:szCs w:val="21"/>
              </w:rPr>
            </w:pPr>
            <w:r>
              <w:rPr>
                <w:rFonts w:ascii="Times New Roman"/>
                <w:spacing w:val="-1"/>
                <w:sz w:val="21"/>
              </w:rPr>
              <w:t>687,473.07</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
              <w:jc w:val="right"/>
              <w:rPr>
                <w:rFonts w:ascii="Times New Roman" w:hAnsi="Times New Roman" w:cs="Times New Roman" w:eastAsia="Times New Roman" w:hint="default"/>
                <w:sz w:val="21"/>
                <w:szCs w:val="21"/>
              </w:rPr>
            </w:pPr>
            <w:r>
              <w:rPr>
                <w:rFonts w:ascii="Times New Roman"/>
                <w:spacing w:val="-1"/>
                <w:sz w:val="21"/>
              </w:rPr>
              <w:t>687,473.07</w:t>
            </w:r>
          </w:p>
        </w:tc>
        <w:tc>
          <w:tcPr>
            <w:tcW w:w="82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57"/>
                <w:sz w:val="21"/>
                <w:szCs w:val="21"/>
              </w:rPr>
              <w:t> </w:t>
            </w:r>
            <w:r>
              <w:rPr>
                <w:rFonts w:ascii="宋体" w:hAnsi="宋体" w:cs="宋体" w:eastAsia="宋体" w:hint="default"/>
                <w:sz w:val="21"/>
                <w:szCs w:val="21"/>
              </w:rPr>
              <w:t>收</w:t>
            </w:r>
            <w:r>
              <w:rPr>
                <w:rFonts w:ascii="宋体" w:hAnsi="宋体" w:cs="宋体" w:eastAsia="宋体" w:hint="default"/>
                <w:spacing w:val="-59"/>
                <w:sz w:val="21"/>
                <w:szCs w:val="21"/>
              </w:rPr>
              <w:t> </w:t>
            </w:r>
            <w:r>
              <w:rPr>
                <w:rFonts w:ascii="宋体" w:hAnsi="宋体" w:cs="宋体" w:eastAsia="宋体" w:hint="default"/>
                <w:sz w:val="21"/>
                <w:szCs w:val="21"/>
              </w:rPr>
              <w:t>益</w:t>
            </w:r>
            <w:r>
              <w:rPr>
                <w:rFonts w:ascii="宋体" w:hAnsi="宋体" w:cs="宋体" w:eastAsia="宋体" w:hint="default"/>
                <w:spacing w:val="-57"/>
                <w:sz w:val="21"/>
                <w:szCs w:val="21"/>
              </w:rPr>
              <w:t> </w:t>
            </w:r>
            <w:r>
              <w:rPr>
                <w:rFonts w:ascii="宋体" w:hAnsi="宋体" w:cs="宋体" w:eastAsia="宋体" w:hint="default"/>
                <w:sz w:val="21"/>
                <w:szCs w:val="21"/>
              </w:rPr>
              <w:t>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省文化产业发展专项</w:t>
            </w:r>
          </w:p>
          <w:p>
            <w:pPr>
              <w:pStyle w:val="TableParagraph"/>
              <w:spacing w:line="28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资金</w:t>
            </w:r>
            <w:r>
              <w:rPr>
                <w:rFonts w:ascii="Times New Roman" w:hAnsi="Times New Roman" w:cs="Times New Roman" w:eastAsia="Times New Roman" w:hint="default"/>
                <w:sz w:val="21"/>
                <w:szCs w:val="21"/>
              </w:rPr>
              <w:t>(</w:t>
            </w:r>
            <w:r>
              <w:rPr>
                <w:rFonts w:ascii="宋体" w:hAnsi="宋体" w:cs="宋体" w:eastAsia="宋体" w:hint="default"/>
                <w:sz w:val="21"/>
                <w:szCs w:val="21"/>
              </w:rPr>
              <w:t>爱海宁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app)</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182,900.00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182,900.00</w:t>
            </w:r>
          </w:p>
        </w:tc>
        <w:tc>
          <w:tcPr>
            <w:tcW w:w="82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57"/>
                <w:sz w:val="21"/>
                <w:szCs w:val="21"/>
              </w:rPr>
              <w:t> </w:t>
            </w:r>
            <w:r>
              <w:rPr>
                <w:rFonts w:ascii="宋体" w:hAnsi="宋体" w:cs="宋体" w:eastAsia="宋体" w:hint="default"/>
                <w:sz w:val="21"/>
                <w:szCs w:val="21"/>
              </w:rPr>
              <w:t>收</w:t>
            </w:r>
            <w:r>
              <w:rPr>
                <w:rFonts w:ascii="宋体" w:hAnsi="宋体" w:cs="宋体" w:eastAsia="宋体" w:hint="default"/>
                <w:spacing w:val="-59"/>
                <w:sz w:val="21"/>
                <w:szCs w:val="21"/>
              </w:rPr>
              <w:t> </w:t>
            </w:r>
            <w:r>
              <w:rPr>
                <w:rFonts w:ascii="宋体" w:hAnsi="宋体" w:cs="宋体" w:eastAsia="宋体" w:hint="default"/>
                <w:sz w:val="21"/>
                <w:szCs w:val="21"/>
              </w:rPr>
              <w:t>益</w:t>
            </w:r>
            <w:r>
              <w:rPr>
                <w:rFonts w:ascii="宋体" w:hAnsi="宋体" w:cs="宋体" w:eastAsia="宋体" w:hint="default"/>
                <w:spacing w:val="-57"/>
                <w:sz w:val="21"/>
                <w:szCs w:val="21"/>
              </w:rPr>
              <w:t> </w:t>
            </w:r>
            <w:r>
              <w:rPr>
                <w:rFonts w:ascii="宋体" w:hAnsi="宋体" w:cs="宋体" w:eastAsia="宋体" w:hint="default"/>
                <w:sz w:val="21"/>
                <w:szCs w:val="21"/>
              </w:rPr>
              <w:t>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826"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政府对公司社会稳定</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z w:val="21"/>
                <w:szCs w:val="21"/>
              </w:rPr>
              <w:t>风险评估标准化体系</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项目的补助</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1,185,413.43</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1,185,413.43</w:t>
            </w:r>
          </w:p>
        </w:tc>
        <w:tc>
          <w:tcPr>
            <w:tcW w:w="82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spacing w:val="-59"/>
                <w:sz w:val="21"/>
                <w:szCs w:val="21"/>
              </w:rPr>
              <w:t> </w:t>
            </w:r>
            <w:r>
              <w:rPr>
                <w:rFonts w:ascii="宋体" w:hAnsi="宋体" w:cs="宋体" w:eastAsia="宋体" w:hint="default"/>
                <w:sz w:val="21"/>
                <w:szCs w:val="21"/>
              </w:rPr>
              <w:t>产</w:t>
            </w:r>
            <w:r>
              <w:rPr>
                <w:rFonts w:ascii="宋体" w:hAnsi="宋体" w:cs="宋体" w:eastAsia="宋体" w:hint="default"/>
                <w:spacing w:val="-57"/>
                <w:sz w:val="21"/>
                <w:szCs w:val="21"/>
              </w:rPr>
              <w:t> </w:t>
            </w:r>
            <w:r>
              <w:rPr>
                <w:rFonts w:ascii="宋体" w:hAnsi="宋体" w:cs="宋体" w:eastAsia="宋体" w:hint="default"/>
                <w:sz w:val="21"/>
                <w:szCs w:val="21"/>
              </w:rPr>
              <w:t>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57"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浙江在线舆情网建补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助</w:t>
            </w: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4,075,000.00</w:t>
            </w:r>
          </w:p>
        </w:tc>
        <w:tc>
          <w:tcPr>
            <w:tcW w:w="114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4,075,000.00</w:t>
            </w:r>
          </w:p>
        </w:tc>
        <w:tc>
          <w:tcPr>
            <w:tcW w:w="82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57"/>
                <w:sz w:val="21"/>
                <w:szCs w:val="21"/>
              </w:rPr>
              <w:t> </w:t>
            </w:r>
            <w:r>
              <w:rPr>
                <w:rFonts w:ascii="宋体" w:hAnsi="宋体" w:cs="宋体" w:eastAsia="宋体" w:hint="default"/>
                <w:sz w:val="21"/>
                <w:szCs w:val="21"/>
              </w:rPr>
              <w:t>收</w:t>
            </w:r>
            <w:r>
              <w:rPr>
                <w:rFonts w:ascii="宋体" w:hAnsi="宋体" w:cs="宋体" w:eastAsia="宋体" w:hint="default"/>
                <w:spacing w:val="-59"/>
                <w:sz w:val="21"/>
                <w:szCs w:val="21"/>
              </w:rPr>
              <w:t> </w:t>
            </w:r>
            <w:r>
              <w:rPr>
                <w:rFonts w:ascii="宋体" w:hAnsi="宋体" w:cs="宋体" w:eastAsia="宋体" w:hint="default"/>
                <w:sz w:val="21"/>
                <w:szCs w:val="21"/>
              </w:rPr>
              <w:t>益</w:t>
            </w:r>
            <w:r>
              <w:rPr>
                <w:rFonts w:ascii="宋体" w:hAnsi="宋体" w:cs="宋体" w:eastAsia="宋体" w:hint="default"/>
                <w:spacing w:val="-57"/>
                <w:sz w:val="21"/>
                <w:szCs w:val="21"/>
              </w:rPr>
              <w:t> </w:t>
            </w:r>
            <w:r>
              <w:rPr>
                <w:rFonts w:ascii="宋体" w:hAnsi="宋体" w:cs="宋体" w:eastAsia="宋体" w:hint="default"/>
                <w:sz w:val="21"/>
                <w:szCs w:val="21"/>
              </w:rPr>
              <w:t>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29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21"/>
                <w:szCs w:val="21"/>
              </w:rPr>
            </w:pPr>
            <w:r>
              <w:rPr>
                <w:rFonts w:ascii="Times New Roman"/>
                <w:spacing w:val="-1"/>
                <w:sz w:val="21"/>
              </w:rPr>
              <w:t>5,751,692.66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1"/>
                <w:szCs w:val="21"/>
              </w:rPr>
            </w:pPr>
            <w:r>
              <w:rPr>
                <w:rFonts w:ascii="Times New Roman"/>
                <w:spacing w:val="-1"/>
                <w:sz w:val="21"/>
              </w:rPr>
              <w:t>5,019,200.00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21"/>
                <w:szCs w:val="21"/>
              </w:rPr>
            </w:pPr>
            <w:r>
              <w:rPr>
                <w:rFonts w:ascii="Times New Roman"/>
                <w:spacing w:val="-1"/>
                <w:sz w:val="21"/>
              </w:rPr>
              <w:t>532,814.00</w:t>
            </w:r>
          </w:p>
        </w:tc>
        <w:tc>
          <w:tcPr>
            <w:tcW w:w="92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21"/>
                <w:szCs w:val="21"/>
              </w:rPr>
            </w:pPr>
            <w:r>
              <w:rPr>
                <w:rFonts w:ascii="Times New Roman"/>
                <w:spacing w:val="-1"/>
                <w:sz w:val="21"/>
              </w:rPr>
              <w:t>10,238,078.66</w:t>
            </w:r>
          </w:p>
        </w:tc>
        <w:tc>
          <w:tcPr>
            <w:tcW w:w="82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2"/>
        <w:rPr>
          <w:rFonts w:ascii="宋体" w:hAnsi="宋体" w:cs="宋体" w:eastAsia="宋体" w:hint="default"/>
          <w:sz w:val="22"/>
          <w:szCs w:val="22"/>
        </w:rPr>
      </w:pPr>
    </w:p>
    <w:p>
      <w:pPr>
        <w:pStyle w:val="BodyText"/>
        <w:spacing w:line="240" w:lineRule="auto" w:before="36"/>
        <w:ind w:left="678" w:right="182"/>
        <w:jc w:val="left"/>
      </w:pPr>
      <w:r>
        <w:rPr/>
        <w:t>其他说明：</w:t>
      </w:r>
    </w:p>
    <w:p>
      <w:pPr>
        <w:pStyle w:val="BodyText"/>
        <w:spacing w:line="240" w:lineRule="auto" w:before="59"/>
        <w:ind w:left="678" w:right="182"/>
        <w:jc w:val="left"/>
      </w:pPr>
      <w:r>
        <w:rPr/>
        <w:t>√适用 □不适用</w:t>
      </w:r>
    </w:p>
    <w:p>
      <w:pPr>
        <w:pStyle w:val="BodyText"/>
        <w:spacing w:line="240" w:lineRule="auto" w:before="56"/>
        <w:ind w:left="678" w:right="182"/>
        <w:jc w:val="left"/>
      </w:pPr>
      <w:r>
        <w:rPr>
          <w:spacing w:val="-2"/>
        </w:rPr>
        <w:t>政府补助本期计入当期损益金额情况详见本财务报表附注合并财务报表项目注释其他之政府补助</w:t>
      </w:r>
      <w:r>
        <w:rPr>
          <w:spacing w:val="-15"/>
        </w:rPr>
        <w:t> </w:t>
      </w:r>
      <w:r>
        <w:rPr>
          <w:spacing w:val="-15"/>
        </w:rPr>
      </w:r>
      <w:r>
        <w:rPr/>
        <w:t>说明。</w:t>
      </w:r>
    </w:p>
    <w:p>
      <w:pPr>
        <w:spacing w:line="240" w:lineRule="auto" w:before="11"/>
        <w:rPr>
          <w:rFonts w:ascii="宋体" w:hAnsi="宋体" w:cs="宋体" w:eastAsia="宋体" w:hint="default"/>
          <w:sz w:val="22"/>
          <w:szCs w:val="22"/>
        </w:rPr>
      </w:pPr>
    </w:p>
    <w:p>
      <w:pPr>
        <w:pStyle w:val="Heading4"/>
        <w:spacing w:line="240" w:lineRule="auto"/>
        <w:ind w:left="678" w:right="182"/>
        <w:jc w:val="left"/>
        <w:rPr>
          <w:b w:val="0"/>
          <w:bCs w:val="0"/>
        </w:rPr>
      </w:pPr>
      <w:r>
        <w:rPr>
          <w:rFonts w:ascii="宋体" w:hAnsi="宋体" w:cs="宋体" w:eastAsia="宋体" w:hint="default"/>
        </w:rPr>
        <w:t>52</w:t>
      </w:r>
      <w:r>
        <w:rPr/>
        <w:t>、</w:t>
      </w:r>
      <w:r>
        <w:rPr>
          <w:spacing w:val="-24"/>
        </w:rPr>
        <w:t> </w:t>
      </w:r>
      <w:r>
        <w:rPr/>
        <w:t>其他非流动负债</w:t>
      </w:r>
      <w:r>
        <w:rPr>
          <w:b w:val="0"/>
          <w:bCs w:val="0"/>
        </w:rPr>
      </w:r>
    </w:p>
    <w:p>
      <w:pPr>
        <w:pStyle w:val="BodyText"/>
        <w:spacing w:line="240" w:lineRule="auto" w:before="56"/>
        <w:ind w:left="678" w:right="182"/>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974" w:top="1120" w:bottom="1160" w:left="1120" w:right="580"/>
        </w:sectPr>
      </w:pPr>
    </w:p>
    <w:p>
      <w:pPr>
        <w:pStyle w:val="Heading4"/>
        <w:spacing w:line="240" w:lineRule="auto" w:before="36"/>
        <w:ind w:left="678" w:right="-19"/>
        <w:jc w:val="left"/>
        <w:rPr>
          <w:b w:val="0"/>
          <w:bCs w:val="0"/>
        </w:rPr>
      </w:pPr>
      <w:r>
        <w:rPr>
          <w:rFonts w:ascii="宋体" w:hAnsi="宋体" w:cs="宋体" w:eastAsia="宋体" w:hint="default"/>
        </w:rPr>
        <w:t>53</w:t>
      </w:r>
      <w:r>
        <w:rPr/>
        <w:t>、</w:t>
      </w:r>
      <w:r>
        <w:rPr>
          <w:spacing w:val="-26"/>
        </w:rPr>
        <w:t> </w:t>
      </w:r>
      <w:r>
        <w:rPr/>
        <w:t>股本</w:t>
      </w:r>
      <w:r>
        <w:rPr>
          <w:b w:val="0"/>
          <w:bCs w:val="0"/>
        </w:rPr>
      </w:r>
    </w:p>
    <w:p>
      <w:pPr>
        <w:pStyle w:val="BodyText"/>
        <w:spacing w:line="240" w:lineRule="auto" w:before="58"/>
        <w:ind w:left="67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160" w:left="1120" w:right="580"/>
          <w:cols w:num="2" w:equalWidth="0">
            <w:col w:w="2255" w:space="4266"/>
            <w:col w:w="3689"/>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1171"/>
        <w:gridCol w:w="1738"/>
        <w:gridCol w:w="979"/>
        <w:gridCol w:w="884"/>
        <w:gridCol w:w="869"/>
        <w:gridCol w:w="895"/>
        <w:gridCol w:w="716"/>
        <w:gridCol w:w="1798"/>
      </w:tblGrid>
      <w:tr>
        <w:trPr>
          <w:trHeight w:val="281" w:hRule="exact"/>
        </w:trPr>
        <w:tc>
          <w:tcPr>
            <w:tcW w:w="1171" w:type="dxa"/>
            <w:vMerge w:val="restart"/>
            <w:tcBorders>
              <w:top w:val="single" w:sz="4" w:space="0" w:color="000000"/>
              <w:left w:val="single" w:sz="4" w:space="0" w:color="000000"/>
              <w:right w:val="single" w:sz="4" w:space="0" w:color="000000"/>
            </w:tcBorders>
          </w:tcPr>
          <w:p>
            <w:pP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3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79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171"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73"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273"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5"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转股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98" w:type="dxa"/>
            <w:vMerge/>
            <w:tcBorders>
              <w:left w:val="single" w:sz="4" w:space="0" w:color="000000"/>
              <w:bottom w:val="single" w:sz="4" w:space="0" w:color="000000"/>
              <w:right w:val="single" w:sz="4" w:space="0" w:color="000000"/>
            </w:tcBorders>
          </w:tcPr>
          <w:p>
            <w:pPr/>
          </w:p>
        </w:tc>
      </w:tr>
      <w:tr>
        <w:trPr>
          <w:trHeight w:val="281"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1" w:right="0"/>
              <w:jc w:val="left"/>
              <w:rPr>
                <w:rFonts w:ascii="Times New Roman" w:hAnsi="Times New Roman" w:cs="Times New Roman" w:eastAsia="Times New Roman" w:hint="default"/>
                <w:sz w:val="21"/>
                <w:szCs w:val="21"/>
              </w:rPr>
            </w:pPr>
            <w:r>
              <w:rPr>
                <w:rFonts w:ascii="Times New Roman"/>
                <w:sz w:val="21"/>
              </w:rPr>
              <w:t>1,301,923,953.00</w:t>
            </w:r>
          </w:p>
        </w:tc>
        <w:tc>
          <w:tcPr>
            <w:tcW w:w="979"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6" w:right="0"/>
              <w:jc w:val="left"/>
              <w:rPr>
                <w:rFonts w:ascii="Times New Roman" w:hAnsi="Times New Roman" w:cs="Times New Roman" w:eastAsia="Times New Roman" w:hint="default"/>
                <w:sz w:val="21"/>
                <w:szCs w:val="21"/>
              </w:rPr>
            </w:pPr>
            <w:r>
              <w:rPr>
                <w:rFonts w:ascii="Times New Roman"/>
                <w:sz w:val="21"/>
              </w:rPr>
              <w:t>1,301,923,953.00</w:t>
            </w:r>
          </w:p>
        </w:tc>
      </w:tr>
    </w:tbl>
    <w:p>
      <w:pPr>
        <w:pStyle w:val="BodyText"/>
        <w:spacing w:line="290" w:lineRule="auto" w:before="26"/>
        <w:ind w:left="678" w:right="8458"/>
        <w:jc w:val="left"/>
      </w:pPr>
      <w:r>
        <w:rPr/>
        <w:t>其他说明：</w:t>
      </w:r>
      <w:r>
        <w:rPr>
          <w:spacing w:val="-102"/>
        </w:rPr>
        <w:t> </w:t>
      </w:r>
      <w:r>
        <w:rPr>
          <w:spacing w:val="-102"/>
        </w:rPr>
      </w:r>
      <w:r>
        <w:rPr/>
        <w:t>无</w:t>
      </w:r>
    </w:p>
    <w:p>
      <w:pPr>
        <w:spacing w:line="240" w:lineRule="auto" w:before="6"/>
        <w:rPr>
          <w:rFonts w:ascii="宋体" w:hAnsi="宋体" w:cs="宋体" w:eastAsia="宋体" w:hint="default"/>
          <w:sz w:val="19"/>
          <w:szCs w:val="19"/>
        </w:rPr>
      </w:pPr>
    </w:p>
    <w:p>
      <w:pPr>
        <w:pStyle w:val="Heading4"/>
        <w:spacing w:line="240" w:lineRule="auto"/>
        <w:ind w:left="678" w:right="182"/>
        <w:jc w:val="left"/>
        <w:rPr>
          <w:b w:val="0"/>
          <w:bCs w:val="0"/>
        </w:rPr>
      </w:pPr>
      <w:r>
        <w:rPr>
          <w:rFonts w:ascii="宋体" w:hAnsi="宋体" w:cs="宋体" w:eastAsia="宋体" w:hint="default"/>
        </w:rPr>
        <w:t>54</w:t>
      </w:r>
      <w:r>
        <w:rPr/>
        <w:t>、</w:t>
      </w:r>
      <w:r>
        <w:rPr>
          <w:spacing w:val="-24"/>
        </w:rPr>
        <w:t> </w:t>
      </w:r>
      <w:r>
        <w:rPr/>
        <w:t>其他权益工具</w:t>
      </w:r>
      <w:r>
        <w:rPr>
          <w:b w:val="0"/>
          <w:bCs w:val="0"/>
        </w:rPr>
      </w:r>
    </w:p>
    <w:p>
      <w:pPr>
        <w:pStyle w:val="Heading4"/>
        <w:spacing w:line="240" w:lineRule="auto" w:before="56"/>
        <w:ind w:left="678" w:right="182"/>
        <w:jc w:val="left"/>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BodyText"/>
        <w:spacing w:line="240" w:lineRule="auto" w:before="58"/>
        <w:ind w:left="678" w:right="182"/>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left="678" w:right="182"/>
        <w:jc w:val="left"/>
        <w:rPr>
          <w:b w:val="0"/>
          <w:bCs w:val="0"/>
        </w:rPr>
      </w:pPr>
      <w:r>
        <w:rPr>
          <w:rFonts w:ascii="宋体" w:hAnsi="宋体" w:cs="宋体" w:eastAsia="宋体" w:hint="default"/>
        </w:rPr>
        <w:t>(2)</w:t>
      </w:r>
      <w:r>
        <w:rPr>
          <w:rFonts w:ascii="宋体" w:hAnsi="宋体" w:cs="宋体" w:eastAsia="宋体" w:hint="default"/>
          <w:spacing w:val="-2"/>
        </w:rPr>
        <w:t> </w:t>
      </w:r>
      <w:r>
        <w:rPr/>
        <w:t>期末发行在外的优先股、永续债等金融工具变动情况表</w:t>
      </w:r>
      <w:r>
        <w:rPr>
          <w:b w:val="0"/>
          <w:bCs w:val="0"/>
        </w:rPr>
      </w:r>
    </w:p>
    <w:p>
      <w:pPr>
        <w:pStyle w:val="BodyText"/>
        <w:spacing w:line="240" w:lineRule="auto" w:before="56"/>
        <w:ind w:left="678" w:right="903"/>
        <w:jc w:val="left"/>
      </w:pPr>
      <w:r>
        <w:rPr/>
        <w:t>□适用</w:t>
      </w:r>
      <w:r>
        <w:rPr>
          <w:spacing w:val="-2"/>
        </w:rPr>
        <w:t> </w:t>
      </w:r>
      <w:r>
        <w:rPr/>
        <w:t>√不适用</w:t>
      </w:r>
      <w:r>
        <w:rPr>
          <w:spacing w:val="-103"/>
        </w:rPr>
        <w:t> </w:t>
      </w:r>
      <w:r>
        <w:rPr>
          <w:spacing w:val="-103"/>
        </w:rPr>
      </w:r>
      <w:r>
        <w:rPr>
          <w:spacing w:val="-2"/>
        </w:rPr>
        <w:t>其他权益工具本期增减变动情况、变动原因说明，以及相关会计处理的依据：</w:t>
      </w:r>
    </w:p>
    <w:p>
      <w:pPr>
        <w:spacing w:after="0" w:line="240" w:lineRule="auto"/>
        <w:jc w:val="left"/>
        <w:sectPr>
          <w:type w:val="continuous"/>
          <w:pgSz w:w="11910" w:h="16840"/>
          <w:pgMar w:top="1120" w:bottom="1160" w:left="1120" w:right="580"/>
        </w:sectPr>
      </w:pPr>
    </w:p>
    <w:p>
      <w:pPr>
        <w:spacing w:line="240" w:lineRule="auto" w:before="1"/>
        <w:rPr>
          <w:rFonts w:ascii="宋体" w:hAnsi="宋体" w:cs="宋体" w:eastAsia="宋体" w:hint="default"/>
          <w:sz w:val="25"/>
          <w:szCs w:val="25"/>
        </w:rPr>
      </w:pPr>
    </w:p>
    <w:p>
      <w:pPr>
        <w:pStyle w:val="BodyText"/>
        <w:spacing w:line="240" w:lineRule="auto" w:before="36"/>
        <w:ind w:left="138" w:right="7393"/>
        <w:jc w:val="left"/>
        <w:rPr>
          <w:rFonts w:ascii="Times New Roman" w:hAnsi="Times New Roman" w:cs="Times New Roman" w:eastAsia="Times New Roman" w:hint="default"/>
        </w:rPr>
      </w:pPr>
      <w:r>
        <w:rPr/>
        <w:t>□适用 √不适用</w:t>
      </w:r>
      <w:r>
        <w:rPr>
          <w:w w:val="100"/>
        </w:rPr>
        <w:t> </w:t>
      </w:r>
      <w:r>
        <w:rPr/>
        <w:t>其他说明</w:t>
      </w:r>
      <w:r>
        <w:rPr>
          <w:rFonts w:ascii="Times New Roman" w:hAnsi="Times New Roman" w:cs="Times New Roman" w:eastAsia="Times New Roman" w:hint="default"/>
        </w:rPr>
        <w:t>:</w:t>
      </w:r>
    </w:p>
    <w:p>
      <w:pPr>
        <w:pStyle w:val="BodyText"/>
        <w:spacing w:line="255" w:lineRule="exact"/>
        <w:ind w:left="138" w:right="15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974" w:top="1120" w:bottom="1160" w:left="1660" w:right="1120"/>
        </w:sectPr>
      </w:pPr>
    </w:p>
    <w:p>
      <w:pPr>
        <w:pStyle w:val="Heading4"/>
        <w:spacing w:line="240" w:lineRule="auto" w:before="36"/>
        <w:ind w:left="138" w:right="-19"/>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spacing w:line="240" w:lineRule="auto" w:before="58"/>
        <w:ind w:left="1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160" w:left="1660" w:right="1120"/>
          <w:cols w:num="2" w:equalWidth="0">
            <w:col w:w="1715" w:space="4806"/>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3,284,428,221.45</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22,360,206.27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3,262,068,015.18</w:t>
            </w:r>
          </w:p>
        </w:tc>
      </w:tr>
      <w:tr>
        <w:trPr>
          <w:trHeight w:val="281"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14,743,850.22</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14,743,850.22</w:t>
            </w:r>
          </w:p>
        </w:tc>
      </w:tr>
      <w:tr>
        <w:trPr>
          <w:trHeight w:val="284"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3,299,172,071.67</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22,360,206.27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3,276,811,865.40</w:t>
            </w:r>
          </w:p>
        </w:tc>
      </w:tr>
    </w:tbl>
    <w:p>
      <w:pPr>
        <w:spacing w:line="240" w:lineRule="auto" w:before="2"/>
        <w:rPr>
          <w:rFonts w:ascii="宋体" w:hAnsi="宋体" w:cs="宋体" w:eastAsia="宋体" w:hint="default"/>
          <w:sz w:val="13"/>
          <w:szCs w:val="13"/>
        </w:rPr>
      </w:pPr>
    </w:p>
    <w:p>
      <w:pPr>
        <w:pStyle w:val="BodyText"/>
        <w:spacing w:line="273" w:lineRule="exact" w:before="36"/>
        <w:ind w:left="138" w:right="150"/>
        <w:jc w:val="left"/>
      </w:pPr>
      <w:r>
        <w:rPr/>
        <w:t>其他说明，包括本期增减变动情况、变动原因说明：</w:t>
      </w:r>
    </w:p>
    <w:p>
      <w:pPr>
        <w:pStyle w:val="BodyText"/>
        <w:spacing w:line="357" w:lineRule="auto"/>
        <w:ind w:left="138" w:right="147" w:firstLine="419"/>
        <w:jc w:val="both"/>
      </w:pPr>
      <w:r>
        <w:rPr>
          <w:rFonts w:ascii="宋体" w:hAnsi="宋体" w:cs="宋体" w:eastAsia="宋体" w:hint="default"/>
        </w:rPr>
        <w:t>1)</w:t>
      </w:r>
      <w:r>
        <w:rPr>
          <w:rFonts w:ascii="宋体" w:hAnsi="宋体" w:cs="宋体" w:eastAsia="宋体" w:hint="default"/>
          <w:spacing w:val="-2"/>
        </w:rPr>
        <w:t> </w:t>
      </w:r>
      <w:r>
        <w:rPr/>
        <w:t>本期公司于</w:t>
      </w:r>
      <w:r>
        <w:rPr>
          <w:spacing w:val="-51"/>
        </w:rPr>
        <w:t> </w:t>
      </w:r>
      <w:r>
        <w:rPr>
          <w:rFonts w:ascii="宋体" w:hAnsi="宋体" w:cs="宋体" w:eastAsia="宋体" w:hint="default"/>
        </w:rPr>
        <w:t>2017</w:t>
      </w:r>
      <w:r>
        <w:rPr>
          <w:rFonts w:ascii="宋体" w:hAnsi="宋体" w:cs="宋体" w:eastAsia="宋体" w:hint="default"/>
          <w:spacing w:val="-51"/>
        </w:rPr>
        <w:t> </w:t>
      </w:r>
      <w:r>
        <w:rPr/>
        <w:t>年</w:t>
      </w:r>
      <w:r>
        <w:rPr>
          <w:spacing w:val="-51"/>
        </w:rPr>
        <w:t> </w:t>
      </w:r>
      <w:r>
        <w:rPr>
          <w:rFonts w:ascii="宋体" w:hAnsi="宋体" w:cs="宋体" w:eastAsia="宋体" w:hint="default"/>
        </w:rPr>
        <w:t>3</w:t>
      </w:r>
      <w:r>
        <w:rPr>
          <w:rFonts w:ascii="宋体" w:hAnsi="宋体" w:cs="宋体" w:eastAsia="宋体" w:hint="default"/>
          <w:spacing w:val="-54"/>
        </w:rPr>
        <w:t> </w:t>
      </w:r>
      <w:r>
        <w:rPr/>
        <w:t>月处置其所持有的浙江《美术报》有限公司股权时，相应处置其通</w:t>
      </w:r>
      <w:r>
        <w:rPr>
          <w:w w:val="100"/>
        </w:rPr>
        <w:t> </w:t>
      </w:r>
      <w:r>
        <w:rPr/>
        <w:t>过浙江《美术报》有限公司间接持有的浙江美术传媒拍卖有限公司</w:t>
      </w:r>
      <w:r>
        <w:rPr>
          <w:spacing w:val="5"/>
        </w:rPr>
        <w:t> </w:t>
      </w:r>
      <w:r>
        <w:rPr>
          <w:rFonts w:ascii="宋体" w:hAnsi="宋体" w:cs="宋体" w:eastAsia="宋体" w:hint="default"/>
        </w:rPr>
        <w:t>51%</w:t>
      </w:r>
      <w:r>
        <w:rPr/>
        <w:t>的股权。上述情况详见本</w:t>
      </w:r>
      <w:r>
        <w:rPr>
          <w:w w:val="100"/>
        </w:rPr>
        <w:t> </w:t>
      </w:r>
      <w:r>
        <w:rPr/>
        <w:t>财务报表附注之合并范围的变更说明。</w:t>
      </w:r>
      <w:r>
        <w:rPr>
          <w:rFonts w:ascii="宋体" w:hAnsi="宋体" w:cs="宋体" w:eastAsia="宋体" w:hint="default"/>
        </w:rPr>
        <w:t>2017</w:t>
      </w:r>
      <w:r>
        <w:rPr>
          <w:rFonts w:ascii="宋体" w:hAnsi="宋体" w:cs="宋体" w:eastAsia="宋体" w:hint="default"/>
          <w:spacing w:val="-45"/>
        </w:rPr>
        <w:t> </w:t>
      </w:r>
      <w:r>
        <w:rPr/>
        <w:t>年</w:t>
      </w:r>
      <w:r>
        <w:rPr>
          <w:spacing w:val="-43"/>
        </w:rPr>
        <w:t> </w:t>
      </w:r>
      <w:r>
        <w:rPr>
          <w:rFonts w:ascii="宋体" w:hAnsi="宋体" w:cs="宋体" w:eastAsia="宋体" w:hint="default"/>
        </w:rPr>
        <w:t>5</w:t>
      </w:r>
      <w:r>
        <w:rPr>
          <w:rFonts w:ascii="宋体" w:hAnsi="宋体" w:cs="宋体" w:eastAsia="宋体" w:hint="default"/>
          <w:spacing w:val="-45"/>
        </w:rPr>
        <w:t> </w:t>
      </w:r>
      <w:r>
        <w:rPr>
          <w:spacing w:val="-4"/>
        </w:rPr>
        <w:t>月，公司受让浙江《美术报》有限公司所持有的</w:t>
      </w:r>
      <w:r>
        <w:rPr>
          <w:spacing w:val="-100"/>
        </w:rPr>
        <w:t> </w:t>
      </w:r>
      <w:r>
        <w:rPr>
          <w:spacing w:val="-100"/>
        </w:rPr>
      </w:r>
      <w:r>
        <w:rPr/>
        <w:t>浙江美术传媒拍卖有限公司</w:t>
      </w:r>
      <w:r>
        <w:rPr>
          <w:spacing w:val="6"/>
        </w:rPr>
        <w:t> </w:t>
      </w:r>
      <w:r>
        <w:rPr>
          <w:rFonts w:ascii="宋体" w:hAnsi="宋体" w:cs="宋体" w:eastAsia="宋体" w:hint="default"/>
        </w:rPr>
        <w:t>51%</w:t>
      </w:r>
      <w:r>
        <w:rPr/>
        <w:t>的股权。在合并报表中，新取得的长期股权投资与按照新增持股</w:t>
      </w:r>
      <w:r>
        <w:rPr>
          <w:w w:val="100"/>
        </w:rPr>
        <w:t> </w:t>
      </w:r>
      <w:r>
        <w:rPr/>
        <w:t>比例计算应享有子公司自合并日开始持续计算的可辨认净资产份额之间的差额</w:t>
      </w:r>
      <w:r>
        <w:rPr>
          <w:spacing w:val="-49"/>
        </w:rPr>
        <w:t> </w:t>
      </w:r>
      <w:r>
        <w:rPr>
          <w:rFonts w:ascii="宋体" w:hAnsi="宋体" w:cs="宋体" w:eastAsia="宋体" w:hint="default"/>
        </w:rPr>
        <w:t>22,133,470.12</w:t>
      </w:r>
      <w:r>
        <w:rPr>
          <w:rFonts w:ascii="宋体" w:hAnsi="宋体" w:cs="宋体" w:eastAsia="宋体" w:hint="default"/>
          <w:spacing w:val="-51"/>
        </w:rPr>
        <w:t> </w:t>
      </w:r>
      <w:r>
        <w:rPr/>
        <w:t>元</w:t>
      </w:r>
      <w:r>
        <w:rPr>
          <w:w w:val="100"/>
        </w:rPr>
        <w:t> </w:t>
      </w:r>
      <w:r>
        <w:rPr/>
        <w:t>冲减合并财务报表中的资本公积</w:t>
      </w:r>
      <w:r>
        <w:rPr>
          <w:rFonts w:ascii="宋体" w:hAnsi="宋体" w:cs="宋体" w:eastAsia="宋体" w:hint="default"/>
        </w:rPr>
        <w:t>(</w:t>
      </w:r>
      <w:r>
        <w:rPr/>
        <w:t>资本溢价</w:t>
      </w:r>
      <w:r>
        <w:rPr>
          <w:rFonts w:ascii="宋体" w:hAnsi="宋体" w:cs="宋体" w:eastAsia="宋体" w:hint="default"/>
        </w:rPr>
        <w:t>)</w:t>
      </w:r>
      <w:r>
        <w:rPr/>
        <w:t>。</w:t>
      </w:r>
    </w:p>
    <w:p>
      <w:pPr>
        <w:pStyle w:val="BodyText"/>
        <w:spacing w:line="357" w:lineRule="auto" w:before="30"/>
        <w:ind w:left="138" w:right="148" w:firstLine="419"/>
        <w:jc w:val="both"/>
      </w:pPr>
      <w:r>
        <w:rPr>
          <w:rFonts w:ascii="宋体" w:hAnsi="宋体" w:cs="宋体" w:eastAsia="宋体" w:hint="default"/>
          <w:w w:val="100"/>
        </w:rPr>
        <w:t>2)</w:t>
      </w:r>
      <w:r>
        <w:rPr>
          <w:rFonts w:ascii="宋体" w:hAnsi="宋体" w:cs="宋体" w:eastAsia="宋体" w:hint="default"/>
          <w:spacing w:val="3"/>
          <w:w w:val="100"/>
        </w:rPr>
        <w:t> </w:t>
      </w:r>
      <w:r>
        <w:rPr>
          <w:spacing w:val="-2"/>
          <w:w w:val="100"/>
        </w:rPr>
        <w:t>根据公司与杭数投资管理有限公司于</w:t>
      </w:r>
      <w:r>
        <w:rPr>
          <w:spacing w:val="-52"/>
          <w:w w:val="100"/>
        </w:rPr>
        <w:t> </w:t>
      </w:r>
      <w:r>
        <w:rPr>
          <w:rFonts w:ascii="宋体" w:hAnsi="宋体" w:cs="宋体" w:eastAsia="宋体" w:hint="default"/>
          <w:spacing w:val="-1"/>
          <w:w w:val="100"/>
        </w:rPr>
        <w:t>2017</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9</w:t>
      </w:r>
      <w:r>
        <w:rPr>
          <w:rFonts w:ascii="宋体" w:hAnsi="宋体" w:cs="宋体" w:eastAsia="宋体" w:hint="default"/>
          <w:spacing w:val="-54"/>
          <w:w w:val="100"/>
        </w:rPr>
        <w:t> </w:t>
      </w:r>
      <w:r>
        <w:rPr>
          <w:spacing w:val="-12"/>
          <w:w w:val="100"/>
        </w:rPr>
        <w:t>月签订的《股权转让协议》，公司受让杭数</w:t>
      </w:r>
      <w:r>
        <w:rPr>
          <w:w w:val="100"/>
        </w:rPr>
        <w:t> </w:t>
      </w:r>
      <w:r>
        <w:rPr/>
        <w:t>投资管理有限公司所持的浙江翰墨投资管理有限公司</w:t>
      </w:r>
      <w:r>
        <w:rPr>
          <w:spacing w:val="6"/>
        </w:rPr>
        <w:t> </w:t>
      </w:r>
      <w:r>
        <w:rPr>
          <w:rFonts w:ascii="宋体" w:hAnsi="宋体" w:cs="宋体" w:eastAsia="宋体" w:hint="default"/>
        </w:rPr>
        <w:t>2.44%</w:t>
      </w:r>
      <w:r>
        <w:rPr/>
        <w:t>的股权。在合并报表中，新取得的长</w:t>
      </w:r>
      <w:r>
        <w:rPr>
          <w:w w:val="100"/>
        </w:rPr>
        <w:t> </w:t>
      </w:r>
      <w:r>
        <w:rPr>
          <w:spacing w:val="-1"/>
        </w:rPr>
        <w:t>期股权投资与按照新增持股比例计算应享有子公司自合并日开始持续计算的可辨认净资产份额之</w:t>
      </w:r>
      <w:r>
        <w:rPr>
          <w:spacing w:val="-55"/>
        </w:rPr>
        <w:t> </w:t>
      </w:r>
      <w:r>
        <w:rPr>
          <w:spacing w:val="-55"/>
        </w:rPr>
      </w:r>
      <w:r>
        <w:rPr/>
        <w:t>间的差额</w:t>
      </w:r>
      <w:r>
        <w:rPr>
          <w:spacing w:val="-57"/>
        </w:rPr>
        <w:t> </w:t>
      </w:r>
      <w:r>
        <w:rPr>
          <w:rFonts w:ascii="宋体" w:hAnsi="宋体" w:cs="宋体" w:eastAsia="宋体" w:hint="default"/>
        </w:rPr>
        <w:t>102,542.93</w:t>
      </w:r>
      <w:r>
        <w:rPr>
          <w:rFonts w:ascii="宋体" w:hAnsi="宋体" w:cs="宋体" w:eastAsia="宋体" w:hint="default"/>
          <w:spacing w:val="-57"/>
        </w:rPr>
        <w:t> </w:t>
      </w:r>
      <w:r>
        <w:rPr/>
        <w:t>元冲减合并财务报表中的资本公积</w:t>
      </w:r>
      <w:r>
        <w:rPr>
          <w:rFonts w:ascii="宋体" w:hAnsi="宋体" w:cs="宋体" w:eastAsia="宋体" w:hint="default"/>
        </w:rPr>
        <w:t>(</w:t>
      </w:r>
      <w:r>
        <w:rPr/>
        <w:t>资本溢价</w:t>
      </w:r>
      <w:r>
        <w:rPr>
          <w:rFonts w:ascii="宋体" w:hAnsi="宋体" w:cs="宋体" w:eastAsia="宋体" w:hint="default"/>
        </w:rPr>
        <w:t>)</w:t>
      </w:r>
      <w:r>
        <w:rPr/>
        <w:t>。</w:t>
      </w:r>
    </w:p>
    <w:p>
      <w:pPr>
        <w:pStyle w:val="BodyText"/>
        <w:spacing w:line="240" w:lineRule="auto" w:before="30"/>
        <w:ind w:left="558" w:right="150"/>
        <w:jc w:val="left"/>
      </w:pPr>
      <w:r>
        <w:rPr>
          <w:rFonts w:ascii="宋体" w:hAnsi="宋体" w:cs="宋体" w:eastAsia="宋体" w:hint="default"/>
        </w:rPr>
        <w:t>3) </w:t>
      </w:r>
      <w:r>
        <w:rPr/>
        <w:t>本期公司因处置子公司股权相应转出资本公积</w:t>
      </w:r>
      <w:r>
        <w:rPr>
          <w:rFonts w:ascii="宋体" w:hAnsi="宋体" w:cs="宋体" w:eastAsia="宋体" w:hint="default"/>
        </w:rPr>
        <w:t>(</w:t>
      </w:r>
      <w:r>
        <w:rPr/>
        <w:t>资本溢价</w:t>
      </w:r>
      <w:r>
        <w:rPr>
          <w:rFonts w:ascii="宋体" w:hAnsi="宋体" w:cs="宋体" w:eastAsia="宋体" w:hint="default"/>
        </w:rPr>
        <w:t>) 124,193.22</w:t>
      </w:r>
      <w:r>
        <w:rPr>
          <w:rFonts w:ascii="宋体" w:hAnsi="宋体" w:cs="宋体" w:eastAsia="宋体" w:hint="default"/>
          <w:spacing w:val="-64"/>
        </w:rPr>
        <w:t> </w:t>
      </w:r>
      <w:r>
        <w:rPr/>
        <w:t>元。</w:t>
      </w:r>
    </w:p>
    <w:p>
      <w:pPr>
        <w:spacing w:line="240" w:lineRule="auto" w:before="0"/>
        <w:rPr>
          <w:rFonts w:ascii="宋体" w:hAnsi="宋体" w:cs="宋体" w:eastAsia="宋体" w:hint="default"/>
          <w:sz w:val="20"/>
          <w:szCs w:val="20"/>
        </w:rPr>
      </w:pPr>
    </w:p>
    <w:p>
      <w:pPr>
        <w:pStyle w:val="Heading4"/>
        <w:spacing w:line="240" w:lineRule="auto" w:before="174"/>
        <w:ind w:left="138" w:right="7393"/>
        <w:jc w:val="left"/>
        <w:rPr>
          <w:b w:val="0"/>
          <w:bCs w:val="0"/>
        </w:rPr>
      </w:pPr>
      <w:r>
        <w:rPr>
          <w:rFonts w:ascii="宋体" w:hAnsi="宋体" w:cs="宋体" w:eastAsia="宋体" w:hint="default"/>
        </w:rPr>
        <w:t>56</w:t>
      </w:r>
      <w:r>
        <w:rPr/>
        <w:t>、</w:t>
      </w:r>
      <w:r>
        <w:rPr>
          <w:spacing w:val="-25"/>
        </w:rPr>
        <w:t> </w:t>
      </w:r>
      <w:r>
        <w:rPr/>
        <w:t>库存股</w:t>
      </w:r>
      <w:r>
        <w:rPr>
          <w:b w:val="0"/>
          <w:bCs w:val="0"/>
        </w:rPr>
      </w:r>
    </w:p>
    <w:p>
      <w:pPr>
        <w:pStyle w:val="BodyText"/>
        <w:spacing w:line="240" w:lineRule="auto" w:before="58"/>
        <w:ind w:left="138" w:right="150"/>
        <w:jc w:val="left"/>
      </w:pPr>
      <w:r>
        <w:rPr/>
        <w:t>□适用 √不适用</w:t>
      </w:r>
    </w:p>
    <w:p>
      <w:pPr>
        <w:spacing w:after="0" w:line="240" w:lineRule="auto"/>
        <w:jc w:val="left"/>
        <w:sectPr>
          <w:type w:val="continuous"/>
          <w:pgSz w:w="11910" w:h="16840"/>
          <w:pgMar w:top="1120" w:bottom="1160" w:left="1660" w:right="1120"/>
        </w:sectPr>
      </w:pPr>
    </w:p>
    <w:p>
      <w:pPr>
        <w:spacing w:before="20"/>
        <w:ind w:left="5111" w:right="5114" w:firstLine="0"/>
        <w:jc w:val="center"/>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83"/>
          <w:footerReference w:type="default" r:id="rId84"/>
          <w:pgSz w:w="16840" w:h="11910" w:orient="landscape"/>
          <w:pgMar w:header="0" w:footer="0" w:top="800" w:bottom="280" w:left="1300" w:right="1400"/>
        </w:sectPr>
      </w:pPr>
    </w:p>
    <w:p>
      <w:pPr>
        <w:pStyle w:val="Heading4"/>
        <w:spacing w:line="240" w:lineRule="auto" w:before="36"/>
        <w:ind w:left="140" w:right="-19"/>
        <w:jc w:val="left"/>
        <w:rPr>
          <w:b w:val="0"/>
          <w:bCs w:val="0"/>
        </w:rPr>
      </w:pPr>
      <w:r>
        <w:rPr>
          <w:rFonts w:ascii="宋体" w:hAnsi="宋体" w:cs="宋体" w:eastAsia="宋体" w:hint="default"/>
        </w:rPr>
        <w:t>57</w:t>
      </w:r>
      <w:r>
        <w:rPr/>
        <w:t>、</w:t>
      </w:r>
      <w:r>
        <w:rPr>
          <w:spacing w:val="-23"/>
        </w:rPr>
        <w:t> </w:t>
      </w:r>
      <w:r>
        <w:rPr/>
        <w:t>其他综合收益</w:t>
      </w:r>
      <w:r>
        <w:rPr>
          <w:b w:val="0"/>
          <w:bCs w:val="0"/>
        </w:rPr>
      </w:r>
    </w:p>
    <w:p>
      <w:pPr>
        <w:pStyle w:val="BodyText"/>
        <w:spacing w:line="240" w:lineRule="auto" w:before="58"/>
        <w:ind w:left="14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160" w:left="1300" w:right="1400"/>
          <w:cols w:num="2" w:equalWidth="0">
            <w:col w:w="1912" w:space="9651"/>
            <w:col w:w="257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213"/>
        <w:gridCol w:w="1688"/>
        <w:gridCol w:w="1790"/>
        <w:gridCol w:w="1476"/>
        <w:gridCol w:w="1279"/>
        <w:gridCol w:w="1791"/>
        <w:gridCol w:w="1793"/>
        <w:gridCol w:w="1791"/>
      </w:tblGrid>
      <w:tr>
        <w:trPr>
          <w:trHeight w:val="281" w:hRule="exact"/>
        </w:trPr>
        <w:tc>
          <w:tcPr>
            <w:tcW w:w="22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626" w:right="627"/>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1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79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679" w:right="677"/>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829" w:hRule="exact"/>
        </w:trPr>
        <w:tc>
          <w:tcPr>
            <w:tcW w:w="2213" w:type="dxa"/>
            <w:vMerge/>
            <w:tcBorders>
              <w:left w:val="single" w:sz="4" w:space="0" w:color="000000"/>
              <w:bottom w:val="single" w:sz="4" w:space="0" w:color="000000"/>
              <w:right w:val="single" w:sz="4" w:space="0" w:color="000000"/>
            </w:tcBorders>
          </w:tcPr>
          <w:p>
            <w:pPr/>
          </w:p>
        </w:tc>
        <w:tc>
          <w:tcPr>
            <w:tcW w:w="1688" w:type="dxa"/>
            <w:vMerge/>
            <w:tcBorders>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6" w:right="153" w:hanging="526"/>
              <w:jc w:val="left"/>
              <w:rPr>
                <w:rFonts w:ascii="宋体" w:hAnsi="宋体" w:cs="宋体" w:eastAsia="宋体" w:hint="default"/>
                <w:sz w:val="21"/>
                <w:szCs w:val="21"/>
              </w:rPr>
            </w:pPr>
            <w:r>
              <w:rPr>
                <w:rFonts w:ascii="宋体" w:hAnsi="宋体" w:cs="宋体" w:eastAsia="宋体" w:hint="default"/>
                <w:sz w:val="21"/>
                <w:szCs w:val="21"/>
              </w:rPr>
              <w:t>本期所得税前发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生额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减：前期计入</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w w:val="100"/>
                <w:sz w:val="21"/>
                <w:szCs w:val="21"/>
              </w:rPr>
              <w:t> </w:t>
            </w:r>
            <w:r>
              <w:rPr>
                <w:rFonts w:ascii="宋体" w:hAnsi="宋体" w:cs="宋体" w:eastAsia="宋体" w:hint="default"/>
                <w:sz w:val="21"/>
                <w:szCs w:val="21"/>
              </w:rPr>
              <w:t>当期转入损益</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4" w:right="105" w:hanging="317"/>
              <w:jc w:val="left"/>
              <w:rPr>
                <w:rFonts w:ascii="宋体" w:hAnsi="宋体" w:cs="宋体" w:eastAsia="宋体" w:hint="default"/>
                <w:sz w:val="21"/>
                <w:szCs w:val="21"/>
              </w:rPr>
            </w:pPr>
            <w:r>
              <w:rPr>
                <w:rFonts w:ascii="宋体" w:hAnsi="宋体" w:cs="宋体" w:eastAsia="宋体" w:hint="default"/>
                <w:sz w:val="21"/>
                <w:szCs w:val="21"/>
              </w:rPr>
              <w:t>减：所得税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费用</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84" w:right="152" w:hanging="632"/>
              <w:jc w:val="left"/>
              <w:rPr>
                <w:rFonts w:ascii="宋体" w:hAnsi="宋体" w:cs="宋体" w:eastAsia="宋体" w:hint="default"/>
                <w:sz w:val="21"/>
                <w:szCs w:val="21"/>
              </w:rPr>
            </w:pPr>
            <w:r>
              <w:rPr>
                <w:rFonts w:ascii="宋体" w:hAnsi="宋体" w:cs="宋体" w:eastAsia="宋体" w:hint="default"/>
                <w:sz w:val="21"/>
                <w:szCs w:val="21"/>
              </w:rPr>
              <w:t>税后归属于母公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9" w:right="153" w:hanging="526"/>
              <w:jc w:val="left"/>
              <w:rPr>
                <w:rFonts w:ascii="宋体" w:hAnsi="宋体" w:cs="宋体" w:eastAsia="宋体" w:hint="default"/>
                <w:sz w:val="21"/>
                <w:szCs w:val="21"/>
              </w:rPr>
            </w:pPr>
            <w:r>
              <w:rPr>
                <w:rFonts w:ascii="宋体" w:hAnsi="宋体" w:cs="宋体" w:eastAsia="宋体" w:hint="default"/>
                <w:sz w:val="21"/>
                <w:szCs w:val="21"/>
              </w:rPr>
              <w:t>税后归属于少数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w:t>
            </w:r>
          </w:p>
        </w:tc>
        <w:tc>
          <w:tcPr>
            <w:tcW w:w="1791" w:type="dxa"/>
            <w:vMerge/>
            <w:tcBorders>
              <w:left w:val="single" w:sz="4" w:space="0" w:color="000000"/>
              <w:bottom w:val="single" w:sz="4" w:space="0" w:color="000000"/>
              <w:right w:val="single" w:sz="4" w:space="0" w:color="000000"/>
            </w:tcBorders>
          </w:tcPr>
          <w:p>
            <w:pP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以后将重分类进损益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的其他综合收益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-14,675,890.03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-300,387,440.85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504,920.20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-132,695,622.07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-168,196,738.98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-147,371,512.10</w:t>
            </w:r>
          </w:p>
        </w:tc>
      </w:tr>
      <w:tr>
        <w:trPr>
          <w:trHeight w:val="1099"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6"/>
                <w:w w:val="100"/>
                <w:sz w:val="21"/>
                <w:szCs w:val="21"/>
              </w:rPr>
              <w:t>：</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法</w:t>
            </w:r>
            <w:r>
              <w:rPr>
                <w:rFonts w:ascii="宋体" w:hAnsi="宋体" w:cs="宋体" w:eastAsia="宋体" w:hint="default"/>
                <w:spacing w:val="-3"/>
                <w:w w:val="100"/>
                <w:sz w:val="21"/>
                <w:szCs w:val="21"/>
              </w:rPr>
              <w:t>下</w:t>
            </w:r>
            <w:r>
              <w:rPr>
                <w:rFonts w:ascii="宋体" w:hAnsi="宋体" w:cs="宋体" w:eastAsia="宋体" w:hint="default"/>
                <w:w w:val="100"/>
                <w:sz w:val="21"/>
                <w:szCs w:val="21"/>
              </w:rPr>
              <w:t>在</w:t>
            </w:r>
            <w:r>
              <w:rPr>
                <w:rFonts w:ascii="宋体" w:hAnsi="宋体" w:cs="宋体" w:eastAsia="宋体" w:hint="default"/>
                <w:spacing w:val="-3"/>
                <w:w w:val="100"/>
                <w:sz w:val="21"/>
                <w:szCs w:val="21"/>
              </w:rPr>
              <w:t>被</w:t>
            </w:r>
            <w:r>
              <w:rPr>
                <w:rFonts w:ascii="宋体" w:hAnsi="宋体" w:cs="宋体" w:eastAsia="宋体" w:hint="default"/>
                <w:w w:val="100"/>
                <w:sz w:val="21"/>
                <w:szCs w:val="21"/>
              </w:rPr>
              <w:t>投</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pacing w:val="9"/>
                <w:sz w:val="21"/>
                <w:szCs w:val="21"/>
              </w:rPr>
              <w:t>资单位以后将重分类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9"/>
                <w:sz w:val="21"/>
                <w:szCs w:val="21"/>
              </w:rPr>
              <w:t>进损益的其他综合收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益中享有的份额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7,104.37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-3,221.54</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-3,221.54</w:t>
            </w:r>
          </w:p>
        </w:tc>
        <w:tc>
          <w:tcPr>
            <w:tcW w:w="1793"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3,882.83</w:t>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1"/>
                <w:sz w:val="21"/>
                <w:szCs w:val="21"/>
              </w:rPr>
              <w:t>可供出售金融资产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-15,224,440.77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-300,336,695.19</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-132,148,145.88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-168,188,549.31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-147,372,586.65</w:t>
            </w:r>
          </w:p>
        </w:tc>
      </w:tr>
      <w:tr>
        <w:trPr>
          <w:trHeight w:val="828"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firstLine="211"/>
              <w:jc w:val="left"/>
              <w:rPr>
                <w:rFonts w:ascii="宋体" w:hAnsi="宋体" w:cs="宋体" w:eastAsia="宋体" w:hint="default"/>
                <w:sz w:val="21"/>
                <w:szCs w:val="21"/>
              </w:rPr>
            </w:pPr>
            <w:r>
              <w:rPr>
                <w:rFonts w:ascii="宋体" w:hAnsi="宋体" w:cs="宋体" w:eastAsia="宋体" w:hint="default"/>
                <w:spacing w:val="11"/>
                <w:sz w:val="21"/>
                <w:szCs w:val="21"/>
              </w:rPr>
              <w:t>持有至到期投资重</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9"/>
                <w:sz w:val="21"/>
                <w:szCs w:val="21"/>
              </w:rPr>
              <w:t>分类为可供出售金融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资产损益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1"/>
                <w:sz w:val="21"/>
                <w:szCs w:val="21"/>
              </w:rPr>
              <w:t>现金流量套期损益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的有效部分</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1"/>
                <w:sz w:val="21"/>
                <w:szCs w:val="21"/>
              </w:rPr>
              <w:t>外币财务报表折算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541,446.37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-47,524.12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504,920.20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-544,254.65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-8,189.67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-2,808.28</w:t>
            </w: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-14,675,890.03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-300,387,440.85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504,920.20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-132,695,622.07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-168,196,738.98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-147,371,512.10</w:t>
            </w:r>
          </w:p>
        </w:tc>
      </w:tr>
    </w:tbl>
    <w:p>
      <w:pPr>
        <w:pStyle w:val="BodyText"/>
        <w:spacing w:line="290" w:lineRule="auto" w:before="26"/>
        <w:ind w:left="140" w:right="6112"/>
        <w:jc w:val="left"/>
      </w:pPr>
      <w:r>
        <w:rPr>
          <w:spacing w:val="-2"/>
        </w:rPr>
        <w:t>其他说明，包括对现金流量套期损益的有效部分转为被套期项目初始确认金额调整：</w:t>
      </w:r>
      <w:r>
        <w:rPr>
          <w:spacing w:val="-35"/>
        </w:rPr>
        <w:t> </w:t>
      </w:r>
      <w:r>
        <w:rPr>
          <w:spacing w:val="-35"/>
        </w:rPr>
      </w: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before="63"/>
        <w:ind w:left="5111" w:right="5098" w:firstLine="0"/>
        <w:jc w:val="center"/>
        <w:rPr>
          <w:rFonts w:ascii="Calibri" w:hAnsi="Calibri" w:cs="Calibri" w:eastAsia="Calibri" w:hint="default"/>
          <w:sz w:val="18"/>
          <w:szCs w:val="18"/>
        </w:rPr>
      </w:pPr>
      <w:r>
        <w:rPr>
          <w:rFonts w:ascii="Calibri"/>
          <w:b/>
          <w:sz w:val="18"/>
        </w:rPr>
        <w:t>176 </w:t>
      </w:r>
      <w:r>
        <w:rPr>
          <w:rFonts w:ascii="Calibri"/>
          <w:sz w:val="18"/>
        </w:rPr>
        <w:t>/</w:t>
      </w:r>
      <w:r>
        <w:rPr>
          <w:rFonts w:ascii="Calibri"/>
          <w:spacing w:val="-5"/>
          <w:sz w:val="18"/>
        </w:rPr>
        <w:t> </w:t>
      </w:r>
      <w:r>
        <w:rPr>
          <w:rFonts w:ascii="Calibri"/>
          <w:b/>
          <w:sz w:val="18"/>
        </w:rPr>
        <w:t>241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300" w:right="14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pStyle w:val="Heading4"/>
        <w:spacing w:line="240" w:lineRule="auto" w:before="179"/>
        <w:ind w:left="138" w:right="0"/>
        <w:jc w:val="left"/>
        <w:rPr>
          <w:b w:val="0"/>
          <w:bCs w:val="0"/>
        </w:rPr>
      </w:pPr>
      <w:r>
        <w:rPr>
          <w:rFonts w:ascii="宋体" w:hAnsi="宋体" w:cs="宋体" w:eastAsia="宋体" w:hint="default"/>
        </w:rPr>
        <w:t>58</w:t>
      </w:r>
      <w:r>
        <w:rPr/>
        <w:t>、</w:t>
      </w:r>
      <w:r>
        <w:rPr>
          <w:spacing w:val="-25"/>
        </w:rPr>
        <w:t> </w:t>
      </w:r>
      <w:r>
        <w:rPr/>
        <w:t>专项储备</w:t>
      </w:r>
      <w:r>
        <w:rPr>
          <w:b w:val="0"/>
          <w:bCs w:val="0"/>
        </w:rPr>
      </w:r>
    </w:p>
    <w:p>
      <w:pPr>
        <w:pStyle w:val="BodyText"/>
        <w:spacing w:line="240" w:lineRule="auto" w:before="58"/>
        <w:ind w:left="138"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85"/>
          <w:pgSz w:w="11910" w:h="16840"/>
          <w:pgMar w:footer="974" w:header="0" w:top="1120" w:bottom="1160" w:left="1660" w:right="1040"/>
          <w:pgNumType w:start="177"/>
        </w:sectPr>
      </w:pPr>
    </w:p>
    <w:p>
      <w:pPr>
        <w:pStyle w:val="Heading4"/>
        <w:spacing w:line="240" w:lineRule="auto" w:before="36"/>
        <w:ind w:left="138" w:right="-19"/>
        <w:jc w:val="left"/>
        <w:rPr>
          <w:b w:val="0"/>
          <w:bCs w:val="0"/>
        </w:rPr>
      </w:pPr>
      <w:r>
        <w:rPr>
          <w:rFonts w:ascii="宋体" w:hAnsi="宋体" w:cs="宋体" w:eastAsia="宋体" w:hint="default"/>
        </w:rPr>
        <w:t>59</w:t>
      </w:r>
      <w:r>
        <w:rPr/>
        <w:t>、</w:t>
      </w:r>
      <w:r>
        <w:rPr>
          <w:spacing w:val="-25"/>
        </w:rPr>
        <w:t> </w:t>
      </w:r>
      <w:r>
        <w:rPr/>
        <w:t>盈余公积</w:t>
      </w:r>
      <w:r>
        <w:rPr>
          <w:b w:val="0"/>
          <w:bCs w:val="0"/>
        </w:rPr>
      </w:r>
    </w:p>
    <w:p>
      <w:pPr>
        <w:pStyle w:val="BodyText"/>
        <w:spacing w:line="240" w:lineRule="auto" w:before="56"/>
        <w:ind w:left="1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160" w:left="1660" w:right="1040"/>
          <w:cols w:num="2" w:equalWidth="0">
            <w:col w:w="1715" w:space="4806"/>
            <w:col w:w="268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1" w:right="0"/>
              <w:jc w:val="center"/>
              <w:rPr>
                <w:rFonts w:ascii="Times New Roman" w:hAnsi="Times New Roman" w:cs="Times New Roman" w:eastAsia="Times New Roman" w:hint="default"/>
                <w:sz w:val="21"/>
                <w:szCs w:val="21"/>
              </w:rPr>
            </w:pPr>
            <w:r>
              <w:rPr>
                <w:rFonts w:ascii="Times New Roman"/>
                <w:sz w:val="21"/>
              </w:rPr>
              <w:t>117,366,558.71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26,570,344.76</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7" w:right="0"/>
              <w:jc w:val="center"/>
              <w:rPr>
                <w:rFonts w:ascii="Times New Roman" w:hAnsi="Times New Roman" w:cs="Times New Roman" w:eastAsia="Times New Roman" w:hint="default"/>
                <w:sz w:val="21"/>
                <w:szCs w:val="21"/>
              </w:rPr>
            </w:pPr>
            <w:r>
              <w:rPr>
                <w:rFonts w:ascii="Times New Roman"/>
                <w:sz w:val="21"/>
              </w:rPr>
              <w:t>143,936,903.47</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1" w:right="0"/>
              <w:jc w:val="center"/>
              <w:rPr>
                <w:rFonts w:ascii="Times New Roman" w:hAnsi="Times New Roman" w:cs="Times New Roman" w:eastAsia="Times New Roman" w:hint="default"/>
                <w:sz w:val="21"/>
                <w:szCs w:val="21"/>
              </w:rPr>
            </w:pPr>
            <w:r>
              <w:rPr>
                <w:rFonts w:ascii="Times New Roman"/>
                <w:sz w:val="21"/>
              </w:rPr>
              <w:t>117,366,558.71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26,570,344.76</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7" w:right="0"/>
              <w:jc w:val="center"/>
              <w:rPr>
                <w:rFonts w:ascii="Times New Roman" w:hAnsi="Times New Roman" w:cs="Times New Roman" w:eastAsia="Times New Roman" w:hint="default"/>
                <w:sz w:val="21"/>
                <w:szCs w:val="21"/>
              </w:rPr>
            </w:pPr>
            <w:r>
              <w:rPr>
                <w:rFonts w:ascii="Times New Roman"/>
                <w:sz w:val="21"/>
              </w:rPr>
              <w:t>143,936,903.47</w:t>
            </w:r>
          </w:p>
        </w:tc>
      </w:tr>
    </w:tbl>
    <w:p>
      <w:pPr>
        <w:pStyle w:val="BodyText"/>
        <w:spacing w:line="290" w:lineRule="auto" w:before="26"/>
        <w:ind w:left="558" w:right="2214" w:hanging="420"/>
        <w:jc w:val="left"/>
      </w:pPr>
      <w:r>
        <w:rPr/>
        <w:t>盈余公积说明，包括本期增减变动情况、变动原因说明：</w:t>
      </w:r>
      <w:r>
        <w:rPr>
          <w:w w:val="100"/>
        </w:rPr>
        <w:t> </w:t>
      </w:r>
      <w:r>
        <w:rPr/>
        <w:t>根据公司章程，按母公司</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年度净利润提取</w:t>
      </w:r>
      <w:r>
        <w:rPr>
          <w:spacing w:val="-54"/>
        </w:rPr>
        <w:t> </w:t>
      </w:r>
      <w:r>
        <w:rPr>
          <w:rFonts w:ascii="Times New Roman" w:hAnsi="Times New Roman" w:cs="Times New Roman" w:eastAsia="Times New Roman" w:hint="default"/>
        </w:rPr>
        <w:t>10%</w:t>
      </w:r>
      <w:r>
        <w:rPr/>
        <w:t>的法定盈余公积。</w:t>
      </w:r>
    </w:p>
    <w:p>
      <w:pPr>
        <w:spacing w:after="0" w:line="290" w:lineRule="auto"/>
        <w:jc w:val="left"/>
        <w:sectPr>
          <w:type w:val="continuous"/>
          <w:pgSz w:w="11910" w:h="16840"/>
          <w:pgMar w:top="1120" w:bottom="1160" w:left="1660" w:right="1040"/>
        </w:sectPr>
      </w:pPr>
    </w:p>
    <w:p>
      <w:pPr>
        <w:pStyle w:val="Heading4"/>
        <w:spacing w:line="240" w:lineRule="auto" w:before="128"/>
        <w:ind w:left="138" w:right="-18"/>
        <w:jc w:val="left"/>
        <w:rPr>
          <w:b w:val="0"/>
          <w:bCs w:val="0"/>
        </w:rPr>
      </w:pPr>
      <w:r>
        <w:rPr>
          <w:rFonts w:ascii="宋体" w:hAnsi="宋体" w:cs="宋体" w:eastAsia="宋体" w:hint="default"/>
        </w:rPr>
        <w:t>60</w:t>
      </w:r>
      <w:r>
        <w:rPr/>
        <w:t>、</w:t>
      </w:r>
      <w:r>
        <w:rPr>
          <w:spacing w:val="-25"/>
        </w:rPr>
        <w:t> </w:t>
      </w:r>
      <w:r>
        <w:rPr/>
        <w:t>未分配利润</w:t>
      </w:r>
      <w:r>
        <w:rPr>
          <w:b w:val="0"/>
          <w:bCs w:val="0"/>
        </w:rPr>
      </w:r>
    </w:p>
    <w:p>
      <w:pPr>
        <w:pStyle w:val="BodyText"/>
        <w:spacing w:line="240" w:lineRule="auto" w:before="58"/>
        <w:ind w:left="13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160" w:left="1660" w:right="1040"/>
          <w:cols w:num="2" w:equalWidth="0">
            <w:col w:w="1699" w:space="4823"/>
            <w:col w:w="268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30"/>
        <w:gridCol w:w="2777"/>
        <w:gridCol w:w="2689"/>
      </w:tblGrid>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Times New Roman" w:hAnsi="Times New Roman" w:cs="Times New Roman" w:eastAsia="Times New Roman" w:hint="default"/>
                <w:sz w:val="21"/>
                <w:szCs w:val="21"/>
              </w:rPr>
            </w:pPr>
            <w:r>
              <w:rPr>
                <w:rFonts w:ascii="Times New Roman"/>
                <w:spacing w:val="-1"/>
                <w:sz w:val="21"/>
              </w:rPr>
              <w:t>1,769,841,750.41</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1,368,031,786.78</w:t>
            </w:r>
          </w:p>
        </w:tc>
      </w:tr>
      <w:tr>
        <w:trPr>
          <w:trHeight w:val="55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调整期初未分配利润合计数（调增</w:t>
            </w:r>
            <w:r>
              <w:rPr>
                <w:rFonts w:ascii="Times New Roman" w:hAnsi="Times New Roman" w:cs="Times New Roman" w:eastAsia="Times New Roman" w:hint="default"/>
                <w:sz w:val="21"/>
                <w:szCs w:val="21"/>
              </w:rPr>
              <w:t>+</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9"/>
              <w:jc w:val="right"/>
              <w:rPr>
                <w:rFonts w:ascii="Times New Roman" w:hAnsi="Times New Roman" w:cs="Times New Roman" w:eastAsia="Times New Roman" w:hint="default"/>
                <w:sz w:val="21"/>
                <w:szCs w:val="21"/>
              </w:rPr>
            </w:pPr>
            <w:r>
              <w:rPr>
                <w:rFonts w:ascii="Times New Roman"/>
                <w:spacing w:val="-1"/>
                <w:sz w:val="21"/>
              </w:rPr>
              <w:t>-882,242.49</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Times New Roman" w:hAnsi="Times New Roman" w:cs="Times New Roman" w:eastAsia="Times New Roman" w:hint="default"/>
                <w:sz w:val="21"/>
                <w:szCs w:val="21"/>
              </w:rPr>
            </w:pPr>
            <w:r>
              <w:rPr>
                <w:rFonts w:ascii="Times New Roman"/>
                <w:spacing w:val="-1"/>
                <w:sz w:val="21"/>
              </w:rPr>
              <w:t>1,769,841,750.41</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Times New Roman" w:hAnsi="Times New Roman" w:cs="Times New Roman" w:eastAsia="Times New Roman" w:hint="default"/>
                <w:sz w:val="21"/>
                <w:szCs w:val="21"/>
              </w:rPr>
            </w:pPr>
            <w:r>
              <w:rPr>
                <w:rFonts w:ascii="Times New Roman"/>
                <w:spacing w:val="-1"/>
                <w:sz w:val="21"/>
              </w:rPr>
              <w:t>1,367,149,544.29</w:t>
            </w:r>
          </w:p>
        </w:tc>
      </w:tr>
      <w:tr>
        <w:trPr>
          <w:trHeight w:val="5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9"/>
              <w:jc w:val="right"/>
              <w:rPr>
                <w:rFonts w:ascii="Times New Roman" w:hAnsi="Times New Roman" w:cs="Times New Roman" w:eastAsia="Times New Roman" w:hint="default"/>
                <w:sz w:val="21"/>
                <w:szCs w:val="21"/>
              </w:rPr>
            </w:pPr>
            <w:r>
              <w:rPr>
                <w:rFonts w:ascii="Times New Roman"/>
                <w:spacing w:val="-1"/>
                <w:sz w:val="21"/>
              </w:rPr>
              <w:t>1,656,936,412.41</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9"/>
              <w:jc w:val="right"/>
              <w:rPr>
                <w:rFonts w:ascii="Times New Roman" w:hAnsi="Times New Roman" w:cs="Times New Roman" w:eastAsia="Times New Roman" w:hint="default"/>
                <w:sz w:val="21"/>
                <w:szCs w:val="21"/>
              </w:rPr>
            </w:pPr>
            <w:r>
              <w:rPr>
                <w:rFonts w:ascii="Times New Roman"/>
                <w:spacing w:val="-1"/>
                <w:sz w:val="21"/>
              </w:rPr>
              <w:t>611,632,155.63</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26,570,344.76</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Times New Roman" w:hAnsi="Times New Roman" w:cs="Times New Roman" w:eastAsia="Times New Roman" w:hint="default"/>
                <w:sz w:val="21"/>
                <w:szCs w:val="21"/>
              </w:rPr>
            </w:pPr>
            <w:r>
              <w:rPr>
                <w:rFonts w:ascii="Times New Roman"/>
                <w:spacing w:val="-2"/>
                <w:sz w:val="21"/>
              </w:rPr>
              <w:t>13,113,935.11</w:t>
            </w: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123,682,778.75</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Times New Roman" w:hAnsi="Times New Roman" w:cs="Times New Roman" w:eastAsia="Times New Roman" w:hint="default"/>
                <w:sz w:val="21"/>
                <w:szCs w:val="21"/>
              </w:rPr>
            </w:pPr>
            <w:r>
              <w:rPr>
                <w:rFonts w:ascii="Times New Roman"/>
                <w:spacing w:val="-1"/>
                <w:sz w:val="21"/>
              </w:rPr>
              <w:t>190,126,014.40</w:t>
            </w: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Times New Roman" w:hAnsi="Times New Roman" w:cs="Times New Roman" w:eastAsia="Times New Roman" w:hint="default"/>
                <w:sz w:val="21"/>
                <w:szCs w:val="21"/>
              </w:rPr>
            </w:pPr>
            <w:r>
              <w:rPr>
                <w:rFonts w:ascii="Times New Roman"/>
                <w:spacing w:val="-1"/>
                <w:sz w:val="21"/>
              </w:rPr>
              <w:t>5,700,000.00</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3,276,525,039.31</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Times New Roman" w:hAnsi="Times New Roman" w:cs="Times New Roman" w:eastAsia="Times New Roman" w:hint="default"/>
                <w:sz w:val="21"/>
                <w:szCs w:val="21"/>
              </w:rPr>
            </w:pPr>
            <w:r>
              <w:rPr>
                <w:rFonts w:ascii="Times New Roman"/>
                <w:spacing w:val="-1"/>
                <w:sz w:val="21"/>
              </w:rPr>
              <w:t>1,769,841,750.41</w:t>
            </w:r>
          </w:p>
        </w:tc>
      </w:tr>
    </w:tbl>
    <w:p>
      <w:pPr>
        <w:pStyle w:val="BodyText"/>
        <w:spacing w:line="240" w:lineRule="auto" w:before="26"/>
        <w:ind w:left="138" w:right="0"/>
        <w:jc w:val="left"/>
      </w:pPr>
      <w:r>
        <w:rPr/>
        <w:t>调整期初未分配利润明细：</w:t>
      </w:r>
    </w:p>
    <w:p>
      <w:pPr>
        <w:pStyle w:val="BodyText"/>
        <w:spacing w:line="282" w:lineRule="exact" w:before="56"/>
        <w:ind w:left="138" w:right="0"/>
        <w:jc w:val="left"/>
      </w:pPr>
      <w:r>
        <w:rPr>
          <w:rFonts w:ascii="Times New Roman" w:hAnsi="Times New Roman" w:cs="Times New Roman" w:eastAsia="Times New Roman" w:hint="default"/>
        </w:rPr>
        <w:t>1</w:t>
      </w:r>
      <w:r>
        <w:rPr/>
        <w:t>、由于《企业会计准则》及其相关新规定进行追溯调整，影响期初未分配利润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5"/>
        </w:rPr>
        <w:t> </w:t>
      </w:r>
      <w:r>
        <w:rPr/>
        <w:t>元。</w:t>
      </w:r>
    </w:p>
    <w:p>
      <w:pPr>
        <w:pStyle w:val="BodyText"/>
        <w:spacing w:line="272" w:lineRule="exact"/>
        <w:ind w:left="138" w:right="0"/>
        <w:jc w:val="left"/>
      </w:pPr>
      <w:r>
        <w:rPr>
          <w:rFonts w:ascii="Times New Roman" w:hAnsi="Times New Roman" w:cs="Times New Roman" w:eastAsia="Times New Roman" w:hint="default"/>
        </w:rPr>
        <w:t>2</w:t>
      </w:r>
      <w:r>
        <w:rPr/>
        <w:t>、由于会计政策变更，影响期初未分配利润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spacing w:val="-3"/>
        </w:rPr>
        <w:t>元。</w:t>
      </w:r>
      <w:r>
        <w:rPr/>
      </w:r>
    </w:p>
    <w:p>
      <w:pPr>
        <w:pStyle w:val="BodyText"/>
        <w:spacing w:line="272" w:lineRule="exact"/>
        <w:ind w:left="138" w:right="0"/>
        <w:jc w:val="left"/>
      </w:pPr>
      <w:r>
        <w:rPr>
          <w:rFonts w:ascii="Times New Roman" w:hAnsi="Times New Roman" w:cs="Times New Roman" w:eastAsia="Times New Roman" w:hint="default"/>
        </w:rPr>
        <w:t>3</w:t>
      </w:r>
      <w:r>
        <w:rPr/>
        <w:t>、由于重大会计差错更正，影响期初未分配利润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7"/>
        </w:rPr>
        <w:t> </w:t>
      </w:r>
      <w:r>
        <w:rPr/>
        <w:t>元。</w:t>
      </w:r>
    </w:p>
    <w:p>
      <w:pPr>
        <w:pStyle w:val="BodyText"/>
        <w:spacing w:line="272" w:lineRule="exact"/>
        <w:ind w:left="138" w:right="0"/>
        <w:jc w:val="left"/>
      </w:pPr>
      <w:r>
        <w:rPr>
          <w:rFonts w:ascii="Times New Roman" w:hAnsi="Times New Roman" w:cs="Times New Roman" w:eastAsia="Times New Roman" w:hint="default"/>
        </w:rPr>
        <w:t>4</w:t>
      </w:r>
      <w:r>
        <w:rPr/>
        <w:t>、由于同一控制导致的合并范围变更，影响期初未分配利润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spacing w:val="-3"/>
        </w:rPr>
        <w:t>元。</w:t>
      </w:r>
      <w:r>
        <w:rPr/>
      </w:r>
    </w:p>
    <w:p>
      <w:pPr>
        <w:pStyle w:val="BodyText"/>
        <w:spacing w:line="281" w:lineRule="exact"/>
        <w:ind w:left="138" w:right="0"/>
        <w:jc w:val="left"/>
      </w:pPr>
      <w:r>
        <w:rPr>
          <w:rFonts w:ascii="Times New Roman" w:hAnsi="Times New Roman" w:cs="Times New Roman" w:eastAsia="Times New Roman" w:hint="default"/>
        </w:rPr>
        <w:t>5</w:t>
      </w:r>
      <w:r>
        <w:rPr/>
        <w:t>、其他调整合计影响期初未分配利润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160" w:left="1660" w:right="1040"/>
        </w:sectPr>
      </w:pPr>
    </w:p>
    <w:p>
      <w:pPr>
        <w:pStyle w:val="Heading4"/>
        <w:spacing w:line="240" w:lineRule="auto" w:before="36"/>
        <w:ind w:left="138" w:right="-18"/>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spacing w:line="240" w:lineRule="auto" w:before="56"/>
        <w:ind w:left="13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160" w:left="1660" w:right="1040"/>
          <w:cols w:num="2" w:equalWidth="0">
            <w:col w:w="2543" w:space="3978"/>
            <w:col w:w="2689"/>
          </w:cols>
        </w:sectPr>
      </w:pPr>
    </w:p>
    <w:p>
      <w:pPr>
        <w:spacing w:line="240" w:lineRule="auto" w:before="4"/>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4"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78" w:right="0"/>
              <w:jc w:val="left"/>
              <w:rPr>
                <w:rFonts w:ascii="Times New Roman" w:hAnsi="Times New Roman" w:cs="Times New Roman" w:eastAsia="Times New Roman" w:hint="default"/>
                <w:sz w:val="21"/>
                <w:szCs w:val="21"/>
              </w:rPr>
            </w:pPr>
            <w:r>
              <w:rPr>
                <w:rFonts w:ascii="Times New Roman"/>
                <w:sz w:val="21"/>
              </w:rPr>
              <w:t>1,609,197,392.03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51" w:right="0"/>
              <w:jc w:val="left"/>
              <w:rPr>
                <w:rFonts w:ascii="Times New Roman" w:hAnsi="Times New Roman" w:cs="Times New Roman" w:eastAsia="Times New Roman" w:hint="default"/>
                <w:sz w:val="21"/>
                <w:szCs w:val="21"/>
              </w:rPr>
            </w:pPr>
            <w:r>
              <w:rPr>
                <w:rFonts w:ascii="Times New Roman"/>
                <w:sz w:val="21"/>
              </w:rPr>
              <w:t>616,464,065.22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90" w:right="0"/>
              <w:jc w:val="left"/>
              <w:rPr>
                <w:rFonts w:ascii="Times New Roman" w:hAnsi="Times New Roman" w:cs="Times New Roman" w:eastAsia="Times New Roman" w:hint="default"/>
                <w:sz w:val="21"/>
                <w:szCs w:val="21"/>
              </w:rPr>
            </w:pPr>
            <w:r>
              <w:rPr>
                <w:rFonts w:ascii="Times New Roman"/>
                <w:sz w:val="21"/>
              </w:rPr>
              <w:t>3,498,781,292.18</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88" w:right="0"/>
              <w:jc w:val="left"/>
              <w:rPr>
                <w:rFonts w:ascii="Times New Roman" w:hAnsi="Times New Roman" w:cs="Times New Roman" w:eastAsia="Times New Roman" w:hint="default"/>
                <w:sz w:val="21"/>
                <w:szCs w:val="21"/>
              </w:rPr>
            </w:pPr>
            <w:r>
              <w:rPr>
                <w:rFonts w:ascii="Times New Roman"/>
                <w:sz w:val="21"/>
              </w:rPr>
              <w:t>2,307,512,481.52</w:t>
            </w:r>
          </w:p>
        </w:tc>
      </w:tr>
    </w:tbl>
    <w:p>
      <w:pPr>
        <w:spacing w:after="0" w:line="237" w:lineRule="exact"/>
        <w:jc w:val="left"/>
        <w:rPr>
          <w:rFonts w:ascii="Times New Roman" w:hAnsi="Times New Roman" w:cs="Times New Roman" w:eastAsia="Times New Roman" w:hint="default"/>
          <w:sz w:val="21"/>
          <w:szCs w:val="21"/>
        </w:rPr>
        <w:sectPr>
          <w:type w:val="continuous"/>
          <w:pgSz w:w="11910" w:h="16840"/>
          <w:pgMar w:top="1120" w:bottom="1160" w:left="16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2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17,423,225.70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10,362,275.54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51,150,497.35</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18,618,819.25</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1,626,620,617.73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626,826,340.76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3,549,931,789.53</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2,326,131,300.77</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974" w:top="1120" w:bottom="1160" w:left="1580" w:right="1040"/>
        </w:sectPr>
      </w:pPr>
    </w:p>
    <w:p>
      <w:pPr>
        <w:pStyle w:val="Heading4"/>
        <w:spacing w:line="240" w:lineRule="auto" w:before="36"/>
        <w:ind w:right="-18"/>
        <w:jc w:val="left"/>
        <w:rPr>
          <w:b w:val="0"/>
          <w:bCs w:val="0"/>
        </w:rPr>
      </w:pPr>
      <w:r>
        <w:rPr>
          <w:rFonts w:ascii="宋体" w:hAnsi="宋体" w:cs="宋体" w:eastAsia="宋体" w:hint="default"/>
        </w:rPr>
        <w:t>62</w:t>
      </w:r>
      <w:r>
        <w:rPr/>
        <w:t>、</w:t>
      </w:r>
      <w:r>
        <w:rPr>
          <w:spacing w:val="-25"/>
        </w:rPr>
        <w:t> </w:t>
      </w:r>
      <w:r>
        <w:rPr/>
        <w:t>税金及附加</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1779" w:space="4743"/>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811.97</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1,461,569.57</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2,833,426.10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5,794,431.76</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1,235,163.95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2,431,626.64</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pacing w:val="-1"/>
                <w:sz w:val="21"/>
              </w:rPr>
              <w:t>893,602.15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pacing w:val="-1"/>
                <w:sz w:val="21"/>
              </w:rPr>
              <w:t>4,923,009.94</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622,784.41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839,647.71</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11,804.58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23,063.60</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2,963,128.98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1,084,274.31</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2,531,726.19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13,186,435.99</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823,143.64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1,744,538.89</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河道工程修建维护管理费</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18,603.58</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11,914,780.00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31,508,013.96</w:t>
            </w:r>
          </w:p>
        </w:tc>
      </w:tr>
    </w:tbl>
    <w:p>
      <w:pPr>
        <w:pStyle w:val="BodyText"/>
        <w:spacing w:line="240" w:lineRule="auto" w:before="26"/>
        <w:ind w:right="2465"/>
        <w:jc w:val="left"/>
      </w:pPr>
      <w:r>
        <w:rPr/>
        <w:t>其他说明：</w:t>
      </w:r>
    </w:p>
    <w:p>
      <w:pPr>
        <w:pStyle w:val="BodyText"/>
        <w:spacing w:line="338" w:lineRule="auto" w:before="56"/>
        <w:ind w:right="227" w:firstLine="419"/>
        <w:jc w:val="both"/>
      </w:pPr>
      <w:r>
        <w:rPr>
          <w:spacing w:val="-2"/>
        </w:rPr>
        <w:t>根据财政部《增值税会计处理规定》</w:t>
      </w:r>
      <w:r>
        <w:rPr>
          <w:rFonts w:ascii="Times New Roman" w:hAnsi="Times New Roman" w:cs="Times New Roman" w:eastAsia="Times New Roman" w:hint="default"/>
          <w:spacing w:val="-2"/>
        </w:rPr>
        <w:t>(</w:t>
      </w:r>
      <w:r>
        <w:rPr>
          <w:spacing w:val="-2"/>
        </w:rPr>
        <w:t>财会〔</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22</w:t>
      </w:r>
      <w:r>
        <w:rPr>
          <w:rFonts w:ascii="Times New Roman" w:hAnsi="Times New Roman" w:cs="Times New Roman" w:eastAsia="Times New Roman" w:hint="default"/>
          <w:spacing w:val="7"/>
        </w:rPr>
        <w:t> </w:t>
      </w:r>
      <w:r>
        <w:rPr>
          <w:spacing w:val="-2"/>
        </w:rPr>
        <w:t>号</w:t>
      </w:r>
      <w:r>
        <w:rPr>
          <w:rFonts w:ascii="Times New Roman" w:hAnsi="Times New Roman" w:cs="Times New Roman" w:eastAsia="Times New Roman" w:hint="default"/>
          <w:spacing w:val="-2"/>
        </w:rPr>
        <w:t>)</w:t>
      </w:r>
      <w:r>
        <w:rPr>
          <w:spacing w:val="-2"/>
        </w:rPr>
        <w:t>以及《关于</w:t>
      </w:r>
      <w:r>
        <w:rPr>
          <w:rFonts w:ascii="Times New Roman" w:hAnsi="Times New Roman" w:cs="Times New Roman" w:eastAsia="Times New Roman" w:hint="default"/>
          <w:spacing w:val="-2"/>
        </w:rPr>
        <w:t>&lt;</w:t>
      </w:r>
      <w:r>
        <w:rPr>
          <w:spacing w:val="-2"/>
        </w:rPr>
        <w:t>增值税会计处理规定</w:t>
      </w:r>
      <w:r>
        <w:rPr>
          <w:rFonts w:ascii="Times New Roman" w:hAnsi="Times New Roman" w:cs="Times New Roman" w:eastAsia="Times New Roman" w:hint="default"/>
          <w:spacing w:val="-2"/>
        </w:rPr>
        <w:t>&gt;</w:t>
      </w:r>
      <w:r>
        <w:rPr>
          <w:rFonts w:ascii="Times New Roman" w:hAnsi="Times New Roman" w:cs="Times New Roman" w:eastAsia="Times New Roman" w:hint="default"/>
          <w:w w:val="100"/>
        </w:rPr>
        <w:t> </w:t>
      </w:r>
      <w:r>
        <w:rPr>
          <w:spacing w:val="-10"/>
          <w:w w:val="100"/>
        </w:rPr>
        <w:t>有关问题的解读》，本公司将</w:t>
      </w:r>
      <w:r>
        <w:rPr>
          <w:spacing w:val="-46"/>
          <w:w w:val="100"/>
        </w:rPr>
        <w:t> </w:t>
      </w:r>
      <w:r>
        <w:rPr>
          <w:rFonts w:ascii="Times New Roman" w:hAnsi="Times New Roman" w:cs="Times New Roman" w:eastAsia="Times New Roman" w:hint="default"/>
          <w:w w:val="100"/>
        </w:rPr>
        <w:t>2016</w:t>
      </w:r>
      <w:r>
        <w:rPr>
          <w:rFonts w:ascii="Times New Roman" w:hAnsi="Times New Roman" w:cs="Times New Roman" w:eastAsia="Times New Roman" w:hint="default"/>
          <w:spacing w:val="7"/>
          <w:w w:val="100"/>
        </w:rPr>
        <w:t> </w:t>
      </w:r>
      <w:r>
        <w:rPr>
          <w:w w:val="100"/>
        </w:rPr>
        <w:t>年</w:t>
      </w:r>
      <w:r>
        <w:rPr>
          <w:spacing w:val="-46"/>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4"/>
          <w:w w:val="100"/>
        </w:rPr>
        <w:t> </w:t>
      </w:r>
      <w:r>
        <w:rPr>
          <w:spacing w:val="-2"/>
          <w:w w:val="100"/>
        </w:rPr>
        <w:t>月之后的房产税、土地使用税、印花税和车船税的发生额</w:t>
      </w:r>
      <w:r>
        <w:rPr>
          <w:w w:val="100"/>
        </w:rPr>
        <w:t> </w:t>
      </w:r>
      <w:r>
        <w:rPr/>
        <w:t>列报于“税金及附加”项目，</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月之前的发生额仍列报于“管理费用”项目。</w:t>
      </w: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160" w:left="1580" w:right="1040"/>
        </w:sectPr>
      </w:pPr>
    </w:p>
    <w:p>
      <w:pPr>
        <w:pStyle w:val="Heading4"/>
        <w:spacing w:line="240" w:lineRule="auto" w:before="36"/>
        <w:ind w:right="-18"/>
        <w:jc w:val="left"/>
        <w:rPr>
          <w:b w:val="0"/>
          <w:bCs w:val="0"/>
        </w:rPr>
      </w:pPr>
      <w:r>
        <w:rPr>
          <w:rFonts w:ascii="宋体" w:hAnsi="宋体" w:cs="宋体" w:eastAsia="宋体" w:hint="default"/>
        </w:rPr>
        <w:t>63</w:t>
      </w:r>
      <w:r>
        <w:rPr/>
        <w:t>、</w:t>
      </w:r>
      <w:r>
        <w:rPr>
          <w:spacing w:val="-25"/>
        </w:rPr>
        <w:t> </w:t>
      </w:r>
      <w:r>
        <w:rPr/>
        <w:t>销售费用</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1618" w:space="490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推广宣传费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132,499,055.97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104,866,933.13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90,213,807.93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164,292,384.82</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发行投递费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5,776,594.45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45,970,746.55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9,590,109.06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15,385,792.41</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2"/>
                <w:sz w:val="21"/>
              </w:rPr>
              <w:t>3,311,761.65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3,273,688.26</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5"/>
                <w:sz w:val="21"/>
                <w:szCs w:val="21"/>
              </w:rPr>
              <w:t> </w:t>
            </w:r>
            <w:r>
              <w:rPr>
                <w:rFonts w:ascii="宋体" w:hAnsi="宋体" w:cs="宋体" w:eastAsia="宋体" w:hint="default"/>
                <w:sz w:val="21"/>
                <w:szCs w:val="21"/>
              </w:rPr>
              <w:t>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22,253,086.83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16,715,105.66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263,644,415.89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350,504,650.83</w:t>
            </w:r>
          </w:p>
        </w:tc>
      </w:tr>
    </w:tbl>
    <w:p>
      <w:pPr>
        <w:spacing w:line="240" w:lineRule="auto" w:before="10"/>
        <w:rPr>
          <w:rFonts w:ascii="宋体" w:hAnsi="宋体" w:cs="宋体" w:eastAsia="宋体" w:hint="default"/>
          <w:sz w:val="17"/>
          <w:szCs w:val="17"/>
        </w:rPr>
      </w:pPr>
    </w:p>
    <w:p>
      <w:pPr>
        <w:pStyle w:val="BodyText"/>
        <w:spacing w:line="290" w:lineRule="auto" w:before="36"/>
        <w:ind w:right="7998"/>
        <w:jc w:val="left"/>
      </w:pPr>
      <w:r>
        <w:rPr/>
        <w:t>其他说明：</w:t>
      </w:r>
      <w:r>
        <w:rPr>
          <w:spacing w:val="-102"/>
        </w:rPr>
        <w:t> </w:t>
      </w:r>
      <w:r>
        <w:rPr>
          <w:spacing w:val="-102"/>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160" w:left="1580" w:right="1040"/>
        </w:sectPr>
      </w:pPr>
    </w:p>
    <w:p>
      <w:pPr>
        <w:pStyle w:val="Heading4"/>
        <w:spacing w:line="240" w:lineRule="auto" w:before="36"/>
        <w:ind w:right="-18"/>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1618" w:space="490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150,554,820.53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237,340,488.08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49,189,230.12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37,907,123.32</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40,499,769.19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47,221,930.72</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房租及物管费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20,260,299.94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33,017,876.17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8,127,068.72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11,709,817.04</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6,392,207.78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6,212,971.75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9,418,316.19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13,864,541.84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149,510,713.93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128,187,616.02</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5"/>
                <w:sz w:val="21"/>
                <w:szCs w:val="21"/>
              </w:rPr>
              <w:t> </w:t>
            </w:r>
            <w:r>
              <w:rPr>
                <w:rFonts w:ascii="宋体" w:hAnsi="宋体" w:cs="宋体" w:eastAsia="宋体" w:hint="default"/>
                <w:sz w:val="21"/>
                <w:szCs w:val="21"/>
              </w:rPr>
              <w:t>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6,942,994.05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13,073,812.79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440,895,420.45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528,536,177.73</w:t>
            </w:r>
          </w:p>
        </w:tc>
      </w:tr>
    </w:tbl>
    <w:p>
      <w:pPr>
        <w:pStyle w:val="BodyText"/>
        <w:spacing w:line="240" w:lineRule="exact"/>
        <w:ind w:right="2465"/>
        <w:jc w:val="left"/>
      </w:pPr>
      <w:r>
        <w:rPr/>
        <w:t>其他说明：</w:t>
      </w:r>
    </w:p>
    <w:p>
      <w:pPr>
        <w:pStyle w:val="BodyText"/>
        <w:spacing w:line="274" w:lineRule="exact"/>
        <w:ind w:right="2465"/>
        <w:jc w:val="left"/>
      </w:pPr>
      <w:r>
        <w:rPr>
          <w:w w:val="100"/>
        </w:rPr>
        <w:t>无</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4" w:top="1120" w:bottom="1160" w:left="1580" w:right="1040"/>
        </w:sectPr>
      </w:pPr>
    </w:p>
    <w:p>
      <w:pPr>
        <w:pStyle w:val="Heading4"/>
        <w:spacing w:line="240" w:lineRule="auto" w:before="36"/>
        <w:ind w:right="-18"/>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spacing w:line="240" w:lineRule="auto" w:before="57"/>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1618" w:space="490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873,145.80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35,853,837.47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-31,145,553.15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-77,236,836.59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汇兑净损益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232,810.00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-2,311,053.68</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5"/>
                <w:sz w:val="21"/>
                <w:szCs w:val="21"/>
              </w:rPr>
              <w:t> </w:t>
            </w:r>
            <w:r>
              <w:rPr>
                <w:rFonts w:ascii="宋体" w:hAnsi="宋体" w:cs="宋体" w:eastAsia="宋体" w:hint="default"/>
                <w:sz w:val="21"/>
                <w:szCs w:val="21"/>
              </w:rPr>
              <w:t>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605,397.73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1,695,504.23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-29,434,199.62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-41,998,548.57</w:t>
            </w:r>
          </w:p>
        </w:tc>
      </w:tr>
    </w:tbl>
    <w:p>
      <w:pPr>
        <w:pStyle w:val="BodyText"/>
        <w:spacing w:line="240" w:lineRule="exact"/>
        <w:ind w:right="2465"/>
        <w:jc w:val="left"/>
      </w:pPr>
      <w:r>
        <w:rPr/>
        <w:t>其他说明：</w:t>
      </w:r>
    </w:p>
    <w:p>
      <w:pPr>
        <w:pStyle w:val="BodyText"/>
        <w:spacing w:line="274" w:lineRule="exact"/>
        <w:ind w:right="2465"/>
        <w:jc w:val="left"/>
      </w:pPr>
      <w:r>
        <w:rPr>
          <w:w w:val="100"/>
        </w:rPr>
        <w:t>无</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160" w:left="1580" w:right="1040"/>
        </w:sectPr>
      </w:pPr>
    </w:p>
    <w:p>
      <w:pPr>
        <w:pStyle w:val="Heading4"/>
        <w:spacing w:line="240" w:lineRule="auto" w:before="36"/>
        <w:ind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56"/>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8,046,084.22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11,177,928.85</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1,092,136.41</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9,000,000.00</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9,100,884.70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1,908,848.84</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50,881,090.36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15,525,897.27</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77,028,059.28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29,704,811.37</w:t>
            </w:r>
          </w:p>
        </w:tc>
      </w:tr>
    </w:tbl>
    <w:p>
      <w:pPr>
        <w:spacing w:line="240" w:lineRule="auto" w:before="7"/>
        <w:rPr>
          <w:rFonts w:ascii="宋体" w:hAnsi="宋体" w:cs="宋体" w:eastAsia="宋体" w:hint="default"/>
          <w:sz w:val="17"/>
          <w:szCs w:val="17"/>
        </w:rPr>
      </w:pPr>
    </w:p>
    <w:p>
      <w:pPr>
        <w:pStyle w:val="BodyText"/>
        <w:spacing w:line="290" w:lineRule="auto" w:before="36"/>
        <w:ind w:right="7998"/>
        <w:jc w:val="left"/>
      </w:pPr>
      <w:r>
        <w:rPr/>
        <w:t>其他说明：</w:t>
      </w:r>
      <w:r>
        <w:rPr>
          <w:spacing w:val="-102"/>
        </w:rPr>
        <w:t> </w:t>
      </w:r>
      <w:r>
        <w:rPr>
          <w:spacing w:val="-102"/>
        </w:rPr>
      </w:r>
      <w:r>
        <w:rPr/>
        <w:t>无</w:t>
      </w:r>
    </w:p>
    <w:p>
      <w:pPr>
        <w:spacing w:line="240" w:lineRule="auto" w:before="6"/>
        <w:rPr>
          <w:rFonts w:ascii="宋体" w:hAnsi="宋体" w:cs="宋体" w:eastAsia="宋体" w:hint="default"/>
          <w:sz w:val="19"/>
          <w:szCs w:val="19"/>
        </w:rPr>
      </w:pPr>
    </w:p>
    <w:p>
      <w:pPr>
        <w:pStyle w:val="Heading4"/>
        <w:spacing w:line="240" w:lineRule="auto"/>
        <w:ind w:right="2465"/>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spacing w:line="240" w:lineRule="auto" w:before="56"/>
        <w:ind w:right="2465"/>
        <w:jc w:val="left"/>
      </w:pPr>
      <w:r>
        <w:rPr/>
        <w:t>□适用 √不适用</w:t>
      </w:r>
    </w:p>
    <w:p>
      <w:pPr>
        <w:spacing w:after="0" w:line="240" w:lineRule="auto"/>
        <w:jc w:val="left"/>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86"/>
          <w:pgSz w:w="11910" w:h="16840"/>
          <w:pgMar w:footer="974" w:header="0" w:top="1120" w:bottom="1160" w:left="1580" w:right="1040"/>
        </w:sectPr>
      </w:pPr>
    </w:p>
    <w:p>
      <w:pPr>
        <w:pStyle w:val="Heading4"/>
        <w:spacing w:line="240" w:lineRule="auto" w:before="36"/>
        <w:ind w:right="-18"/>
        <w:jc w:val="left"/>
        <w:rPr>
          <w:b w:val="0"/>
          <w:bCs w:val="0"/>
        </w:rPr>
      </w:pPr>
      <w:r>
        <w:rPr>
          <w:rFonts w:ascii="宋体" w:hAnsi="宋体" w:cs="宋体" w:eastAsia="宋体" w:hint="default"/>
        </w:rPr>
        <w:t>68</w:t>
      </w:r>
      <w:r>
        <w:rPr/>
        <w:t>、</w:t>
      </w:r>
      <w:r>
        <w:rPr>
          <w:spacing w:val="-25"/>
        </w:rPr>
        <w:t> </w:t>
      </w:r>
      <w:r>
        <w:rPr/>
        <w:t>投资收益</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160" w:left="1580" w:right="1040"/>
          <w:cols w:num="2" w:equalWidth="0">
            <w:col w:w="1618" w:space="490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14,054,607.78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7,440,592.93</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1,263,875,332.68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-21,371,518.10</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22,535,260.10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4,479,854.17</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183,382,328.40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5,954,315.50</w:t>
            </w: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权益法核算的长期股权投资转为可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供出售金融资产所确认的投资收益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595,644,570.79</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32,515,216.69</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1,516,362,745.65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592,147,815.29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300" w:lineRule="auto" w:before="36"/>
        <w:ind w:right="7998"/>
        <w:jc w:val="left"/>
      </w:pPr>
      <w:r>
        <w:rPr/>
        <w:t>其他说明：</w:t>
      </w:r>
      <w:r>
        <w:rPr>
          <w:spacing w:val="-102"/>
        </w:rPr>
        <w:t> </w:t>
      </w:r>
      <w:r>
        <w:rPr>
          <w:spacing w:val="-102"/>
        </w:rPr>
      </w:r>
      <w:r>
        <w:rPr/>
        <w:t>无</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160" w:left="1580" w:right="1040"/>
        </w:sectPr>
      </w:pPr>
    </w:p>
    <w:p>
      <w:pPr>
        <w:spacing w:line="290" w:lineRule="auto" w:before="36"/>
        <w:ind w:left="218" w:right="21"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060" w:val="left" w:leader="none"/>
        </w:tabs>
        <w:spacing w:line="245" w:lineRule="exact"/>
        <w:ind w:right="-13"/>
        <w:jc w:val="left"/>
      </w:pPr>
      <w:r>
        <w:rPr/>
        <w:t>√适用</w:t>
        <w:tab/>
      </w:r>
      <w:r>
        <w:rPr>
          <w:rFonts w:ascii="Times New Roman" w:hAnsi="Times New Roman" w:cs="Times New Roman" w:eastAsia="Times New Roman"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1817" w:space="470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557,400.00</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557,400.00</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45,000.00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64,342,568.99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45,000.00</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8,997,557.89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18,695.75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8,997,557.89</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78,518.90</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78,518.90</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1,744,418.00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1,359,217.68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1,744,418.00</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11,422,894.79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65,720,482.42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11,422,894.79</w:t>
            </w:r>
          </w:p>
        </w:tc>
      </w:tr>
    </w:tbl>
    <w:p>
      <w:pPr>
        <w:spacing w:line="240" w:lineRule="auto" w:before="2"/>
        <w:rPr>
          <w:rFonts w:ascii="宋体" w:hAnsi="宋体" w:cs="宋体" w:eastAsia="宋体" w:hint="default"/>
          <w:sz w:val="13"/>
          <w:szCs w:val="13"/>
        </w:rPr>
      </w:pPr>
    </w:p>
    <w:p>
      <w:pPr>
        <w:pStyle w:val="BodyText"/>
        <w:spacing w:line="272" w:lineRule="exact" w:before="64"/>
        <w:ind w:right="98"/>
        <w:jc w:val="left"/>
      </w:pPr>
      <w:r>
        <w:rPr>
          <w:spacing w:val="-1"/>
        </w:rPr>
        <w:t>本期计入营业外收入的政府补助情况详见本财务报表附注合并财务报表项目注释其他之政府补助</w:t>
      </w:r>
      <w:r>
        <w:rPr>
          <w:spacing w:val="-56"/>
        </w:rPr>
        <w:t> </w:t>
      </w:r>
      <w:r>
        <w:rPr>
          <w:spacing w:val="-56"/>
        </w:rPr>
      </w:r>
      <w:r>
        <w:rPr/>
        <w:t>说明。</w:t>
      </w:r>
    </w:p>
    <w:p>
      <w:pPr>
        <w:spacing w:line="240" w:lineRule="auto" w:before="8"/>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160" w:left="1580" w:right="1040"/>
        </w:sectPr>
      </w:pPr>
    </w:p>
    <w:p>
      <w:pPr>
        <w:pStyle w:val="BodyText"/>
        <w:spacing w:line="274" w:lineRule="exact" w:before="36"/>
        <w:ind w:right="0"/>
        <w:jc w:val="left"/>
      </w:pPr>
      <w:r>
        <w:rPr>
          <w:spacing w:val="-2"/>
        </w:rPr>
        <w:t>计入当期损益的政府补助</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532" w:space="3992"/>
            <w:col w:w="2766"/>
          </w:cols>
        </w:sectPr>
      </w:pPr>
    </w:p>
    <w:p>
      <w:pPr>
        <w:spacing w:line="240" w:lineRule="auto" w:before="7"/>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2681"/>
        <w:gridCol w:w="2235"/>
        <w:gridCol w:w="1798"/>
        <w:gridCol w:w="2281"/>
      </w:tblGrid>
      <w:tr>
        <w:trPr>
          <w:trHeight w:val="566"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82"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6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8"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bl>
    <w:p>
      <w:pPr>
        <w:spacing w:after="0" w:line="240" w:lineRule="auto"/>
        <w:jc w:val="lef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34" w:type="dxa"/>
        <w:tblLayout w:type="fixed"/>
        <w:tblCellMar>
          <w:top w:w="0" w:type="dxa"/>
          <w:left w:w="0" w:type="dxa"/>
          <w:bottom w:w="0" w:type="dxa"/>
          <w:right w:w="0" w:type="dxa"/>
        </w:tblCellMar>
        <w:tblLook w:val="01E0"/>
      </w:tblPr>
      <w:tblGrid>
        <w:gridCol w:w="2681"/>
        <w:gridCol w:w="2235"/>
        <w:gridCol w:w="1798"/>
        <w:gridCol w:w="2278"/>
      </w:tblGrid>
      <w:tr>
        <w:trPr>
          <w:trHeight w:val="284"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年居家养老补助</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40,000.00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中关村企业促进会款项</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北京版权协会款项</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45,000.00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8"/>
        <w:rPr>
          <w:rFonts w:ascii="宋体" w:hAnsi="宋体" w:cs="宋体" w:eastAsia="宋体" w:hint="default"/>
          <w:sz w:val="23"/>
          <w:szCs w:val="23"/>
        </w:rPr>
      </w:pPr>
    </w:p>
    <w:p>
      <w:pPr>
        <w:pStyle w:val="BodyText"/>
        <w:spacing w:line="240" w:lineRule="auto" w:before="36"/>
        <w:ind w:right="2465"/>
        <w:jc w:val="left"/>
      </w:pPr>
      <w:r>
        <w:rPr/>
        <w:t>其他说明：</w:t>
      </w:r>
    </w:p>
    <w:p>
      <w:pPr>
        <w:pStyle w:val="BodyText"/>
        <w:spacing w:line="240" w:lineRule="auto" w:before="145"/>
        <w:ind w:right="2465"/>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87"/>
          <w:pgSz w:w="11910" w:h="16840"/>
          <w:pgMar w:footer="974" w:header="0" w:top="1120" w:bottom="1160" w:left="1580" w:right="1040"/>
          <w:pgNumType w:start="181"/>
        </w:sectPr>
      </w:pPr>
    </w:p>
    <w:p>
      <w:pPr>
        <w:pStyle w:val="Heading4"/>
        <w:spacing w:line="240" w:lineRule="auto" w:before="36"/>
        <w:ind w:right="-12"/>
        <w:jc w:val="left"/>
        <w:rPr>
          <w:b w:val="0"/>
          <w:bCs w:val="0"/>
        </w:rPr>
      </w:pPr>
      <w:r>
        <w:rPr>
          <w:rFonts w:ascii="宋体" w:hAnsi="宋体" w:cs="宋体" w:eastAsia="宋体" w:hint="default"/>
        </w:rPr>
        <w:t>70</w:t>
      </w:r>
      <w:r>
        <w:rPr/>
        <w:t>、</w:t>
      </w:r>
      <w:r>
        <w:rPr>
          <w:spacing w:val="-25"/>
        </w:rPr>
        <w:t> </w:t>
      </w:r>
      <w:r>
        <w:rPr/>
        <w:t>营业外支出</w:t>
      </w:r>
      <w:r>
        <w:rPr>
          <w:b w:val="0"/>
          <w:bCs w:val="0"/>
        </w:rPr>
      </w:r>
    </w:p>
    <w:p>
      <w:pPr>
        <w:pStyle w:val="BodyText"/>
        <w:tabs>
          <w:tab w:pos="1060" w:val="left" w:leader="none"/>
        </w:tabs>
        <w:spacing w:line="240" w:lineRule="auto" w:before="58"/>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1901" w:space="462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92"/>
        <w:gridCol w:w="2100"/>
        <w:gridCol w:w="1874"/>
        <w:gridCol w:w="1983"/>
      </w:tblGrid>
      <w:tr>
        <w:trPr>
          <w:trHeight w:val="554"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283"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100"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100"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100"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100"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2100"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非流动资产毁损报废损失</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263,790.48</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160,124.63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263,790.48</w:t>
            </w:r>
          </w:p>
        </w:tc>
      </w:tr>
      <w:tr>
        <w:trPr>
          <w:trHeight w:val="281"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68,000.00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271,015.76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68,000.00</w:t>
            </w:r>
          </w:p>
        </w:tc>
      </w:tr>
      <w:tr>
        <w:trPr>
          <w:trHeight w:val="283"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15,331.48</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1,728,118.96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15,331.48</w:t>
            </w:r>
          </w:p>
        </w:tc>
      </w:tr>
      <w:tr>
        <w:trPr>
          <w:trHeight w:val="283"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罚款支出、违约金支出和滞纳金</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532,623.27</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466,166.23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532,623.27</w:t>
            </w:r>
          </w:p>
        </w:tc>
      </w:tr>
      <w:tr>
        <w:trPr>
          <w:trHeight w:val="281"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500,349.85</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222,410.32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500,349.85</w:t>
            </w:r>
          </w:p>
        </w:tc>
      </w:tr>
      <w:tr>
        <w:trPr>
          <w:trHeight w:val="283"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1,380,095.08</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2,847,835.90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1,380,095.08</w:t>
            </w:r>
          </w:p>
        </w:tc>
      </w:tr>
    </w:tbl>
    <w:p>
      <w:pPr>
        <w:spacing w:line="240" w:lineRule="auto" w:before="2"/>
        <w:rPr>
          <w:rFonts w:ascii="宋体" w:hAnsi="宋体" w:cs="宋体" w:eastAsia="宋体" w:hint="default"/>
          <w:sz w:val="20"/>
          <w:szCs w:val="20"/>
        </w:rPr>
      </w:pPr>
    </w:p>
    <w:p>
      <w:pPr>
        <w:pStyle w:val="BodyText"/>
        <w:spacing w:line="290" w:lineRule="auto" w:before="36"/>
        <w:ind w:right="7998"/>
        <w:jc w:val="left"/>
      </w:pPr>
      <w:r>
        <w:rPr/>
        <w:t>其他说明：</w:t>
      </w:r>
      <w:r>
        <w:rPr>
          <w:spacing w:val="-102"/>
        </w:rPr>
        <w:t> </w:t>
      </w:r>
      <w:r>
        <w:rPr>
          <w:spacing w:val="-102"/>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160" w:left="1580" w:right="1040"/>
        </w:sectPr>
      </w:pPr>
    </w:p>
    <w:p>
      <w:pPr>
        <w:pStyle w:val="Heading4"/>
        <w:spacing w:line="290" w:lineRule="auto" w:before="36"/>
        <w:ind w:right="-20"/>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spacing w:line="240" w:lineRule="auto" w:before="12"/>
        <w:ind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9"/>
        <w:gridCol w:w="2876"/>
        <w:gridCol w:w="2861"/>
      </w:tblGrid>
      <w:tr>
        <w:trPr>
          <w:trHeight w:val="29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64"/>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76,779,675.24</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49,432,402.22</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-14,111,136.76</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15,351,520.93</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64"/>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62,668,538.48</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64,783,923.15</w:t>
            </w:r>
          </w:p>
        </w:tc>
      </w:tr>
    </w:tbl>
    <w:p>
      <w:pPr>
        <w:pStyle w:val="BodyText"/>
        <w:spacing w:line="257" w:lineRule="exact"/>
        <w:ind w:left="743" w:right="98"/>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：本期因处置子公司相应转出递延所得税资产</w:t>
      </w:r>
      <w:r>
        <w:rPr>
          <w:spacing w:val="-49"/>
        </w:rPr>
        <w:t> </w:t>
      </w:r>
      <w:r>
        <w:rPr>
          <w:rFonts w:ascii="Times New Roman" w:hAnsi="Times New Roman" w:cs="Times New Roman" w:eastAsia="Times New Roman" w:hint="default"/>
        </w:rPr>
        <w:t>258,395.70</w:t>
      </w:r>
      <w:r>
        <w:rPr>
          <w:rFonts w:ascii="Times New Roman" w:hAnsi="Times New Roman" w:cs="Times New Roman" w:eastAsia="Times New Roman" w:hint="default"/>
          <w:spacing w:val="3"/>
        </w:rPr>
        <w:t> </w:t>
      </w:r>
      <w:r>
        <w:rPr>
          <w:spacing w:val="-3"/>
        </w:rPr>
        <w:t>元，非同一控制下企业合并相</w:t>
      </w:r>
    </w:p>
    <w:p>
      <w:pPr>
        <w:pStyle w:val="BodyText"/>
        <w:spacing w:line="240" w:lineRule="auto" w:before="117"/>
        <w:ind w:right="2465"/>
        <w:jc w:val="left"/>
      </w:pPr>
      <w:r>
        <w:rPr/>
        <w:t>应增加递延所得税资产</w:t>
      </w:r>
      <w:r>
        <w:rPr>
          <w:spacing w:val="-52"/>
        </w:rPr>
        <w:t> </w:t>
      </w:r>
      <w:r>
        <w:rPr>
          <w:rFonts w:ascii="Times New Roman" w:hAnsi="Times New Roman" w:cs="Times New Roman" w:eastAsia="Times New Roman" w:hint="default"/>
        </w:rPr>
        <w:t>2,107.80</w:t>
      </w:r>
      <w:r>
        <w:rPr>
          <w:rFonts w:ascii="Times New Roman" w:hAnsi="Times New Roman" w:cs="Times New Roman" w:eastAsia="Times New Roman" w:hint="default"/>
          <w:spacing w:val="-3"/>
        </w:rPr>
        <w:t> </w:t>
      </w:r>
      <w:r>
        <w:rPr/>
        <w:t>元。</w:t>
      </w: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120" w:bottom="1160" w:left="1580" w:right="1040"/>
        </w:sectPr>
      </w:pPr>
    </w:p>
    <w:p>
      <w:pPr>
        <w:pStyle w:val="Heading4"/>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3807" w:space="2714"/>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301"/>
        <w:gridCol w:w="4592"/>
      </w:tblGrid>
      <w:tr>
        <w:trPr>
          <w:trHeight w:val="281"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1,793,307,005.95</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448,326,751.49</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-389,825,768.73</w:t>
            </w:r>
          </w:p>
        </w:tc>
      </w:tr>
    </w:tbl>
    <w:p>
      <w:pPr>
        <w:spacing w:after="0" w:line="241" w:lineRule="exact"/>
        <w:jc w:val="righ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301"/>
        <w:gridCol w:w="4592"/>
      </w:tblGrid>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-1,329.46</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-8,397,198.87</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11,472,746.06</w:t>
            </w: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-2,418,722.01</w:t>
            </w: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10,597,703.68</w:t>
            </w:r>
          </w:p>
        </w:tc>
      </w:tr>
      <w:tr>
        <w:trPr>
          <w:trHeight w:val="559" w:hRule="exact"/>
        </w:trPr>
        <w:tc>
          <w:tcPr>
            <w:tcW w:w="430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小型微利企业核定征收、外国公司适用当地税</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收政策的影响</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-2,513,094.69</w:t>
            </w:r>
          </w:p>
        </w:tc>
      </w:tr>
      <w:tr>
        <w:trPr>
          <w:trHeight w:val="288" w:hRule="exact"/>
        </w:trPr>
        <w:tc>
          <w:tcPr>
            <w:tcW w:w="4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研究开发费用加计扣除的影响</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-7,912,325.87</w:t>
            </w:r>
          </w:p>
        </w:tc>
      </w:tr>
      <w:tr>
        <w:trPr>
          <w:trHeight w:val="288"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62,668,538.48</w:t>
            </w:r>
          </w:p>
        </w:tc>
      </w:tr>
    </w:tbl>
    <w:p>
      <w:pPr>
        <w:spacing w:line="240" w:lineRule="auto" w:before="10"/>
        <w:rPr>
          <w:rFonts w:ascii="宋体" w:hAnsi="宋体" w:cs="宋体" w:eastAsia="宋体" w:hint="default"/>
          <w:sz w:val="17"/>
          <w:szCs w:val="17"/>
        </w:rPr>
      </w:pPr>
    </w:p>
    <w:p>
      <w:pPr>
        <w:pStyle w:val="BodyText"/>
        <w:spacing w:line="240" w:lineRule="auto" w:before="36"/>
        <w:ind w:left="158" w:right="6590"/>
        <w:jc w:val="left"/>
      </w:pPr>
      <w:r>
        <w:rPr/>
        <w:t>其他说明：</w:t>
      </w:r>
    </w:p>
    <w:p>
      <w:pPr>
        <w:pStyle w:val="BodyText"/>
        <w:spacing w:line="240" w:lineRule="auto" w:before="56"/>
        <w:ind w:left="158" w:right="6590"/>
        <w:jc w:val="left"/>
      </w:pPr>
      <w:r>
        <w:rPr/>
        <w:t>□适用 √不适用</w:t>
      </w:r>
    </w:p>
    <w:p>
      <w:pPr>
        <w:spacing w:line="240" w:lineRule="auto" w:before="5"/>
        <w:rPr>
          <w:rFonts w:ascii="宋体" w:hAnsi="宋体" w:cs="宋体" w:eastAsia="宋体" w:hint="default"/>
          <w:sz w:val="27"/>
          <w:szCs w:val="27"/>
        </w:rPr>
      </w:pPr>
    </w:p>
    <w:p>
      <w:pPr>
        <w:pStyle w:val="Heading4"/>
        <w:spacing w:line="240" w:lineRule="auto"/>
        <w:ind w:left="158" w:right="6590"/>
        <w:jc w:val="left"/>
        <w:rPr>
          <w:b w:val="0"/>
          <w:bCs w:val="0"/>
        </w:rPr>
      </w:pPr>
      <w:r>
        <w:rPr>
          <w:rFonts w:ascii="宋体" w:hAnsi="宋体" w:cs="宋体" w:eastAsia="宋体" w:hint="default"/>
        </w:rPr>
        <w:t>72</w:t>
      </w:r>
      <w:r>
        <w:rPr/>
        <w:t>、</w:t>
      </w:r>
      <w:r>
        <w:rPr>
          <w:spacing w:val="-24"/>
        </w:rPr>
        <w:t> </w:t>
      </w:r>
      <w:r>
        <w:rPr/>
        <w:t>其他综合收益</w:t>
      </w:r>
      <w:r>
        <w:rPr>
          <w:b w:val="0"/>
          <w:bCs w:val="0"/>
        </w:rPr>
      </w:r>
    </w:p>
    <w:p>
      <w:pPr>
        <w:pStyle w:val="BodyText"/>
        <w:spacing w:line="272" w:lineRule="exact" w:before="86"/>
        <w:ind w:left="578" w:right="0" w:hanging="420"/>
        <w:jc w:val="left"/>
      </w:pPr>
      <w:r>
        <w:rPr/>
        <w:t>√适用</w:t>
      </w:r>
      <w:r>
        <w:rPr>
          <w:spacing w:val="-2"/>
        </w:rPr>
        <w:t> </w:t>
      </w:r>
      <w:r>
        <w:rPr/>
        <w:t>□不适用</w:t>
      </w:r>
      <w:r>
        <w:rPr>
          <w:spacing w:val="-103"/>
        </w:rPr>
        <w:t> </w:t>
      </w:r>
      <w:r>
        <w:rPr>
          <w:spacing w:val="-103"/>
        </w:rPr>
      </w:r>
      <w:r>
        <w:rPr>
          <w:spacing w:val="-2"/>
        </w:rPr>
        <w:t>其他综合收益的税后净额详见本财务报表附注合并资产负债表项目注释之其他综合收益说明。</w:t>
      </w: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974" w:top="1120" w:bottom="1160" w:left="1640" w:right="960"/>
        </w:sectPr>
      </w:pPr>
    </w:p>
    <w:p>
      <w:pPr>
        <w:pStyle w:val="Heading4"/>
        <w:spacing w:line="240" w:lineRule="auto" w:before="36"/>
        <w:ind w:left="158" w:right="-2"/>
        <w:jc w:val="left"/>
        <w:rPr>
          <w:b w:val="0"/>
          <w:bCs w:val="0"/>
        </w:rPr>
      </w:pPr>
      <w:r>
        <w:rPr>
          <w:rFonts w:ascii="宋体" w:hAnsi="宋体" w:cs="宋体" w:eastAsia="宋体" w:hint="default"/>
        </w:rPr>
        <w:t>73</w:t>
      </w:r>
      <w:r>
        <w:rPr/>
        <w:t>、</w:t>
      </w:r>
      <w:r>
        <w:rPr>
          <w:spacing w:val="-24"/>
        </w:rPr>
        <w:t> </w:t>
      </w:r>
      <w:r>
        <w:rPr/>
        <w:t>现金流量表项目</w:t>
      </w:r>
      <w:r>
        <w:rPr>
          <w:b w:val="0"/>
          <w:bCs w:val="0"/>
        </w:rPr>
      </w:r>
    </w:p>
    <w:p>
      <w:pPr>
        <w:pStyle w:val="Heading4"/>
        <w:tabs>
          <w:tab w:pos="858" w:val="left" w:leader="none"/>
        </w:tabs>
        <w:spacing w:line="240" w:lineRule="auto" w:before="56"/>
        <w:ind w:left="15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BodyText"/>
        <w:spacing w:line="240" w:lineRule="auto" w:before="58"/>
        <w:ind w:left="158" w:right="-2"/>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160" w:left="1640" w:right="960"/>
          <w:cols w:num="2" w:equalWidth="0">
            <w:col w:w="4234" w:space="2288"/>
            <w:col w:w="2788"/>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349"/>
        <w:gridCol w:w="2780"/>
        <w:gridCol w:w="2768"/>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收到暂收款等</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1"/>
                <w:sz w:val="21"/>
              </w:rPr>
              <w:t>61,178,469.82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146,145,486.58</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收到租赁费</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1"/>
                <w:sz w:val="21"/>
              </w:rPr>
              <w:t>1,998,750.18</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35,233,615.35</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收到与收益相关的政府补助</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1"/>
                <w:sz w:val="21"/>
              </w:rPr>
              <w:t>31,808,886.97</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42,095,629.32</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收到押金、保证金、备用金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1"/>
                <w:sz w:val="21"/>
              </w:rPr>
              <w:t>17,553,151.10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35,583,692.39</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收到银行存款利息收入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1"/>
                <w:sz w:val="21"/>
              </w:rPr>
              <w:t>31,145,553.15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114,779,320.07</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5"/>
                <w:sz w:val="21"/>
                <w:szCs w:val="21"/>
              </w:rPr>
              <w:t> </w:t>
            </w:r>
            <w:r>
              <w:rPr>
                <w:rFonts w:ascii="宋体" w:hAnsi="宋体" w:cs="宋体" w:eastAsia="宋体" w:hint="default"/>
                <w:sz w:val="21"/>
                <w:szCs w:val="21"/>
              </w:rPr>
              <w:t>他</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1"/>
                <w:sz w:val="21"/>
              </w:rPr>
              <w:t>2,469,978.78</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494,712.01</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1"/>
                <w:sz w:val="21"/>
              </w:rPr>
              <w:t>146,154,790.00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374,332,455.72</w:t>
            </w:r>
          </w:p>
        </w:tc>
      </w:tr>
    </w:tbl>
    <w:p>
      <w:pPr>
        <w:spacing w:line="240" w:lineRule="auto" w:before="10"/>
        <w:rPr>
          <w:rFonts w:ascii="宋体" w:hAnsi="宋体" w:cs="宋体" w:eastAsia="宋体" w:hint="default"/>
          <w:sz w:val="17"/>
          <w:szCs w:val="17"/>
        </w:rPr>
      </w:pPr>
    </w:p>
    <w:p>
      <w:pPr>
        <w:pStyle w:val="BodyText"/>
        <w:spacing w:line="290" w:lineRule="auto" w:before="36"/>
        <w:ind w:left="158" w:right="5214"/>
        <w:jc w:val="left"/>
      </w:pPr>
      <w:r>
        <w:rPr>
          <w:spacing w:val="-2"/>
        </w:rPr>
        <w:t>收到的其他与经营活动有关的现金说明：</w:t>
      </w:r>
      <w:r>
        <w:rPr>
          <w:spacing w:val="-69"/>
        </w:rPr>
        <w:t> </w:t>
      </w:r>
      <w:r>
        <w:rPr>
          <w:spacing w:val="-69"/>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160" w:left="1640" w:right="960"/>
        </w:sectPr>
      </w:pPr>
    </w:p>
    <w:p>
      <w:pPr>
        <w:pStyle w:val="Heading4"/>
        <w:tabs>
          <w:tab w:pos="858" w:val="left" w:leader="none"/>
        </w:tabs>
        <w:spacing w:line="240" w:lineRule="auto" w:before="36"/>
        <w:ind w:left="158"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spacing w:line="240" w:lineRule="auto" w:before="58"/>
        <w:ind w:left="158" w:right="-2"/>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160" w:left="1640" w:right="960"/>
          <w:cols w:num="2" w:equalWidth="0">
            <w:col w:w="4234" w:space="2288"/>
            <w:col w:w="2788"/>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349"/>
        <w:gridCol w:w="2760"/>
        <w:gridCol w:w="2787"/>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销售费用中的经营性付现支出</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170,118,846.31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171,181,280.86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管理费用中的经营性付现支出</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148,716,049.51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91,419,532.69</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支付暂收款等</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91,829,878.48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82,144,654.60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支付押金、保证金、备用金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27,175,022.43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25,555,385.12</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5"/>
                <w:sz w:val="21"/>
                <w:szCs w:val="21"/>
              </w:rPr>
              <w:t> </w:t>
            </w:r>
            <w:r>
              <w:rPr>
                <w:rFonts w:ascii="宋体" w:hAnsi="宋体" w:cs="宋体" w:eastAsia="宋体" w:hint="default"/>
                <w:sz w:val="21"/>
                <w:szCs w:val="21"/>
              </w:rPr>
              <w:t>他</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3,662,406.20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3,610,128.16</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441,502,202.93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373,910,981.43</w:t>
            </w:r>
          </w:p>
        </w:tc>
      </w:tr>
    </w:tbl>
    <w:p>
      <w:pPr>
        <w:spacing w:line="240" w:lineRule="auto" w:before="10"/>
        <w:rPr>
          <w:rFonts w:ascii="宋体" w:hAnsi="宋体" w:cs="宋体" w:eastAsia="宋体" w:hint="default"/>
          <w:sz w:val="17"/>
          <w:szCs w:val="17"/>
        </w:rPr>
      </w:pPr>
    </w:p>
    <w:p>
      <w:pPr>
        <w:pStyle w:val="BodyText"/>
        <w:spacing w:line="240" w:lineRule="auto" w:before="36"/>
        <w:ind w:left="158" w:right="1970"/>
        <w:jc w:val="left"/>
      </w:pPr>
      <w:r>
        <w:rPr/>
        <w:t>支付的其他与经营活动有关的现金说明：</w:t>
      </w:r>
    </w:p>
    <w:p>
      <w:pPr>
        <w:spacing w:after="0" w:line="240" w:lineRule="auto"/>
        <w:jc w:val="left"/>
        <w:sectPr>
          <w:type w:val="continuous"/>
          <w:pgSz w:w="11910" w:h="16840"/>
          <w:pgMar w:top="1120" w:bottom="1160" w:left="1640" w:right="960"/>
        </w:sectPr>
      </w:pPr>
    </w:p>
    <w:p>
      <w:pPr>
        <w:spacing w:line="240" w:lineRule="auto" w:before="1"/>
        <w:rPr>
          <w:rFonts w:ascii="宋体" w:hAnsi="宋体" w:cs="宋体" w:eastAsia="宋体" w:hint="default"/>
          <w:sz w:val="25"/>
          <w:szCs w:val="25"/>
        </w:rPr>
      </w:pPr>
    </w:p>
    <w:p>
      <w:pPr>
        <w:pStyle w:val="BodyText"/>
        <w:spacing w:line="240" w:lineRule="auto" w:before="36"/>
        <w:ind w:left="138" w:right="7393"/>
        <w:jc w:val="left"/>
      </w:pPr>
      <w:r>
        <w:rPr>
          <w:w w:val="100"/>
        </w:rPr>
        <w:t>无</w:t>
      </w: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974" w:top="1120" w:bottom="1160" w:left="1660" w:right="1120"/>
        </w:sectPr>
      </w:pPr>
    </w:p>
    <w:p>
      <w:pPr>
        <w:pStyle w:val="Heading4"/>
        <w:tabs>
          <w:tab w:pos="865" w:val="left" w:leader="none"/>
        </w:tabs>
        <w:spacing w:line="240" w:lineRule="auto" w:before="36"/>
        <w:ind w:left="138" w:right="-4"/>
        <w:jc w:val="left"/>
        <w:rPr>
          <w:b w:val="0"/>
          <w:bCs w:val="0"/>
        </w:rPr>
      </w:pPr>
      <w:r>
        <w:rPr>
          <w:rFonts w:ascii="宋体" w:hAnsi="宋体" w:cs="宋体" w:eastAsia="宋体" w:hint="default"/>
          <w:w w:val="95"/>
        </w:rPr>
        <w:t>(3).</w:t>
        <w:tab/>
      </w:r>
      <w:r>
        <w:rPr>
          <w:spacing w:val="-1"/>
        </w:rPr>
        <w:t>收到的其他与投资活动有关的现金</w:t>
      </w:r>
      <w:r>
        <w:rPr>
          <w:b w:val="0"/>
          <w:bCs w:val="0"/>
          <w:spacing w:val="-1"/>
        </w:rPr>
      </w:r>
    </w:p>
    <w:p>
      <w:pPr>
        <w:pStyle w:val="BodyText"/>
        <w:spacing w:line="240" w:lineRule="auto" w:before="56"/>
        <w:ind w:left="138" w:right="-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89" w:val="left" w:leader="none"/>
        </w:tabs>
        <w:spacing w:line="240" w:lineRule="auto"/>
        <w:ind w:left="138" w:right="0"/>
        <w:jc w:val="left"/>
      </w:pPr>
      <w:r>
        <w:rPr>
          <w:spacing w:val="-1"/>
        </w:rPr>
        <w:t>单位：元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160" w:left="1660" w:right="1120"/>
          <w:cols w:num="2" w:equalWidth="0">
            <w:col w:w="4029" w:space="2646"/>
            <w:col w:w="2455"/>
          </w:cols>
        </w:sectPr>
      </w:pPr>
    </w:p>
    <w:tbl>
      <w:tblPr>
        <w:tblW w:w="0" w:type="auto"/>
        <w:jc w:val="left"/>
        <w:tblInd w:w="102" w:type="dxa"/>
        <w:tblLayout w:type="fixed"/>
        <w:tblCellMar>
          <w:top w:w="0" w:type="dxa"/>
          <w:left w:w="0" w:type="dxa"/>
          <w:bottom w:w="0" w:type="dxa"/>
          <w:right w:w="0" w:type="dxa"/>
        </w:tblCellMar>
        <w:tblLook w:val="01E0"/>
      </w:tblPr>
      <w:tblGrid>
        <w:gridCol w:w="3548"/>
        <w:gridCol w:w="2664"/>
        <w:gridCol w:w="2684"/>
      </w:tblGrid>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收回不能随时支取且初存目的为投资</w:t>
            </w:r>
            <w:r>
              <w:rPr>
                <w:rFonts w:ascii="宋体" w:hAnsi="宋体" w:cs="宋体" w:eastAsia="宋体" w:hint="default"/>
                <w:sz w:val="21"/>
                <w:szCs w:val="21"/>
              </w:rPr>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的定期存款及利息</w:t>
            </w:r>
          </w:p>
        </w:tc>
        <w:tc>
          <w:tcPr>
            <w:tcW w:w="26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744,222,690.65</w:t>
            </w: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收回与投资相关的保证金</w:t>
            </w:r>
          </w:p>
        </w:tc>
        <w:tc>
          <w:tcPr>
            <w:tcW w:w="26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收到与资产相关的政府补助</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944,200.00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2,700,000.00</w:t>
            </w: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非同一控制合并子公司所取得的现金</w:t>
            </w:r>
          </w:p>
        </w:tc>
        <w:tc>
          <w:tcPr>
            <w:tcW w:w="26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3,977.91</w:t>
            </w:r>
          </w:p>
        </w:tc>
      </w:tr>
      <w:tr>
        <w:trPr>
          <w:trHeight w:val="253" w:hRule="exact"/>
        </w:trPr>
        <w:tc>
          <w:tcPr>
            <w:tcW w:w="3548" w:type="dxa"/>
            <w:tcBorders>
              <w:top w:val="single" w:sz="4" w:space="0" w:color="000000"/>
              <w:left w:val="single" w:sz="4" w:space="0" w:color="000000"/>
              <w:bottom w:val="single" w:sz="4" w:space="0" w:color="000000"/>
              <w:right w:val="single" w:sz="4" w:space="0" w:color="000000"/>
            </w:tcBorders>
          </w:tcPr>
          <w:p>
            <w:pPr/>
          </w:p>
        </w:tc>
        <w:tc>
          <w:tcPr>
            <w:tcW w:w="26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944,200.00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746,926,668.56</w:t>
            </w:r>
          </w:p>
        </w:tc>
      </w:tr>
    </w:tbl>
    <w:p>
      <w:pPr>
        <w:spacing w:line="240" w:lineRule="auto" w:before="9"/>
        <w:rPr>
          <w:rFonts w:ascii="宋体" w:hAnsi="宋体" w:cs="宋体" w:eastAsia="宋体" w:hint="default"/>
          <w:sz w:val="18"/>
          <w:szCs w:val="18"/>
        </w:rPr>
      </w:pPr>
    </w:p>
    <w:p>
      <w:pPr>
        <w:pStyle w:val="BodyText"/>
        <w:spacing w:line="290" w:lineRule="auto" w:before="36"/>
        <w:ind w:left="138" w:right="5054"/>
        <w:jc w:val="left"/>
      </w:pPr>
      <w:r>
        <w:rPr>
          <w:spacing w:val="-2"/>
        </w:rPr>
        <w:t>收到的其他与投资活动有关的现金说明：</w:t>
      </w:r>
      <w:r>
        <w:rPr>
          <w:spacing w:val="-69"/>
        </w:rPr>
        <w:t> </w:t>
      </w:r>
      <w:r>
        <w:rPr>
          <w:spacing w:val="-69"/>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160" w:left="1660" w:right="1120"/>
        </w:sectPr>
      </w:pPr>
    </w:p>
    <w:p>
      <w:pPr>
        <w:pStyle w:val="Heading4"/>
        <w:tabs>
          <w:tab w:pos="865" w:val="left" w:leader="none"/>
        </w:tabs>
        <w:spacing w:line="240" w:lineRule="auto" w:before="36"/>
        <w:ind w:left="138" w:right="-4"/>
        <w:jc w:val="left"/>
        <w:rPr>
          <w:b w:val="0"/>
          <w:bCs w:val="0"/>
        </w:rPr>
      </w:pPr>
      <w:r>
        <w:rPr>
          <w:rFonts w:ascii="宋体" w:hAnsi="宋体" w:cs="宋体" w:eastAsia="宋体" w:hint="default"/>
          <w:w w:val="95"/>
        </w:rPr>
        <w:t>(4).</w:t>
        <w:tab/>
      </w:r>
      <w:r>
        <w:rPr>
          <w:spacing w:val="-1"/>
        </w:rPr>
        <w:t>支付的其他与投资活动有关的现金</w:t>
      </w:r>
      <w:r>
        <w:rPr>
          <w:b w:val="0"/>
          <w:bCs w:val="0"/>
          <w:spacing w:val="-1"/>
        </w:rPr>
      </w:r>
    </w:p>
    <w:p>
      <w:pPr>
        <w:pStyle w:val="BodyText"/>
        <w:spacing w:line="240" w:lineRule="auto" w:before="56"/>
        <w:ind w:left="138" w:right="-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160" w:left="1660" w:right="1120"/>
          <w:cols w:num="2" w:equalWidth="0">
            <w:col w:w="4029" w:space="2493"/>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购买股权支付的现金</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700,000,000.00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处置子公司支付的现金净额</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1,029,223.96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701,029,223.96</w:t>
            </w:r>
          </w:p>
        </w:tc>
      </w:tr>
    </w:tbl>
    <w:p>
      <w:pPr>
        <w:pStyle w:val="BodyText"/>
        <w:spacing w:line="290" w:lineRule="auto" w:before="26"/>
        <w:ind w:left="138" w:right="5054"/>
        <w:jc w:val="left"/>
      </w:pPr>
      <w:r>
        <w:rPr>
          <w:spacing w:val="-2"/>
        </w:rPr>
        <w:t>支付的其他与投资活动有关的现金说明：</w:t>
      </w:r>
      <w:r>
        <w:rPr>
          <w:spacing w:val="-69"/>
        </w:rPr>
        <w:t> </w:t>
      </w:r>
      <w:r>
        <w:rPr>
          <w:spacing w:val="-69"/>
        </w:rPr>
      </w:r>
      <w:r>
        <w:rPr/>
        <w:t>无</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160" w:left="1660" w:right="1120"/>
        </w:sectPr>
      </w:pPr>
    </w:p>
    <w:p>
      <w:pPr>
        <w:pStyle w:val="Heading4"/>
        <w:tabs>
          <w:tab w:pos="977" w:val="left" w:leader="none"/>
        </w:tabs>
        <w:spacing w:line="240" w:lineRule="auto" w:before="36"/>
        <w:ind w:left="138" w:right="-3"/>
        <w:jc w:val="left"/>
        <w:rPr>
          <w:b w:val="0"/>
          <w:bCs w:val="0"/>
        </w:rPr>
      </w:pPr>
      <w:r>
        <w:rPr>
          <w:rFonts w:ascii="宋体" w:hAnsi="宋体" w:cs="宋体" w:eastAsia="宋体" w:hint="default"/>
          <w:w w:val="95"/>
        </w:rPr>
        <w:t>(5).</w:t>
        <w:tab/>
      </w:r>
      <w:r>
        <w:rPr>
          <w:spacing w:val="-1"/>
        </w:rPr>
        <w:t>收到的其他与筹资活动有关的现金</w:t>
      </w:r>
      <w:r>
        <w:rPr>
          <w:b w:val="0"/>
          <w:bCs w:val="0"/>
          <w:spacing w:val="-1"/>
        </w:rPr>
      </w:r>
    </w:p>
    <w:p>
      <w:pPr>
        <w:pStyle w:val="BodyText"/>
        <w:spacing w:line="240" w:lineRule="auto" w:before="56"/>
        <w:ind w:left="138" w:right="-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160" w:left="1660" w:right="1120"/>
          <w:cols w:num="2" w:equalWidth="0">
            <w:col w:w="4142" w:space="2380"/>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银行承兑汇票贴现收到的款项</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58,340,000.00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58,340,000.00</w:t>
            </w:r>
          </w:p>
        </w:tc>
      </w:tr>
    </w:tbl>
    <w:p>
      <w:pPr>
        <w:pStyle w:val="BodyText"/>
        <w:spacing w:line="290" w:lineRule="auto" w:before="26"/>
        <w:ind w:left="138" w:right="5054"/>
        <w:jc w:val="left"/>
      </w:pPr>
      <w:r>
        <w:rPr>
          <w:spacing w:val="-2"/>
        </w:rPr>
        <w:t>收到的其他与筹资活动有关的现金说明：</w:t>
      </w:r>
      <w:r>
        <w:rPr>
          <w:spacing w:val="-69"/>
        </w:rPr>
        <w:t> </w:t>
      </w:r>
      <w:r>
        <w:rPr>
          <w:spacing w:val="-69"/>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160" w:left="1660" w:right="1120"/>
        </w:sectPr>
      </w:pPr>
    </w:p>
    <w:p>
      <w:pPr>
        <w:pStyle w:val="Heading4"/>
        <w:tabs>
          <w:tab w:pos="977" w:val="left" w:leader="none"/>
        </w:tabs>
        <w:spacing w:line="240" w:lineRule="auto" w:before="36"/>
        <w:ind w:left="138" w:right="-3"/>
        <w:jc w:val="left"/>
        <w:rPr>
          <w:b w:val="0"/>
          <w:bCs w:val="0"/>
        </w:rPr>
      </w:pPr>
      <w:r>
        <w:rPr>
          <w:rFonts w:ascii="宋体" w:hAnsi="宋体" w:cs="宋体" w:eastAsia="宋体" w:hint="default"/>
          <w:w w:val="95"/>
        </w:rPr>
        <w:t>(6).</w:t>
        <w:tab/>
      </w:r>
      <w:r>
        <w:rPr>
          <w:spacing w:val="-1"/>
        </w:rPr>
        <w:t>支付的其他与筹资活动有关的现金</w:t>
      </w:r>
      <w:r>
        <w:rPr>
          <w:b w:val="0"/>
          <w:bCs w:val="0"/>
          <w:spacing w:val="-1"/>
        </w:rPr>
      </w:r>
    </w:p>
    <w:p>
      <w:pPr>
        <w:pStyle w:val="BodyText"/>
        <w:spacing w:line="240" w:lineRule="auto" w:before="56"/>
        <w:ind w:left="138" w:right="-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160" w:left="1660" w:right="1120"/>
          <w:cols w:num="2" w:equalWidth="0">
            <w:col w:w="4142" w:space="2380"/>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购买子公司少数股权支付的款项</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38,253,900.00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支付非公开发行</w:t>
            </w:r>
            <w:r>
              <w:rPr>
                <w:rFonts w:ascii="Times New Roman" w:hAnsi="Times New Roman" w:cs="Times New Roman" w:eastAsia="Times New Roman" w:hint="default"/>
                <w:sz w:val="21"/>
                <w:szCs w:val="21"/>
              </w:rPr>
              <w:t>A</w:t>
            </w:r>
            <w:r>
              <w:rPr>
                <w:rFonts w:ascii="宋体" w:hAnsi="宋体" w:cs="宋体" w:eastAsia="宋体" w:hint="default"/>
                <w:sz w:val="21"/>
                <w:szCs w:val="21"/>
              </w:rPr>
              <w:t>股股票相关费用</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275,000.00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1,163,636.36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38,528,900.00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1,163,636.36</w:t>
            </w:r>
          </w:p>
        </w:tc>
      </w:tr>
    </w:tbl>
    <w:p>
      <w:pPr>
        <w:spacing w:line="240" w:lineRule="auto" w:before="8"/>
        <w:rPr>
          <w:rFonts w:ascii="宋体" w:hAnsi="宋体" w:cs="宋体" w:eastAsia="宋体" w:hint="default"/>
          <w:sz w:val="17"/>
          <w:szCs w:val="17"/>
        </w:rPr>
      </w:pPr>
    </w:p>
    <w:p>
      <w:pPr>
        <w:pStyle w:val="BodyText"/>
        <w:spacing w:line="290" w:lineRule="auto" w:before="36"/>
        <w:ind w:left="138" w:right="5054"/>
        <w:jc w:val="left"/>
      </w:pPr>
      <w:r>
        <w:rPr>
          <w:spacing w:val="-2"/>
        </w:rPr>
        <w:t>支付的其他与筹资活动有关的现金说明：</w:t>
      </w:r>
      <w:r>
        <w:rPr>
          <w:spacing w:val="-69"/>
        </w:rPr>
        <w:t> </w:t>
      </w:r>
      <w:r>
        <w:rPr>
          <w:spacing w:val="-69"/>
        </w:rPr>
      </w:r>
      <w:r>
        <w:rPr/>
        <w:t>无</w:t>
      </w:r>
    </w:p>
    <w:p>
      <w:pPr>
        <w:spacing w:after="0" w:line="290" w:lineRule="auto"/>
        <w:jc w:val="left"/>
        <w:sectPr>
          <w:type w:val="continuous"/>
          <w:pgSz w:w="11910" w:h="16840"/>
          <w:pgMar w:top="1120" w:bottom="116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974" w:top="1120" w:bottom="1160" w:left="1580" w:right="1040"/>
        </w:sectPr>
      </w:pPr>
    </w:p>
    <w:p>
      <w:pPr>
        <w:pStyle w:val="Heading4"/>
        <w:spacing w:line="290" w:lineRule="auto" w:before="36"/>
        <w:ind w:right="-18"/>
        <w:jc w:val="left"/>
        <w:rPr>
          <w:b w:val="0"/>
          <w:bCs w:val="0"/>
        </w:rPr>
      </w:pP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tabs>
          <w:tab w:pos="964" w:val="left" w:leader="none"/>
        </w:tabs>
        <w:spacing w:line="240" w:lineRule="auto" w:before="12"/>
        <w:ind w:right="-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623" w:space="3898"/>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1,730,638,467.47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1,025,130,081.65</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77,028,059.28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29,704,811.37</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31,373,603.36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74,488,038.47</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50,688,423.67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32,486,634.24</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6,674,235.87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14,305,449.76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1,030,963.09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-113,084,769.63</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固定资产报废损失（收益以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pacing w:val="-79"/>
                <w:sz w:val="21"/>
                <w:szCs w:val="21"/>
              </w:rPr>
              <w:t> </w:t>
            </w:r>
            <w:r>
              <w:rPr>
                <w:rFonts w:ascii="宋体" w:hAnsi="宋体" w:cs="宋体" w:eastAsia="宋体" w:hint="default"/>
                <w:sz w:val="21"/>
                <w:szCs w:val="21"/>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263,790.48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160,124.63</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公允价值变动损失（收益以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1,105,955.80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31,480,258.99</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-1,516,362,745.65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-592,147,815.29</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递延所得税资产减少（增加以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-888,446.96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1,444,541.13</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递延所得税负债增加（减少以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-13,222,689.80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13,906,979.80</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-9,504,834.04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5,092,214.91</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ind w:left="103" w:right="98"/>
              <w:jc w:val="left"/>
              <w:rPr>
                <w:rFonts w:ascii="宋体" w:hAnsi="宋体" w:cs="宋体" w:eastAsia="宋体" w:hint="default"/>
                <w:sz w:val="21"/>
                <w:szCs w:val="21"/>
              </w:rPr>
            </w:pPr>
            <w:r>
              <w:rPr>
                <w:rFonts w:ascii="宋体" w:hAnsi="宋体" w:cs="宋体" w:eastAsia="宋体" w:hint="default"/>
                <w:spacing w:val="-6"/>
                <w:sz w:val="21"/>
                <w:szCs w:val="21"/>
              </w:rPr>
              <w:t>经营性应收项目的减少（增加以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-656,426,581.03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2,658,680.99</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经营性应付项目的增加（减少以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494,316,683.55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-143,443,675.80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196,714,885.09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382,181,555.22</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ind w:left="103" w:right="9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b/>
                <w:bCs/>
                <w:w w:val="100"/>
                <w:sz w:val="21"/>
                <w:szCs w:val="21"/>
              </w:rPr>
              <w:t> </w:t>
            </w: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757,459,618.76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2,158,873,605.11</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2,158,873,605.10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986,825,388.29</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-1,401,413,986.34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1,172,048,216.82</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160" w:left="1580" w:right="1040"/>
        </w:sectPr>
      </w:pPr>
    </w:p>
    <w:p>
      <w:pPr>
        <w:pStyle w:val="Heading4"/>
        <w:spacing w:line="240" w:lineRule="auto" w:before="36"/>
        <w:ind w:right="-19"/>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6"/>
        <w:ind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3807" w:space="2715"/>
            <w:col w:w="2768"/>
          </w:cols>
        </w:sectPr>
      </w:pPr>
    </w:p>
    <w:p>
      <w:pPr>
        <w:spacing w:line="240" w:lineRule="auto" w:before="0"/>
        <w:rPr>
          <w:rFonts w:ascii="宋体" w:hAnsi="宋体" w:cs="宋体" w:eastAsia="宋体" w:hint="default"/>
          <w:sz w:val="2"/>
          <w:szCs w:val="2"/>
        </w:rPr>
      </w:pPr>
    </w:p>
    <w:p>
      <w:pPr>
        <w:spacing w:line="302" w:lineRule="exact"/>
        <w:ind w:left="10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53pt;height:15.15pt;mso-position-horizontal-relative:char;mso-position-vertical-relative:line" coordorigin="0,0" coordsize="9060,303">
            <v:group style="position:absolute;left:10;top:10;width:5908;height:2" coordorigin="10,10" coordsize="5908,2">
              <v:shape style="position:absolute;left:10;top:10;width:5908;height:2" coordorigin="10,10" coordsize="5908,0" path="m10,10l5917,10e" filled="false" stroked="true" strokeweight=".48004pt" strokecolor="#000000">
                <v:path arrowok="t"/>
              </v:shape>
            </v:group>
            <v:group style="position:absolute;left:5927;top:10;width:3123;height:2" coordorigin="5927,10" coordsize="3123,2">
              <v:shape style="position:absolute;left:5927;top:10;width:3123;height:2" coordorigin="5927,10" coordsize="3123,0" path="m5927,10l9049,10e" filled="false" stroked="true" strokeweight=".48004pt" strokecolor="#000000">
                <v:path arrowok="t"/>
              </v:shape>
            </v:group>
            <v:group style="position:absolute;left:5;top:5;width:2;height:293" coordorigin="5,5" coordsize="2,293">
              <v:shape style="position:absolute;left:5;top:5;width:2;height:293" coordorigin="5,5" coordsize="0,293" path="m5,5l5,298e" filled="false" stroked="true" strokeweight=".48pt" strokecolor="#000000">
                <v:path arrowok="t"/>
              </v:shape>
            </v:group>
            <v:group style="position:absolute;left:10;top:293;width:5908;height:2" coordorigin="10,293" coordsize="5908,2">
              <v:shape style="position:absolute;left:10;top:293;width:5908;height:2" coordorigin="10,293" coordsize="5908,0" path="m10,293l5917,293e" filled="false" stroked="true" strokeweight=".47998pt" strokecolor="#000000">
                <v:path arrowok="t"/>
              </v:shape>
            </v:group>
            <v:group style="position:absolute;left:5922;top:5;width:2;height:293" coordorigin="5922,5" coordsize="2,293">
              <v:shape style="position:absolute;left:5922;top:5;width:2;height:293" coordorigin="5922,5" coordsize="0,293" path="m5922,5l5922,298e" filled="false" stroked="true" strokeweight=".48001pt" strokecolor="#000000">
                <v:path arrowok="t"/>
              </v:shape>
            </v:group>
            <v:group style="position:absolute;left:5927;top:293;width:3123;height:2" coordorigin="5927,293" coordsize="3123,2">
              <v:shape style="position:absolute;left:5927;top:293;width:3123;height:2" coordorigin="5927,293" coordsize="3123,0" path="m5927,293l9049,293e" filled="false" stroked="true" strokeweight=".47998pt" strokecolor="#000000">
                <v:path arrowok="t"/>
              </v:shape>
            </v:group>
            <v:group style="position:absolute;left:9054;top:5;width:2;height:293" coordorigin="9054,5" coordsize="2,293">
              <v:shape style="position:absolute;left:9054;top:5;width:2;height:293" coordorigin="9054,5" coordsize="0,293" path="m9054,5l9054,298e" filled="false" stroked="true" strokeweight=".47998pt" strokecolor="#000000">
                <v:path arrowok="t"/>
              </v:shape>
              <v:shape style="position:absolute;left:5922;top:10;width:3133;height:284" type="#_x0000_t202" filled="false" stroked="false">
                <v:textbox inset="0,0,0,0">
                  <w:txbxContent>
                    <w:p>
                      <w:pPr>
                        <w:spacing w:line="246" w:lineRule="exact" w:before="0"/>
                        <w:ind w:left="3" w:right="0" w:firstLine="0"/>
                        <w:jc w:val="center"/>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group>
          </v:group>
        </w:pict>
      </w:r>
      <w:r>
        <w:rPr>
          <w:rFonts w:ascii="宋体" w:hAnsi="宋体" w:cs="宋体" w:eastAsia="宋体" w:hint="default"/>
          <w:position w:val="-5"/>
          <w:sz w:val="20"/>
          <w:szCs w:val="20"/>
        </w:rPr>
      </w:r>
    </w:p>
    <w:p>
      <w:pPr>
        <w:spacing w:after="0" w:line="302" w:lineRule="exact"/>
        <w:rPr>
          <w:rFonts w:ascii="宋体" w:hAnsi="宋体" w:cs="宋体" w:eastAsia="宋体" w:hint="default"/>
          <w:sz w:val="20"/>
          <w:szCs w:val="20"/>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917"/>
        <w:gridCol w:w="3133"/>
      </w:tblGrid>
      <w:tr>
        <w:trPr>
          <w:trHeight w:val="284"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359,560,000.00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其中：深圳市天天爱科技有限公司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250,000,000.00</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深圳市乐玩互娱网络技术有限公司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30,160,000.00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上海千幻信息技术有限公司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31,000,000.00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梦启</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南京乐学文化传播有限公司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8,400,000.00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加：非同一控制下企业支付的购买日前取得子公司的价款</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97,475,099.17</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其中：深圳市天天爱科技有限公司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58,346,551.31</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深圳市乐玩互娱网络技术有限公司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12,017,035.67</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上海千幻信息技术有限公司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16,713,061.04</w:t>
            </w:r>
          </w:p>
        </w:tc>
      </w:tr>
      <w:tr>
        <w:trPr>
          <w:trHeight w:val="284"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梦启</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10,384,924.18</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南京乐学文化传播有限公司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13,526.97</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262,084,900.83</w:t>
            </w:r>
          </w:p>
        </w:tc>
      </w:tr>
    </w:tbl>
    <w:p>
      <w:pPr>
        <w:pStyle w:val="BodyText"/>
        <w:spacing w:line="247" w:lineRule="exact"/>
        <w:ind w:right="2465"/>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w:t>
      </w:r>
    </w:p>
    <w:p>
      <w:pPr>
        <w:pStyle w:val="BodyText"/>
        <w:spacing w:line="265" w:lineRule="exact"/>
        <w:ind w:right="2465"/>
        <w:jc w:val="left"/>
      </w:pPr>
      <w:r>
        <w:rPr>
          <w:w w:val="100"/>
        </w:rPr>
        <w:t>无</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4" w:top="1120" w:bottom="1160" w:left="1580" w:right="1040"/>
        </w:sectPr>
      </w:pPr>
    </w:p>
    <w:p>
      <w:pPr>
        <w:pStyle w:val="Heading4"/>
        <w:spacing w:line="240" w:lineRule="auto" w:before="36"/>
        <w:ind w:right="-19"/>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3807" w:space="271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05"/>
        <w:gridCol w:w="3145"/>
      </w:tblGrid>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2,036,635,956.29</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其中：上海锋浩网络技术有限公司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39,925,956.29</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本期重大资产出售关联交易中处置的子公司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1,996,710,000.00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897,469,039.45</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其中：上海锋浩网络技术有限公司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39,388,098.18</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本期重大资产出售关联交易中处置的子公司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858,080,941.27</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1,139,166,916.84</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580" w:right="1040"/>
        </w:sectPr>
      </w:pPr>
    </w:p>
    <w:p>
      <w:pPr>
        <w:pStyle w:val="BodyText"/>
        <w:spacing w:line="247" w:lineRule="exact"/>
        <w:ind w:right="-1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w:t>
      </w:r>
    </w:p>
    <w:p>
      <w:pPr>
        <w:pStyle w:val="BodyText"/>
        <w:spacing w:line="265" w:lineRule="exact"/>
        <w:ind w:right="-19"/>
        <w:jc w:val="left"/>
      </w:pPr>
      <w:r>
        <w:rPr>
          <w:w w:val="100"/>
        </w:rPr>
        <w:t>无</w:t>
      </w:r>
    </w:p>
    <w:p>
      <w:pPr>
        <w:pStyle w:val="Heading4"/>
        <w:spacing w:line="240" w:lineRule="auto" w:before="56"/>
        <w:ind w:right="-19"/>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965" w:space="355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757,459,618.76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2,158,873,605.10</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56,561.15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144,479.53</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745,440,748.14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2,155,803,883.69</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7"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11,962,309.47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2,925,241.88</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7"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757,459,618.76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2,158,873,605.10</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3394"/>
        <w:gridCol w:w="2921"/>
        <w:gridCol w:w="2734"/>
      </w:tblGrid>
      <w:tr>
        <w:trPr>
          <w:trHeight w:val="298"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238" w:right="6590"/>
        <w:jc w:val="left"/>
      </w:pPr>
      <w:r>
        <w:rPr/>
        <w:t>其他说明：</w:t>
      </w:r>
    </w:p>
    <w:p>
      <w:pPr>
        <w:pStyle w:val="BodyText"/>
        <w:spacing w:line="240" w:lineRule="auto" w:before="56"/>
        <w:ind w:left="238" w:right="659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40" w:lineRule="auto" w:before="40"/>
        <w:ind w:left="658" w:right="0"/>
        <w:jc w:val="left"/>
      </w:pPr>
      <w:r>
        <w:rPr/>
        <w:t>合并现金流量表中现金及现金等价物期末数为 </w:t>
      </w:r>
      <w:r>
        <w:rPr>
          <w:rFonts w:ascii="Times New Roman" w:hAnsi="Times New Roman" w:cs="Times New Roman" w:eastAsia="Times New Roman" w:hint="default"/>
        </w:rPr>
        <w:t>757,459,618.76</w:t>
      </w:r>
      <w:r>
        <w:rPr>
          <w:rFonts w:ascii="Times New Roman" w:hAnsi="Times New Roman" w:cs="Times New Roman" w:eastAsia="Times New Roman" w:hint="default"/>
          <w:spacing w:val="36"/>
        </w:rPr>
        <w:t> </w:t>
      </w:r>
      <w:r>
        <w:rPr/>
        <w:t>元</w:t>
      </w:r>
      <w:r>
        <w:rPr>
          <w:sz w:val="18"/>
          <w:szCs w:val="18"/>
        </w:rPr>
        <w:t>，</w:t>
      </w:r>
      <w:r>
        <w:rPr/>
        <w:t>合并资产负债表中货币资</w:t>
      </w:r>
    </w:p>
    <w:p>
      <w:pPr>
        <w:pStyle w:val="BodyText"/>
        <w:spacing w:line="240" w:lineRule="auto" w:before="119"/>
        <w:ind w:left="238" w:right="0"/>
        <w:jc w:val="left"/>
      </w:pPr>
      <w:r>
        <w:rPr/>
        <w:t>金期末数为 </w:t>
      </w:r>
      <w:r>
        <w:rPr>
          <w:rFonts w:ascii="Times New Roman" w:hAnsi="Times New Roman" w:cs="Times New Roman" w:eastAsia="Times New Roman" w:hint="default"/>
        </w:rPr>
        <w:t>757,559,618.76</w:t>
      </w:r>
      <w:r>
        <w:rPr>
          <w:rFonts w:ascii="Times New Roman" w:hAnsi="Times New Roman" w:cs="Times New Roman" w:eastAsia="Times New Roman" w:hint="default"/>
          <w:spacing w:val="4"/>
        </w:rPr>
        <w:t> </w:t>
      </w:r>
      <w:r>
        <w:rPr/>
        <w:t>元，差额系合并现金流量表现金及现金等价物期末数中扣除了不符合</w:t>
      </w:r>
    </w:p>
    <w:p>
      <w:pPr>
        <w:pStyle w:val="BodyText"/>
        <w:spacing w:line="240" w:lineRule="auto" w:before="117"/>
        <w:ind w:left="238" w:right="1970"/>
        <w:jc w:val="left"/>
      </w:pPr>
      <w:r>
        <w:rPr/>
        <w:t>现金及现金等价物标准的不能随时支取的保证金</w:t>
      </w:r>
      <w:r>
        <w:rPr>
          <w:spacing w:val="-56"/>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3"/>
        </w:rPr>
        <w:t> </w:t>
      </w:r>
      <w:r>
        <w:rPr/>
        <w:t>元。</w:t>
      </w:r>
    </w:p>
    <w:p>
      <w:pPr>
        <w:pStyle w:val="BodyText"/>
        <w:spacing w:line="240" w:lineRule="auto" w:before="117"/>
        <w:ind w:left="658" w:right="0"/>
        <w:jc w:val="left"/>
      </w:pPr>
      <w:r>
        <w:rPr/>
        <w:t>合并现金流量表中现金及现金等价物期初数为</w:t>
      </w:r>
      <w:r>
        <w:rPr>
          <w:spacing w:val="-47"/>
        </w:rPr>
        <w:t> </w:t>
      </w:r>
      <w:r>
        <w:rPr>
          <w:rFonts w:ascii="Times New Roman" w:hAnsi="Times New Roman" w:cs="Times New Roman" w:eastAsia="Times New Roman" w:hint="default"/>
        </w:rPr>
        <w:t>2,158,873,605.10</w:t>
      </w:r>
      <w:r>
        <w:rPr>
          <w:rFonts w:ascii="Times New Roman" w:hAnsi="Times New Roman" w:cs="Times New Roman" w:eastAsia="Times New Roman" w:hint="default"/>
          <w:spacing w:val="2"/>
        </w:rPr>
        <w:t> </w:t>
      </w:r>
      <w:r>
        <w:rPr>
          <w:spacing w:val="-6"/>
        </w:rPr>
        <w:t>元</w:t>
      </w:r>
      <w:r>
        <w:rPr>
          <w:spacing w:val="-6"/>
          <w:sz w:val="18"/>
          <w:szCs w:val="18"/>
        </w:rPr>
        <w:t>，</w:t>
      </w:r>
      <w:r>
        <w:rPr>
          <w:spacing w:val="-6"/>
        </w:rPr>
        <w:t>合并资产负债表中货币资</w:t>
      </w:r>
    </w:p>
    <w:p>
      <w:pPr>
        <w:pStyle w:val="BodyText"/>
        <w:spacing w:line="240" w:lineRule="auto" w:before="117"/>
        <w:ind w:left="238" w:right="0"/>
        <w:jc w:val="left"/>
      </w:pPr>
      <w:r>
        <w:rPr>
          <w:w w:val="100"/>
        </w:rPr>
        <w:t>金</w:t>
      </w:r>
      <w:r>
        <w:rPr>
          <w:spacing w:val="-1"/>
          <w:w w:val="100"/>
        </w:rPr>
        <w:t>期</w:t>
      </w:r>
      <w:r>
        <w:rPr>
          <w:spacing w:val="-3"/>
          <w:w w:val="100"/>
        </w:rPr>
        <w:t>初数</w:t>
      </w:r>
      <w:r>
        <w:rPr>
          <w:w w:val="100"/>
        </w:rPr>
        <w:t>为</w:t>
      </w:r>
      <w:r>
        <w:rPr>
          <w:spacing w:val="-53"/>
        </w:rPr>
        <w:t> </w:t>
      </w:r>
      <w:r>
        <w:rPr>
          <w:rFonts w:ascii="Times New Roman" w:hAnsi="Times New Roman" w:cs="Times New Roman" w:eastAsia="Times New Roman" w:hint="default"/>
          <w:w w:val="100"/>
        </w:rPr>
        <w:t>2,1</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0,4</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7,28</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15</w:t>
      </w:r>
      <w:r>
        <w:rPr>
          <w:rFonts w:ascii="Times New Roman" w:hAnsi="Times New Roman" w:cs="Times New Roman" w:eastAsia="Times New Roman" w:hint="default"/>
        </w:rPr>
        <w:t> </w:t>
      </w:r>
      <w:r>
        <w:rPr>
          <w:spacing w:val="-3"/>
          <w:w w:val="100"/>
        </w:rPr>
        <w:t>元</w:t>
      </w:r>
      <w:r>
        <w:rPr>
          <w:spacing w:val="-92"/>
          <w:w w:val="100"/>
        </w:rPr>
        <w:t>，</w:t>
      </w:r>
      <w:r>
        <w:rPr>
          <w:spacing w:val="-3"/>
          <w:w w:val="100"/>
        </w:rPr>
        <w:t>差</w:t>
      </w:r>
      <w:r>
        <w:rPr>
          <w:w w:val="100"/>
        </w:rPr>
        <w:t>额</w:t>
      </w:r>
      <w:r>
        <w:rPr>
          <w:spacing w:val="-3"/>
          <w:w w:val="100"/>
        </w:rPr>
        <w:t>系</w:t>
      </w:r>
      <w:r>
        <w:rPr>
          <w:w w:val="100"/>
        </w:rPr>
        <w:t>合</w:t>
      </w:r>
      <w:r>
        <w:rPr>
          <w:spacing w:val="-3"/>
          <w:w w:val="100"/>
        </w:rPr>
        <w:t>并</w:t>
      </w:r>
      <w:r>
        <w:rPr>
          <w:w w:val="100"/>
        </w:rPr>
        <w:t>现</w:t>
      </w:r>
      <w:r>
        <w:rPr>
          <w:spacing w:val="-3"/>
          <w:w w:val="100"/>
        </w:rPr>
        <w:t>金流</w:t>
      </w:r>
      <w:r>
        <w:rPr>
          <w:w w:val="100"/>
        </w:rPr>
        <w:t>量表</w:t>
      </w:r>
      <w:r>
        <w:rPr>
          <w:spacing w:val="-3"/>
          <w:w w:val="100"/>
        </w:rPr>
        <w:t>现</w:t>
      </w:r>
      <w:r>
        <w:rPr>
          <w:w w:val="100"/>
        </w:rPr>
        <w:t>金</w:t>
      </w:r>
      <w:r>
        <w:rPr>
          <w:spacing w:val="-3"/>
          <w:w w:val="100"/>
        </w:rPr>
        <w:t>及</w:t>
      </w:r>
      <w:r>
        <w:rPr>
          <w:w w:val="100"/>
        </w:rPr>
        <w:t>现</w:t>
      </w:r>
      <w:r>
        <w:rPr>
          <w:spacing w:val="-3"/>
          <w:w w:val="100"/>
        </w:rPr>
        <w:t>金</w:t>
      </w:r>
      <w:r>
        <w:rPr>
          <w:w w:val="100"/>
        </w:rPr>
        <w:t>等</w:t>
      </w:r>
      <w:r>
        <w:rPr>
          <w:spacing w:val="-3"/>
          <w:w w:val="100"/>
        </w:rPr>
        <w:t>价</w:t>
      </w:r>
      <w:r>
        <w:rPr>
          <w:w w:val="100"/>
        </w:rPr>
        <w:t>物</w:t>
      </w:r>
      <w:r>
        <w:rPr>
          <w:spacing w:val="-3"/>
          <w:w w:val="100"/>
        </w:rPr>
        <w:t>期</w:t>
      </w:r>
      <w:r>
        <w:rPr>
          <w:w w:val="100"/>
        </w:rPr>
        <w:t>初数</w:t>
      </w:r>
      <w:r>
        <w:rPr>
          <w:spacing w:val="-3"/>
          <w:w w:val="100"/>
        </w:rPr>
        <w:t>中</w:t>
      </w:r>
      <w:r>
        <w:rPr>
          <w:w w:val="100"/>
        </w:rPr>
        <w:t>扣</w:t>
      </w:r>
      <w:r>
        <w:rPr>
          <w:spacing w:val="-3"/>
          <w:w w:val="100"/>
        </w:rPr>
        <w:t>除</w:t>
      </w:r>
      <w:r>
        <w:rPr>
          <w:w w:val="100"/>
        </w:rPr>
        <w:t>了</w:t>
      </w:r>
      <w:r>
        <w:rPr>
          <w:spacing w:val="-3"/>
          <w:w w:val="100"/>
        </w:rPr>
        <w:t>不</w:t>
      </w:r>
      <w:r>
        <w:rPr>
          <w:w w:val="100"/>
        </w:rPr>
        <w:t>符合</w:t>
      </w:r>
    </w:p>
    <w:p>
      <w:pPr>
        <w:pStyle w:val="BodyText"/>
        <w:spacing w:line="240" w:lineRule="auto" w:before="119"/>
        <w:ind w:left="238" w:right="1970"/>
        <w:jc w:val="left"/>
      </w:pPr>
      <w:r>
        <w:rPr/>
        <w:t>现金及现金等价物标准的不能随时支取的保证金</w:t>
      </w:r>
      <w:r>
        <w:rPr>
          <w:spacing w:val="-54"/>
        </w:rPr>
        <w:t> </w:t>
      </w:r>
      <w:r>
        <w:rPr>
          <w:rFonts w:ascii="Times New Roman" w:hAnsi="Times New Roman" w:cs="Times New Roman" w:eastAsia="Times New Roman" w:hint="default"/>
        </w:rPr>
        <w:t>1,533,684.05</w:t>
      </w:r>
      <w:r>
        <w:rPr>
          <w:rFonts w:ascii="Times New Roman" w:hAnsi="Times New Roman" w:cs="Times New Roman" w:eastAsia="Times New Roman" w:hint="default"/>
          <w:spacing w:val="-3"/>
        </w:rPr>
        <w:t> </w:t>
      </w:r>
      <w:r>
        <w:rPr/>
        <w:t>元。</w:t>
      </w:r>
    </w:p>
    <w:p>
      <w:pPr>
        <w:spacing w:line="240" w:lineRule="auto" w:before="12"/>
        <w:rPr>
          <w:rFonts w:ascii="宋体" w:hAnsi="宋体" w:cs="宋体" w:eastAsia="宋体" w:hint="default"/>
          <w:sz w:val="31"/>
          <w:szCs w:val="31"/>
        </w:rPr>
      </w:pPr>
    </w:p>
    <w:p>
      <w:pPr>
        <w:spacing w:line="290" w:lineRule="auto" w:before="0"/>
        <w:ind w:left="238" w:right="1970"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6" w:lineRule="exact"/>
        <w:ind w:left="238" w:right="6590"/>
        <w:jc w:val="left"/>
      </w:pPr>
      <w:r>
        <w:rPr/>
        <w:t>√适用 □不适用</w:t>
      </w:r>
    </w:p>
    <w:p>
      <w:pPr>
        <w:pStyle w:val="BodyText"/>
        <w:spacing w:line="274" w:lineRule="exact"/>
        <w:ind w:left="658" w:right="1970"/>
        <w:jc w:val="left"/>
      </w:pPr>
      <w:r>
        <w:rPr/>
        <w:t>本期变动说明详见本合并财务报表附注资本公积其他说明。</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4" w:top="1120" w:bottom="1160" w:left="1560" w:right="1040"/>
        </w:sectPr>
      </w:pPr>
    </w:p>
    <w:p>
      <w:pPr>
        <w:pStyle w:val="Heading4"/>
        <w:spacing w:line="240" w:lineRule="auto" w:before="174"/>
        <w:ind w:left="238" w:right="-17"/>
        <w:jc w:val="left"/>
        <w:rPr>
          <w:b w:val="0"/>
          <w:bCs w:val="0"/>
        </w:rPr>
      </w:pPr>
      <w:r>
        <w:rPr>
          <w:rFonts w:ascii="宋体" w:hAnsi="宋体" w:cs="宋体" w:eastAsia="宋体" w:hint="default"/>
        </w:rPr>
        <w:t>76</w:t>
      </w:r>
      <w:r>
        <w:rPr/>
        <w:t>、</w:t>
      </w:r>
      <w:r>
        <w:rPr>
          <w:spacing w:val="-27"/>
        </w:rPr>
        <w:t> </w:t>
      </w:r>
      <w:r>
        <w:rPr/>
        <w:t>所有权或使用权受到限制的资产</w:t>
      </w:r>
      <w:r>
        <w:rPr>
          <w:b w:val="0"/>
          <w:bCs w:val="0"/>
        </w:rPr>
      </w:r>
    </w:p>
    <w:p>
      <w:pPr>
        <w:pStyle w:val="BodyText"/>
        <w:spacing w:line="240" w:lineRule="auto" w:before="56"/>
        <w:ind w:left="23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160" w:left="1560" w:right="1040"/>
          <w:cols w:num="2" w:equalWidth="0">
            <w:col w:w="3695" w:space="2827"/>
            <w:col w:w="2788"/>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3157"/>
        <w:gridCol w:w="3046"/>
        <w:gridCol w:w="2693"/>
      </w:tblGrid>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9"/>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6"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100,000.00</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59"/>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100,000.00</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90" w:lineRule="auto" w:before="26"/>
        <w:ind w:left="238" w:right="7998"/>
        <w:jc w:val="left"/>
      </w:pPr>
      <w:r>
        <w:rPr/>
        <w:t>其他说明：</w:t>
      </w:r>
      <w:r>
        <w:rPr>
          <w:spacing w:val="-102"/>
        </w:rPr>
        <w:t> </w:t>
      </w:r>
      <w:r>
        <w:rPr>
          <w:spacing w:val="-102"/>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160" w:left="1560" w:right="1040"/>
        </w:sectPr>
      </w:pPr>
    </w:p>
    <w:p>
      <w:pPr>
        <w:pStyle w:val="Heading4"/>
        <w:tabs>
          <w:tab w:pos="938" w:val="left" w:leader="none"/>
        </w:tabs>
        <w:spacing w:line="290" w:lineRule="auto" w:before="36"/>
        <w:ind w:left="238" w:right="0"/>
        <w:jc w:val="left"/>
        <w:rPr>
          <w:rFonts w:ascii="宋体" w:hAnsi="宋体" w:cs="宋体" w:eastAsia="宋体" w:hint="default"/>
          <w:b w:val="0"/>
          <w:bCs w:val="0"/>
        </w:rPr>
      </w:pPr>
      <w:r>
        <w:rPr>
          <w:rFonts w:ascii="宋体" w:hAnsi="宋体" w:cs="宋体" w:eastAsia="宋体" w:hint="default"/>
        </w:rPr>
        <w:t>77</w:t>
      </w:r>
      <w:r>
        <w:rPr/>
        <w:t>、</w:t>
      </w:r>
      <w:r>
        <w:rPr>
          <w:spacing w:val="-15"/>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spacing w:line="240" w:lineRule="auto" w:before="14"/>
        <w:ind w:left="2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8" w:right="0"/>
        <w:jc w:val="left"/>
      </w:pPr>
      <w:r>
        <w:rPr/>
        <w:t>单位：元</w:t>
      </w:r>
    </w:p>
    <w:p>
      <w:pPr>
        <w:spacing w:after="0" w:line="240" w:lineRule="auto"/>
        <w:jc w:val="left"/>
        <w:sectPr>
          <w:type w:val="continuous"/>
          <w:pgSz w:w="11910" w:h="16840"/>
          <w:pgMar w:top="1120" w:bottom="1160" w:left="1560" w:right="1040"/>
          <w:cols w:num="2" w:equalWidth="0">
            <w:col w:w="2630" w:space="5364"/>
            <w:col w:w="1316"/>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56"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1"/>
              <w:jc w:val="right"/>
              <w:rPr>
                <w:rFonts w:ascii="Times New Roman" w:hAnsi="Times New Roman" w:cs="Times New Roman" w:eastAsia="Times New Roman" w:hint="default"/>
                <w:sz w:val="20"/>
                <w:szCs w:val="20"/>
              </w:rPr>
            </w:pPr>
            <w:r>
              <w:rPr>
                <w:rFonts w:ascii="Times New Roman"/>
                <w:w w:val="95"/>
                <w:sz w:val="20"/>
              </w:rPr>
              <w:t>52,178.39</w:t>
            </w:r>
            <w:r>
              <w:rPr>
                <w:rFonts w:ascii="Times New Roman"/>
                <w:sz w:val="20"/>
              </w:rPr>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96" w:right="0"/>
              <w:jc w:val="left"/>
              <w:rPr>
                <w:rFonts w:ascii="Times New Roman" w:hAnsi="Times New Roman" w:cs="Times New Roman" w:eastAsia="Times New Roman" w:hint="default"/>
                <w:sz w:val="21"/>
                <w:szCs w:val="21"/>
              </w:rPr>
            </w:pPr>
            <w:r>
              <w:rPr>
                <w:rFonts w:ascii="Times New Roman"/>
                <w:sz w:val="21"/>
              </w:rPr>
              <w:t>62,421.81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0.8359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52,178.39</w:t>
            </w:r>
          </w:p>
        </w:tc>
      </w:tr>
    </w:tbl>
    <w:p>
      <w:pPr>
        <w:pStyle w:val="BodyText"/>
        <w:spacing w:line="290" w:lineRule="auto" w:before="26"/>
        <w:ind w:left="238" w:right="7998"/>
        <w:jc w:val="left"/>
      </w:pPr>
      <w:r>
        <w:rPr/>
        <w:t>其他说明：</w:t>
      </w:r>
      <w:r>
        <w:rPr>
          <w:spacing w:val="-102"/>
        </w:rPr>
        <w:t> </w:t>
      </w:r>
      <w:r>
        <w:rPr>
          <w:spacing w:val="-102"/>
        </w:rPr>
      </w:r>
      <w:r>
        <w:rPr/>
        <w:t>无</w:t>
      </w:r>
    </w:p>
    <w:p>
      <w:pPr>
        <w:spacing w:line="240" w:lineRule="auto" w:before="8"/>
        <w:rPr>
          <w:rFonts w:ascii="宋体" w:hAnsi="宋体" w:cs="宋体" w:eastAsia="宋体" w:hint="default"/>
          <w:sz w:val="21"/>
          <w:szCs w:val="21"/>
        </w:rPr>
      </w:pPr>
    </w:p>
    <w:p>
      <w:pPr>
        <w:pStyle w:val="Heading4"/>
        <w:tabs>
          <w:tab w:pos="938" w:val="left" w:leader="none"/>
        </w:tabs>
        <w:spacing w:line="272" w:lineRule="exact"/>
        <w:ind w:left="658" w:right="2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40" w:lineRule="auto" w:before="34"/>
        <w:ind w:left="238" w:right="659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3385"/>
        <w:gridCol w:w="1383"/>
        <w:gridCol w:w="1594"/>
        <w:gridCol w:w="2482"/>
      </w:tblGrid>
      <w:tr>
        <w:trPr>
          <w:trHeight w:val="420"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记账本位币</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记账本位币</w:t>
            </w:r>
          </w:p>
        </w:tc>
      </w:tr>
    </w:tbl>
    <w:p>
      <w:pPr>
        <w:spacing w:after="0" w:line="241" w:lineRule="exact"/>
        <w:jc w:val="left"/>
        <w:rPr>
          <w:rFonts w:ascii="宋体" w:hAnsi="宋体" w:cs="宋体" w:eastAsia="宋体" w:hint="default"/>
          <w:sz w:val="21"/>
          <w:szCs w:val="21"/>
        </w:rPr>
        <w:sectPr>
          <w:type w:val="continuous"/>
          <w:pgSz w:w="11910" w:h="16840"/>
          <w:pgMar w:top="1120" w:bottom="116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3385"/>
        <w:gridCol w:w="1383"/>
        <w:gridCol w:w="1594"/>
        <w:gridCol w:w="2482"/>
      </w:tblGrid>
      <w:tr>
        <w:trPr>
          <w:trHeight w:val="420"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东方星空投资</w:t>
            </w:r>
            <w:r>
              <w:rPr>
                <w:rFonts w:ascii="Times New Roman" w:hAnsi="Times New Roman" w:cs="Times New Roman" w:eastAsia="Times New Roman" w:hint="default"/>
                <w:sz w:val="21"/>
                <w:szCs w:val="21"/>
              </w:rPr>
              <w:t>(</w:t>
            </w:r>
            <w:r>
              <w:rPr>
                <w:rFonts w:ascii="宋体" w:hAnsi="宋体" w:cs="宋体" w:eastAsia="宋体" w:hint="default"/>
                <w:sz w:val="21"/>
                <w:szCs w:val="21"/>
              </w:rPr>
              <w:t>香港</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港币</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left="290" w:right="0"/>
              <w:jc w:val="left"/>
              <w:rPr>
                <w:rFonts w:ascii="宋体" w:hAnsi="宋体" w:cs="宋体" w:eastAsia="宋体" w:hint="default"/>
                <w:sz w:val="21"/>
                <w:szCs w:val="21"/>
              </w:rPr>
            </w:pPr>
            <w:r>
              <w:rPr>
                <w:rFonts w:ascii="宋体" w:hAnsi="宋体" w:cs="宋体" w:eastAsia="宋体" w:hint="default"/>
                <w:sz w:val="21"/>
                <w:szCs w:val="21"/>
              </w:rPr>
              <w:t>公司经营地通用货币</w:t>
            </w:r>
          </w:p>
        </w:tc>
      </w:tr>
    </w:tbl>
    <w:p>
      <w:pPr>
        <w:spacing w:line="240" w:lineRule="auto" w:before="10"/>
        <w:rPr>
          <w:rFonts w:ascii="宋体" w:hAnsi="宋体" w:cs="宋体" w:eastAsia="宋体" w:hint="default"/>
          <w:sz w:val="17"/>
          <w:szCs w:val="17"/>
        </w:rPr>
      </w:pPr>
    </w:p>
    <w:p>
      <w:pPr>
        <w:pStyle w:val="Heading4"/>
        <w:spacing w:line="240" w:lineRule="auto" w:before="36"/>
        <w:ind w:left="238" w:right="6590"/>
        <w:jc w:val="left"/>
        <w:rPr>
          <w:b w:val="0"/>
          <w:bCs w:val="0"/>
        </w:rPr>
      </w:pPr>
      <w:r>
        <w:rPr>
          <w:rFonts w:ascii="宋体" w:hAnsi="宋体" w:cs="宋体" w:eastAsia="宋体" w:hint="default"/>
        </w:rPr>
        <w:t>78</w:t>
      </w:r>
      <w:r>
        <w:rPr/>
        <w:t>、</w:t>
      </w:r>
      <w:r>
        <w:rPr>
          <w:spacing w:val="-26"/>
        </w:rPr>
        <w:t> </w:t>
      </w:r>
      <w:r>
        <w:rPr/>
        <w:t>套期</w:t>
      </w:r>
      <w:r>
        <w:rPr>
          <w:b w:val="0"/>
          <w:bCs w:val="0"/>
        </w:rPr>
      </w:r>
    </w:p>
    <w:p>
      <w:pPr>
        <w:pStyle w:val="BodyText"/>
        <w:spacing w:line="240" w:lineRule="auto" w:before="56"/>
        <w:ind w:left="238" w:right="659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4" w:top="1120" w:bottom="1160" w:left="1560" w:right="1040"/>
        </w:sectPr>
      </w:pPr>
    </w:p>
    <w:p>
      <w:pPr>
        <w:pStyle w:val="Heading4"/>
        <w:spacing w:line="240" w:lineRule="auto" w:before="36"/>
        <w:ind w:left="238" w:right="-17"/>
        <w:jc w:val="left"/>
        <w:rPr>
          <w:b w:val="0"/>
          <w:bCs w:val="0"/>
        </w:rPr>
      </w:pPr>
      <w:r>
        <w:rPr>
          <w:rFonts w:ascii="宋体" w:hAnsi="宋体" w:cs="宋体" w:eastAsia="宋体" w:hint="default"/>
        </w:rPr>
        <w:t>79</w:t>
      </w:r>
      <w:r>
        <w:rPr/>
        <w:t>、</w:t>
      </w:r>
      <w:r>
        <w:rPr>
          <w:spacing w:val="-25"/>
        </w:rPr>
        <w:t> </w:t>
      </w:r>
      <w:r>
        <w:rPr/>
        <w:t>政府补助</w:t>
      </w:r>
      <w:r>
        <w:rPr>
          <w:b w:val="0"/>
          <w:bCs w:val="0"/>
        </w:rPr>
      </w:r>
    </w:p>
    <w:p>
      <w:pPr>
        <w:pStyle w:val="Heading4"/>
        <w:tabs>
          <w:tab w:pos="662" w:val="left" w:leader="none"/>
        </w:tabs>
        <w:spacing w:line="240" w:lineRule="auto" w:before="58"/>
        <w:ind w:left="238" w:right="-17"/>
        <w:jc w:val="left"/>
        <w:rPr>
          <w:b w:val="0"/>
          <w:bCs w:val="0"/>
        </w:rPr>
      </w:pPr>
      <w:r>
        <w:rPr>
          <w:rFonts w:ascii="宋体" w:hAnsi="宋体" w:cs="宋体" w:eastAsia="宋体" w:hint="default"/>
          <w:w w:val="95"/>
        </w:rPr>
        <w:t>1.</w:t>
        <w:tab/>
      </w:r>
      <w:r>
        <w:rPr/>
        <w:t>政府补助基本情况</w:t>
      </w:r>
      <w:r>
        <w:rPr>
          <w:b w:val="0"/>
          <w:bCs w:val="0"/>
        </w:rPr>
      </w:r>
    </w:p>
    <w:p>
      <w:pPr>
        <w:pStyle w:val="BodyText"/>
        <w:tabs>
          <w:tab w:pos="1080" w:val="left" w:leader="none"/>
        </w:tabs>
        <w:spacing w:line="240" w:lineRule="auto" w:before="56"/>
        <w:ind w:left="238"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160" w:left="1560" w:right="1040"/>
          <w:cols w:num="2" w:equalWidth="0">
            <w:col w:w="2353" w:space="4169"/>
            <w:col w:w="278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0"/>
        <w:gridCol w:w="2016"/>
        <w:gridCol w:w="2312"/>
        <w:gridCol w:w="2192"/>
      </w:tblGrid>
      <w:tr>
        <w:trPr>
          <w:trHeight w:val="283"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9"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hAnsi="宋体" w:cs="宋体" w:eastAsia="宋体" w:hint="default"/>
                <w:spacing w:val="-1"/>
                <w:sz w:val="21"/>
                <w:szCs w:val="21"/>
              </w:rPr>
              <w:t>计入当期损益的金额</w:t>
            </w:r>
          </w:p>
        </w:tc>
      </w:tr>
      <w:tr>
        <w:trPr>
          <w:trHeight w:val="281"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p>
        </w:tc>
        <w:tc>
          <w:tcPr>
            <w:tcW w:w="2016" w:type="dxa"/>
            <w:tcBorders>
              <w:top w:val="single" w:sz="4" w:space="0" w:color="000000"/>
              <w:left w:val="single" w:sz="4" w:space="0" w:color="000000"/>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递延收益摊销</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532,814.00</w:t>
            </w:r>
          </w:p>
        </w:tc>
      </w:tr>
      <w:tr>
        <w:trPr>
          <w:trHeight w:val="554"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15,264,000.00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年度投资资助专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项资金</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15,264,000.00</w:t>
            </w:r>
          </w:p>
        </w:tc>
      </w:tr>
      <w:tr>
        <w:trPr>
          <w:trHeight w:val="557"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5,000,000.00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浙江在线新闻网站扶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持经费</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5,000,000.00</w:t>
            </w:r>
          </w:p>
        </w:tc>
      </w:tr>
      <w:tr>
        <w:trPr>
          <w:trHeight w:val="281"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2,694,208.06</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企业所得税税收返还</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2,694,208.06</w:t>
            </w:r>
          </w:p>
        </w:tc>
      </w:tr>
      <w:tr>
        <w:trPr>
          <w:trHeight w:val="828"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2,190,108.00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杭州高新区（滨江）</w:t>
            </w:r>
          </w:p>
          <w:p>
            <w:pPr>
              <w:pStyle w:val="TableParagraph"/>
              <w:spacing w:line="272" w:lineRule="exact" w:before="27"/>
              <w:ind w:left="103" w:right="252"/>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年度科技型企业</w:t>
            </w:r>
            <w:r>
              <w:rPr>
                <w:rFonts w:ascii="宋体" w:hAnsi="宋体" w:cs="宋体" w:eastAsia="宋体" w:hint="default"/>
                <w:w w:val="100"/>
                <w:sz w:val="21"/>
                <w:szCs w:val="21"/>
              </w:rPr>
              <w:t> </w:t>
            </w:r>
            <w:r>
              <w:rPr>
                <w:rFonts w:ascii="宋体" w:hAnsi="宋体" w:cs="宋体" w:eastAsia="宋体" w:hint="default"/>
                <w:sz w:val="21"/>
                <w:szCs w:val="21"/>
              </w:rPr>
              <w:t>房租补贴</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2,190,108.00</w:t>
            </w:r>
          </w:p>
        </w:tc>
      </w:tr>
      <w:tr>
        <w:trPr>
          <w:trHeight w:val="554"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1,093,700.00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下城区人民政府长庆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街道办事处税收返还</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1,093,700.00</w:t>
            </w:r>
          </w:p>
        </w:tc>
      </w:tr>
      <w:tr>
        <w:trPr>
          <w:trHeight w:val="828"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1,050,000.00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年度浙江省体育</w:t>
            </w:r>
          </w:p>
          <w:p>
            <w:pPr>
              <w:pStyle w:val="TableParagraph"/>
              <w:spacing w:line="272" w:lineRule="exact" w:before="27"/>
              <w:ind w:left="103" w:right="302"/>
              <w:jc w:val="left"/>
              <w:rPr>
                <w:rFonts w:ascii="宋体" w:hAnsi="宋体" w:cs="宋体" w:eastAsia="宋体" w:hint="default"/>
                <w:sz w:val="21"/>
                <w:szCs w:val="21"/>
              </w:rPr>
            </w:pPr>
            <w:r>
              <w:rPr>
                <w:rFonts w:ascii="宋体" w:hAnsi="宋体" w:cs="宋体" w:eastAsia="宋体" w:hint="default"/>
                <w:sz w:val="21"/>
                <w:szCs w:val="21"/>
              </w:rPr>
              <w:t>产业发展资金项目库</w:t>
            </w:r>
            <w:r>
              <w:rPr>
                <w:rFonts w:ascii="宋体" w:hAnsi="宋体" w:cs="宋体" w:eastAsia="宋体" w:hint="default"/>
                <w:w w:val="100"/>
                <w:sz w:val="21"/>
                <w:szCs w:val="21"/>
              </w:rPr>
              <w:t> </w:t>
            </w:r>
            <w:r>
              <w:rPr>
                <w:rFonts w:ascii="宋体" w:hAnsi="宋体" w:cs="宋体" w:eastAsia="宋体" w:hint="default"/>
                <w:sz w:val="21"/>
                <w:szCs w:val="21"/>
              </w:rPr>
              <w:t>入库项目补助</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1,050,000.00</w:t>
            </w:r>
          </w:p>
        </w:tc>
      </w:tr>
      <w:tr>
        <w:trPr>
          <w:trHeight w:val="554"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879,623.00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年度人才激励专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项资金</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879,623.00</w:t>
            </w:r>
          </w:p>
        </w:tc>
      </w:tr>
      <w:tr>
        <w:trPr>
          <w:trHeight w:val="554"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550,000.00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年中央补助文化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产业发展专项资金</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550,000.00</w:t>
            </w:r>
          </w:p>
        </w:tc>
      </w:tr>
      <w:tr>
        <w:trPr>
          <w:trHeight w:val="554"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519,100.00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年度财政补助资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519,100.00</w:t>
            </w:r>
          </w:p>
        </w:tc>
      </w:tr>
      <w:tr>
        <w:trPr>
          <w:trHeight w:val="826"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480,000.00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上海市促进文化创意</w:t>
            </w:r>
          </w:p>
          <w:p>
            <w:pPr>
              <w:pStyle w:val="TableParagraph"/>
              <w:spacing w:line="272" w:lineRule="exact" w:before="27"/>
              <w:ind w:left="103" w:right="302"/>
              <w:jc w:val="left"/>
              <w:rPr>
                <w:rFonts w:ascii="宋体" w:hAnsi="宋体" w:cs="宋体" w:eastAsia="宋体" w:hint="default"/>
                <w:sz w:val="21"/>
                <w:szCs w:val="21"/>
              </w:rPr>
            </w:pPr>
            <w:r>
              <w:rPr>
                <w:rFonts w:ascii="宋体" w:hAnsi="宋体" w:cs="宋体" w:eastAsia="宋体" w:hint="default"/>
                <w:sz w:val="21"/>
                <w:szCs w:val="21"/>
              </w:rPr>
              <w:t>产业发展财政扶持资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480,000.00</w:t>
            </w:r>
          </w:p>
        </w:tc>
      </w:tr>
      <w:tr>
        <w:trPr>
          <w:trHeight w:val="829"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460,000.00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下城区财政局</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p>
          <w:p>
            <w:pPr>
              <w:pStyle w:val="TableParagraph"/>
              <w:spacing w:line="240" w:lineRule="auto"/>
              <w:ind w:left="103" w:right="302"/>
              <w:jc w:val="left"/>
              <w:rPr>
                <w:rFonts w:ascii="宋体" w:hAnsi="宋体" w:cs="宋体" w:eastAsia="宋体" w:hint="default"/>
                <w:sz w:val="21"/>
                <w:szCs w:val="21"/>
              </w:rPr>
            </w:pPr>
            <w:r>
              <w:rPr>
                <w:rFonts w:ascii="宋体" w:hAnsi="宋体" w:cs="宋体" w:eastAsia="宋体" w:hint="default"/>
                <w:sz w:val="21"/>
                <w:szCs w:val="21"/>
              </w:rPr>
              <w:t>度下城区文化创意竞</w:t>
            </w:r>
            <w:r>
              <w:rPr>
                <w:rFonts w:ascii="宋体" w:hAnsi="宋体" w:cs="宋体" w:eastAsia="宋体" w:hint="default"/>
                <w:w w:val="100"/>
                <w:sz w:val="21"/>
                <w:szCs w:val="21"/>
              </w:rPr>
              <w:t> </w:t>
            </w:r>
            <w:r>
              <w:rPr>
                <w:rFonts w:ascii="宋体" w:hAnsi="宋体" w:cs="宋体" w:eastAsia="宋体" w:hint="default"/>
                <w:sz w:val="21"/>
                <w:szCs w:val="21"/>
              </w:rPr>
              <w:t>争性分配资金</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460,000.00</w:t>
            </w:r>
          </w:p>
        </w:tc>
      </w:tr>
      <w:tr>
        <w:trPr>
          <w:trHeight w:val="828"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300,000.00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中关村国家自主创新</w:t>
            </w:r>
          </w:p>
          <w:p>
            <w:pPr>
              <w:pStyle w:val="TableParagraph"/>
              <w:spacing w:line="272" w:lineRule="exact" w:before="27"/>
              <w:ind w:left="103" w:right="302"/>
              <w:jc w:val="left"/>
              <w:rPr>
                <w:rFonts w:ascii="宋体" w:hAnsi="宋体" w:cs="宋体" w:eastAsia="宋体" w:hint="default"/>
                <w:sz w:val="21"/>
                <w:szCs w:val="21"/>
              </w:rPr>
            </w:pPr>
            <w:r>
              <w:rPr>
                <w:rFonts w:ascii="宋体" w:hAnsi="宋体" w:cs="宋体" w:eastAsia="宋体" w:hint="default"/>
                <w:sz w:val="21"/>
                <w:szCs w:val="21"/>
              </w:rPr>
              <w:t>示范区企业改制上市</w:t>
            </w:r>
            <w:r>
              <w:rPr>
                <w:rFonts w:ascii="宋体" w:hAnsi="宋体" w:cs="宋体" w:eastAsia="宋体" w:hint="default"/>
                <w:w w:val="100"/>
                <w:sz w:val="21"/>
                <w:szCs w:val="21"/>
              </w:rPr>
              <w:t> </w:t>
            </w:r>
            <w:r>
              <w:rPr>
                <w:rFonts w:ascii="宋体" w:hAnsi="宋体" w:cs="宋体" w:eastAsia="宋体" w:hint="default"/>
                <w:sz w:val="21"/>
                <w:szCs w:val="21"/>
              </w:rPr>
              <w:t>和并购支持资金</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300,000.00</w:t>
            </w:r>
          </w:p>
        </w:tc>
      </w:tr>
      <w:tr>
        <w:trPr>
          <w:trHeight w:val="554"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274,459.38</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就业管理服务局稳定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岗位补贴</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274,459.38</w:t>
            </w:r>
          </w:p>
        </w:tc>
      </w:tr>
      <w:tr>
        <w:trPr>
          <w:trHeight w:val="554"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265,593.59</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年度桐乡市互联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网项目扶助资金</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265,593.59</w:t>
            </w:r>
          </w:p>
        </w:tc>
      </w:tr>
      <w:tr>
        <w:trPr>
          <w:trHeight w:val="554"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177,013.68</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地方水利建设基金等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税费返还</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177,013.68</w:t>
            </w:r>
          </w:p>
        </w:tc>
      </w:tr>
      <w:tr>
        <w:trPr>
          <w:trHeight w:val="555"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96,156.00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年度鄞州区稳增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促调专项资金</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96,156.00</w:t>
            </w:r>
          </w:p>
        </w:tc>
      </w:tr>
      <w:tr>
        <w:trPr>
          <w:trHeight w:val="283"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94,271.62</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杭州市下城区科技局</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94,271.62</w:t>
            </w:r>
          </w:p>
        </w:tc>
      </w:tr>
    </w:tbl>
    <w:p>
      <w:pPr>
        <w:spacing w:after="0" w:line="241" w:lineRule="exact"/>
        <w:jc w:val="right"/>
        <w:rPr>
          <w:rFonts w:ascii="宋体" w:hAnsi="宋体" w:cs="宋体" w:eastAsia="宋体" w:hint="default"/>
          <w:sz w:val="21"/>
          <w:szCs w:val="21"/>
        </w:rPr>
        <w:sectPr>
          <w:type w:val="continuous"/>
          <w:pgSz w:w="11910" w:h="16840"/>
          <w:pgMar w:top="1120" w:bottom="116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30"/>
        <w:gridCol w:w="2016"/>
        <w:gridCol w:w="2312"/>
        <w:gridCol w:w="2192"/>
      </w:tblGrid>
      <w:tr>
        <w:trPr>
          <w:trHeight w:val="284" w:hRule="exact"/>
        </w:trPr>
        <w:tc>
          <w:tcPr>
            <w:tcW w:w="253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区级新产品补助</w:t>
            </w: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80,708.00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所得税专项资金奖励</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80,708.00</w:t>
            </w:r>
          </w:p>
        </w:tc>
      </w:tr>
      <w:tr>
        <w:trPr>
          <w:trHeight w:val="554"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50,000.00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长庆街道</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年度经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济工作先进单位奖励</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50,000.00</w:t>
            </w:r>
          </w:p>
        </w:tc>
      </w:tr>
      <w:tr>
        <w:trPr>
          <w:trHeight w:val="826"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45,500.00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杭州高新技术产业开</w:t>
            </w:r>
          </w:p>
          <w:p>
            <w:pPr>
              <w:pStyle w:val="TableParagraph"/>
              <w:spacing w:line="240" w:lineRule="auto"/>
              <w:ind w:left="103" w:right="302"/>
              <w:jc w:val="left"/>
              <w:rPr>
                <w:rFonts w:ascii="宋体" w:hAnsi="宋体" w:cs="宋体" w:eastAsia="宋体" w:hint="default"/>
                <w:sz w:val="21"/>
                <w:szCs w:val="21"/>
              </w:rPr>
            </w:pPr>
            <w:r>
              <w:rPr>
                <w:rFonts w:ascii="宋体" w:hAnsi="宋体" w:cs="宋体" w:eastAsia="宋体" w:hint="default"/>
                <w:sz w:val="21"/>
                <w:szCs w:val="21"/>
              </w:rPr>
              <w:t>发区管理委员会展会</w:t>
            </w:r>
            <w:r>
              <w:rPr>
                <w:rFonts w:ascii="宋体" w:hAnsi="宋体" w:cs="宋体" w:eastAsia="宋体" w:hint="default"/>
                <w:w w:val="100"/>
                <w:sz w:val="21"/>
                <w:szCs w:val="21"/>
              </w:rPr>
              <w:t> </w:t>
            </w:r>
            <w:r>
              <w:rPr>
                <w:rFonts w:ascii="宋体" w:hAnsi="宋体" w:cs="宋体" w:eastAsia="宋体" w:hint="default"/>
                <w:sz w:val="21"/>
                <w:szCs w:val="21"/>
              </w:rPr>
              <w:t>补贴</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45,500.00</w:t>
            </w:r>
          </w:p>
        </w:tc>
      </w:tr>
      <w:tr>
        <w:trPr>
          <w:trHeight w:val="283"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28,100.00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财政扶持基金</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28,100.00</w:t>
            </w:r>
          </w:p>
        </w:tc>
      </w:tr>
      <w:tr>
        <w:trPr>
          <w:trHeight w:val="828"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27,969.13</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Temporary</w:t>
            </w:r>
            <w:r>
              <w:rPr>
                <w:rFonts w:ascii="宋体"/>
                <w:spacing w:val="-5"/>
                <w:sz w:val="21"/>
              </w:rPr>
              <w:t> </w:t>
            </w:r>
            <w:r>
              <w:rPr>
                <w:rFonts w:ascii="宋体"/>
                <w:sz w:val="21"/>
              </w:rPr>
              <w:t>employment</w:t>
            </w:r>
          </w:p>
          <w:p>
            <w:pPr>
              <w:pStyle w:val="TableParagraph"/>
              <w:tabs>
                <w:tab w:pos="1366" w:val="left" w:leader="none"/>
              </w:tabs>
              <w:spacing w:line="272" w:lineRule="exact" w:before="27"/>
              <w:ind w:left="103" w:right="302"/>
              <w:jc w:val="left"/>
              <w:rPr>
                <w:rFonts w:ascii="宋体" w:hAnsi="宋体" w:cs="宋体" w:eastAsia="宋体" w:hint="default"/>
                <w:sz w:val="21"/>
                <w:szCs w:val="21"/>
              </w:rPr>
            </w:pPr>
            <w:r>
              <w:rPr>
                <w:rFonts w:ascii="宋体"/>
                <w:sz w:val="21"/>
              </w:rPr>
              <w:t>credit payment</w:t>
            </w:r>
            <w:r>
              <w:rPr>
                <w:rFonts w:ascii="宋体"/>
                <w:spacing w:val="2"/>
                <w:sz w:val="21"/>
              </w:rPr>
              <w:t> </w:t>
            </w:r>
            <w:r>
              <w:rPr>
                <w:rFonts w:ascii="宋体"/>
                <w:sz w:val="21"/>
              </w:rPr>
              <w:t>for</w:t>
            </w:r>
            <w:r>
              <w:rPr>
                <w:rFonts w:ascii="宋体"/>
                <w:w w:val="100"/>
                <w:sz w:val="21"/>
              </w:rPr>
              <w:t> </w:t>
            </w:r>
            <w:r>
              <w:rPr>
                <w:rFonts w:ascii="宋体"/>
                <w:spacing w:val="-1"/>
                <w:sz w:val="21"/>
              </w:rPr>
              <w:t>Assessment</w:t>
              <w:tab/>
              <w:t>period</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27,969.13</w:t>
            </w:r>
          </w:p>
        </w:tc>
      </w:tr>
      <w:tr>
        <w:trPr>
          <w:trHeight w:val="555"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15,000.00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杭州市专利专项资金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15,000.00</w:t>
            </w:r>
          </w:p>
        </w:tc>
      </w:tr>
      <w:tr>
        <w:trPr>
          <w:trHeight w:val="281"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企业贡献奖励</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w:t>
            </w:r>
          </w:p>
        </w:tc>
      </w:tr>
      <w:tr>
        <w:trPr>
          <w:trHeight w:val="283"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8,298.25</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社保局补贴</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8,298.25</w:t>
            </w:r>
          </w:p>
        </w:tc>
      </w:tr>
    </w:tbl>
    <w:p>
      <w:pPr>
        <w:spacing w:line="240" w:lineRule="auto" w:before="7"/>
        <w:rPr>
          <w:rFonts w:ascii="宋体" w:hAnsi="宋体" w:cs="宋体" w:eastAsia="宋体" w:hint="default"/>
          <w:sz w:val="15"/>
          <w:szCs w:val="15"/>
        </w:rPr>
      </w:pPr>
    </w:p>
    <w:p>
      <w:pPr>
        <w:pStyle w:val="BodyText"/>
        <w:spacing w:line="272" w:lineRule="exact" w:before="64"/>
        <w:ind w:right="2465"/>
        <w:jc w:val="left"/>
      </w:pPr>
      <w:r>
        <w:rPr>
          <w:rFonts w:ascii="宋体" w:hAnsi="宋体" w:cs="宋体" w:eastAsia="宋体" w:hint="default"/>
          <w:spacing w:val="-2"/>
        </w:rPr>
        <w:t>[</w:t>
      </w:r>
      <w:r>
        <w:rPr>
          <w:spacing w:val="-2"/>
        </w:rPr>
        <w:t>注</w:t>
      </w:r>
      <w:r>
        <w:rPr>
          <w:rFonts w:ascii="宋体" w:hAnsi="宋体" w:cs="宋体" w:eastAsia="宋体" w:hint="default"/>
          <w:spacing w:val="-2"/>
        </w:rPr>
        <w:t>]</w:t>
      </w:r>
      <w:r>
        <w:rPr>
          <w:spacing w:val="-2"/>
        </w:rPr>
        <w:t>：详见本财务报表附注合并财务报表项目注释递延收益说明。</w:t>
      </w:r>
      <w:r>
        <w:rPr>
          <w:spacing w:val="-47"/>
        </w:rPr>
        <w:t> </w:t>
      </w:r>
      <w:r>
        <w:rPr>
          <w:spacing w:val="-47"/>
        </w:rPr>
      </w:r>
      <w:r>
        <w:rPr/>
        <w:t>本期计入当期损益的政府补助金额为</w:t>
      </w:r>
      <w:r>
        <w:rPr>
          <w:spacing w:val="-55"/>
        </w:rPr>
        <w:t> </w:t>
      </w:r>
      <w:r>
        <w:rPr>
          <w:rFonts w:ascii="宋体" w:hAnsi="宋体" w:cs="宋体" w:eastAsia="宋体" w:hint="default"/>
        </w:rPr>
        <w:t>32,231,622.71</w:t>
      </w:r>
      <w:r>
        <w:rPr>
          <w:rFonts w:ascii="宋体" w:hAnsi="宋体" w:cs="宋体" w:eastAsia="宋体" w:hint="default"/>
          <w:spacing w:val="-55"/>
        </w:rPr>
        <w:t> </w:t>
      </w:r>
      <w:r>
        <w:rPr/>
        <w:t>元。</w:t>
      </w:r>
    </w:p>
    <w:p>
      <w:pPr>
        <w:pStyle w:val="Heading4"/>
        <w:tabs>
          <w:tab w:pos="642" w:val="left" w:leader="none"/>
        </w:tabs>
        <w:spacing w:line="240" w:lineRule="auto" w:before="34"/>
        <w:ind w:right="2465"/>
        <w:jc w:val="left"/>
        <w:rPr>
          <w:b w:val="0"/>
          <w:bCs w:val="0"/>
        </w:rPr>
      </w:pPr>
      <w:r>
        <w:rPr>
          <w:rFonts w:ascii="宋体" w:hAnsi="宋体" w:cs="宋体" w:eastAsia="宋体" w:hint="default"/>
          <w:w w:val="95"/>
        </w:rPr>
        <w:t>2.</w:t>
        <w:tab/>
      </w:r>
      <w:r>
        <w:rPr/>
        <w:t>政府补助退回情况</w:t>
      </w:r>
      <w:r>
        <w:rPr>
          <w:b w:val="0"/>
          <w:bCs w:val="0"/>
        </w:rPr>
      </w:r>
    </w:p>
    <w:p>
      <w:pPr>
        <w:pStyle w:val="BodyText"/>
        <w:spacing w:line="240" w:lineRule="auto" w:before="56"/>
        <w:ind w:right="7473"/>
        <w:jc w:val="left"/>
      </w:pPr>
      <w:r>
        <w:rPr/>
        <w:t>□适用 √不适用</w:t>
      </w:r>
      <w:r>
        <w:rPr>
          <w:w w:val="100"/>
        </w:rPr>
        <w:t> </w:t>
      </w:r>
      <w:r>
        <w:rPr/>
        <w:t>其他说明</w:t>
      </w:r>
    </w:p>
    <w:p>
      <w:pPr>
        <w:pStyle w:val="BodyText"/>
        <w:spacing w:line="271" w:lineRule="exact"/>
        <w:ind w:right="2465"/>
        <w:jc w:val="left"/>
      </w:pPr>
      <w:r>
        <w:rPr>
          <w:w w:val="100"/>
        </w:rPr>
        <w:t>无</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4" w:top="1120" w:bottom="1160" w:left="1580" w:right="1040"/>
        </w:sectPr>
      </w:pPr>
    </w:p>
    <w:p>
      <w:pPr>
        <w:pStyle w:val="Heading4"/>
        <w:spacing w:line="240" w:lineRule="auto" w:before="36"/>
        <w:ind w:right="-17"/>
        <w:jc w:val="left"/>
        <w:rPr>
          <w:b w:val="0"/>
          <w:bCs w:val="0"/>
        </w:rPr>
      </w:pPr>
      <w:r>
        <w:rPr>
          <w:rFonts w:ascii="宋体" w:hAnsi="宋体" w:cs="宋体" w:eastAsia="宋体" w:hint="default"/>
        </w:rPr>
        <w:t>80</w:t>
      </w:r>
      <w:r>
        <w:rPr/>
        <w:t>、</w:t>
      </w:r>
      <w:r>
        <w:rPr>
          <w:spacing w:val="-26"/>
        </w:rPr>
        <w:t> </w:t>
      </w:r>
      <w:r>
        <w:rPr/>
        <w:t>其他</w:t>
      </w:r>
      <w:r>
        <w:rPr>
          <w:b w:val="0"/>
          <w:bCs w:val="0"/>
        </w:rPr>
      </w:r>
    </w:p>
    <w:p>
      <w:pPr>
        <w:pStyle w:val="BodyText"/>
        <w:tabs>
          <w:tab w:pos="1060" w:val="left" w:leader="none"/>
        </w:tabs>
        <w:spacing w:line="273" w:lineRule="exact" w:before="58"/>
        <w:ind w:right="-17"/>
        <w:jc w:val="left"/>
      </w:pPr>
      <w:r>
        <w:rPr/>
        <w:t>√适用</w:t>
        <w:tab/>
        <w:t>□不适用</w:t>
      </w:r>
    </w:p>
    <w:p>
      <w:pPr>
        <w:pStyle w:val="BodyText"/>
        <w:spacing w:line="300" w:lineRule="exact"/>
        <w:ind w:right="-17"/>
        <w:jc w:val="left"/>
      </w:pPr>
      <w:r>
        <w:rPr/>
        <w:t>（</w:t>
      </w:r>
      <w:r>
        <w:rPr>
          <w:rFonts w:ascii="Calibri" w:hAnsi="Calibri" w:cs="Calibri" w:eastAsia="Calibri" w:hint="default"/>
        </w:rPr>
        <w:t>1</w:t>
      </w:r>
      <w:r>
        <w:rPr/>
        <w:t>）</w:t>
      </w:r>
      <w:r>
        <w:rPr>
          <w:spacing w:val="88"/>
        </w:rPr>
        <w:t> </w:t>
      </w:r>
      <w:r>
        <w:rPr/>
        <w:t>资产处置收益</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ind w:right="0"/>
        <w:jc w:val="left"/>
      </w:pPr>
      <w:r>
        <w:rPr/>
        <w:t>单位：元</w:t>
      </w:r>
      <w:r>
        <w:rPr>
          <w:spacing w:val="1"/>
        </w:rPr>
        <w:t> </w:t>
      </w:r>
      <w:r>
        <w:rPr/>
        <w:t>币种：人民币</w:t>
      </w:r>
    </w:p>
    <w:p>
      <w:pPr>
        <w:spacing w:after="0" w:line="240" w:lineRule="auto"/>
        <w:jc w:val="left"/>
        <w:sectPr>
          <w:type w:val="continuous"/>
          <w:pgSz w:w="11910" w:h="16840"/>
          <w:pgMar w:top="1120" w:bottom="1160" w:left="1580" w:right="1040"/>
          <w:cols w:num="2" w:equalWidth="0">
            <w:col w:w="2201" w:space="4426"/>
            <w:col w:w="266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3"/>
        <w:gridCol w:w="1985"/>
        <w:gridCol w:w="1985"/>
        <w:gridCol w:w="2945"/>
      </w:tblGrid>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pacing w:val="-2"/>
                <w:sz w:val="21"/>
                <w:szCs w:val="21"/>
              </w:rPr>
              <w:t>计入本期非经常性损益的金额</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资产处置收益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-1,030,963.09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109,348,159.55</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-1,030,963.09</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-1,030,963.09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109,348,159.55</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-1,030,963.09</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160" w:left="1580" w:right="1040"/>
        </w:sectPr>
      </w:pPr>
    </w:p>
    <w:p>
      <w:pPr>
        <w:pStyle w:val="BodyText"/>
        <w:spacing w:line="240" w:lineRule="auto" w:before="36"/>
        <w:ind w:right="-17"/>
        <w:jc w:val="left"/>
      </w:pPr>
      <w:r>
        <w:rPr/>
        <w:t>（</w:t>
      </w:r>
      <w:r>
        <w:rPr>
          <w:rFonts w:ascii="Calibri" w:hAnsi="Calibri" w:cs="Calibri" w:eastAsia="Calibri" w:hint="default"/>
        </w:rPr>
        <w:t>2</w:t>
      </w:r>
      <w:r>
        <w:rPr/>
        <w:t>）</w:t>
      </w:r>
      <w:r>
        <w:rPr>
          <w:spacing w:val="88"/>
        </w:rPr>
        <w:t> </w:t>
      </w:r>
      <w:r>
        <w:rPr/>
        <w:t>其他收益</w:t>
      </w:r>
    </w:p>
    <w:p>
      <w:pPr>
        <w:spacing w:line="240" w:lineRule="auto" w:before="6"/>
        <w:rPr>
          <w:rFonts w:ascii="宋体" w:hAnsi="宋体" w:cs="宋体" w:eastAsia="宋体" w:hint="default"/>
          <w:sz w:val="23"/>
          <w:szCs w:val="23"/>
        </w:rPr>
      </w:pPr>
      <w:r>
        <w:rPr/>
        <w:br w:type="column"/>
      </w:r>
      <w:r>
        <w:rPr>
          <w:rFonts w:ascii="宋体"/>
          <w:sz w:val="23"/>
        </w:rPr>
      </w:r>
    </w:p>
    <w:p>
      <w:pPr>
        <w:pStyle w:val="BodyText"/>
        <w:spacing w:line="240" w:lineRule="auto"/>
        <w:ind w:right="0"/>
        <w:jc w:val="left"/>
      </w:pPr>
      <w:r>
        <w:rPr/>
        <w:t>单位：元</w:t>
      </w:r>
      <w:r>
        <w:rPr>
          <w:spacing w:val="1"/>
        </w:rPr>
        <w:t> </w:t>
      </w:r>
      <w:r>
        <w:rPr/>
        <w:t>币种：人民币</w:t>
      </w:r>
    </w:p>
    <w:p>
      <w:pPr>
        <w:spacing w:after="0" w:line="240" w:lineRule="auto"/>
        <w:jc w:val="left"/>
        <w:sectPr>
          <w:type w:val="continuous"/>
          <w:pgSz w:w="11910" w:h="16840"/>
          <w:pgMar w:top="1120" w:bottom="1160" w:left="1580" w:right="1040"/>
          <w:cols w:num="2" w:equalWidth="0">
            <w:col w:w="1781" w:space="4846"/>
            <w:col w:w="266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3"/>
        <w:gridCol w:w="1985"/>
        <w:gridCol w:w="1985"/>
        <w:gridCol w:w="2945"/>
      </w:tblGrid>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pacing w:val="-2"/>
                <w:sz w:val="21"/>
                <w:szCs w:val="21"/>
              </w:rPr>
              <w:t>计入本期非经常性损益的金额</w:t>
            </w:r>
          </w:p>
        </w:tc>
      </w:tr>
      <w:tr>
        <w:trPr>
          <w:trHeight w:val="28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32,186,622.71</w:t>
            </w:r>
          </w:p>
        </w:tc>
        <w:tc>
          <w:tcPr>
            <w:tcW w:w="1985" w:type="dxa"/>
            <w:tcBorders>
              <w:top w:val="single" w:sz="4" w:space="0" w:color="000000"/>
              <w:left w:val="single" w:sz="4" w:space="0" w:color="000000"/>
              <w:bottom w:val="single" w:sz="4" w:space="0" w:color="000000"/>
              <w:right w:val="single" w:sz="4" w:space="0" w:color="000000"/>
            </w:tcBorders>
          </w:tcPr>
          <w:p>
            <w:pP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32,186,622.71</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32,186,622.71</w:t>
            </w:r>
          </w:p>
        </w:tc>
        <w:tc>
          <w:tcPr>
            <w:tcW w:w="1985" w:type="dxa"/>
            <w:tcBorders>
              <w:top w:val="single" w:sz="4" w:space="0" w:color="000000"/>
              <w:left w:val="single" w:sz="4" w:space="0" w:color="000000"/>
              <w:bottom w:val="single" w:sz="4" w:space="0" w:color="000000"/>
              <w:right w:val="single" w:sz="4" w:space="0" w:color="000000"/>
            </w:tcBorders>
          </w:tcPr>
          <w:p>
            <w:pP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32,186,622.71</w:t>
            </w:r>
          </w:p>
        </w:tc>
      </w:tr>
    </w:tbl>
    <w:p>
      <w:pPr>
        <w:spacing w:line="240" w:lineRule="auto" w:before="13"/>
        <w:rPr>
          <w:rFonts w:ascii="宋体" w:hAnsi="宋体" w:cs="宋体" w:eastAsia="宋体" w:hint="default"/>
          <w:sz w:val="12"/>
          <w:szCs w:val="12"/>
        </w:rPr>
      </w:pPr>
    </w:p>
    <w:p>
      <w:pPr>
        <w:pStyle w:val="BodyText"/>
        <w:spacing w:line="357" w:lineRule="auto" w:before="36"/>
        <w:ind w:right="98"/>
        <w:jc w:val="left"/>
      </w:pPr>
      <w:r>
        <w:rPr>
          <w:spacing w:val="-1"/>
        </w:rPr>
        <w:t>本期计入其他收益的政府补助情况详见本财务报表附注合并财务报表项目注释其他之政府补助说</w:t>
      </w:r>
      <w:r>
        <w:rPr>
          <w:spacing w:val="-55"/>
        </w:rPr>
        <w:t> </w:t>
      </w:r>
      <w:r>
        <w:rPr>
          <w:spacing w:val="-55"/>
        </w:rPr>
      </w:r>
      <w:r>
        <w:rPr/>
        <w:t>明。</w:t>
      </w:r>
    </w:p>
    <w:p>
      <w:pPr>
        <w:spacing w:after="0" w:line="357" w:lineRule="auto"/>
        <w:jc w:val="left"/>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8"/>
          <w:footerReference w:type="default" r:id="rId89"/>
          <w:pgSz w:w="16840" w:h="11910" w:orient="landscape"/>
          <w:pgMar w:header="882" w:footer="975" w:top="1120" w:bottom="1160" w:left="1220" w:right="1300"/>
          <w:pgNumType w:start="18"/>
        </w:sectPr>
      </w:pPr>
    </w:p>
    <w:p>
      <w:pPr>
        <w:pStyle w:val="Heading4"/>
        <w:spacing w:line="240" w:lineRule="auto" w:before="175"/>
        <w:ind w:left="220" w:right="-3"/>
        <w:jc w:val="left"/>
        <w:rPr>
          <w:b w:val="0"/>
          <w:bCs w:val="0"/>
        </w:rPr>
      </w:pPr>
      <w:r>
        <w:rPr/>
        <w:t>八、合并范围的变更</w:t>
      </w:r>
      <w:r>
        <w:rPr>
          <w:b w:val="0"/>
          <w:bCs w:val="0"/>
        </w:rPr>
      </w:r>
    </w:p>
    <w:p>
      <w:pPr>
        <w:pStyle w:val="Heading4"/>
        <w:spacing w:line="240" w:lineRule="auto" w:before="56"/>
        <w:ind w:left="220" w:right="-3"/>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8"/>
        <w:ind w:left="220" w:right="-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tabs>
          <w:tab w:pos="877" w:val="left" w:leader="none"/>
        </w:tabs>
        <w:spacing w:line="240" w:lineRule="auto" w:before="40"/>
        <w:ind w:left="220" w:right="-3"/>
        <w:jc w:val="left"/>
        <w:rPr>
          <w:b w:val="0"/>
          <w:bCs w:val="0"/>
        </w:rPr>
      </w:pPr>
      <w:r>
        <w:rPr>
          <w:rFonts w:ascii="宋体" w:hAnsi="宋体" w:cs="宋体" w:eastAsia="宋体" w:hint="default"/>
          <w:w w:val="95"/>
        </w:rPr>
        <w:t>(1).</w:t>
        <w:tab/>
      </w:r>
      <w:r>
        <w:rPr>
          <w:spacing w:val="-1"/>
        </w:rPr>
        <w:t>本期发生的非同一控制下企业合并</w:t>
      </w:r>
      <w:r>
        <w:rPr>
          <w:b w:val="0"/>
          <w:bCs w:val="0"/>
          <w:spacing w:val="-1"/>
        </w:rPr>
      </w:r>
    </w:p>
    <w:p>
      <w:pPr>
        <w:pStyle w:val="BodyText"/>
        <w:tabs>
          <w:tab w:pos="1062" w:val="left" w:leader="none"/>
        </w:tabs>
        <w:spacing w:line="240" w:lineRule="auto" w:before="58"/>
        <w:ind w:left="220" w:right="-3"/>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160" w:left="1220" w:right="1300"/>
          <w:cols w:num="2" w:equalWidth="0">
            <w:col w:w="4042" w:space="7521"/>
            <w:col w:w="275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332"/>
        <w:gridCol w:w="1404"/>
        <w:gridCol w:w="1688"/>
        <w:gridCol w:w="1378"/>
        <w:gridCol w:w="1400"/>
        <w:gridCol w:w="1342"/>
        <w:gridCol w:w="1621"/>
        <w:gridCol w:w="1963"/>
        <w:gridCol w:w="1964"/>
      </w:tblGrid>
      <w:tr>
        <w:trPr>
          <w:trHeight w:val="963"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554" w:right="132" w:hanging="421"/>
              <w:jc w:val="left"/>
              <w:rPr>
                <w:rFonts w:ascii="宋体" w:hAnsi="宋体" w:cs="宋体" w:eastAsia="宋体" w:hint="default"/>
                <w:sz w:val="21"/>
                <w:szCs w:val="21"/>
              </w:rPr>
            </w:pPr>
            <w:r>
              <w:rPr>
                <w:rFonts w:ascii="宋体" w:hAnsi="宋体" w:cs="宋体" w:eastAsia="宋体" w:hint="default"/>
                <w:sz w:val="21"/>
                <w:szCs w:val="21"/>
              </w:rPr>
              <w:t>被购买方名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称</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590" w:right="168" w:hanging="420"/>
              <w:jc w:val="left"/>
              <w:rPr>
                <w:rFonts w:ascii="宋体" w:hAnsi="宋体" w:cs="宋体" w:eastAsia="宋体" w:hint="default"/>
                <w:sz w:val="21"/>
                <w:szCs w:val="21"/>
              </w:rPr>
            </w:pPr>
            <w:r>
              <w:rPr>
                <w:rFonts w:ascii="宋体" w:hAnsi="宋体" w:cs="宋体" w:eastAsia="宋体" w:hint="default"/>
                <w:sz w:val="21"/>
                <w:szCs w:val="21"/>
              </w:rPr>
              <w:t>股权取得时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股权取得成本</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55" w:right="156"/>
              <w:jc w:val="center"/>
              <w:rPr>
                <w:rFonts w:ascii="宋体" w:hAnsi="宋体" w:cs="宋体" w:eastAsia="宋体" w:hint="default"/>
                <w:sz w:val="21"/>
                <w:szCs w:val="21"/>
              </w:rPr>
            </w:pPr>
            <w:r>
              <w:rPr>
                <w:rFonts w:ascii="宋体" w:hAnsi="宋体" w:cs="宋体" w:eastAsia="宋体" w:hint="default"/>
                <w:sz w:val="21"/>
                <w:szCs w:val="21"/>
              </w:rPr>
              <w:t>股权取得比</w:t>
            </w:r>
            <w:r>
              <w:rPr>
                <w:rFonts w:ascii="宋体" w:hAnsi="宋体" w:cs="宋体" w:eastAsia="宋体" w:hint="default"/>
                <w:w w:val="100"/>
                <w:sz w:val="21"/>
                <w:szCs w:val="21"/>
              </w:rPr>
              <w:t> </w:t>
            </w:r>
            <w:r>
              <w:rPr>
                <w:rFonts w:ascii="宋体" w:hAnsi="宋体" w:cs="宋体" w:eastAsia="宋体" w:hint="default"/>
                <w:sz w:val="21"/>
                <w:szCs w:val="21"/>
              </w:rPr>
              <w:t>例</w:t>
            </w:r>
          </w:p>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587" w:right="166" w:hanging="420"/>
              <w:jc w:val="left"/>
              <w:rPr>
                <w:rFonts w:ascii="宋体" w:hAnsi="宋体" w:cs="宋体" w:eastAsia="宋体" w:hint="default"/>
                <w:sz w:val="21"/>
                <w:szCs w:val="21"/>
              </w:rPr>
            </w:pPr>
            <w:r>
              <w:rPr>
                <w:rFonts w:ascii="宋体" w:hAnsi="宋体" w:cs="宋体" w:eastAsia="宋体" w:hint="default"/>
                <w:sz w:val="21"/>
                <w:szCs w:val="21"/>
              </w:rPr>
              <w:t>股权取得方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式</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595" w:right="171" w:hanging="420"/>
              <w:jc w:val="left"/>
              <w:rPr>
                <w:rFonts w:ascii="宋体" w:hAnsi="宋体" w:cs="宋体" w:eastAsia="宋体" w:hint="default"/>
                <w:sz w:val="21"/>
                <w:szCs w:val="21"/>
              </w:rPr>
            </w:pPr>
            <w:r>
              <w:rPr>
                <w:rFonts w:ascii="宋体" w:hAnsi="宋体" w:cs="宋体" w:eastAsia="宋体" w:hint="default"/>
                <w:sz w:val="21"/>
                <w:szCs w:val="21"/>
              </w:rPr>
              <w:t>购买日的确定</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451" w:right="132" w:hanging="315"/>
              <w:jc w:val="left"/>
              <w:rPr>
                <w:rFonts w:ascii="宋体" w:hAnsi="宋体" w:cs="宋体" w:eastAsia="宋体" w:hint="default"/>
                <w:sz w:val="21"/>
                <w:szCs w:val="21"/>
              </w:rPr>
            </w:pPr>
            <w:r>
              <w:rPr>
                <w:rFonts w:ascii="宋体" w:hAnsi="宋体" w:cs="宋体" w:eastAsia="宋体" w:hint="default"/>
                <w:sz w:val="21"/>
                <w:szCs w:val="21"/>
              </w:rPr>
              <w:t>购买日至期末被购</w:t>
            </w:r>
            <w:r>
              <w:rPr>
                <w:rFonts w:ascii="宋体" w:hAnsi="宋体" w:cs="宋体" w:eastAsia="宋体" w:hint="default"/>
                <w:w w:val="100"/>
                <w:sz w:val="21"/>
                <w:szCs w:val="21"/>
              </w:rPr>
              <w:t> </w:t>
            </w:r>
            <w:r>
              <w:rPr>
                <w:rFonts w:ascii="宋体" w:hAnsi="宋体" w:cs="宋体" w:eastAsia="宋体" w:hint="default"/>
                <w:sz w:val="21"/>
                <w:szCs w:val="21"/>
              </w:rPr>
              <w:t>买方的收入</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45" w:right="132" w:hanging="209"/>
              <w:jc w:val="left"/>
              <w:rPr>
                <w:rFonts w:ascii="宋体" w:hAnsi="宋体" w:cs="宋体" w:eastAsia="宋体" w:hint="default"/>
                <w:sz w:val="21"/>
                <w:szCs w:val="21"/>
              </w:rPr>
            </w:pPr>
            <w:r>
              <w:rPr>
                <w:rFonts w:ascii="宋体" w:hAnsi="宋体" w:cs="宋体" w:eastAsia="宋体" w:hint="default"/>
                <w:sz w:val="21"/>
                <w:szCs w:val="21"/>
              </w:rPr>
              <w:t>购买日至期末被购</w:t>
            </w:r>
            <w:r>
              <w:rPr>
                <w:rFonts w:ascii="宋体" w:hAnsi="宋体" w:cs="宋体" w:eastAsia="宋体" w:hint="default"/>
                <w:w w:val="100"/>
                <w:sz w:val="21"/>
                <w:szCs w:val="21"/>
              </w:rPr>
              <w:t> </w:t>
            </w:r>
            <w:r>
              <w:rPr>
                <w:rFonts w:ascii="宋体" w:hAnsi="宋体" w:cs="宋体" w:eastAsia="宋体" w:hint="default"/>
                <w:sz w:val="21"/>
                <w:szCs w:val="21"/>
              </w:rPr>
              <w:t>买方的净利润</w:t>
            </w:r>
          </w:p>
        </w:tc>
      </w:tr>
      <w:tr>
        <w:trPr>
          <w:trHeight w:val="828"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梦启</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4"/>
                <w:sz w:val="21"/>
                <w:szCs w:val="21"/>
              </w:rPr>
              <w:t> </w:t>
            </w:r>
            <w:r>
              <w:rPr>
                <w:rFonts w:ascii="宋体" w:hAnsi="宋体" w:cs="宋体" w:eastAsia="宋体" w:hint="default"/>
                <w:spacing w:val="12"/>
                <w:sz w:val="21"/>
                <w:szCs w:val="21"/>
              </w:rPr>
              <w:t>北京</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w:t>
            </w:r>
          </w:p>
          <w:p>
            <w:pPr>
              <w:pStyle w:val="TableParagraph"/>
              <w:spacing w:line="272" w:lineRule="exact" w:before="19"/>
              <w:ind w:left="103" w:right="99"/>
              <w:jc w:val="left"/>
              <w:rPr>
                <w:rFonts w:ascii="Times New Roman" w:hAnsi="Times New Roman" w:cs="Times New Roman" w:eastAsia="Times New Roman" w:hint="default"/>
                <w:sz w:val="21"/>
                <w:szCs w:val="21"/>
              </w:rPr>
            </w:pPr>
            <w:r>
              <w:rPr>
                <w:rFonts w:ascii="宋体" w:hAnsi="宋体" w:cs="宋体" w:eastAsia="宋体" w:hint="default"/>
                <w:spacing w:val="11"/>
                <w:sz w:val="21"/>
                <w:szCs w:val="21"/>
              </w:rPr>
              <w:t>科技有限公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6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67" w:right="0"/>
              <w:jc w:val="left"/>
              <w:rPr>
                <w:rFonts w:ascii="Times New Roman" w:hAnsi="Times New Roman" w:cs="Times New Roman" w:eastAsia="Times New Roman" w:hint="default"/>
                <w:sz w:val="21"/>
                <w:szCs w:val="21"/>
              </w:rPr>
            </w:pPr>
            <w:r>
              <w:rPr>
                <w:rFonts w:ascii="Times New Roman"/>
                <w:sz w:val="21"/>
              </w:rPr>
              <w:t>80,000,000.00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同</w:t>
            </w:r>
            <w:r>
              <w:rPr>
                <w:rFonts w:ascii="宋体" w:hAnsi="宋体" w:cs="宋体" w:eastAsia="宋体" w:hint="default"/>
                <w:spacing w:val="-73"/>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2017-11-01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对</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拥</w:t>
            </w:r>
            <w:r>
              <w:rPr>
                <w:rFonts w:ascii="宋体" w:hAnsi="宋体" w:cs="宋体" w:eastAsia="宋体" w:hint="default"/>
                <w:spacing w:val="-78"/>
                <w:sz w:val="21"/>
                <w:szCs w:val="21"/>
              </w:rPr>
              <w:t> </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实质控制权</w:t>
            </w:r>
          </w:p>
        </w:tc>
        <w:tc>
          <w:tcPr>
            <w:tcW w:w="19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43" w:right="0"/>
              <w:jc w:val="left"/>
              <w:rPr>
                <w:rFonts w:ascii="Times New Roman" w:hAnsi="Times New Roman" w:cs="Times New Roman" w:eastAsia="Times New Roman" w:hint="default"/>
                <w:sz w:val="21"/>
                <w:szCs w:val="21"/>
              </w:rPr>
            </w:pPr>
            <w:r>
              <w:rPr>
                <w:rFonts w:ascii="Times New Roman"/>
                <w:sz w:val="21"/>
              </w:rPr>
              <w:t>17,165,434.58</w:t>
            </w:r>
          </w:p>
        </w:tc>
        <w:tc>
          <w:tcPr>
            <w:tcW w:w="19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48" w:right="0"/>
              <w:jc w:val="left"/>
              <w:rPr>
                <w:rFonts w:ascii="Times New Roman" w:hAnsi="Times New Roman" w:cs="Times New Roman" w:eastAsia="Times New Roman" w:hint="default"/>
                <w:sz w:val="21"/>
                <w:szCs w:val="21"/>
              </w:rPr>
            </w:pPr>
            <w:r>
              <w:rPr>
                <w:rFonts w:ascii="Times New Roman"/>
                <w:sz w:val="21"/>
              </w:rPr>
              <w:t>9,436,668.65</w:t>
            </w:r>
          </w:p>
        </w:tc>
      </w:tr>
      <w:tr>
        <w:trPr>
          <w:trHeight w:val="1100"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苏州沙漠之</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舟网络科技</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pacing w:val="91"/>
                <w:w w:val="100"/>
                <w:sz w:val="21"/>
                <w:szCs w:val="21"/>
              </w:rPr>
              <w:t>有限公</w:t>
            </w:r>
            <w:r>
              <w:rPr>
                <w:rFonts w:ascii="宋体" w:hAnsi="宋体" w:cs="宋体" w:eastAsia="宋体" w:hint="default"/>
                <w:w w:val="100"/>
                <w:sz w:val="21"/>
                <w:szCs w:val="21"/>
              </w:rPr>
              <w:t>司</w:t>
            </w:r>
            <w:r>
              <w:rPr>
                <w:rFonts w:ascii="宋体" w:hAnsi="宋体" w:cs="宋体" w:eastAsia="宋体" w:hint="default"/>
                <w:spacing w:val="-14"/>
                <w:sz w:val="21"/>
                <w:szCs w:val="21"/>
              </w:rPr>
              <w:t> </w:t>
            </w:r>
            <w:r>
              <w:rPr>
                <w:rFonts w:ascii="宋体" w:hAnsi="宋体" w:cs="宋体" w:eastAsia="宋体" w:hint="default"/>
                <w:sz w:val="21"/>
                <w:szCs w:val="21"/>
              </w:rPr>
            </w:r>
          </w:p>
          <w:p>
            <w:pPr>
              <w:pStyle w:val="TableParagraph"/>
              <w:spacing w:line="28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688" w:type="dxa"/>
            <w:vMerge/>
            <w:tcBorders>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z w:val="21"/>
              </w:rPr>
              <w:t>40.00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同</w:t>
            </w:r>
            <w:r>
              <w:rPr>
                <w:rFonts w:ascii="宋体" w:hAnsi="宋体" w:cs="宋体" w:eastAsia="宋体" w:hint="default"/>
                <w:spacing w:val="-73"/>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2017-11-01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对</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拥</w:t>
            </w:r>
            <w:r>
              <w:rPr>
                <w:rFonts w:ascii="宋体" w:hAnsi="宋体" w:cs="宋体" w:eastAsia="宋体" w:hint="default"/>
                <w:spacing w:val="-78"/>
                <w:sz w:val="21"/>
                <w:szCs w:val="21"/>
              </w:rPr>
              <w:t> </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实质控制权</w:t>
            </w:r>
          </w:p>
        </w:tc>
        <w:tc>
          <w:tcPr>
            <w:tcW w:w="1963" w:type="dxa"/>
            <w:vMerge/>
            <w:tcBorders>
              <w:left w:val="single" w:sz="4" w:space="0" w:color="000000"/>
              <w:bottom w:val="single" w:sz="4" w:space="0" w:color="000000"/>
              <w:right w:val="single" w:sz="4" w:space="0" w:color="000000"/>
            </w:tcBorders>
          </w:tcPr>
          <w:p>
            <w:pPr/>
          </w:p>
        </w:tc>
        <w:tc>
          <w:tcPr>
            <w:tcW w:w="1964" w:type="dxa"/>
            <w:vMerge/>
            <w:tcBorders>
              <w:left w:val="single" w:sz="4" w:space="0" w:color="000000"/>
              <w:bottom w:val="single" w:sz="4" w:space="0" w:color="000000"/>
              <w:right w:val="single" w:sz="4" w:space="0" w:color="000000"/>
            </w:tcBorders>
          </w:tcPr>
          <w:p>
            <w:pPr/>
          </w:p>
        </w:tc>
      </w:tr>
      <w:tr>
        <w:trPr>
          <w:trHeight w:val="828"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深圳市天天</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1"/>
                <w:sz w:val="21"/>
                <w:szCs w:val="21"/>
              </w:rPr>
              <w:t>爱科技有限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6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1,000,000,000.00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同</w:t>
            </w:r>
            <w:r>
              <w:rPr>
                <w:rFonts w:ascii="宋体" w:hAnsi="宋体" w:cs="宋体" w:eastAsia="宋体" w:hint="default"/>
                <w:spacing w:val="-73"/>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2017-07-01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对</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拥</w:t>
            </w:r>
            <w:r>
              <w:rPr>
                <w:rFonts w:ascii="宋体" w:hAnsi="宋体" w:cs="宋体" w:eastAsia="宋体" w:hint="default"/>
                <w:spacing w:val="-78"/>
                <w:sz w:val="21"/>
                <w:szCs w:val="21"/>
              </w:rPr>
              <w:t> </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实质控制权</w:t>
            </w:r>
          </w:p>
        </w:tc>
        <w:tc>
          <w:tcPr>
            <w:tcW w:w="19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37" w:right="0"/>
              <w:jc w:val="left"/>
              <w:rPr>
                <w:rFonts w:ascii="Times New Roman" w:hAnsi="Times New Roman" w:cs="Times New Roman" w:eastAsia="Times New Roman" w:hint="default"/>
                <w:sz w:val="21"/>
                <w:szCs w:val="21"/>
              </w:rPr>
            </w:pPr>
            <w:r>
              <w:rPr>
                <w:rFonts w:ascii="Times New Roman"/>
                <w:sz w:val="21"/>
              </w:rPr>
              <w:t>102,183,396.41</w:t>
            </w:r>
          </w:p>
        </w:tc>
        <w:tc>
          <w:tcPr>
            <w:tcW w:w="19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643" w:right="0"/>
              <w:jc w:val="left"/>
              <w:rPr>
                <w:rFonts w:ascii="Times New Roman" w:hAnsi="Times New Roman" w:cs="Times New Roman" w:eastAsia="Times New Roman" w:hint="default"/>
                <w:sz w:val="21"/>
                <w:szCs w:val="21"/>
              </w:rPr>
            </w:pPr>
            <w:r>
              <w:rPr>
                <w:rFonts w:ascii="Times New Roman"/>
                <w:sz w:val="21"/>
              </w:rPr>
              <w:t>79,619,555.43</w:t>
            </w:r>
          </w:p>
        </w:tc>
      </w:tr>
      <w:tr>
        <w:trPr>
          <w:trHeight w:val="82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杭州然趣网</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1"/>
                <w:sz w:val="21"/>
                <w:szCs w:val="21"/>
              </w:rPr>
              <w:t>络技术有限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688"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同</w:t>
            </w:r>
            <w:r>
              <w:rPr>
                <w:rFonts w:ascii="宋体" w:hAnsi="宋体" w:cs="宋体" w:eastAsia="宋体" w:hint="default"/>
                <w:spacing w:val="-73"/>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2017-07-01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对</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拥</w:t>
            </w:r>
            <w:r>
              <w:rPr>
                <w:rFonts w:ascii="宋体" w:hAnsi="宋体" w:cs="宋体" w:eastAsia="宋体" w:hint="default"/>
                <w:spacing w:val="-78"/>
                <w:sz w:val="21"/>
                <w:szCs w:val="21"/>
              </w:rPr>
              <w:t> </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实质控制权</w:t>
            </w:r>
          </w:p>
        </w:tc>
        <w:tc>
          <w:tcPr>
            <w:tcW w:w="1963" w:type="dxa"/>
            <w:vMerge/>
            <w:tcBorders>
              <w:left w:val="single" w:sz="4" w:space="0" w:color="000000"/>
              <w:right w:val="single" w:sz="4" w:space="0" w:color="000000"/>
            </w:tcBorders>
          </w:tcPr>
          <w:p>
            <w:pPr/>
          </w:p>
        </w:tc>
        <w:tc>
          <w:tcPr>
            <w:tcW w:w="1964" w:type="dxa"/>
            <w:vMerge/>
            <w:tcBorders>
              <w:left w:val="single" w:sz="4" w:space="0" w:color="000000"/>
              <w:right w:val="single" w:sz="4" w:space="0" w:color="000000"/>
            </w:tcBorders>
          </w:tcPr>
          <w:p>
            <w:pPr/>
          </w:p>
        </w:tc>
      </w:tr>
      <w:tr>
        <w:trPr>
          <w:trHeight w:val="829"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云南爱友乐</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1"/>
                <w:sz w:val="21"/>
                <w:szCs w:val="21"/>
              </w:rPr>
              <w:t>科技有限公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688" w:type="dxa"/>
            <w:vMerge/>
            <w:tcBorders>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51.00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同</w:t>
            </w:r>
            <w:r>
              <w:rPr>
                <w:rFonts w:ascii="宋体" w:hAnsi="宋体" w:cs="宋体" w:eastAsia="宋体" w:hint="default"/>
                <w:spacing w:val="-73"/>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2017-07-01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对</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拥</w:t>
            </w:r>
            <w:r>
              <w:rPr>
                <w:rFonts w:ascii="宋体" w:hAnsi="宋体" w:cs="宋体" w:eastAsia="宋体" w:hint="default"/>
                <w:spacing w:val="-78"/>
                <w:sz w:val="21"/>
                <w:szCs w:val="21"/>
              </w:rPr>
              <w:t> </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实质控制权</w:t>
            </w:r>
          </w:p>
        </w:tc>
        <w:tc>
          <w:tcPr>
            <w:tcW w:w="1963" w:type="dxa"/>
            <w:vMerge/>
            <w:tcBorders>
              <w:left w:val="single" w:sz="4" w:space="0" w:color="000000"/>
              <w:bottom w:val="single" w:sz="4" w:space="0" w:color="000000"/>
              <w:right w:val="single" w:sz="4" w:space="0" w:color="000000"/>
            </w:tcBorders>
          </w:tcPr>
          <w:p>
            <w:pPr/>
          </w:p>
        </w:tc>
        <w:tc>
          <w:tcPr>
            <w:tcW w:w="1964" w:type="dxa"/>
            <w:vMerge/>
            <w:tcBorders>
              <w:left w:val="single" w:sz="4" w:space="0" w:color="000000"/>
              <w:bottom w:val="single" w:sz="4" w:space="0" w:color="000000"/>
              <w:right w:val="single" w:sz="4" w:space="0" w:color="000000"/>
            </w:tcBorders>
          </w:tcPr>
          <w:p>
            <w:pPr/>
          </w:p>
        </w:tc>
      </w:tr>
      <w:tr>
        <w:trPr>
          <w:trHeight w:val="1099"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深圳市乐玩</w:t>
            </w:r>
          </w:p>
          <w:p>
            <w:pPr>
              <w:pStyle w:val="TableParagraph"/>
              <w:spacing w:line="237" w:lineRule="auto"/>
              <w:ind w:left="103" w:right="99"/>
              <w:jc w:val="both"/>
              <w:rPr>
                <w:rFonts w:ascii="Times New Roman" w:hAnsi="Times New Roman" w:cs="Times New Roman" w:eastAsia="Times New Roman" w:hint="default"/>
                <w:sz w:val="21"/>
                <w:szCs w:val="21"/>
              </w:rPr>
            </w:pPr>
            <w:r>
              <w:rPr>
                <w:rFonts w:ascii="宋体" w:hAnsi="宋体" w:cs="宋体" w:eastAsia="宋体" w:hint="default"/>
                <w:spacing w:val="11"/>
                <w:sz w:val="21"/>
                <w:szCs w:val="21"/>
              </w:rPr>
              <w:t>互娱网络技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术有限公司</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6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67" w:right="0"/>
              <w:jc w:val="left"/>
              <w:rPr>
                <w:rFonts w:ascii="Times New Roman" w:hAnsi="Times New Roman" w:cs="Times New Roman" w:eastAsia="Times New Roman" w:hint="default"/>
                <w:sz w:val="21"/>
                <w:szCs w:val="21"/>
              </w:rPr>
            </w:pPr>
            <w:r>
              <w:rPr>
                <w:rFonts w:ascii="Times New Roman"/>
                <w:sz w:val="21"/>
              </w:rPr>
              <w:t>36,160,000.00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z w:val="21"/>
              </w:rPr>
              <w:t>36.00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同</w:t>
            </w:r>
            <w:r>
              <w:rPr>
                <w:rFonts w:ascii="宋体" w:hAnsi="宋体" w:cs="宋体" w:eastAsia="宋体" w:hint="default"/>
                <w:spacing w:val="-73"/>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2017-09-01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对</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拥</w:t>
            </w:r>
            <w:r>
              <w:rPr>
                <w:rFonts w:ascii="宋体" w:hAnsi="宋体" w:cs="宋体" w:eastAsia="宋体" w:hint="default"/>
                <w:spacing w:val="-78"/>
                <w:sz w:val="21"/>
                <w:szCs w:val="21"/>
              </w:rPr>
              <w:t> </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实质控制权</w:t>
            </w:r>
          </w:p>
        </w:tc>
        <w:tc>
          <w:tcPr>
            <w:tcW w:w="19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43" w:right="0"/>
              <w:jc w:val="left"/>
              <w:rPr>
                <w:rFonts w:ascii="Times New Roman" w:hAnsi="Times New Roman" w:cs="Times New Roman" w:eastAsia="Times New Roman" w:hint="default"/>
                <w:sz w:val="21"/>
                <w:szCs w:val="21"/>
              </w:rPr>
            </w:pPr>
            <w:r>
              <w:rPr>
                <w:rFonts w:ascii="Times New Roman"/>
                <w:sz w:val="21"/>
              </w:rPr>
              <w:t>41,853,286.27</w:t>
            </w:r>
          </w:p>
        </w:tc>
        <w:tc>
          <w:tcPr>
            <w:tcW w:w="19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76" w:right="0"/>
              <w:jc w:val="left"/>
              <w:rPr>
                <w:rFonts w:ascii="Times New Roman" w:hAnsi="Times New Roman" w:cs="Times New Roman" w:eastAsia="Times New Roman" w:hint="default"/>
                <w:sz w:val="21"/>
                <w:szCs w:val="21"/>
              </w:rPr>
            </w:pPr>
            <w:r>
              <w:rPr>
                <w:rFonts w:ascii="Times New Roman"/>
                <w:sz w:val="21"/>
              </w:rPr>
              <w:t>-8,233,521.46</w:t>
            </w:r>
          </w:p>
        </w:tc>
      </w:tr>
      <w:tr>
        <w:trPr>
          <w:trHeight w:val="302"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深圳市牵手</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688" w:type="dxa"/>
            <w:vMerge/>
            <w:tcBorders>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36.00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同</w:t>
            </w:r>
            <w:r>
              <w:rPr>
                <w:rFonts w:ascii="宋体" w:hAnsi="宋体" w:cs="宋体" w:eastAsia="宋体" w:hint="default"/>
                <w:spacing w:val="-73"/>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制</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2017-09-01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对</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拥</w:t>
            </w:r>
            <w:r>
              <w:rPr>
                <w:rFonts w:ascii="宋体" w:hAnsi="宋体" w:cs="宋体" w:eastAsia="宋体" w:hint="default"/>
                <w:spacing w:val="-78"/>
                <w:sz w:val="21"/>
                <w:szCs w:val="21"/>
              </w:rPr>
              <w:t> </w:t>
            </w:r>
            <w:r>
              <w:rPr>
                <w:rFonts w:ascii="宋体" w:hAnsi="宋体" w:cs="宋体" w:eastAsia="宋体" w:hint="default"/>
                <w:sz w:val="21"/>
                <w:szCs w:val="21"/>
              </w:rPr>
              <w:t>有</w:t>
            </w:r>
          </w:p>
        </w:tc>
        <w:tc>
          <w:tcPr>
            <w:tcW w:w="1963" w:type="dxa"/>
            <w:vMerge/>
            <w:tcBorders>
              <w:left w:val="single" w:sz="4" w:space="0" w:color="000000"/>
              <w:bottom w:val="single" w:sz="4" w:space="0" w:color="000000"/>
              <w:right w:val="single" w:sz="4" w:space="0" w:color="000000"/>
            </w:tcBorders>
          </w:tcPr>
          <w:p>
            <w:pPr/>
          </w:p>
        </w:tc>
        <w:tc>
          <w:tcPr>
            <w:tcW w:w="1964" w:type="dxa"/>
            <w:vMerge/>
            <w:tcBorders>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16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332"/>
        <w:gridCol w:w="1404"/>
        <w:gridCol w:w="1688"/>
        <w:gridCol w:w="1378"/>
        <w:gridCol w:w="1400"/>
        <w:gridCol w:w="1342"/>
        <w:gridCol w:w="1621"/>
        <w:gridCol w:w="1963"/>
        <w:gridCol w:w="1964"/>
      </w:tblGrid>
      <w:tr>
        <w:trPr>
          <w:trHeight w:val="82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互动网络技</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术有限公司</w:t>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p>
        </w:tc>
        <w:tc>
          <w:tcPr>
            <w:tcW w:w="140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c>
          <w:tcPr>
            <w:tcW w:w="1342"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实质控制权</w:t>
            </w:r>
          </w:p>
        </w:tc>
        <w:tc>
          <w:tcPr>
            <w:tcW w:w="1963"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上海千幻信</w:t>
            </w:r>
          </w:p>
          <w:p>
            <w:pPr>
              <w:pStyle w:val="TableParagraph"/>
              <w:spacing w:line="272" w:lineRule="exact" w:before="26"/>
              <w:ind w:left="103" w:right="99"/>
              <w:jc w:val="left"/>
              <w:rPr>
                <w:rFonts w:ascii="Times New Roman" w:hAnsi="Times New Roman" w:cs="Times New Roman" w:eastAsia="Times New Roman" w:hint="default"/>
                <w:sz w:val="21"/>
                <w:szCs w:val="21"/>
              </w:rPr>
            </w:pPr>
            <w:r>
              <w:rPr>
                <w:rFonts w:ascii="宋体" w:hAnsi="宋体" w:cs="宋体" w:eastAsia="宋体" w:hint="default"/>
                <w:spacing w:val="11"/>
                <w:sz w:val="21"/>
                <w:szCs w:val="21"/>
              </w:rPr>
              <w:t>息技术有限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31,000,000.00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40.50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同</w:t>
            </w:r>
            <w:r>
              <w:rPr>
                <w:rFonts w:ascii="宋体" w:hAnsi="宋体" w:cs="宋体" w:eastAsia="宋体" w:hint="default"/>
                <w:spacing w:val="-73"/>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2017-07-01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对</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拥</w:t>
            </w:r>
            <w:r>
              <w:rPr>
                <w:rFonts w:ascii="宋体" w:hAnsi="宋体" w:cs="宋体" w:eastAsia="宋体" w:hint="default"/>
                <w:spacing w:val="-78"/>
                <w:sz w:val="21"/>
                <w:szCs w:val="21"/>
              </w:rPr>
              <w:t> </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实质控制权</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32,387,976.28</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9,849,981.93</w:t>
            </w:r>
          </w:p>
        </w:tc>
      </w:tr>
      <w:tr>
        <w:trPr>
          <w:trHeight w:val="829"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大象</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4"/>
                <w:sz w:val="21"/>
                <w:szCs w:val="21"/>
              </w:rPr>
              <w:t> </w:t>
            </w:r>
            <w:r>
              <w:rPr>
                <w:rFonts w:ascii="宋体" w:hAnsi="宋体" w:cs="宋体" w:eastAsia="宋体" w:hint="default"/>
                <w:spacing w:val="12"/>
                <w:sz w:val="21"/>
                <w:szCs w:val="21"/>
              </w:rPr>
              <w:t>深圳</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w:t>
            </w:r>
          </w:p>
          <w:p>
            <w:pPr>
              <w:pStyle w:val="TableParagraph"/>
              <w:spacing w:line="272" w:lineRule="exact" w:before="19"/>
              <w:ind w:left="103" w:right="99"/>
              <w:jc w:val="left"/>
              <w:rPr>
                <w:rFonts w:ascii="宋体" w:hAnsi="宋体" w:cs="宋体" w:eastAsia="宋体" w:hint="default"/>
                <w:sz w:val="21"/>
                <w:szCs w:val="21"/>
              </w:rPr>
            </w:pPr>
            <w:r>
              <w:rPr>
                <w:rFonts w:ascii="宋体" w:hAnsi="宋体" w:cs="宋体" w:eastAsia="宋体" w:hint="default"/>
                <w:spacing w:val="11"/>
                <w:sz w:val="21"/>
                <w:szCs w:val="21"/>
              </w:rPr>
              <w:t>金融信息服</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务有限公司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p>
        </w:tc>
        <w:tc>
          <w:tcPr>
            <w:tcW w:w="16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同</w:t>
            </w:r>
            <w:r>
              <w:rPr>
                <w:rFonts w:ascii="宋体" w:hAnsi="宋体" w:cs="宋体" w:eastAsia="宋体" w:hint="default"/>
                <w:spacing w:val="-73"/>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制</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2017-12-01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对</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拥</w:t>
            </w:r>
            <w:r>
              <w:rPr>
                <w:rFonts w:ascii="宋体" w:hAnsi="宋体" w:cs="宋体" w:eastAsia="宋体" w:hint="default"/>
                <w:spacing w:val="-78"/>
                <w:sz w:val="21"/>
                <w:szCs w:val="21"/>
              </w:rPr>
              <w:t> </w:t>
            </w:r>
            <w:r>
              <w:rPr>
                <w:rFonts w:ascii="宋体" w:hAnsi="宋体" w:cs="宋体" w:eastAsia="宋体" w:hint="default"/>
                <w:sz w:val="21"/>
                <w:szCs w:val="21"/>
              </w:rPr>
              <w:t>有</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实质控制权</w:t>
            </w:r>
          </w:p>
        </w:tc>
        <w:tc>
          <w:tcPr>
            <w:tcW w:w="1963"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-919.12</w:t>
            </w:r>
          </w:p>
        </w:tc>
      </w:tr>
      <w:tr>
        <w:trPr>
          <w:trHeight w:val="82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南京乐学文</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1"/>
                <w:sz w:val="21"/>
                <w:szCs w:val="21"/>
              </w:rPr>
              <w:t>化传播有限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8,400,000.00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70.00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同</w:t>
            </w:r>
            <w:r>
              <w:rPr>
                <w:rFonts w:ascii="宋体" w:hAnsi="宋体" w:cs="宋体" w:eastAsia="宋体" w:hint="default"/>
                <w:spacing w:val="-73"/>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2017-01-01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对</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拥</w:t>
            </w:r>
            <w:r>
              <w:rPr>
                <w:rFonts w:ascii="宋体" w:hAnsi="宋体" w:cs="宋体" w:eastAsia="宋体" w:hint="default"/>
                <w:spacing w:val="-78"/>
                <w:sz w:val="21"/>
                <w:szCs w:val="21"/>
              </w:rPr>
              <w:t> </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实质控制权</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1,188,785.90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-948,000.98</w:t>
            </w:r>
          </w:p>
        </w:tc>
      </w:tr>
    </w:tbl>
    <w:p>
      <w:pPr>
        <w:pStyle w:val="BodyText"/>
        <w:spacing w:line="240" w:lineRule="auto" w:before="26"/>
        <w:ind w:left="220" w:right="0"/>
        <w:jc w:val="both"/>
      </w:pPr>
      <w:r>
        <w:rPr/>
        <w:t>其他说明：</w:t>
      </w:r>
    </w:p>
    <w:p>
      <w:pPr>
        <w:pStyle w:val="BodyText"/>
        <w:spacing w:line="343" w:lineRule="auto" w:before="58"/>
        <w:ind w:left="220" w:right="217"/>
        <w:jc w:val="both"/>
      </w:pPr>
      <w:r>
        <w:rPr>
          <w:rFonts w:ascii="Times New Roman" w:hAnsi="Times New Roman" w:cs="Times New Roman" w:eastAsia="Times New Roman" w:hint="default"/>
          <w:spacing w:val="-1"/>
        </w:rPr>
        <w:t>[</w:t>
      </w:r>
      <w:r>
        <w:rPr>
          <w:spacing w:val="-1"/>
        </w:rPr>
        <w:t>注</w:t>
      </w:r>
      <w:r>
        <w:rPr/>
        <w:t> </w:t>
      </w:r>
      <w:r>
        <w:rPr>
          <w:rFonts w:ascii="Times New Roman" w:hAnsi="Times New Roman" w:cs="Times New Roman" w:eastAsia="Times New Roman" w:hint="default"/>
          <w:spacing w:val="-2"/>
        </w:rPr>
        <w:t>1]</w:t>
      </w:r>
      <w:r>
        <w:rPr>
          <w:spacing w:val="-2"/>
        </w:rPr>
        <w:t>：全资子公司杭州边锋网络技术有限公司持有梦启</w:t>
      </w:r>
      <w:r>
        <w:rPr>
          <w:rFonts w:ascii="Times New Roman" w:hAnsi="Times New Roman" w:cs="Times New Roman" w:eastAsia="Times New Roman" w:hint="default"/>
          <w:spacing w:val="-2"/>
        </w:rPr>
        <w:t>(</w:t>
      </w:r>
      <w:r>
        <w:rPr>
          <w:spacing w:val="-2"/>
        </w:rPr>
        <w:t>北京</w:t>
      </w:r>
      <w:r>
        <w:rPr>
          <w:rFonts w:ascii="Times New Roman" w:hAnsi="Times New Roman" w:cs="Times New Roman" w:eastAsia="Times New Roman" w:hint="default"/>
          <w:spacing w:val="-2"/>
        </w:rPr>
        <w:t>)</w:t>
      </w:r>
      <w:r>
        <w:rPr>
          <w:spacing w:val="-2"/>
        </w:rPr>
        <w:t>科技有限公司</w:t>
      </w:r>
      <w:r>
        <w:rPr/>
        <w:t> </w:t>
      </w:r>
      <w:r>
        <w:rPr>
          <w:rFonts w:ascii="Times New Roman" w:hAnsi="Times New Roman" w:cs="Times New Roman" w:eastAsia="Times New Roman" w:hint="default"/>
          <w:spacing w:val="-2"/>
        </w:rPr>
        <w:t>40%</w:t>
      </w:r>
      <w:r>
        <w:rPr>
          <w:spacing w:val="-2"/>
        </w:rPr>
        <w:t>的股权。梦启</w:t>
      </w:r>
      <w:r>
        <w:rPr>
          <w:rFonts w:ascii="Times New Roman" w:hAnsi="Times New Roman" w:cs="Times New Roman" w:eastAsia="Times New Roman" w:hint="default"/>
          <w:spacing w:val="-2"/>
        </w:rPr>
        <w:t>(</w:t>
      </w:r>
      <w:r>
        <w:rPr>
          <w:spacing w:val="-2"/>
        </w:rPr>
        <w:t>北京</w:t>
      </w:r>
      <w:r>
        <w:rPr>
          <w:rFonts w:ascii="Times New Roman" w:hAnsi="Times New Roman" w:cs="Times New Roman" w:eastAsia="Times New Roman" w:hint="default"/>
          <w:spacing w:val="-2"/>
        </w:rPr>
        <w:t>)</w:t>
      </w:r>
      <w:r>
        <w:rPr>
          <w:spacing w:val="-2"/>
        </w:rPr>
        <w:t>科技有限公司仅设一名执行董事</w:t>
      </w:r>
      <w:r>
        <w:rPr>
          <w:rFonts w:ascii="Times New Roman" w:hAnsi="Times New Roman" w:cs="Times New Roman" w:eastAsia="Times New Roman" w:hint="default"/>
          <w:spacing w:val="-2"/>
        </w:rPr>
        <w:t>,</w:t>
      </w:r>
      <w:r>
        <w:rPr>
          <w:spacing w:val="-2"/>
        </w:rPr>
        <w:t>由杭州边锋网络技</w:t>
      </w:r>
      <w:r>
        <w:rPr>
          <w:spacing w:val="-89"/>
        </w:rPr>
        <w:t> </w:t>
      </w:r>
      <w:r>
        <w:rPr>
          <w:spacing w:val="-89"/>
        </w:rPr>
      </w:r>
      <w:r>
        <w:rPr>
          <w:spacing w:val="-5"/>
          <w:w w:val="100"/>
        </w:rPr>
        <w:t>术有限公司派出一名董事并对该公司的财务和经营决策拥有实质性权利，且有能力运用该实质性权利影响其回报金额，因此将其纳入合并财务报表范围。</w:t>
      </w:r>
      <w:r>
        <w:rPr>
          <w:spacing w:val="-67"/>
          <w:w w:val="100"/>
        </w:rPr>
        <w:t> </w:t>
      </w:r>
      <w:r>
        <w:rPr>
          <w:spacing w:val="-67"/>
          <w:w w:val="100"/>
        </w:rPr>
      </w:r>
      <w:r>
        <w:rPr>
          <w:rFonts w:ascii="Times New Roman" w:hAnsi="Times New Roman" w:cs="Times New Roman" w:eastAsia="Times New Roman" w:hint="default"/>
        </w:rPr>
        <w:t>[</w:t>
      </w:r>
      <w:r>
        <w:rPr/>
        <w:t>注</w:t>
      </w:r>
      <w:r>
        <w:rPr>
          <w:spacing w:val="-44"/>
        </w:rPr>
        <w:t> </w:t>
      </w:r>
      <w:r>
        <w:rPr>
          <w:rFonts w:ascii="Times New Roman" w:hAnsi="Times New Roman" w:cs="Times New Roman" w:eastAsia="Times New Roman" w:hint="default"/>
        </w:rPr>
        <w:t>2]</w:t>
      </w:r>
      <w:r>
        <w:rPr/>
        <w:t>：全资子公司杭州边锋网络技术有限公司之子公司梦启</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科技有限公司持有苏州沙漠之舟网络科技有限公司</w:t>
      </w:r>
      <w:r>
        <w:rPr>
          <w:spacing w:val="-44"/>
        </w:rPr>
        <w:t> </w:t>
      </w:r>
      <w:r>
        <w:rPr>
          <w:rFonts w:ascii="Times New Roman" w:hAnsi="Times New Roman" w:cs="Times New Roman" w:eastAsia="Times New Roman" w:hint="default"/>
        </w:rPr>
        <w:t>100.00%</w:t>
      </w:r>
      <w:r>
        <w:rPr/>
        <w:t>的股权，本公司间接持有</w:t>
      </w:r>
      <w:r>
        <w:rPr>
          <w:w w:val="100"/>
        </w:rPr>
        <w:t> </w:t>
      </w:r>
      <w:r>
        <w:rPr>
          <w:spacing w:val="-2"/>
        </w:rPr>
        <w:t>苏州沙漠之舟网络科技有限公司</w:t>
      </w:r>
      <w:r>
        <w:rPr>
          <w:spacing w:val="22"/>
        </w:rPr>
        <w:t> </w:t>
      </w:r>
      <w:r>
        <w:rPr>
          <w:rFonts w:ascii="Times New Roman" w:hAnsi="Times New Roman" w:cs="Times New Roman" w:eastAsia="Times New Roman" w:hint="default"/>
          <w:spacing w:val="-2"/>
        </w:rPr>
        <w:t>40.00%</w:t>
      </w:r>
      <w:r>
        <w:rPr>
          <w:spacing w:val="-2"/>
        </w:rPr>
        <w:t>的股权，因此将其纳入合并财务报表范围。</w:t>
      </w:r>
    </w:p>
    <w:p>
      <w:pPr>
        <w:pStyle w:val="BodyText"/>
        <w:spacing w:line="336" w:lineRule="auto" w:before="19"/>
        <w:ind w:left="220" w:right="216"/>
        <w:jc w:val="both"/>
      </w:pPr>
      <w:r>
        <w:rPr>
          <w:rFonts w:ascii="Times New Roman" w:hAnsi="Times New Roman" w:cs="Times New Roman" w:eastAsia="Times New Roman" w:hint="default"/>
        </w:rPr>
        <w:t>[</w:t>
      </w:r>
      <w:r>
        <w:rPr/>
        <w:t>注 </w:t>
      </w:r>
      <w:r>
        <w:rPr>
          <w:rFonts w:ascii="Times New Roman" w:hAnsi="Times New Roman" w:cs="Times New Roman" w:eastAsia="Times New Roman" w:hint="default"/>
          <w:spacing w:val="-3"/>
        </w:rPr>
        <w:t>3]</w:t>
      </w:r>
      <w:r>
        <w:rPr>
          <w:spacing w:val="-3"/>
        </w:rPr>
        <w:t>：全资子公司杭州边锋网络技术有限公司持有公司持有深圳市乐玩互娱网络技术有限公司 </w:t>
      </w:r>
      <w:r>
        <w:rPr>
          <w:rFonts w:ascii="Times New Roman" w:hAnsi="Times New Roman" w:cs="Times New Roman" w:eastAsia="Times New Roman" w:hint="default"/>
          <w:spacing w:val="-4"/>
        </w:rPr>
        <w:t>36%</w:t>
      </w:r>
      <w:r>
        <w:rPr>
          <w:spacing w:val="-4"/>
        </w:rPr>
        <w:t>的股权。深圳市乐玩互娱网络技术有限公司仅设一名</w:t>
      </w:r>
      <w:r>
        <w:rPr>
          <w:spacing w:val="-88"/>
        </w:rPr>
        <w:t> </w:t>
      </w:r>
      <w:r>
        <w:rPr>
          <w:spacing w:val="-88"/>
        </w:rPr>
      </w:r>
      <w:r>
        <w:rPr>
          <w:spacing w:val="-2"/>
        </w:rPr>
        <w:t>执行董事</w:t>
      </w:r>
      <w:r>
        <w:rPr>
          <w:rFonts w:ascii="Times New Roman" w:hAnsi="Times New Roman" w:cs="Times New Roman" w:eastAsia="Times New Roman" w:hint="default"/>
          <w:spacing w:val="-2"/>
        </w:rPr>
        <w:t>,</w:t>
      </w:r>
      <w:r>
        <w:rPr>
          <w:spacing w:val="-2"/>
        </w:rPr>
        <w:t>由杭州边锋网络技术有限公司派出一名董事并对该公司的财务和经营决策拥有实质性权利，且有能力运用该实质性权利影响其回报金额，因此</w:t>
      </w:r>
      <w:r>
        <w:rPr>
          <w:spacing w:val="-27"/>
        </w:rPr>
        <w:t> </w:t>
      </w:r>
      <w:r>
        <w:rPr>
          <w:spacing w:val="-27"/>
        </w:rPr>
      </w:r>
      <w:r>
        <w:rPr/>
        <w:t>将其纳入合并财务报表范围。</w:t>
      </w:r>
    </w:p>
    <w:p>
      <w:pPr>
        <w:pStyle w:val="BodyText"/>
        <w:spacing w:line="338" w:lineRule="auto" w:before="49"/>
        <w:ind w:left="220" w:right="217"/>
        <w:jc w:val="both"/>
      </w:pPr>
      <w:r>
        <w:rPr>
          <w:rFonts w:ascii="Times New Roman" w:hAnsi="Times New Roman" w:cs="Times New Roman" w:eastAsia="Times New Roman" w:hint="default"/>
          <w:spacing w:val="-1"/>
        </w:rPr>
        <w:t>[</w:t>
      </w:r>
      <w:r>
        <w:rPr>
          <w:spacing w:val="-1"/>
        </w:rPr>
        <w:t>注</w:t>
      </w:r>
      <w:r>
        <w:rPr>
          <w:spacing w:val="-13"/>
        </w:rPr>
        <w:t> </w:t>
      </w:r>
      <w:r>
        <w:rPr>
          <w:rFonts w:ascii="Times New Roman" w:hAnsi="Times New Roman" w:cs="Times New Roman" w:eastAsia="Times New Roman" w:hint="default"/>
          <w:spacing w:val="-2"/>
        </w:rPr>
        <w:t>4]</w:t>
      </w:r>
      <w:r>
        <w:rPr>
          <w:spacing w:val="-2"/>
        </w:rPr>
        <w:t>：全资子公司杭州边锋网络技术有限公司之子公司深圳市乐玩互娱网络技术有限公司持有深圳市牵手互动网络科技有限公司</w:t>
      </w:r>
      <w:r>
        <w:rPr>
          <w:spacing w:val="-14"/>
        </w:rPr>
        <w:t> </w:t>
      </w:r>
      <w:r>
        <w:rPr>
          <w:rFonts w:ascii="Times New Roman" w:hAnsi="Times New Roman" w:cs="Times New Roman" w:eastAsia="Times New Roman" w:hint="default"/>
          <w:spacing w:val="-3"/>
        </w:rPr>
        <w:t>100.00%</w:t>
      </w:r>
      <w:r>
        <w:rPr>
          <w:spacing w:val="-3"/>
        </w:rPr>
        <w:t>的股权，本公</w:t>
      </w:r>
      <w:r>
        <w:rPr>
          <w:spacing w:val="-86"/>
        </w:rPr>
        <w:t> </w:t>
      </w:r>
      <w:r>
        <w:rPr>
          <w:spacing w:val="-86"/>
        </w:rPr>
      </w:r>
      <w:r>
        <w:rPr>
          <w:spacing w:val="-2"/>
        </w:rPr>
        <w:t>司间接持有深圳市牵手互动网络科技有限公司</w:t>
      </w:r>
      <w:r>
        <w:rPr>
          <w:spacing w:val="29"/>
        </w:rPr>
        <w:t> </w:t>
      </w:r>
      <w:r>
        <w:rPr>
          <w:rFonts w:ascii="Times New Roman" w:hAnsi="Times New Roman" w:cs="Times New Roman" w:eastAsia="Times New Roman" w:hint="default"/>
          <w:spacing w:val="-2"/>
        </w:rPr>
        <w:t>36.00%</w:t>
      </w:r>
      <w:r>
        <w:rPr>
          <w:spacing w:val="-2"/>
        </w:rPr>
        <w:t>的股权，因此将其纳入合并财务报表范围。</w:t>
      </w:r>
    </w:p>
    <w:p>
      <w:pPr>
        <w:pStyle w:val="BodyText"/>
        <w:spacing w:line="336" w:lineRule="auto" w:before="24"/>
        <w:ind w:left="220" w:right="0"/>
        <w:jc w:val="left"/>
      </w:pPr>
      <w:r>
        <w:rPr>
          <w:rFonts w:ascii="Times New Roman" w:hAnsi="Times New Roman" w:cs="Times New Roman" w:eastAsia="Times New Roman" w:hint="default"/>
        </w:rPr>
        <w:t>[</w:t>
      </w:r>
      <w:r>
        <w:rPr/>
        <w:t>注</w:t>
      </w:r>
      <w:r>
        <w:rPr>
          <w:spacing w:val="-45"/>
        </w:rPr>
        <w:t> </w:t>
      </w:r>
      <w:r>
        <w:rPr>
          <w:rFonts w:ascii="Times New Roman" w:hAnsi="Times New Roman" w:cs="Times New Roman" w:eastAsia="Times New Roman" w:hint="default"/>
        </w:rPr>
        <w:t>5]</w:t>
      </w:r>
      <w:r>
        <w:rPr/>
        <w:t>：全资子公司杭州边锋网络技术有限公司持有公司持有上海千幻信息技术有限公司</w:t>
      </w:r>
      <w:r>
        <w:rPr>
          <w:spacing w:val="-46"/>
        </w:rPr>
        <w:t> </w:t>
      </w:r>
      <w:r>
        <w:rPr>
          <w:rFonts w:ascii="Times New Roman" w:hAnsi="Times New Roman" w:cs="Times New Roman" w:eastAsia="Times New Roman" w:hint="default"/>
          <w:spacing w:val="-3"/>
        </w:rPr>
        <w:t>40.5%</w:t>
      </w:r>
      <w:r>
        <w:rPr>
          <w:spacing w:val="-3"/>
        </w:rPr>
        <w:t>的股权。上海千幻信息技术有限公司董事会决议由三分之</w:t>
      </w:r>
      <w:r>
        <w:rPr>
          <w:spacing w:val="-86"/>
        </w:rPr>
        <w:t> </w:t>
      </w:r>
      <w:r>
        <w:rPr>
          <w:spacing w:val="-86"/>
        </w:rPr>
      </w:r>
      <w:r>
        <w:rPr/>
        <w:t>二</w:t>
      </w:r>
      <w:r>
        <w:rPr>
          <w:rFonts w:ascii="Times New Roman" w:hAnsi="Times New Roman" w:cs="Times New Roman" w:eastAsia="Times New Roman" w:hint="default"/>
        </w:rPr>
        <w:t>(</w:t>
      </w:r>
      <w:r>
        <w:rPr/>
        <w:t>含本数</w:t>
      </w:r>
      <w:r>
        <w:rPr>
          <w:rFonts w:ascii="Times New Roman" w:hAnsi="Times New Roman" w:cs="Times New Roman" w:eastAsia="Times New Roman" w:hint="default"/>
        </w:rPr>
        <w:t>)</w:t>
      </w:r>
      <w:r>
        <w:rPr/>
        <w:t>及其以上表决通过</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子公司杭州边锋网络技术有限公司拥有对该公司董事会三分之二的表决权，对该公司的财务和经营决策拥有实质性权利，</w:t>
      </w:r>
      <w:r>
        <w:rPr>
          <w:spacing w:val="-102"/>
        </w:rPr>
        <w:t> </w:t>
      </w:r>
      <w:r>
        <w:rPr>
          <w:spacing w:val="-102"/>
        </w:rPr>
      </w:r>
      <w:r>
        <w:rPr/>
        <w:t>且有能力运用该实质性权利影响其回报金额，因此将其纳入合并财务报表范围。</w:t>
      </w:r>
    </w:p>
    <w:p>
      <w:pPr>
        <w:spacing w:after="0" w:line="336" w:lineRule="auto"/>
        <w:jc w:val="left"/>
        <w:sectPr>
          <w:pgSz w:w="16840" w:h="11910" w:orient="landscape"/>
          <w:pgMar w:header="882" w:footer="975" w:top="1120" w:bottom="116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36" w:lineRule="auto" w:before="36"/>
        <w:ind w:left="140" w:right="0"/>
        <w:jc w:val="left"/>
      </w:pPr>
      <w:r>
        <w:rPr>
          <w:rFonts w:ascii="Times New Roman" w:hAnsi="Times New Roman" w:cs="Times New Roman" w:eastAsia="Times New Roman" w:hint="default"/>
          <w:spacing w:val="-1"/>
          <w:w w:val="100"/>
        </w:rPr>
        <w:t>[</w:t>
      </w:r>
      <w:r>
        <w:rPr>
          <w:spacing w:val="-1"/>
          <w:w w:val="100"/>
        </w:rPr>
        <w:t>注</w:t>
      </w:r>
      <w:r>
        <w:rPr>
          <w:spacing w:val="-64"/>
          <w:w w:val="100"/>
        </w:rPr>
        <w:t> </w:t>
      </w:r>
      <w:r>
        <w:rPr>
          <w:rFonts w:ascii="Times New Roman" w:hAnsi="Times New Roman" w:cs="Times New Roman" w:eastAsia="Times New Roman" w:hint="default"/>
          <w:spacing w:val="-17"/>
          <w:w w:val="100"/>
        </w:rPr>
        <w:t>6]</w:t>
      </w:r>
      <w:r>
        <w:rPr>
          <w:spacing w:val="-17"/>
          <w:w w:val="100"/>
        </w:rPr>
        <w:t>：因公司于</w:t>
      </w:r>
      <w:r>
        <w:rPr>
          <w:spacing w:val="-64"/>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14"/>
          <w:w w:val="100"/>
        </w:rPr>
        <w:t> </w:t>
      </w:r>
      <w:r>
        <w:rPr>
          <w:w w:val="100"/>
        </w:rPr>
        <w:t>年</w:t>
      </w:r>
      <w:r>
        <w:rPr>
          <w:spacing w:val="-67"/>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4"/>
          <w:w w:val="100"/>
        </w:rPr>
        <w:t> </w:t>
      </w:r>
      <w:r>
        <w:rPr>
          <w:spacing w:val="-2"/>
          <w:w w:val="100"/>
        </w:rPr>
        <w:t>月处置所持有的钱江报系有限公司</w:t>
      </w:r>
      <w:r>
        <w:rPr>
          <w:spacing w:val="-67"/>
          <w:w w:val="100"/>
        </w:rPr>
        <w:t> </w:t>
      </w:r>
      <w:r>
        <w:rPr>
          <w:rFonts w:ascii="Times New Roman" w:hAnsi="Times New Roman" w:cs="Times New Roman" w:eastAsia="Times New Roman" w:hint="default"/>
          <w:spacing w:val="-4"/>
          <w:w w:val="100"/>
        </w:rPr>
        <w:t>100%</w:t>
      </w:r>
      <w:r>
        <w:rPr>
          <w:spacing w:val="-4"/>
          <w:w w:val="100"/>
        </w:rPr>
        <w:t>的股权，相应处置通过钱江报系有限公司间接持有的南京乐学文化传播有限公司股权，</w:t>
      </w:r>
      <w:r>
        <w:rPr>
          <w:spacing w:val="-104"/>
          <w:w w:val="100"/>
        </w:rPr>
        <w:t> </w:t>
      </w:r>
      <w:r>
        <w:rPr>
          <w:spacing w:val="-104"/>
          <w:w w:val="100"/>
        </w:rPr>
      </w:r>
      <w:r>
        <w:rPr/>
        <w:t>故此处购买日至期末系指</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1-3 </w:t>
      </w:r>
      <w:r>
        <w:rPr/>
        <w:t>月。</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90"/>
          <w:pgSz w:w="16840" w:h="11910" w:orient="landscape"/>
          <w:pgMar w:footer="975" w:header="882" w:top="1120" w:bottom="1160" w:left="1300" w:right="1400"/>
          <w:pgNumType w:start="191"/>
        </w:sectPr>
      </w:pPr>
    </w:p>
    <w:p>
      <w:pPr>
        <w:pStyle w:val="Heading4"/>
        <w:tabs>
          <w:tab w:pos="797" w:val="left" w:leader="none"/>
        </w:tabs>
        <w:spacing w:line="240" w:lineRule="auto" w:before="36"/>
        <w:ind w:left="140" w:right="-17"/>
        <w:jc w:val="left"/>
        <w:rPr>
          <w:b w:val="0"/>
          <w:bCs w:val="0"/>
        </w:rPr>
      </w:pPr>
      <w:r>
        <w:rPr>
          <w:rFonts w:ascii="宋体" w:hAnsi="宋体" w:cs="宋体" w:eastAsia="宋体" w:hint="default"/>
          <w:w w:val="95"/>
        </w:rPr>
        <w:t>(2).</w:t>
        <w:tab/>
      </w:r>
      <w:r>
        <w:rPr/>
        <w:t>合并成本及商誉</w:t>
      </w:r>
      <w:r>
        <w:rPr>
          <w:b w:val="0"/>
          <w:bCs w:val="0"/>
        </w:rPr>
      </w:r>
    </w:p>
    <w:p>
      <w:pPr>
        <w:pStyle w:val="BodyText"/>
        <w:spacing w:line="240" w:lineRule="auto" w:before="56"/>
        <w:ind w:left="140" w:right="-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160" w:left="1300" w:right="1400"/>
          <w:cols w:num="2" w:equalWidth="0">
            <w:col w:w="2277" w:space="9286"/>
            <w:col w:w="2577"/>
          </w:cols>
        </w:sectPr>
      </w:pPr>
    </w:p>
    <w:p>
      <w:pPr>
        <w:spacing w:line="240" w:lineRule="auto" w:before="4"/>
        <w:rPr>
          <w:rFonts w:ascii="宋体" w:hAnsi="宋体" w:cs="宋体" w:eastAsia="宋体" w:hint="default"/>
          <w:sz w:val="2"/>
          <w:szCs w:val="2"/>
        </w:rPr>
      </w:pPr>
    </w:p>
    <w:tbl>
      <w:tblPr>
        <w:tblW w:w="0" w:type="auto"/>
        <w:jc w:val="left"/>
        <w:tblInd w:w="567" w:type="dxa"/>
        <w:tblLayout w:type="fixed"/>
        <w:tblCellMar>
          <w:top w:w="0" w:type="dxa"/>
          <w:left w:w="0" w:type="dxa"/>
          <w:bottom w:w="0" w:type="dxa"/>
          <w:right w:w="0" w:type="dxa"/>
        </w:tblCellMar>
        <w:tblLook w:val="01E0"/>
      </w:tblPr>
      <w:tblGrid>
        <w:gridCol w:w="2842"/>
        <w:gridCol w:w="2319"/>
        <w:gridCol w:w="1896"/>
        <w:gridCol w:w="1949"/>
        <w:gridCol w:w="2089"/>
        <w:gridCol w:w="1916"/>
      </w:tblGrid>
      <w:tr>
        <w:trPr>
          <w:trHeight w:val="829"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梦启</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北京</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科技有限公</w:t>
            </w:r>
          </w:p>
          <w:p>
            <w:pPr>
              <w:pStyle w:val="TableParagraph"/>
              <w:spacing w:line="28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深圳市天天爱科技</w:t>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深圳市乐玩互娱网</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络</w:t>
            </w:r>
            <w:r>
              <w:rPr>
                <w:rFonts w:ascii="宋体" w:hAnsi="宋体" w:cs="宋体" w:eastAsia="宋体" w:hint="default"/>
                <w:spacing w:val="-61"/>
                <w:sz w:val="21"/>
                <w:szCs w:val="21"/>
              </w:rPr>
              <w:t> </w:t>
            </w:r>
            <w:r>
              <w:rPr>
                <w:rFonts w:ascii="宋体" w:hAnsi="宋体" w:cs="宋体" w:eastAsia="宋体" w:hint="default"/>
                <w:sz w:val="21"/>
                <w:szCs w:val="21"/>
              </w:rPr>
              <w:t>技</w:t>
            </w:r>
            <w:r>
              <w:rPr>
                <w:rFonts w:ascii="宋体" w:hAnsi="宋体" w:cs="宋体" w:eastAsia="宋体" w:hint="default"/>
                <w:spacing w:val="-61"/>
                <w:sz w:val="21"/>
                <w:szCs w:val="21"/>
              </w:rPr>
              <w:t> </w:t>
            </w:r>
            <w:r>
              <w:rPr>
                <w:rFonts w:ascii="宋体" w:hAnsi="宋体" w:cs="宋体" w:eastAsia="宋体" w:hint="default"/>
                <w:sz w:val="21"/>
                <w:szCs w:val="21"/>
              </w:rPr>
              <w:t>术</w:t>
            </w:r>
            <w:r>
              <w:rPr>
                <w:rFonts w:ascii="宋体" w:hAnsi="宋体" w:cs="宋体" w:eastAsia="宋体" w:hint="default"/>
                <w:spacing w:val="-61"/>
                <w:sz w:val="21"/>
                <w:szCs w:val="21"/>
              </w:rPr>
              <w:t> </w:t>
            </w:r>
            <w:r>
              <w:rPr>
                <w:rFonts w:ascii="宋体" w:hAnsi="宋体" w:cs="宋体" w:eastAsia="宋体" w:hint="default"/>
                <w:sz w:val="21"/>
                <w:szCs w:val="21"/>
              </w:rPr>
              <w:t>有</w:t>
            </w:r>
            <w:r>
              <w:rPr>
                <w:rFonts w:ascii="宋体" w:hAnsi="宋体" w:cs="宋体" w:eastAsia="宋体" w:hint="default"/>
                <w:spacing w:val="-61"/>
                <w:sz w:val="21"/>
                <w:szCs w:val="21"/>
              </w:rPr>
              <w:t> </w:t>
            </w:r>
            <w:r>
              <w:rPr>
                <w:rFonts w:ascii="宋体" w:hAnsi="宋体" w:cs="宋体" w:eastAsia="宋体" w:hint="default"/>
                <w:sz w:val="21"/>
                <w:szCs w:val="21"/>
              </w:rPr>
              <w:t>限</w:t>
            </w:r>
            <w:r>
              <w:rPr>
                <w:rFonts w:ascii="宋体" w:hAnsi="宋体" w:cs="宋体" w:eastAsia="宋体" w:hint="default"/>
                <w:spacing w:val="-64"/>
                <w:sz w:val="21"/>
                <w:szCs w:val="21"/>
              </w:rPr>
              <w:t> </w:t>
            </w:r>
            <w:r>
              <w:rPr>
                <w:rFonts w:ascii="宋体" w:hAnsi="宋体" w:cs="宋体" w:eastAsia="宋体" w:hint="default"/>
                <w:sz w:val="21"/>
                <w:szCs w:val="21"/>
              </w:rPr>
              <w:t>公</w:t>
            </w:r>
            <w:r>
              <w:rPr>
                <w:rFonts w:ascii="宋体" w:hAnsi="宋体" w:cs="宋体" w:eastAsia="宋体" w:hint="default"/>
                <w:spacing w:val="-61"/>
                <w:sz w:val="21"/>
                <w:szCs w:val="21"/>
              </w:rPr>
              <w:t> </w:t>
            </w:r>
            <w:r>
              <w:rPr>
                <w:rFonts w:ascii="宋体" w:hAnsi="宋体" w:cs="宋体" w:eastAsia="宋体" w:hint="default"/>
                <w:sz w:val="21"/>
                <w:szCs w:val="21"/>
              </w:rPr>
              <w:t>司</w:t>
            </w:r>
          </w:p>
          <w:p>
            <w:pPr>
              <w:pStyle w:val="TableParagraph"/>
              <w:spacing w:line="28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上海千幻信息技术</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南京乐学文化传播</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p>
            <w:pPr>
              <w:pStyle w:val="TableParagraph"/>
              <w:spacing w:line="28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80,000,000.00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1,000,000,000.00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36,160,000.00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8,400,000.00</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非现金资产的公允价值</w:t>
            </w:r>
          </w:p>
        </w:tc>
        <w:tc>
          <w:tcPr>
            <w:tcW w:w="231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发行或承担的债务的公允</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231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发行的权益性证券的公允</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231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或有对价的公允价值</w:t>
            </w:r>
          </w:p>
        </w:tc>
        <w:tc>
          <w:tcPr>
            <w:tcW w:w="231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购买日之前持有的股权于</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购买日的公允价值</w:t>
            </w:r>
          </w:p>
        </w:tc>
        <w:tc>
          <w:tcPr>
            <w:tcW w:w="231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231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80,000,000.00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1,000,000,000.00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36,160,000.00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8,400,000.00</w:t>
            </w:r>
          </w:p>
        </w:tc>
      </w:tr>
      <w:tr>
        <w:trPr>
          <w:trHeight w:val="557"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的</w:t>
            </w:r>
            <w:r>
              <w:rPr>
                <w:rFonts w:ascii="宋体" w:hAnsi="宋体" w:cs="宋体" w:eastAsia="宋体" w:hint="default"/>
                <w:w w:val="100"/>
                <w:sz w:val="21"/>
                <w:szCs w:val="21"/>
              </w:rPr>
              <w:t>可</w:t>
            </w:r>
            <w:r>
              <w:rPr>
                <w:rFonts w:ascii="宋体" w:hAnsi="宋体" w:cs="宋体" w:eastAsia="宋体" w:hint="default"/>
                <w:spacing w:val="-3"/>
                <w:w w:val="100"/>
                <w:sz w:val="21"/>
                <w:szCs w:val="21"/>
              </w:rPr>
              <w:t>辨</w:t>
            </w:r>
            <w:r>
              <w:rPr>
                <w:rFonts w:ascii="宋体" w:hAnsi="宋体" w:cs="宋体" w:eastAsia="宋体" w:hint="default"/>
                <w:w w:val="100"/>
                <w:sz w:val="21"/>
                <w:szCs w:val="21"/>
              </w:rPr>
              <w:t>认</w:t>
            </w:r>
            <w:r>
              <w:rPr>
                <w:rFonts w:ascii="宋体" w:hAnsi="宋体" w:cs="宋体" w:eastAsia="宋体" w:hint="default"/>
                <w:spacing w:val="-3"/>
                <w:w w:val="100"/>
                <w:sz w:val="21"/>
                <w:szCs w:val="21"/>
              </w:rPr>
              <w:t>净</w:t>
            </w:r>
            <w:r>
              <w:rPr>
                <w:rFonts w:ascii="宋体" w:hAnsi="宋体" w:cs="宋体" w:eastAsia="宋体" w:hint="default"/>
                <w:w w:val="100"/>
                <w:sz w:val="21"/>
                <w:szCs w:val="21"/>
              </w:rPr>
              <w:t>资</w:t>
            </w:r>
            <w:r>
              <w:rPr>
                <w:rFonts w:ascii="宋体" w:hAnsi="宋体" w:cs="宋体" w:eastAsia="宋体" w:hint="default"/>
                <w:spacing w:val="-3"/>
                <w:w w:val="100"/>
                <w:sz w:val="21"/>
                <w:szCs w:val="21"/>
              </w:rPr>
              <w:t>产公</w:t>
            </w:r>
            <w:r>
              <w:rPr>
                <w:rFonts w:ascii="宋体" w:hAnsi="宋体" w:cs="宋体" w:eastAsia="宋体" w:hint="default"/>
                <w:w w:val="100"/>
                <w:sz w:val="21"/>
                <w:szCs w:val="21"/>
              </w:rPr>
              <w:t>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价值份额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10,368,747.41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71,354,448.22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1,064,730.01</w:t>
            </w:r>
            <w:r>
              <w:rPr>
                <w:rFonts w:ascii="Times New Roman"/>
                <w:sz w:val="20"/>
              </w:rPr>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8,378,428.06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573,910.43</w:t>
            </w:r>
          </w:p>
        </w:tc>
      </w:tr>
      <w:tr>
        <w:trPr>
          <w:trHeight w:val="826"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Times New Roman" w:hAnsi="Times New Roman" w:cs="Times New Roman" w:eastAsia="Times New Roman" w:hint="default"/>
                <w:sz w:val="21"/>
                <w:szCs w:val="21"/>
              </w:rPr>
              <w:t>/</w:t>
            </w:r>
            <w:r>
              <w:rPr>
                <w:rFonts w:ascii="宋体" w:hAnsi="宋体" w:cs="宋体" w:eastAsia="宋体" w:hint="default"/>
                <w:sz w:val="21"/>
                <w:szCs w:val="21"/>
              </w:rPr>
              <w:t>合并成本小于取得的可</w:t>
            </w:r>
          </w:p>
          <w:p>
            <w:pPr>
              <w:pStyle w:val="TableParagraph"/>
              <w:spacing w:line="274" w:lineRule="exact" w:before="16"/>
              <w:ind w:left="103" w:right="104"/>
              <w:jc w:val="left"/>
              <w:rPr>
                <w:rFonts w:ascii="宋体" w:hAnsi="宋体" w:cs="宋体" w:eastAsia="宋体" w:hint="default"/>
                <w:sz w:val="21"/>
                <w:szCs w:val="21"/>
              </w:rPr>
            </w:pPr>
            <w:r>
              <w:rPr>
                <w:rFonts w:ascii="宋体" w:hAnsi="宋体" w:cs="宋体" w:eastAsia="宋体" w:hint="default"/>
                <w:spacing w:val="5"/>
                <w:sz w:val="21"/>
                <w:szCs w:val="21"/>
              </w:rPr>
              <w:t>辨认净资产公允价值份额的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金额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69,631,252.59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928,645,551.78</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35,095,269.99</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22,621,571.94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7,826,089.57</w:t>
            </w:r>
          </w:p>
        </w:tc>
      </w:tr>
    </w:tbl>
    <w:p>
      <w:pPr>
        <w:spacing w:line="240" w:lineRule="auto" w:before="2"/>
        <w:rPr>
          <w:rFonts w:ascii="宋体" w:hAnsi="宋体" w:cs="宋体" w:eastAsia="宋体" w:hint="default"/>
          <w:sz w:val="13"/>
          <w:szCs w:val="13"/>
        </w:rPr>
      </w:pPr>
    </w:p>
    <w:p>
      <w:pPr>
        <w:pStyle w:val="BodyText"/>
        <w:spacing w:line="273" w:lineRule="exact" w:before="36"/>
        <w:ind w:left="140" w:right="5840"/>
        <w:jc w:val="left"/>
      </w:pPr>
      <w:r>
        <w:rPr/>
        <w:t>合并成本公允价值的确定方法、或有对价及其变动的说明：</w:t>
      </w:r>
    </w:p>
    <w:p>
      <w:pPr>
        <w:pStyle w:val="BodyText"/>
        <w:spacing w:line="273" w:lineRule="exact"/>
        <w:ind w:left="560" w:right="0"/>
        <w:jc w:val="left"/>
      </w:pPr>
      <w:r>
        <w:rPr>
          <w:rFonts w:ascii="宋体" w:hAnsi="宋体" w:cs="宋体" w:eastAsia="宋体" w:hint="default"/>
        </w:rPr>
        <w:t>1)</w:t>
      </w:r>
      <w:r>
        <w:rPr>
          <w:rFonts w:ascii="宋体" w:hAnsi="宋体" w:cs="宋体" w:eastAsia="宋体" w:hint="default"/>
          <w:spacing w:val="-3"/>
        </w:rPr>
        <w:t> </w:t>
      </w:r>
      <w:r>
        <w:rPr/>
        <w:t>根据子公司杭州边锋网络技术有限公司与霍尔果斯快乐投股权投资管理合伙企业</w:t>
      </w:r>
      <w:r>
        <w:rPr>
          <w:rFonts w:ascii="宋体" w:hAnsi="宋体" w:cs="宋体" w:eastAsia="宋体" w:hint="default"/>
        </w:rPr>
        <w:t>(</w:t>
      </w:r>
      <w:r>
        <w:rPr/>
        <w:t>有限合伙</w:t>
      </w:r>
      <w:r>
        <w:rPr>
          <w:rFonts w:ascii="宋体" w:hAnsi="宋体" w:cs="宋体" w:eastAsia="宋体" w:hint="default"/>
        </w:rPr>
        <w:t>)</w:t>
      </w:r>
      <w:r>
        <w:rPr/>
        <w:t>、曹增梅、阎鸿、杨碧鹏于</w:t>
      </w:r>
      <w:r>
        <w:rPr>
          <w:spacing w:val="-55"/>
        </w:rPr>
        <w:t> </w:t>
      </w:r>
      <w:r>
        <w:rPr>
          <w:rFonts w:ascii="宋体" w:hAnsi="宋体" w:cs="宋体" w:eastAsia="宋体" w:hint="default"/>
        </w:rPr>
        <w:t>2017</w:t>
      </w:r>
      <w:r>
        <w:rPr>
          <w:rFonts w:ascii="宋体" w:hAnsi="宋体" w:cs="宋体" w:eastAsia="宋体" w:hint="default"/>
          <w:spacing w:val="-57"/>
        </w:rPr>
        <w:t> </w:t>
      </w:r>
      <w:r>
        <w:rPr/>
        <w:t>年</w:t>
      </w:r>
      <w:r>
        <w:rPr>
          <w:spacing w:val="-55"/>
        </w:rPr>
        <w:t> </w:t>
      </w:r>
      <w:r>
        <w:rPr>
          <w:rFonts w:ascii="宋体" w:hAnsi="宋体" w:cs="宋体" w:eastAsia="宋体" w:hint="default"/>
        </w:rPr>
        <w:t>7</w:t>
      </w:r>
      <w:r>
        <w:rPr>
          <w:rFonts w:ascii="宋体" w:hAnsi="宋体" w:cs="宋体" w:eastAsia="宋体" w:hint="default"/>
          <w:spacing w:val="-57"/>
        </w:rPr>
        <w:t> </w:t>
      </w:r>
      <w:r>
        <w:rPr/>
        <w:t>月</w:t>
      </w:r>
      <w:r>
        <w:rPr>
          <w:spacing w:val="-55"/>
        </w:rPr>
        <w:t> </w:t>
      </w:r>
      <w:r>
        <w:rPr>
          <w:rFonts w:ascii="宋体" w:hAnsi="宋体" w:cs="宋体" w:eastAsia="宋体" w:hint="default"/>
        </w:rPr>
        <w:t>5</w:t>
      </w:r>
      <w:r>
        <w:rPr>
          <w:rFonts w:ascii="宋体" w:hAnsi="宋体" w:cs="宋体" w:eastAsia="宋体" w:hint="default"/>
          <w:spacing w:val="-55"/>
        </w:rPr>
        <w:t> </w:t>
      </w:r>
      <w:r>
        <w:rPr/>
        <w:t>日签订的</w:t>
      </w:r>
    </w:p>
    <w:p>
      <w:pPr>
        <w:pStyle w:val="BodyText"/>
        <w:spacing w:line="240" w:lineRule="auto" w:before="135"/>
        <w:ind w:left="140" w:right="0"/>
        <w:jc w:val="left"/>
      </w:pPr>
      <w:r>
        <w:rPr>
          <w:spacing w:val="-4"/>
        </w:rPr>
        <w:t>《股权转让协议》和《投资协议》，约定以</w:t>
      </w:r>
      <w:r>
        <w:rPr>
          <w:spacing w:val="-48"/>
        </w:rPr>
        <w:t> </w:t>
      </w:r>
      <w:r>
        <w:rPr>
          <w:rFonts w:ascii="宋体" w:hAnsi="宋体" w:cs="宋体" w:eastAsia="宋体" w:hint="default"/>
        </w:rPr>
        <w:t>100,000.00</w:t>
      </w:r>
      <w:r>
        <w:rPr>
          <w:rFonts w:ascii="宋体" w:hAnsi="宋体" w:cs="宋体" w:eastAsia="宋体" w:hint="default"/>
          <w:spacing w:val="-49"/>
        </w:rPr>
        <w:t> </w:t>
      </w:r>
      <w:r>
        <w:rPr/>
        <w:t>万元收购深圳市天天爱科技有限公司</w:t>
      </w:r>
      <w:r>
        <w:rPr>
          <w:spacing w:val="-49"/>
        </w:rPr>
        <w:t> </w:t>
      </w:r>
      <w:r>
        <w:rPr>
          <w:rFonts w:ascii="宋体" w:hAnsi="宋体" w:cs="宋体" w:eastAsia="宋体" w:hint="default"/>
        </w:rPr>
        <w:t>100%</w:t>
      </w:r>
      <w:r>
        <w:rPr/>
        <w:t>股权。杭州边锋网络技术有限公司已于</w:t>
      </w:r>
      <w:r>
        <w:rPr>
          <w:spacing w:val="-49"/>
        </w:rPr>
        <w:t> </w:t>
      </w:r>
      <w:r>
        <w:rPr>
          <w:rFonts w:ascii="宋体" w:hAnsi="宋体" w:cs="宋体" w:eastAsia="宋体" w:hint="default"/>
        </w:rPr>
        <w:t>2017</w:t>
      </w:r>
      <w:r>
        <w:rPr>
          <w:rFonts w:ascii="宋体" w:hAnsi="宋体" w:cs="宋体" w:eastAsia="宋体" w:hint="default"/>
          <w:spacing w:val="-52"/>
        </w:rPr>
        <w:t> </w:t>
      </w:r>
      <w:r>
        <w:rPr/>
        <w:t>年支付股</w:t>
      </w:r>
    </w:p>
    <w:p>
      <w:pPr>
        <w:spacing w:after="0" w:line="240" w:lineRule="auto"/>
        <w:jc w:val="left"/>
        <w:sectPr>
          <w:type w:val="continuous"/>
          <w:pgSz w:w="16840" w:h="11910" w:orient="landscape"/>
          <w:pgMar w:top="1120" w:bottom="1160" w:left="13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1240" w:right="1003"/>
        <w:jc w:val="left"/>
      </w:pPr>
      <w:r>
        <w:rPr/>
        <w:t>权转让款</w:t>
      </w:r>
      <w:r>
        <w:rPr>
          <w:spacing w:val="-54"/>
        </w:rPr>
        <w:t> </w:t>
      </w:r>
      <w:r>
        <w:rPr>
          <w:rFonts w:ascii="宋体" w:hAnsi="宋体" w:cs="宋体" w:eastAsia="宋体" w:hint="default"/>
        </w:rPr>
        <w:t>25,000.00</w:t>
      </w:r>
      <w:r>
        <w:rPr>
          <w:rFonts w:ascii="宋体" w:hAnsi="宋体" w:cs="宋体" w:eastAsia="宋体" w:hint="default"/>
          <w:spacing w:val="-57"/>
        </w:rPr>
        <w:t> </w:t>
      </w:r>
      <w:r>
        <w:rPr/>
        <w:t>万元，剩余股权转让款根据深圳市天天爱科技有限公司在业绩承诺期内</w:t>
      </w:r>
      <w:r>
        <w:rPr>
          <w:rFonts w:ascii="宋体" w:hAnsi="宋体" w:cs="宋体" w:eastAsia="宋体" w:hint="default"/>
        </w:rPr>
        <w:t>(2017</w:t>
      </w:r>
      <w:r>
        <w:rPr>
          <w:rFonts w:ascii="宋体" w:hAnsi="宋体" w:cs="宋体" w:eastAsia="宋体" w:hint="default"/>
          <w:spacing w:val="-55"/>
        </w:rPr>
        <w:t> </w:t>
      </w:r>
      <w:r>
        <w:rPr/>
        <w:t>年度</w:t>
      </w:r>
      <w:r>
        <w:rPr>
          <w:rFonts w:ascii="宋体" w:hAnsi="宋体" w:cs="宋体" w:eastAsia="宋体" w:hint="default"/>
        </w:rPr>
        <w:t>-2019</w:t>
      </w:r>
      <w:r>
        <w:rPr>
          <w:rFonts w:ascii="宋体" w:hAnsi="宋体" w:cs="宋体" w:eastAsia="宋体" w:hint="default"/>
          <w:spacing w:val="-54"/>
        </w:rPr>
        <w:t> </w:t>
      </w:r>
      <w:r>
        <w:rPr/>
        <w:t>年度</w:t>
      </w:r>
      <w:r>
        <w:rPr>
          <w:rFonts w:ascii="宋体" w:hAnsi="宋体" w:cs="宋体" w:eastAsia="宋体" w:hint="default"/>
        </w:rPr>
        <w:t>)</w:t>
      </w:r>
      <w:r>
        <w:rPr/>
        <w:t>的利润实现情况予以支付。在业绩承</w:t>
      </w:r>
      <w:r>
        <w:rPr>
          <w:w w:val="100"/>
        </w:rPr>
        <w:t> </w:t>
      </w:r>
      <w:r>
        <w:rPr>
          <w:spacing w:val="-4"/>
        </w:rPr>
        <w:t>诺期内，因深圳市天天爱科技有限公司业绩变动，会影响股权转让或有对价的公允价值。截至</w:t>
      </w:r>
      <w:r>
        <w:rPr>
          <w:spacing w:val="-34"/>
        </w:rPr>
        <w:t> </w:t>
      </w:r>
      <w:r>
        <w:rPr>
          <w:rFonts w:ascii="宋体" w:hAnsi="宋体" w:cs="宋体" w:eastAsia="宋体" w:hint="default"/>
        </w:rPr>
        <w:t>2017</w:t>
      </w:r>
      <w:r>
        <w:rPr>
          <w:rFonts w:ascii="宋体" w:hAnsi="宋体" w:cs="宋体" w:eastAsia="宋体" w:hint="default"/>
          <w:spacing w:val="-34"/>
        </w:rPr>
        <w:t> </w:t>
      </w:r>
      <w:r>
        <w:rPr/>
        <w:t>年</w:t>
      </w:r>
      <w:r>
        <w:rPr>
          <w:spacing w:val="-37"/>
        </w:rPr>
        <w:t> </w:t>
      </w:r>
      <w:r>
        <w:rPr>
          <w:rFonts w:ascii="宋体" w:hAnsi="宋体" w:cs="宋体" w:eastAsia="宋体" w:hint="default"/>
        </w:rPr>
        <w:t>12</w:t>
      </w:r>
      <w:r>
        <w:rPr>
          <w:rFonts w:ascii="宋体" w:hAnsi="宋体" w:cs="宋体" w:eastAsia="宋体" w:hint="default"/>
          <w:spacing w:val="-34"/>
        </w:rPr>
        <w:t> </w:t>
      </w:r>
      <w:r>
        <w:rPr/>
        <w:t>月</w:t>
      </w:r>
      <w:r>
        <w:rPr>
          <w:spacing w:val="-34"/>
        </w:rPr>
        <w:t> </w:t>
      </w:r>
      <w:r>
        <w:rPr>
          <w:rFonts w:ascii="宋体" w:hAnsi="宋体" w:cs="宋体" w:eastAsia="宋体" w:hint="default"/>
        </w:rPr>
        <w:t>31</w:t>
      </w:r>
      <w:r>
        <w:rPr>
          <w:rFonts w:ascii="宋体" w:hAnsi="宋体" w:cs="宋体" w:eastAsia="宋体" w:hint="default"/>
          <w:spacing w:val="-34"/>
        </w:rPr>
        <w:t> </w:t>
      </w:r>
      <w:r>
        <w:rPr>
          <w:spacing w:val="-3"/>
        </w:rPr>
        <w:t>日，上述股权转让或有对价的公允价值为</w:t>
      </w:r>
    </w:p>
    <w:p>
      <w:pPr>
        <w:pStyle w:val="BodyText"/>
        <w:spacing w:line="240" w:lineRule="auto" w:before="32"/>
        <w:ind w:left="1240" w:right="1003"/>
        <w:jc w:val="left"/>
      </w:pPr>
      <w:r>
        <w:rPr>
          <w:rFonts w:ascii="宋体" w:hAnsi="宋体" w:cs="宋体" w:eastAsia="宋体" w:hint="default"/>
        </w:rPr>
        <w:t>0</w:t>
      </w:r>
      <w:r>
        <w:rPr>
          <w:rFonts w:ascii="宋体" w:hAnsi="宋体" w:cs="宋体" w:eastAsia="宋体" w:hint="default"/>
          <w:spacing w:val="-52"/>
        </w:rPr>
        <w:t> </w:t>
      </w:r>
      <w:r>
        <w:rPr/>
        <w:t>万元。</w:t>
      </w:r>
    </w:p>
    <w:p>
      <w:pPr>
        <w:pStyle w:val="BodyText"/>
        <w:spacing w:line="274" w:lineRule="exact" w:before="133"/>
        <w:ind w:left="1240" w:right="1003"/>
        <w:jc w:val="left"/>
      </w:pPr>
      <w:r>
        <w:rPr/>
        <w:t>大额商誉形成的主要原因：</w:t>
      </w:r>
    </w:p>
    <w:p>
      <w:pPr>
        <w:pStyle w:val="BodyText"/>
        <w:spacing w:line="272" w:lineRule="exact"/>
        <w:ind w:left="1240" w:right="1003"/>
        <w:jc w:val="left"/>
      </w:pP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7</w:t>
      </w:r>
      <w:r>
        <w:rPr>
          <w:rFonts w:ascii="宋体" w:hAnsi="宋体" w:cs="宋体" w:eastAsia="宋体" w:hint="default"/>
          <w:spacing w:val="-55"/>
        </w:rPr>
        <w:t> </w:t>
      </w:r>
      <w:r>
        <w:rPr/>
        <w:t>月，子公司杭州边锋网络技术有限公司收购深圳市天天爱科技有限公司</w:t>
      </w:r>
      <w:r>
        <w:rPr>
          <w:spacing w:val="-52"/>
        </w:rPr>
        <w:t> </w:t>
      </w:r>
      <w:r>
        <w:rPr>
          <w:rFonts w:ascii="宋体" w:hAnsi="宋体" w:cs="宋体" w:eastAsia="宋体" w:hint="default"/>
        </w:rPr>
        <w:t>100%</w:t>
      </w:r>
      <w:r>
        <w:rPr/>
        <w:t>股权，合并成本为</w:t>
      </w:r>
      <w:r>
        <w:rPr>
          <w:spacing w:val="-53"/>
        </w:rPr>
        <w:t> </w:t>
      </w:r>
      <w:r>
        <w:rPr>
          <w:rFonts w:ascii="宋体" w:hAnsi="宋体" w:cs="宋体" w:eastAsia="宋体" w:hint="default"/>
        </w:rPr>
        <w:t>100,000.00</w:t>
      </w:r>
      <w:r>
        <w:rPr>
          <w:rFonts w:ascii="宋体" w:hAnsi="宋体" w:cs="宋体" w:eastAsia="宋体" w:hint="default"/>
          <w:spacing w:val="-54"/>
        </w:rPr>
        <w:t> </w:t>
      </w:r>
      <w:r>
        <w:rPr/>
        <w:t>万元。购买日，子公司杭州边锋网</w:t>
      </w:r>
    </w:p>
    <w:p>
      <w:pPr>
        <w:pStyle w:val="BodyText"/>
        <w:spacing w:line="273" w:lineRule="exact"/>
        <w:ind w:left="1240" w:right="1003"/>
        <w:jc w:val="left"/>
      </w:pPr>
      <w:r>
        <w:rPr>
          <w:spacing w:val="-2"/>
        </w:rPr>
        <w:t>络技术有限公司取得深圳市天天爱科技有限公司可辨认净资产公允价值为</w:t>
      </w:r>
      <w:r>
        <w:rPr/>
        <w:t> </w:t>
      </w:r>
      <w:r>
        <w:rPr>
          <w:rFonts w:ascii="宋体" w:hAnsi="宋体" w:cs="宋体" w:eastAsia="宋体" w:hint="default"/>
          <w:spacing w:val="-1"/>
        </w:rPr>
        <w:t>71,354,448.22</w:t>
      </w:r>
      <w:r>
        <w:rPr>
          <w:rFonts w:ascii="宋体" w:hAnsi="宋体" w:cs="宋体" w:eastAsia="宋体" w:hint="default"/>
          <w:spacing w:val="23"/>
        </w:rPr>
        <w:t> </w:t>
      </w:r>
      <w:r>
        <w:rPr>
          <w:spacing w:val="-2"/>
        </w:rPr>
        <w:t>元，合并成本大于合并中取得的被购买方可辨认净资产公允价</w:t>
      </w:r>
    </w:p>
    <w:p>
      <w:pPr>
        <w:pStyle w:val="BodyText"/>
        <w:spacing w:line="275" w:lineRule="exact"/>
        <w:ind w:left="1240" w:right="1003"/>
        <w:jc w:val="left"/>
      </w:pPr>
      <w:r>
        <w:rPr/>
        <w:t>值份额的差额</w:t>
      </w:r>
      <w:r>
        <w:rPr>
          <w:spacing w:val="-54"/>
        </w:rPr>
        <w:t> </w:t>
      </w:r>
      <w:r>
        <w:rPr>
          <w:rFonts w:ascii="宋体" w:hAnsi="宋体" w:cs="宋体" w:eastAsia="宋体" w:hint="default"/>
        </w:rPr>
        <w:t>928,645,551.78</w:t>
      </w:r>
      <w:r>
        <w:rPr>
          <w:rFonts w:ascii="宋体" w:hAnsi="宋体" w:cs="宋体" w:eastAsia="宋体" w:hint="default"/>
          <w:spacing w:val="-57"/>
        </w:rPr>
        <w:t> </w:t>
      </w:r>
      <w:r>
        <w:rPr/>
        <w:t>元确认为商誉。</w:t>
      </w:r>
    </w:p>
    <w:p>
      <w:pPr>
        <w:spacing w:line="240" w:lineRule="auto" w:before="11"/>
        <w:rPr>
          <w:rFonts w:ascii="宋体" w:hAnsi="宋体" w:cs="宋体" w:eastAsia="宋体" w:hint="default"/>
          <w:sz w:val="22"/>
          <w:szCs w:val="22"/>
        </w:rPr>
      </w:pPr>
    </w:p>
    <w:p>
      <w:pPr>
        <w:pStyle w:val="BodyText"/>
        <w:spacing w:line="240" w:lineRule="auto"/>
        <w:ind w:left="1240" w:right="1003"/>
        <w:jc w:val="left"/>
      </w:pPr>
      <w:r>
        <w:rPr/>
        <w:t>其他说明：</w:t>
      </w:r>
    </w:p>
    <w:p>
      <w:pPr>
        <w:pStyle w:val="BodyText"/>
        <w:spacing w:line="357" w:lineRule="auto" w:before="56"/>
        <w:ind w:left="1240" w:right="1237" w:firstLine="105"/>
        <w:jc w:val="both"/>
      </w:pPr>
      <w:r>
        <w:rPr>
          <w:rFonts w:ascii="宋体" w:hAnsi="宋体" w:cs="宋体" w:eastAsia="宋体" w:hint="default"/>
        </w:rPr>
        <w:t>[</w:t>
      </w:r>
      <w:r>
        <w:rPr/>
        <w:t>注</w:t>
      </w:r>
      <w:r>
        <w:rPr>
          <w:spacing w:val="40"/>
        </w:rPr>
        <w:t> </w:t>
      </w:r>
      <w:r>
        <w:rPr>
          <w:rFonts w:ascii="宋体" w:hAnsi="宋体" w:cs="宋体" w:eastAsia="宋体" w:hint="default"/>
          <w:spacing w:val="-3"/>
        </w:rPr>
        <w:t>1]</w:t>
      </w:r>
      <w:r>
        <w:rPr>
          <w:spacing w:val="-3"/>
        </w:rPr>
        <w:t>：梦启</w:t>
      </w:r>
      <w:r>
        <w:rPr>
          <w:rFonts w:ascii="宋体" w:hAnsi="宋体" w:cs="宋体" w:eastAsia="宋体" w:hint="default"/>
          <w:spacing w:val="-3"/>
        </w:rPr>
        <w:t>(</w:t>
      </w:r>
      <w:r>
        <w:rPr>
          <w:spacing w:val="-3"/>
        </w:rPr>
        <w:t>北京</w:t>
      </w:r>
      <w:r>
        <w:rPr>
          <w:rFonts w:ascii="宋体" w:hAnsi="宋体" w:cs="宋体" w:eastAsia="宋体" w:hint="default"/>
          <w:spacing w:val="-3"/>
        </w:rPr>
        <w:t>)</w:t>
      </w:r>
      <w:r>
        <w:rPr>
          <w:spacing w:val="-3"/>
        </w:rPr>
        <w:t>科技有限公司与其子公司苏州沙漠之舟网络科技有限公司，深圳市天天爱科技有限公司与其子公司杭州然趣网络技术有限公司、云</w:t>
      </w:r>
      <w:r>
        <w:rPr>
          <w:w w:val="100"/>
        </w:rPr>
        <w:t> </w:t>
      </w:r>
      <w:r>
        <w:rPr>
          <w:spacing w:val="-2"/>
        </w:rPr>
        <w:t>南爱友乐科技有限公司，深圳市乐玩互娱网络技术有限公司与其子公司深圳市牵手互动网络技术有限公司系同时进行非同一控制企业合并，故合并成本</w:t>
      </w:r>
      <w:r>
        <w:rPr>
          <w:spacing w:val="18"/>
        </w:rPr>
        <w:t> </w:t>
      </w:r>
      <w:r>
        <w:rPr>
          <w:spacing w:val="18"/>
        </w:rPr>
      </w:r>
      <w:r>
        <w:rPr/>
        <w:t>和商誉按照合并金额填列。</w:t>
      </w:r>
    </w:p>
    <w:p>
      <w:pPr>
        <w:pStyle w:val="BodyText"/>
        <w:spacing w:line="274" w:lineRule="exact" w:before="56"/>
        <w:ind w:left="1240" w:right="1003" w:firstLine="211"/>
        <w:jc w:val="left"/>
      </w:pPr>
      <w:r>
        <w:rPr>
          <w:rFonts w:ascii="Times New Roman" w:hAnsi="Times New Roman" w:cs="Times New Roman" w:eastAsia="Times New Roman" w:hint="default"/>
        </w:rPr>
        <w:t>[</w:t>
      </w:r>
      <w:r>
        <w:rPr/>
        <w:t>注</w:t>
      </w:r>
      <w:r>
        <w:rPr>
          <w:spacing w:val="-43"/>
        </w:rPr>
        <w:t> </w:t>
      </w:r>
      <w:r>
        <w:rPr>
          <w:rFonts w:ascii="Times New Roman" w:hAnsi="Times New Roman" w:cs="Times New Roman" w:eastAsia="Times New Roman" w:hint="default"/>
        </w:rPr>
        <w:t>2]</w:t>
      </w:r>
      <w:r>
        <w:rPr/>
        <w:t>：钱江报系有限公司于</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月非同一控制企业合并南京乐学文化传播有限公司产生商誉</w:t>
      </w:r>
      <w:r>
        <w:rPr>
          <w:spacing w:val="-43"/>
        </w:rPr>
        <w:t> </w:t>
      </w:r>
      <w:r>
        <w:rPr>
          <w:rFonts w:ascii="Times New Roman" w:hAnsi="Times New Roman" w:cs="Times New Roman" w:eastAsia="Times New Roman" w:hint="default"/>
        </w:rPr>
        <w:t>7,826,089.57</w:t>
      </w:r>
      <w:r>
        <w:rPr>
          <w:rFonts w:ascii="Times New Roman" w:hAnsi="Times New Roman" w:cs="Times New Roman" w:eastAsia="Times New Roman" w:hint="default"/>
          <w:spacing w:val="8"/>
        </w:rPr>
        <w:t> </w:t>
      </w:r>
      <w:r>
        <w:rPr/>
        <w:t>元，该商誉因本期公司处置钱江报系</w:t>
      </w:r>
      <w:r>
        <w:rPr>
          <w:w w:val="100"/>
        </w:rPr>
        <w:t> </w:t>
      </w:r>
      <w:r>
        <w:rPr/>
        <w:t>有限公司而相应转出。</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82" w:footer="975" w:top="1120" w:bottom="1160" w:left="200" w:right="280"/>
        </w:sectPr>
      </w:pPr>
    </w:p>
    <w:p>
      <w:pPr>
        <w:pStyle w:val="Heading4"/>
        <w:tabs>
          <w:tab w:pos="1897" w:val="left" w:leader="none"/>
        </w:tabs>
        <w:spacing w:line="240" w:lineRule="auto" w:before="36"/>
        <w:ind w:left="1240" w:right="-2"/>
        <w:jc w:val="left"/>
        <w:rPr>
          <w:b w:val="0"/>
          <w:bCs w:val="0"/>
        </w:rPr>
      </w:pPr>
      <w:r>
        <w:rPr>
          <w:rFonts w:ascii="宋体" w:hAnsi="宋体" w:cs="宋体" w:eastAsia="宋体" w:hint="default"/>
          <w:w w:val="95"/>
        </w:rPr>
        <w:t>(3).</w:t>
        <w:tab/>
      </w:r>
      <w:r>
        <w:rPr>
          <w:spacing w:val="-1"/>
        </w:rPr>
        <w:t>被购买方于购买日可辨认资产、负债</w:t>
      </w:r>
      <w:r>
        <w:rPr>
          <w:b w:val="0"/>
          <w:bCs w:val="0"/>
          <w:spacing w:val="-1"/>
        </w:rPr>
      </w:r>
    </w:p>
    <w:p>
      <w:pPr>
        <w:pStyle w:val="BodyText"/>
        <w:spacing w:line="240" w:lineRule="auto" w:before="56"/>
        <w:ind w:left="1240" w:right="-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291" w:val="left" w:leader="none"/>
        </w:tabs>
        <w:spacing w:line="240" w:lineRule="auto"/>
        <w:ind w:left="1240" w:right="0"/>
        <w:jc w:val="left"/>
      </w:pPr>
      <w:r>
        <w:rPr>
          <w:spacing w:val="-1"/>
        </w:rPr>
        <w:t>单位：元</w:t>
        <w:tab/>
        <w:t>币种：人民币</w:t>
      </w:r>
    </w:p>
    <w:p>
      <w:pPr>
        <w:spacing w:after="0" w:line="240" w:lineRule="auto"/>
        <w:jc w:val="left"/>
        <w:sectPr>
          <w:type w:val="continuous"/>
          <w:pgSz w:w="16840" w:h="11910" w:orient="landscape"/>
          <w:pgMar w:top="1120" w:bottom="1160" w:left="200" w:right="280"/>
          <w:cols w:num="2" w:equalWidth="0">
            <w:col w:w="5273" w:space="6290"/>
            <w:col w:w="479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78"/>
        <w:gridCol w:w="1366"/>
        <w:gridCol w:w="1363"/>
        <w:gridCol w:w="1366"/>
        <w:gridCol w:w="1363"/>
        <w:gridCol w:w="1274"/>
        <w:gridCol w:w="1366"/>
        <w:gridCol w:w="1366"/>
        <w:gridCol w:w="1366"/>
        <w:gridCol w:w="1092"/>
        <w:gridCol w:w="1094"/>
        <w:gridCol w:w="1275"/>
        <w:gridCol w:w="1260"/>
      </w:tblGrid>
      <w:tr>
        <w:trPr>
          <w:trHeight w:val="478" w:hRule="exact"/>
        </w:trPr>
        <w:tc>
          <w:tcPr>
            <w:tcW w:w="578" w:type="dxa"/>
            <w:vMerge w:val="restart"/>
            <w:tcBorders>
              <w:top w:val="single" w:sz="4" w:space="0" w:color="000000"/>
              <w:left w:val="single" w:sz="4" w:space="0" w:color="000000"/>
              <w:right w:val="single" w:sz="4" w:space="0" w:color="000000"/>
            </w:tcBorders>
          </w:tcPr>
          <w:p>
            <w:pP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8" w:right="0"/>
              <w:jc w:val="left"/>
              <w:rPr>
                <w:rFonts w:ascii="宋体" w:hAnsi="宋体" w:cs="宋体" w:eastAsia="宋体" w:hint="default"/>
                <w:sz w:val="18"/>
                <w:szCs w:val="18"/>
              </w:rPr>
            </w:pPr>
            <w:r>
              <w:rPr>
                <w:rFonts w:ascii="宋体" w:hAnsi="宋体" w:cs="宋体" w:eastAsia="宋体" w:hint="default"/>
                <w:sz w:val="18"/>
                <w:szCs w:val="18"/>
              </w:rPr>
              <w:t>梦启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8" w:right="0"/>
              <w:jc w:val="left"/>
              <w:rPr>
                <w:rFonts w:ascii="宋体" w:hAnsi="宋体" w:cs="宋体" w:eastAsia="宋体" w:hint="default"/>
                <w:sz w:val="18"/>
                <w:szCs w:val="18"/>
              </w:rPr>
            </w:pPr>
            <w:r>
              <w:rPr>
                <w:rFonts w:ascii="宋体" w:hAnsi="宋体" w:cs="宋体" w:eastAsia="宋体" w:hint="default"/>
                <w:sz w:val="18"/>
                <w:szCs w:val="18"/>
              </w:rPr>
              <w:t>深圳市天天爱科技有限公司</w:t>
            </w:r>
          </w:p>
        </w:tc>
        <w:tc>
          <w:tcPr>
            <w:tcW w:w="2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深圳市乐玩互娱网络技术有限</w:t>
            </w:r>
          </w:p>
          <w:p>
            <w:pPr>
              <w:pStyle w:val="TableParagraph"/>
              <w:spacing w:line="248"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8" w:right="0"/>
              <w:jc w:val="left"/>
              <w:rPr>
                <w:rFonts w:ascii="宋体" w:hAnsi="宋体" w:cs="宋体" w:eastAsia="宋体" w:hint="default"/>
                <w:sz w:val="18"/>
                <w:szCs w:val="18"/>
              </w:rPr>
            </w:pPr>
            <w:r>
              <w:rPr>
                <w:rFonts w:ascii="宋体" w:hAnsi="宋体" w:cs="宋体" w:eastAsia="宋体" w:hint="default"/>
                <w:sz w:val="18"/>
                <w:szCs w:val="18"/>
              </w:rPr>
              <w:t>上海千幻信息技术有限公司</w:t>
            </w:r>
          </w:p>
        </w:tc>
        <w:tc>
          <w:tcPr>
            <w:tcW w:w="2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大象</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金融信息服务</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2" w:right="0"/>
              <w:jc w:val="left"/>
              <w:rPr>
                <w:rFonts w:ascii="宋体" w:hAnsi="宋体" w:cs="宋体" w:eastAsia="宋体" w:hint="default"/>
                <w:sz w:val="18"/>
                <w:szCs w:val="18"/>
              </w:rPr>
            </w:pPr>
            <w:r>
              <w:rPr>
                <w:rFonts w:ascii="宋体" w:hAnsi="宋体" w:cs="宋体" w:eastAsia="宋体" w:hint="default"/>
                <w:sz w:val="18"/>
                <w:szCs w:val="18"/>
              </w:rPr>
              <w:t>南京乐学文化传播有限公司</w:t>
            </w:r>
          </w:p>
        </w:tc>
      </w:tr>
      <w:tr>
        <w:trPr>
          <w:trHeight w:val="622" w:hRule="exact"/>
        </w:trPr>
        <w:tc>
          <w:tcPr>
            <w:tcW w:w="578"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5" w:right="137" w:hanging="449"/>
              <w:jc w:val="left"/>
              <w:rPr>
                <w:rFonts w:ascii="宋体" w:hAnsi="宋体" w:cs="宋体" w:eastAsia="宋体" w:hint="default"/>
                <w:sz w:val="18"/>
                <w:szCs w:val="18"/>
              </w:rPr>
            </w:pPr>
            <w:r>
              <w:rPr>
                <w:rFonts w:ascii="宋体" w:hAnsi="宋体" w:cs="宋体" w:eastAsia="宋体" w:hint="default"/>
                <w:sz w:val="18"/>
                <w:szCs w:val="18"/>
              </w:rPr>
              <w:t>购买日公允价 值</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5" w:right="134" w:hanging="449"/>
              <w:jc w:val="left"/>
              <w:rPr>
                <w:rFonts w:ascii="宋体" w:hAnsi="宋体" w:cs="宋体" w:eastAsia="宋体" w:hint="default"/>
                <w:sz w:val="18"/>
                <w:szCs w:val="18"/>
              </w:rPr>
            </w:pPr>
            <w:r>
              <w:rPr>
                <w:rFonts w:ascii="宋体" w:hAnsi="宋体" w:cs="宋体" w:eastAsia="宋体" w:hint="default"/>
                <w:sz w:val="18"/>
                <w:szCs w:val="18"/>
              </w:rPr>
              <w:t>购买日账面价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7" w:right="137" w:hanging="452"/>
              <w:jc w:val="left"/>
              <w:rPr>
                <w:rFonts w:ascii="宋体" w:hAnsi="宋体" w:cs="宋体" w:eastAsia="宋体" w:hint="default"/>
                <w:sz w:val="18"/>
                <w:szCs w:val="18"/>
              </w:rPr>
            </w:pPr>
            <w:r>
              <w:rPr>
                <w:rFonts w:ascii="宋体" w:hAnsi="宋体" w:cs="宋体" w:eastAsia="宋体" w:hint="default"/>
                <w:sz w:val="18"/>
                <w:szCs w:val="18"/>
              </w:rPr>
              <w:t>购买日公允价 值</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7" w:right="134" w:hanging="452"/>
              <w:jc w:val="left"/>
              <w:rPr>
                <w:rFonts w:ascii="宋体" w:hAnsi="宋体" w:cs="宋体" w:eastAsia="宋体" w:hint="default"/>
                <w:sz w:val="18"/>
                <w:szCs w:val="18"/>
              </w:rPr>
            </w:pPr>
            <w:r>
              <w:rPr>
                <w:rFonts w:ascii="宋体" w:hAnsi="宋体" w:cs="宋体" w:eastAsia="宋体" w:hint="default"/>
                <w:sz w:val="18"/>
                <w:szCs w:val="18"/>
              </w:rPr>
              <w:t>购买日账面价 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51" w:right="180" w:hanging="269"/>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8" w:right="137" w:hanging="452"/>
              <w:jc w:val="left"/>
              <w:rPr>
                <w:rFonts w:ascii="宋体" w:hAnsi="宋体" w:cs="宋体" w:eastAsia="宋体" w:hint="default"/>
                <w:sz w:val="18"/>
                <w:szCs w:val="18"/>
              </w:rPr>
            </w:pPr>
            <w:r>
              <w:rPr>
                <w:rFonts w:ascii="宋体" w:hAnsi="宋体" w:cs="宋体" w:eastAsia="宋体" w:hint="default"/>
                <w:sz w:val="18"/>
                <w:szCs w:val="18"/>
              </w:rPr>
              <w:t>购买日账面价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7" w:right="137" w:hanging="452"/>
              <w:jc w:val="left"/>
              <w:rPr>
                <w:rFonts w:ascii="宋体" w:hAnsi="宋体" w:cs="宋体" w:eastAsia="宋体" w:hint="default"/>
                <w:sz w:val="18"/>
                <w:szCs w:val="18"/>
              </w:rPr>
            </w:pPr>
            <w:r>
              <w:rPr>
                <w:rFonts w:ascii="宋体" w:hAnsi="宋体" w:cs="宋体" w:eastAsia="宋体" w:hint="default"/>
                <w:sz w:val="18"/>
                <w:szCs w:val="18"/>
              </w:rPr>
              <w:t>购买日公允价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8" w:right="137" w:hanging="452"/>
              <w:jc w:val="left"/>
              <w:rPr>
                <w:rFonts w:ascii="宋体" w:hAnsi="宋体" w:cs="宋体" w:eastAsia="宋体" w:hint="default"/>
                <w:sz w:val="18"/>
                <w:szCs w:val="18"/>
              </w:rPr>
            </w:pPr>
            <w:r>
              <w:rPr>
                <w:rFonts w:ascii="宋体" w:hAnsi="宋体" w:cs="宋体" w:eastAsia="宋体" w:hint="default"/>
                <w:sz w:val="18"/>
                <w:szCs w:val="18"/>
              </w:rPr>
              <w:t>购买日账面价 值</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68" w:right="180" w:hanging="89"/>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71" w:right="180" w:hanging="89"/>
              <w:jc w:val="left"/>
              <w:rPr>
                <w:rFonts w:ascii="宋体" w:hAnsi="宋体" w:cs="宋体" w:eastAsia="宋体" w:hint="default"/>
                <w:sz w:val="18"/>
                <w:szCs w:val="18"/>
              </w:rPr>
            </w:pPr>
            <w:r>
              <w:rPr>
                <w:rFonts w:ascii="宋体" w:hAnsi="宋体" w:cs="宋体" w:eastAsia="宋体" w:hint="default"/>
                <w:sz w:val="18"/>
                <w:szCs w:val="18"/>
              </w:rPr>
              <w:t>购买日账 面价值</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51" w:right="180" w:hanging="269"/>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44" w:right="173" w:hanging="269"/>
              <w:jc w:val="left"/>
              <w:rPr>
                <w:rFonts w:ascii="宋体" w:hAnsi="宋体" w:cs="宋体" w:eastAsia="宋体" w:hint="default"/>
                <w:sz w:val="18"/>
                <w:szCs w:val="18"/>
              </w:rPr>
            </w:pPr>
            <w:r>
              <w:rPr>
                <w:rFonts w:ascii="宋体" w:hAnsi="宋体" w:cs="宋体" w:eastAsia="宋体" w:hint="default"/>
                <w:sz w:val="18"/>
                <w:szCs w:val="18"/>
              </w:rPr>
              <w:t>购买日账面 价值</w:t>
            </w:r>
          </w:p>
        </w:tc>
      </w:tr>
      <w:tr>
        <w:trPr>
          <w:trHeight w:val="478"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4"/>
              <w:jc w:val="right"/>
              <w:rPr>
                <w:rFonts w:ascii="Times New Roman" w:hAnsi="Times New Roman" w:cs="Times New Roman" w:eastAsia="Times New Roman" w:hint="default"/>
                <w:sz w:val="18"/>
                <w:szCs w:val="18"/>
              </w:rPr>
            </w:pPr>
            <w:r>
              <w:rPr>
                <w:rFonts w:ascii="Times New Roman"/>
                <w:spacing w:val="-1"/>
                <w:sz w:val="18"/>
              </w:rPr>
              <w:t>26,581,414.81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24,716,273.14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78,661,670.49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69,132,613.83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25,089,302.71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23,306,672.71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23,031,480.14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23,036,780.14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67" w:right="0"/>
              <w:jc w:val="left"/>
              <w:rPr>
                <w:rFonts w:ascii="Times New Roman" w:hAnsi="Times New Roman" w:cs="Times New Roman" w:eastAsia="Times New Roman" w:hint="default"/>
                <w:sz w:val="18"/>
                <w:szCs w:val="18"/>
              </w:rPr>
            </w:pPr>
            <w:r>
              <w:rPr>
                <w:rFonts w:ascii="Times New Roman"/>
                <w:sz w:val="18"/>
              </w:rPr>
              <w:t>301,298.00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70" w:right="0"/>
              <w:jc w:val="left"/>
              <w:rPr>
                <w:rFonts w:ascii="Times New Roman" w:hAnsi="Times New Roman" w:cs="Times New Roman" w:eastAsia="Times New Roman" w:hint="default"/>
                <w:sz w:val="18"/>
                <w:szCs w:val="18"/>
              </w:rPr>
            </w:pPr>
            <w:r>
              <w:rPr>
                <w:rFonts w:ascii="Times New Roman"/>
                <w:sz w:val="18"/>
              </w:rPr>
              <w:t>301,298.00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6,207,894.18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6,207,894.18</w:t>
            </w:r>
          </w:p>
        </w:tc>
      </w:tr>
      <w:tr>
        <w:trPr>
          <w:trHeight w:val="478"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货币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4"/>
              <w:jc w:val="right"/>
              <w:rPr>
                <w:rFonts w:ascii="Times New Roman" w:hAnsi="Times New Roman" w:cs="Times New Roman" w:eastAsia="Times New Roman" w:hint="default"/>
                <w:sz w:val="18"/>
                <w:szCs w:val="18"/>
              </w:rPr>
            </w:pPr>
            <w:r>
              <w:rPr>
                <w:rFonts w:ascii="Times New Roman"/>
                <w:spacing w:val="-1"/>
                <w:sz w:val="18"/>
              </w:rPr>
              <w:t>10,384,924.18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10,384,924.18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58,346,551.31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58,346,551.31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12,017,035.67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12,017,035.67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16,713,061.04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16,713,061.04</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13,526.97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13,526.97</w:t>
            </w:r>
          </w:p>
        </w:tc>
      </w:tr>
      <w:tr>
        <w:trPr>
          <w:trHeight w:val="475"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款项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1"/>
                <w:sz w:val="18"/>
              </w:rPr>
              <w:t>45,282.03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45,282.03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56,807.18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56,807.18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4,841,486.25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4,841,486.25</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2,902,379.08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2,902,379.08</w:t>
            </w:r>
          </w:p>
        </w:tc>
      </w:tr>
      <w:tr>
        <w:trPr>
          <w:trHeight w:val="245"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预付</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292,101.68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292,101.68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1,942,334.05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1,942,334.05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1,268,577.06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1,268,577.06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226,185.00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226,185.00</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120" w:bottom="1160" w:left="200" w:right="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578"/>
        <w:gridCol w:w="1366"/>
        <w:gridCol w:w="1363"/>
        <w:gridCol w:w="1366"/>
        <w:gridCol w:w="1363"/>
        <w:gridCol w:w="1274"/>
        <w:gridCol w:w="1366"/>
        <w:gridCol w:w="1366"/>
        <w:gridCol w:w="1366"/>
        <w:gridCol w:w="1092"/>
        <w:gridCol w:w="1094"/>
        <w:gridCol w:w="1275"/>
        <w:gridCol w:w="1260"/>
      </w:tblGrid>
      <w:tr>
        <w:trPr>
          <w:trHeight w:val="242"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款项</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2" w:lineRule="exact" w:before="24"/>
              <w:ind w:left="103" w:right="98"/>
              <w:jc w:val="left"/>
              <w:rPr>
                <w:rFonts w:ascii="宋体" w:hAnsi="宋体" w:cs="宋体" w:eastAsia="宋体" w:hint="default"/>
                <w:sz w:val="18"/>
                <w:szCs w:val="18"/>
              </w:rPr>
            </w:pPr>
            <w:r>
              <w:rPr>
                <w:rFonts w:ascii="宋体" w:hAnsi="宋体" w:cs="宋体" w:eastAsia="宋体" w:hint="default"/>
                <w:sz w:val="18"/>
                <w:szCs w:val="18"/>
              </w:rPr>
              <w:t>应收</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12,925,733.44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12,925,733.44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624,551.98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624,551.98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9,953,391.04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9,953,391.04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798,268.57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798,268.57</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1,468,521.62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1,468,521.62</w:t>
            </w:r>
          </w:p>
        </w:tc>
      </w:tr>
      <w:tr>
        <w:trPr>
          <w:trHeight w:val="322"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1,328,147.83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1,328,147.83</w:t>
            </w:r>
          </w:p>
        </w:tc>
      </w:tr>
      <w:tr>
        <w:trPr>
          <w:trHeight w:val="710"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86"/>
                <w:sz w:val="18"/>
                <w:szCs w:val="18"/>
              </w:rPr>
              <w:t> </w:t>
            </w:r>
            <w:r>
              <w:rPr>
                <w:rFonts w:ascii="宋体" w:hAnsi="宋体" w:cs="宋体" w:eastAsia="宋体" w:hint="default"/>
                <w:sz w:val="18"/>
                <w:szCs w:val="18"/>
              </w:rPr>
              <w:t>资产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6,935,891.00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6,935,891.00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z w:val="18"/>
                <w:szCs w:val="18"/>
              </w:rPr>
              <w:t>股权</w:t>
            </w:r>
            <w:r>
              <w:rPr>
                <w:rFonts w:ascii="宋体" w:hAnsi="宋体" w:cs="宋体" w:eastAsia="宋体" w:hint="default"/>
                <w:spacing w:val="-86"/>
                <w:sz w:val="18"/>
                <w:szCs w:val="18"/>
              </w:rPr>
              <w:t> </w:t>
            </w:r>
            <w:r>
              <w:rPr>
                <w:rFonts w:ascii="宋体" w:hAnsi="宋体" w:cs="宋体" w:eastAsia="宋体" w:hint="default"/>
                <w:sz w:val="18"/>
                <w:szCs w:val="18"/>
              </w:rPr>
              <w:t>投资</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75"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1"/>
                <w:sz w:val="18"/>
              </w:rPr>
              <w:t>1,101,524.01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1,066,124.01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327,023.33</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10,861.76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10,861.76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678,464.28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683,964.28</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237,133.68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237,133.68</w:t>
            </w:r>
          </w:p>
        </w:tc>
      </w:tr>
      <w:tr>
        <w:trPr>
          <w:trHeight w:val="478"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无形</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1,829,741.67</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9,220,237.22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18,203.89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1,782,630.00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200.00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12,000.00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12,000.00</w:t>
            </w:r>
          </w:p>
        </w:tc>
      </w:tr>
      <w:tr>
        <w:trPr>
          <w:trHeight w:val="478"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支出</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1,257,970.48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1,257,970.48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z w:val="18"/>
                <w:szCs w:val="18"/>
              </w:rPr>
              <w:t>待摊</w:t>
            </w:r>
            <w:r>
              <w:rPr>
                <w:rFonts w:ascii="宋体" w:hAnsi="宋体" w:cs="宋体" w:eastAsia="宋体" w:hint="default"/>
                <w:spacing w:val="-86"/>
                <w:sz w:val="18"/>
                <w:szCs w:val="18"/>
              </w:rPr>
              <w:t> </w:t>
            </w: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7,111.12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7,111.12</w:t>
            </w:r>
          </w:p>
        </w:tc>
        <w:tc>
          <w:tcPr>
            <w:tcW w:w="127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86"/>
                <w:sz w:val="18"/>
                <w:szCs w:val="18"/>
              </w:rPr>
              <w:t> </w:t>
            </w:r>
            <w:r>
              <w:rPr>
                <w:rFonts w:ascii="宋体" w:hAnsi="宋体" w:cs="宋体" w:eastAsia="宋体" w:hint="default"/>
                <w:sz w:val="18"/>
                <w:szCs w:val="18"/>
              </w:rPr>
              <w:t>动资</w:t>
            </w:r>
            <w:r>
              <w:rPr>
                <w:rFonts w:ascii="宋体" w:hAnsi="宋体" w:cs="宋体" w:eastAsia="宋体" w:hint="default"/>
                <w:spacing w:val="-86"/>
                <w:sz w:val="18"/>
                <w:szCs w:val="18"/>
              </w:rPr>
              <w:t> </w:t>
            </w:r>
            <w:r>
              <w:rPr>
                <w:rFonts w:ascii="宋体" w:hAnsi="宋体" w:cs="宋体" w:eastAsia="宋体" w:hint="default"/>
                <w:sz w:val="18"/>
                <w:szCs w:val="18"/>
              </w:rPr>
              <w:t>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03"/>
              <w:jc w:val="right"/>
              <w:rPr>
                <w:rFonts w:ascii="Times New Roman" w:hAnsi="Times New Roman" w:cs="Times New Roman" w:eastAsia="Times New Roman" w:hint="default"/>
                <w:sz w:val="18"/>
                <w:szCs w:val="18"/>
              </w:rPr>
            </w:pPr>
            <w:r>
              <w:rPr>
                <w:rFonts w:ascii="Times New Roman"/>
                <w:w w:val="95"/>
                <w:sz w:val="18"/>
              </w:rPr>
              <w:t>2,107.80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00"/>
              <w:jc w:val="right"/>
              <w:rPr>
                <w:rFonts w:ascii="Times New Roman" w:hAnsi="Times New Roman" w:cs="Times New Roman" w:eastAsia="Times New Roman" w:hint="default"/>
                <w:sz w:val="18"/>
                <w:szCs w:val="18"/>
              </w:rPr>
            </w:pPr>
            <w:r>
              <w:rPr>
                <w:rFonts w:ascii="Times New Roman"/>
                <w:w w:val="95"/>
                <w:sz w:val="18"/>
              </w:rPr>
              <w:t>2,107.80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00"/>
              <w:jc w:val="right"/>
              <w:rPr>
                <w:rFonts w:ascii="Times New Roman" w:hAnsi="Times New Roman" w:cs="Times New Roman" w:eastAsia="Times New Roman" w:hint="default"/>
                <w:sz w:val="18"/>
                <w:szCs w:val="18"/>
              </w:rPr>
            </w:pPr>
            <w:r>
              <w:rPr>
                <w:rFonts w:ascii="Times New Roman"/>
                <w:spacing w:val="-1"/>
                <w:sz w:val="18"/>
              </w:rPr>
              <w:t>301,298.00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67" w:right="0"/>
              <w:jc w:val="center"/>
              <w:rPr>
                <w:rFonts w:ascii="Times New Roman" w:hAnsi="Times New Roman" w:cs="Times New Roman" w:eastAsia="Times New Roman" w:hint="default"/>
                <w:sz w:val="18"/>
                <w:szCs w:val="18"/>
              </w:rPr>
            </w:pPr>
            <w:r>
              <w:rPr>
                <w:rFonts w:ascii="Times New Roman"/>
                <w:sz w:val="18"/>
              </w:rPr>
              <w:t>301,298.00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10,659,546.28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10,659,546.28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17,307,222.27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17,307,222.27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26,501,719.34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26,501,719.34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2,344,003.44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2,344,003.44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301,298.00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7" w:right="0"/>
              <w:jc w:val="center"/>
              <w:rPr>
                <w:rFonts w:ascii="Times New Roman" w:hAnsi="Times New Roman" w:cs="Times New Roman" w:eastAsia="Times New Roman" w:hint="default"/>
                <w:sz w:val="18"/>
                <w:szCs w:val="18"/>
              </w:rPr>
            </w:pPr>
            <w:r>
              <w:rPr>
                <w:rFonts w:ascii="Times New Roman"/>
                <w:sz w:val="18"/>
              </w:rPr>
              <w:t>301,298.00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5,388,022.14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5,388,022.14</w:t>
            </w:r>
          </w:p>
        </w:tc>
      </w:tr>
      <w:tr>
        <w:trPr>
          <w:trHeight w:val="247"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款项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spacing w:val="-1"/>
                <w:sz w:val="18"/>
              </w:rPr>
              <w:t>268,769.29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sz w:val="18"/>
              </w:rPr>
              <w:t>268,769.29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sz w:val="18"/>
              </w:rPr>
              <w:t>994,280.88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994,280.88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2,888,330.25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2,888,330.25</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1,212,584.10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1,212,584.10</w:t>
            </w:r>
          </w:p>
        </w:tc>
      </w:tr>
      <w:tr>
        <w:trPr>
          <w:trHeight w:val="476"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预收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款项</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2,001,735.21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2,001,735.21</w:t>
            </w:r>
          </w:p>
        </w:tc>
      </w:tr>
      <w:tr>
        <w:trPr>
          <w:trHeight w:val="710"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w:t>
            </w:r>
          </w:p>
          <w:p>
            <w:pPr>
              <w:pStyle w:val="TableParagraph"/>
              <w:spacing w:line="232" w:lineRule="exact" w:before="24"/>
              <w:ind w:left="103" w:right="98"/>
              <w:jc w:val="left"/>
              <w:rPr>
                <w:rFonts w:ascii="宋体" w:hAnsi="宋体" w:cs="宋体" w:eastAsia="宋体" w:hint="default"/>
                <w:sz w:val="18"/>
                <w:szCs w:val="18"/>
              </w:rPr>
            </w:pPr>
            <w:r>
              <w:rPr>
                <w:rFonts w:ascii="宋体" w:hAnsi="宋体" w:cs="宋体" w:eastAsia="宋体" w:hint="default"/>
                <w:sz w:val="18"/>
                <w:szCs w:val="18"/>
              </w:rPr>
              <w:t>职工</w:t>
            </w:r>
            <w:r>
              <w:rPr>
                <w:rFonts w:ascii="宋体" w:hAnsi="宋体" w:cs="宋体" w:eastAsia="宋体" w:hint="default"/>
                <w:spacing w:val="-86"/>
                <w:sz w:val="18"/>
                <w:szCs w:val="18"/>
              </w:rPr>
              <w:t> </w:t>
            </w:r>
            <w:r>
              <w:rPr>
                <w:rFonts w:ascii="宋体" w:hAnsi="宋体" w:cs="宋体" w:eastAsia="宋体" w:hint="default"/>
                <w:sz w:val="18"/>
                <w:szCs w:val="18"/>
              </w:rPr>
              <w:t>薪酬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652,149.42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652,149.42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4,218,828.98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4,218,828.98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1,371,732.41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1,371,732.41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78"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应交</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569,320.83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569,320.83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312,676.63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312,676.63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7,759,214.05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7,759,214.05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-65,607.56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-65,607.56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959,703.76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959,703.76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82" w:footer="975" w:top="1120" w:bottom="1160" w:left="200" w:right="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578"/>
        <w:gridCol w:w="1366"/>
        <w:gridCol w:w="1363"/>
        <w:gridCol w:w="1366"/>
        <w:gridCol w:w="1363"/>
        <w:gridCol w:w="1274"/>
        <w:gridCol w:w="1366"/>
        <w:gridCol w:w="1366"/>
        <w:gridCol w:w="1366"/>
        <w:gridCol w:w="1092"/>
        <w:gridCol w:w="1094"/>
        <w:gridCol w:w="1275"/>
        <w:gridCol w:w="1260"/>
      </w:tblGrid>
      <w:tr>
        <w:trPr>
          <w:trHeight w:val="710"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z w:val="18"/>
                <w:szCs w:val="18"/>
              </w:rPr>
              <w:t>应付</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5,350,000.00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5,350,000.00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555,026.51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555,026.51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10,709,674.13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10,709,674.13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-478,719.25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-478,719.25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301,298.00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301,298.00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1,063,999.07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1,063,999.07</w:t>
            </w:r>
          </w:p>
        </w:tc>
      </w:tr>
      <w:tr>
        <w:trPr>
          <w:trHeight w:val="710"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86"/>
                <w:sz w:val="18"/>
                <w:szCs w:val="18"/>
              </w:rPr>
              <w:t> </w:t>
            </w:r>
            <w:r>
              <w:rPr>
                <w:rFonts w:ascii="宋体" w:hAnsi="宋体" w:cs="宋体" w:eastAsia="宋体" w:hint="default"/>
                <w:sz w:val="18"/>
                <w:szCs w:val="18"/>
              </w:rPr>
              <w:t>负债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3,819,306.74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3,819,306.74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12,220,690.15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12,220,690.15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5,666,817.87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5,666,817.87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z w:val="18"/>
                <w:szCs w:val="18"/>
              </w:rPr>
              <w:t>净资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Times New Roman" w:hAnsi="Times New Roman" w:cs="Times New Roman" w:eastAsia="Times New Roman" w:hint="default"/>
                <w:sz w:val="18"/>
                <w:szCs w:val="18"/>
              </w:rPr>
            </w:pPr>
            <w:r>
              <w:rPr>
                <w:rFonts w:ascii="Times New Roman"/>
                <w:spacing w:val="-1"/>
                <w:sz w:val="18"/>
              </w:rPr>
              <w:t>15,921,868.53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14,056,726.86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61,354,448.22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pacing w:val="-1"/>
                <w:sz w:val="18"/>
              </w:rPr>
              <w:t>51,825,391.56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-1,412,416.63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-3,195,046.63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20,687,476.70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20,692,776.70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819,872.04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18"/>
                <w:szCs w:val="18"/>
              </w:rPr>
            </w:pPr>
            <w:r>
              <w:rPr>
                <w:rFonts w:ascii="Times New Roman"/>
                <w:spacing w:val="-1"/>
                <w:sz w:val="18"/>
              </w:rPr>
              <w:t>819,872.04</w:t>
            </w:r>
          </w:p>
        </w:tc>
      </w:tr>
      <w:tr>
        <w:trPr>
          <w:trHeight w:val="943"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2" w:lineRule="exact" w:before="24"/>
              <w:ind w:left="105" w:right="101"/>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9,553,121.12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8,434,036.12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-903,946.65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-2,044,829.84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12,309,048.64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12,312,202.14</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245,961.61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245,961.61</w:t>
            </w:r>
          </w:p>
        </w:tc>
      </w:tr>
      <w:tr>
        <w:trPr>
          <w:trHeight w:val="710"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取得</w:t>
            </w:r>
          </w:p>
          <w:p>
            <w:pPr>
              <w:pStyle w:val="TableParagraph"/>
              <w:spacing w:line="232" w:lineRule="exact" w:before="24"/>
              <w:ind w:left="105" w:right="101"/>
              <w:jc w:val="left"/>
              <w:rPr>
                <w:rFonts w:ascii="宋体" w:hAnsi="宋体" w:cs="宋体" w:eastAsia="宋体" w:hint="default"/>
                <w:sz w:val="18"/>
                <w:szCs w:val="18"/>
              </w:rPr>
            </w:pPr>
            <w:r>
              <w:rPr>
                <w:rFonts w:ascii="宋体" w:hAnsi="宋体" w:cs="宋体" w:eastAsia="宋体" w:hint="default"/>
                <w:sz w:val="18"/>
                <w:szCs w:val="18"/>
              </w:rPr>
              <w:t>的净 资产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6,368,747.41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5,622,690.74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61,354,448.22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51,825,391.56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-508,469.98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-1,150,216.79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8,378,428.06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8,380,574.56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573,910.43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573,910.43</w:t>
            </w:r>
          </w:p>
        </w:tc>
      </w:tr>
    </w:tbl>
    <w:p>
      <w:pPr>
        <w:spacing w:line="240" w:lineRule="auto" w:before="3"/>
        <w:rPr>
          <w:rFonts w:ascii="Times New Roman" w:hAnsi="Times New Roman" w:cs="Times New Roman" w:eastAsia="Times New Roman" w:hint="default"/>
          <w:sz w:val="20"/>
          <w:szCs w:val="20"/>
        </w:rPr>
      </w:pPr>
    </w:p>
    <w:p>
      <w:pPr>
        <w:pStyle w:val="BodyText"/>
        <w:spacing w:line="290" w:lineRule="auto" w:before="36"/>
        <w:ind w:left="1660" w:right="1003" w:hanging="421"/>
        <w:jc w:val="left"/>
        <w:rPr>
          <w:rFonts w:ascii="宋体" w:hAnsi="宋体" w:cs="宋体" w:eastAsia="宋体" w:hint="default"/>
        </w:rPr>
      </w:pPr>
      <w:r>
        <w:rPr/>
        <w:t>可辨认资产、负债公允价值的确定方法：</w:t>
      </w:r>
      <w:r>
        <w:rPr>
          <w:w w:val="100"/>
        </w:rPr>
        <w:t> </w:t>
      </w:r>
      <w:r>
        <w:rPr>
          <w:spacing w:val="-4"/>
        </w:rPr>
        <w:t>梦启</w:t>
      </w:r>
      <w:r>
        <w:rPr>
          <w:rFonts w:ascii="宋体" w:hAnsi="宋体" w:cs="宋体" w:eastAsia="宋体" w:hint="default"/>
          <w:spacing w:val="-4"/>
        </w:rPr>
        <w:t>(</w:t>
      </w:r>
      <w:r>
        <w:rPr>
          <w:spacing w:val="-4"/>
        </w:rPr>
        <w:t>北京</w:t>
      </w:r>
      <w:r>
        <w:rPr>
          <w:rFonts w:ascii="宋体" w:hAnsi="宋体" w:cs="宋体" w:eastAsia="宋体" w:hint="default"/>
          <w:spacing w:val="-4"/>
        </w:rPr>
        <w:t>)</w:t>
      </w:r>
      <w:r>
        <w:rPr>
          <w:spacing w:val="-4"/>
        </w:rPr>
        <w:t>科技有限公司购买日可辨认资产、负债公允价值系根据北京中企华资产评估有限公司出具的《评估报告》</w:t>
      </w:r>
      <w:r>
        <w:rPr>
          <w:rFonts w:ascii="宋体" w:hAnsi="宋体" w:cs="宋体" w:eastAsia="宋体" w:hint="default"/>
          <w:spacing w:val="-4"/>
        </w:rPr>
        <w:t>(</w:t>
      </w:r>
      <w:r>
        <w:rPr>
          <w:spacing w:val="-4"/>
        </w:rPr>
        <w:t>中企华评报字〔</w:t>
      </w:r>
      <w:r>
        <w:rPr>
          <w:rFonts w:ascii="宋体" w:hAnsi="宋体" w:cs="宋体" w:eastAsia="宋体" w:hint="default"/>
          <w:spacing w:val="-4"/>
        </w:rPr>
        <w:t>2017</w:t>
      </w:r>
      <w:r>
        <w:rPr>
          <w:spacing w:val="-4"/>
        </w:rPr>
        <w:t>〕第</w:t>
      </w:r>
      <w:r>
        <w:rPr>
          <w:spacing w:val="50"/>
        </w:rPr>
        <w:t> </w:t>
      </w:r>
      <w:r>
        <w:rPr>
          <w:rFonts w:ascii="宋体" w:hAnsi="宋体" w:cs="宋体" w:eastAsia="宋体" w:hint="default"/>
        </w:rPr>
        <w:t>3953</w:t>
      </w:r>
    </w:p>
    <w:p>
      <w:pPr>
        <w:pStyle w:val="BodyText"/>
        <w:spacing w:line="355" w:lineRule="auto" w:before="89"/>
        <w:ind w:left="1240" w:right="1003"/>
        <w:jc w:val="left"/>
      </w:pPr>
      <w:r>
        <w:rPr>
          <w:spacing w:val="-9"/>
          <w:w w:val="100"/>
        </w:rPr>
        <w:t>号</w:t>
      </w:r>
      <w:r>
        <w:rPr>
          <w:rFonts w:ascii="宋体" w:hAnsi="宋体" w:cs="宋体" w:eastAsia="宋体" w:hint="default"/>
          <w:spacing w:val="-9"/>
          <w:w w:val="100"/>
        </w:rPr>
        <w:t>)</w:t>
      </w:r>
      <w:r>
        <w:rPr>
          <w:spacing w:val="-9"/>
          <w:w w:val="100"/>
        </w:rPr>
        <w:t>进行确定；深圳市天天爱科技有限公司购买日可辨认资产、负债公允价值系根据北京中企华资产评估有限公司出具的《评估报告》</w:t>
      </w:r>
      <w:r>
        <w:rPr>
          <w:rFonts w:ascii="宋体" w:hAnsi="宋体" w:cs="宋体" w:eastAsia="宋体" w:hint="default"/>
          <w:spacing w:val="-9"/>
          <w:w w:val="100"/>
        </w:rPr>
        <w:t>(</w:t>
      </w:r>
      <w:r>
        <w:rPr>
          <w:spacing w:val="-9"/>
          <w:w w:val="100"/>
        </w:rPr>
        <w:t>中企华评报字〔</w:t>
      </w:r>
      <w:r>
        <w:rPr>
          <w:rFonts w:ascii="宋体" w:hAnsi="宋体" w:cs="宋体" w:eastAsia="宋体" w:hint="default"/>
          <w:spacing w:val="-9"/>
          <w:w w:val="100"/>
        </w:rPr>
        <w:t>2017</w:t>
      </w:r>
      <w:r>
        <w:rPr>
          <w:spacing w:val="-9"/>
          <w:w w:val="100"/>
        </w:rPr>
        <w:t>〕</w:t>
      </w:r>
      <w:r>
        <w:rPr>
          <w:spacing w:val="-70"/>
          <w:w w:val="100"/>
        </w:rPr>
        <w:t> </w:t>
      </w:r>
      <w:r>
        <w:rPr/>
        <w:t>第 </w:t>
      </w:r>
      <w:r>
        <w:rPr>
          <w:rFonts w:ascii="宋体" w:hAnsi="宋体" w:cs="宋体" w:eastAsia="宋体" w:hint="default"/>
        </w:rPr>
        <w:t>3585</w:t>
      </w:r>
      <w:r>
        <w:rPr>
          <w:rFonts w:ascii="宋体" w:hAnsi="宋体" w:cs="宋体" w:eastAsia="宋体" w:hint="default"/>
          <w:spacing w:val="-22"/>
        </w:rPr>
        <w:t> </w:t>
      </w:r>
      <w:r>
        <w:rPr>
          <w:spacing w:val="-3"/>
        </w:rPr>
        <w:t>号</w:t>
      </w:r>
      <w:r>
        <w:rPr>
          <w:rFonts w:ascii="宋体" w:hAnsi="宋体" w:cs="宋体" w:eastAsia="宋体" w:hint="default"/>
          <w:spacing w:val="-3"/>
        </w:rPr>
        <w:t>)</w:t>
      </w:r>
      <w:r>
        <w:rPr>
          <w:spacing w:val="-3"/>
        </w:rPr>
        <w:t>进行确定；深圳市乐玩互娱网络技术有限公司购买日可辨认资产、负债公允价值系根据北京中企华资产评估有限公司出具的《评估报告》</w:t>
      </w:r>
      <w:r>
        <w:rPr>
          <w:rFonts w:ascii="宋体" w:hAnsi="宋体" w:cs="宋体" w:eastAsia="宋体" w:hint="default"/>
          <w:spacing w:val="-3"/>
        </w:rPr>
        <w:t>(</w:t>
      </w:r>
      <w:r>
        <w:rPr>
          <w:spacing w:val="-3"/>
        </w:rPr>
        <w:t>中</w:t>
      </w:r>
    </w:p>
    <w:p>
      <w:pPr>
        <w:pStyle w:val="BodyText"/>
        <w:spacing w:line="240" w:lineRule="auto" w:before="32"/>
        <w:ind w:left="1240" w:right="1003"/>
        <w:jc w:val="left"/>
      </w:pPr>
      <w:r>
        <w:rPr>
          <w:spacing w:val="-2"/>
        </w:rPr>
        <w:t>企华评报字〔</w:t>
      </w:r>
      <w:r>
        <w:rPr>
          <w:rFonts w:ascii="宋体" w:hAnsi="宋体" w:cs="宋体" w:eastAsia="宋体" w:hint="default"/>
          <w:spacing w:val="-2"/>
        </w:rPr>
        <w:t>2017</w:t>
      </w:r>
      <w:r>
        <w:rPr>
          <w:spacing w:val="-2"/>
        </w:rPr>
        <w:t>〕第</w:t>
      </w:r>
      <w:r>
        <w:rPr/>
        <w:t> </w:t>
      </w:r>
      <w:r>
        <w:rPr>
          <w:rFonts w:ascii="宋体" w:hAnsi="宋体" w:cs="宋体" w:eastAsia="宋体" w:hint="default"/>
          <w:spacing w:val="-2"/>
        </w:rPr>
        <w:t>3960</w:t>
      </w:r>
      <w:r>
        <w:rPr>
          <w:rFonts w:ascii="宋体" w:hAnsi="宋体" w:cs="宋体" w:eastAsia="宋体" w:hint="default"/>
          <w:spacing w:val="31"/>
        </w:rPr>
        <w:t> </w:t>
      </w:r>
      <w:r>
        <w:rPr>
          <w:spacing w:val="-2"/>
        </w:rPr>
        <w:t>号</w:t>
      </w:r>
      <w:r>
        <w:rPr>
          <w:rFonts w:ascii="宋体" w:hAnsi="宋体" w:cs="宋体" w:eastAsia="宋体" w:hint="default"/>
          <w:spacing w:val="-2"/>
        </w:rPr>
        <w:t>)</w:t>
      </w:r>
      <w:r>
        <w:rPr>
          <w:spacing w:val="-2"/>
        </w:rPr>
        <w:t>进行确定；上海千幻信息技术有限公司系根据北京中企华资产评估有限公司出具的《评估报告》</w:t>
      </w:r>
      <w:r>
        <w:rPr>
          <w:rFonts w:ascii="宋体" w:hAnsi="宋体" w:cs="宋体" w:eastAsia="宋体" w:hint="default"/>
          <w:spacing w:val="-2"/>
        </w:rPr>
        <w:t>(</w:t>
      </w:r>
      <w:r>
        <w:rPr>
          <w:spacing w:val="-2"/>
        </w:rPr>
        <w:t>中企华评报字〔</w:t>
      </w:r>
      <w:r>
        <w:rPr>
          <w:rFonts w:ascii="宋体" w:hAnsi="宋体" w:cs="宋体" w:eastAsia="宋体" w:hint="default"/>
          <w:spacing w:val="-2"/>
        </w:rPr>
        <w:t>2017</w:t>
      </w:r>
      <w:r>
        <w:rPr>
          <w:spacing w:val="-2"/>
        </w:rPr>
        <w:t>〕</w:t>
      </w:r>
    </w:p>
    <w:p>
      <w:pPr>
        <w:pStyle w:val="BodyText"/>
        <w:spacing w:line="240" w:lineRule="auto" w:before="133"/>
        <w:ind w:left="1240" w:right="1003"/>
        <w:jc w:val="left"/>
      </w:pPr>
      <w:r>
        <w:rPr/>
        <w:t>第 </w:t>
      </w:r>
      <w:r>
        <w:rPr>
          <w:rFonts w:ascii="宋体" w:hAnsi="宋体" w:cs="宋体" w:eastAsia="宋体" w:hint="default"/>
        </w:rPr>
        <w:t>3446</w:t>
      </w:r>
      <w:r>
        <w:rPr>
          <w:rFonts w:ascii="宋体" w:hAnsi="宋体" w:cs="宋体" w:eastAsia="宋体" w:hint="default"/>
          <w:spacing w:val="-23"/>
        </w:rPr>
        <w:t> </w:t>
      </w:r>
      <w:r>
        <w:rPr>
          <w:spacing w:val="-3"/>
        </w:rPr>
        <w:t>号</w:t>
      </w:r>
      <w:r>
        <w:rPr>
          <w:rFonts w:ascii="宋体" w:hAnsi="宋体" w:cs="宋体" w:eastAsia="宋体" w:hint="default"/>
          <w:spacing w:val="-3"/>
        </w:rPr>
        <w:t>)</w:t>
      </w:r>
      <w:r>
        <w:rPr>
          <w:spacing w:val="-3"/>
        </w:rPr>
        <w:t>进行确定；大象</w:t>
      </w:r>
      <w:r>
        <w:rPr>
          <w:rFonts w:ascii="宋体" w:hAnsi="宋体" w:cs="宋体" w:eastAsia="宋体" w:hint="default"/>
          <w:spacing w:val="-3"/>
        </w:rPr>
        <w:t>(</w:t>
      </w:r>
      <w:r>
        <w:rPr>
          <w:spacing w:val="-3"/>
        </w:rPr>
        <w:t>深圳</w:t>
      </w:r>
      <w:r>
        <w:rPr>
          <w:rFonts w:ascii="宋体" w:hAnsi="宋体" w:cs="宋体" w:eastAsia="宋体" w:hint="default"/>
          <w:spacing w:val="-3"/>
        </w:rPr>
        <w:t>)</w:t>
      </w:r>
      <w:r>
        <w:rPr>
          <w:spacing w:val="-3"/>
        </w:rPr>
        <w:t>金融信息服务有限公司购买日可辨认资产、负债公允价值系根据坤元资产评估有限公司出具的《评估报告》</w:t>
      </w:r>
      <w:r>
        <w:rPr>
          <w:rFonts w:ascii="宋体" w:hAnsi="宋体" w:cs="宋体" w:eastAsia="宋体" w:hint="default"/>
          <w:spacing w:val="-3"/>
        </w:rPr>
        <w:t>(</w:t>
      </w:r>
      <w:r>
        <w:rPr>
          <w:spacing w:val="-3"/>
        </w:rPr>
        <w:t>坤元评报</w:t>
      </w:r>
      <w:r>
        <w:rPr/>
      </w:r>
    </w:p>
    <w:p>
      <w:pPr>
        <w:pStyle w:val="BodyText"/>
        <w:spacing w:line="240" w:lineRule="auto" w:before="135"/>
        <w:ind w:left="1240" w:right="1003"/>
        <w:jc w:val="left"/>
      </w:pPr>
      <w:r>
        <w:rPr/>
        <w:t>〔</w:t>
      </w:r>
      <w:r>
        <w:rPr>
          <w:rFonts w:ascii="宋体" w:hAnsi="宋体" w:cs="宋体" w:eastAsia="宋体" w:hint="default"/>
        </w:rPr>
        <w:t>2017</w:t>
      </w:r>
      <w:r>
        <w:rPr/>
        <w:t>〕第</w:t>
      </w:r>
      <w:r>
        <w:rPr>
          <w:spacing w:val="-53"/>
        </w:rPr>
        <w:t> </w:t>
      </w:r>
      <w:r>
        <w:rPr>
          <w:rFonts w:ascii="宋体" w:hAnsi="宋体" w:cs="宋体" w:eastAsia="宋体" w:hint="default"/>
        </w:rPr>
        <w:t>574</w:t>
      </w:r>
      <w:r>
        <w:rPr>
          <w:rFonts w:ascii="宋体" w:hAnsi="宋体" w:cs="宋体" w:eastAsia="宋体" w:hint="default"/>
          <w:spacing w:val="-55"/>
        </w:rPr>
        <w:t> </w:t>
      </w:r>
      <w:r>
        <w:rPr/>
        <w:t>号</w:t>
      </w:r>
      <w:r>
        <w:rPr>
          <w:rFonts w:ascii="宋体" w:hAnsi="宋体" w:cs="宋体" w:eastAsia="宋体" w:hint="default"/>
        </w:rPr>
        <w:t>)</w:t>
      </w:r>
      <w:r>
        <w:rPr/>
        <w:t>进行确定。</w:t>
      </w:r>
    </w:p>
    <w:p>
      <w:pPr>
        <w:spacing w:line="240" w:lineRule="auto" w:before="11"/>
        <w:rPr>
          <w:rFonts w:ascii="宋体" w:hAnsi="宋体" w:cs="宋体" w:eastAsia="宋体" w:hint="default"/>
          <w:sz w:val="14"/>
          <w:szCs w:val="14"/>
        </w:rPr>
      </w:pPr>
    </w:p>
    <w:p>
      <w:pPr>
        <w:pStyle w:val="BodyText"/>
        <w:spacing w:line="290" w:lineRule="auto"/>
        <w:ind w:left="1240" w:right="11184"/>
        <w:jc w:val="left"/>
      </w:pPr>
      <w:r>
        <w:rPr>
          <w:spacing w:val="-2"/>
        </w:rPr>
        <w:t>企业合并中承担的被购买方的或有负债：</w:t>
      </w:r>
      <w:r>
        <w:rPr>
          <w:spacing w:val="-69"/>
        </w:rPr>
        <w:t> </w:t>
      </w:r>
      <w:r>
        <w:rPr>
          <w:spacing w:val="-69"/>
        </w:rPr>
      </w:r>
      <w:r>
        <w:rPr/>
        <w:t>无</w:t>
      </w:r>
    </w:p>
    <w:p>
      <w:pPr>
        <w:pStyle w:val="BodyText"/>
        <w:spacing w:line="240" w:lineRule="auto" w:before="14"/>
        <w:ind w:left="1240" w:right="1003"/>
        <w:jc w:val="left"/>
      </w:pPr>
      <w:r>
        <w:rPr/>
        <w:t>其他说明：</w:t>
      </w:r>
    </w:p>
    <w:p>
      <w:pPr>
        <w:spacing w:after="0" w:line="240" w:lineRule="auto"/>
        <w:jc w:val="left"/>
        <w:sectPr>
          <w:pgSz w:w="16840" w:h="11910" w:orient="landscape"/>
          <w:pgMar w:header="882" w:footer="975" w:top="1120" w:bottom="1160" w:left="200" w:right="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before="36"/>
        <w:ind w:left="560" w:right="0"/>
        <w:jc w:val="left"/>
      </w:pPr>
      <w:r>
        <w:rPr>
          <w:rFonts w:ascii="宋体" w:hAnsi="宋体" w:cs="宋体" w:eastAsia="宋体" w:hint="default"/>
          <w:spacing w:val="-2"/>
        </w:rPr>
        <w:t>[</w:t>
      </w:r>
      <w:r>
        <w:rPr>
          <w:spacing w:val="-2"/>
        </w:rPr>
        <w:t>注</w:t>
      </w:r>
      <w:r>
        <w:rPr>
          <w:rFonts w:ascii="宋体" w:hAnsi="宋体" w:cs="宋体" w:eastAsia="宋体" w:hint="default"/>
          <w:spacing w:val="-2"/>
        </w:rPr>
        <w:t>]</w:t>
      </w:r>
      <w:r>
        <w:rPr>
          <w:spacing w:val="-2"/>
        </w:rPr>
        <w:t>：深圳市乐玩互娱网络技术有限公司于被购买日公允价值中归属于母公司的净资产</w:t>
      </w:r>
      <w:r>
        <w:rPr>
          <w:rFonts w:ascii="宋体" w:hAnsi="宋体" w:cs="宋体" w:eastAsia="宋体" w:hint="default"/>
          <w:spacing w:val="-2"/>
        </w:rPr>
        <w:t>-508,469.98</w:t>
      </w:r>
      <w:r>
        <w:rPr>
          <w:rFonts w:ascii="宋体" w:hAnsi="宋体" w:cs="宋体" w:eastAsia="宋体" w:hint="default"/>
          <w:spacing w:val="79"/>
        </w:rPr>
        <w:t> </w:t>
      </w:r>
      <w:r>
        <w:rPr>
          <w:spacing w:val="-2"/>
        </w:rPr>
        <w:t>元与购买日取得的可辨认净资产公允价值份额</w:t>
      </w:r>
    </w:p>
    <w:p>
      <w:pPr>
        <w:pStyle w:val="BodyText"/>
        <w:spacing w:line="355" w:lineRule="auto" w:before="133"/>
        <w:ind w:left="140" w:right="0"/>
        <w:jc w:val="left"/>
      </w:pPr>
      <w:r>
        <w:rPr>
          <w:rFonts w:ascii="宋体" w:hAnsi="宋体" w:cs="宋体" w:eastAsia="宋体" w:hint="default"/>
        </w:rPr>
        <w:t>-1,095,269.98</w:t>
      </w:r>
      <w:r>
        <w:rPr>
          <w:rFonts w:ascii="宋体" w:hAnsi="宋体" w:cs="宋体" w:eastAsia="宋体" w:hint="default"/>
          <w:spacing w:val="-56"/>
        </w:rPr>
        <w:t> </w:t>
      </w:r>
      <w:r>
        <w:rPr/>
        <w:t>元的差额</w:t>
      </w:r>
      <w:r>
        <w:rPr>
          <w:spacing w:val="-56"/>
        </w:rPr>
        <w:t> </w:t>
      </w:r>
      <w:r>
        <w:rPr>
          <w:rFonts w:ascii="宋体" w:hAnsi="宋体" w:cs="宋体" w:eastAsia="宋体" w:hint="default"/>
        </w:rPr>
        <w:t>586,800.00</w:t>
      </w:r>
      <w:r>
        <w:rPr>
          <w:rFonts w:ascii="宋体" w:hAnsi="宋体" w:cs="宋体" w:eastAsia="宋体" w:hint="default"/>
          <w:spacing w:val="-56"/>
        </w:rPr>
        <w:t> </w:t>
      </w:r>
      <w:r>
        <w:rPr/>
        <w:t>元系深圳市乐玩互娱网络技术有限公司在合并期间分配少数股东股利</w:t>
      </w:r>
      <w:r>
        <w:rPr>
          <w:spacing w:val="-54"/>
        </w:rPr>
        <w:t> </w:t>
      </w:r>
      <w:r>
        <w:rPr>
          <w:rFonts w:ascii="宋体" w:hAnsi="宋体" w:cs="宋体" w:eastAsia="宋体" w:hint="default"/>
        </w:rPr>
        <w:t>1,630,000.00</w:t>
      </w:r>
      <w:r>
        <w:rPr>
          <w:rFonts w:ascii="宋体" w:hAnsi="宋体" w:cs="宋体" w:eastAsia="宋体" w:hint="default"/>
          <w:spacing w:val="-56"/>
        </w:rPr>
        <w:t> </w:t>
      </w:r>
      <w:r>
        <w:rPr/>
        <w:t>元中按照持股比例应冲减的可</w:t>
      </w:r>
      <w:r>
        <w:rPr>
          <w:w w:val="100"/>
        </w:rPr>
        <w:t> </w:t>
      </w:r>
      <w:r>
        <w:rPr/>
        <w:t>辨认净资产公允价值。</w:t>
      </w:r>
    </w:p>
    <w:p>
      <w:pPr>
        <w:spacing w:line="240" w:lineRule="auto" w:before="8"/>
        <w:rPr>
          <w:rFonts w:ascii="宋体" w:hAnsi="宋体" w:cs="宋体" w:eastAsia="宋体" w:hint="default"/>
          <w:sz w:val="25"/>
          <w:szCs w:val="25"/>
        </w:rPr>
      </w:pPr>
    </w:p>
    <w:p>
      <w:pPr>
        <w:tabs>
          <w:tab w:pos="797" w:val="left" w:leader="none"/>
        </w:tabs>
        <w:spacing w:line="290" w:lineRule="auto" w:before="0"/>
        <w:ind w:left="140" w:right="727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30" w:lineRule="exact"/>
        <w:ind w:left="140" w:right="5840"/>
        <w:jc w:val="left"/>
      </w:pPr>
      <w:r>
        <w:rPr/>
        <w:t>□适用 √不适用</w:t>
      </w:r>
    </w:p>
    <w:p>
      <w:pPr>
        <w:spacing w:line="240" w:lineRule="auto" w:before="11"/>
        <w:rPr>
          <w:rFonts w:ascii="宋体" w:hAnsi="宋体" w:cs="宋体" w:eastAsia="宋体" w:hint="default"/>
          <w:sz w:val="22"/>
          <w:szCs w:val="22"/>
        </w:rPr>
      </w:pPr>
    </w:p>
    <w:p>
      <w:pPr>
        <w:pStyle w:val="Heading4"/>
        <w:tabs>
          <w:tab w:pos="797" w:val="left" w:leader="none"/>
        </w:tabs>
        <w:spacing w:line="240" w:lineRule="auto"/>
        <w:ind w:left="140" w:right="0"/>
        <w:jc w:val="left"/>
        <w:rPr>
          <w:b w:val="0"/>
          <w:bCs w:val="0"/>
        </w:rPr>
      </w:pPr>
      <w:r>
        <w:rPr>
          <w:rFonts w:ascii="宋体" w:hAnsi="宋体" w:cs="宋体" w:eastAsia="宋体" w:hint="default"/>
          <w:w w:val="95"/>
        </w:rPr>
        <w:t>(5).</w:t>
        <w:tab/>
      </w:r>
      <w:r>
        <w:rPr/>
        <w:t>购买日或合并当期期末无法合理确定合并对价或被购买方可辨认资产、负债公允价值的相关说明</w:t>
      </w:r>
      <w:r>
        <w:rPr>
          <w:b w:val="0"/>
          <w:bCs w:val="0"/>
        </w:rPr>
      </w:r>
    </w:p>
    <w:p>
      <w:pPr>
        <w:pStyle w:val="BodyText"/>
        <w:tabs>
          <w:tab w:pos="982" w:val="left" w:leader="none"/>
        </w:tabs>
        <w:spacing w:line="240" w:lineRule="auto" w:before="58"/>
        <w:ind w:left="140" w:right="5840"/>
        <w:jc w:val="left"/>
      </w:pPr>
      <w:r>
        <w:rPr/>
        <w:t>□适用</w:t>
        <w:tab/>
        <w:t>√不适用</w:t>
      </w:r>
    </w:p>
    <w:p>
      <w:pPr>
        <w:spacing w:line="240" w:lineRule="auto" w:before="11"/>
        <w:rPr>
          <w:rFonts w:ascii="宋体" w:hAnsi="宋体" w:cs="宋体" w:eastAsia="宋体" w:hint="default"/>
          <w:sz w:val="22"/>
          <w:szCs w:val="22"/>
        </w:rPr>
      </w:pPr>
    </w:p>
    <w:p>
      <w:pPr>
        <w:pStyle w:val="Heading4"/>
        <w:tabs>
          <w:tab w:pos="797" w:val="left" w:leader="none"/>
        </w:tabs>
        <w:spacing w:line="240" w:lineRule="auto"/>
        <w:ind w:left="140" w:right="5840"/>
        <w:jc w:val="left"/>
        <w:rPr>
          <w:b w:val="0"/>
          <w:bCs w:val="0"/>
        </w:rPr>
      </w:pPr>
      <w:r>
        <w:rPr>
          <w:rFonts w:ascii="宋体" w:hAnsi="宋体" w:cs="宋体" w:eastAsia="宋体" w:hint="default"/>
          <w:w w:val="95"/>
        </w:rPr>
        <w:t>(6).</w:t>
        <w:tab/>
      </w:r>
      <w:r>
        <w:rPr/>
        <w:t>其他说明：</w:t>
      </w:r>
      <w:r>
        <w:rPr>
          <w:b w:val="0"/>
          <w:bCs w:val="0"/>
        </w:rPr>
      </w:r>
    </w:p>
    <w:p>
      <w:pPr>
        <w:pStyle w:val="BodyText"/>
        <w:tabs>
          <w:tab w:pos="982" w:val="left" w:leader="none"/>
        </w:tabs>
        <w:spacing w:line="240" w:lineRule="auto" w:before="56"/>
        <w:ind w:left="140" w:right="5840"/>
        <w:jc w:val="left"/>
      </w:pPr>
      <w:r>
        <w:rPr/>
        <w:t>□适用</w:t>
        <w:tab/>
        <w:t>√不适用</w:t>
      </w:r>
    </w:p>
    <w:p>
      <w:pPr>
        <w:pStyle w:val="Heading4"/>
        <w:spacing w:line="240" w:lineRule="auto" w:before="58"/>
        <w:ind w:left="140" w:right="5840"/>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left="140" w:right="5840"/>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left="140" w:right="5840"/>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8"/>
        <w:ind w:left="140" w:right="5840"/>
        <w:jc w:val="left"/>
      </w:pPr>
      <w:r>
        <w:rPr/>
        <w:t>□适用 √不适用</w:t>
      </w:r>
    </w:p>
    <w:p>
      <w:pPr>
        <w:spacing w:after="0" w:line="240" w:lineRule="auto"/>
        <w:jc w:val="left"/>
        <w:sectPr>
          <w:pgSz w:w="16840" w:h="11910" w:orient="landscape"/>
          <w:pgMar w:header="882" w:footer="975" w:top="1120" w:bottom="1160" w:left="1300" w:right="140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6840" w:h="11910" w:orient="landscape"/>
          <w:pgMar w:header="882" w:footer="975" w:top="1120" w:bottom="1160" w:left="700" w:right="1020"/>
        </w:sectPr>
      </w:pPr>
    </w:p>
    <w:p>
      <w:pPr>
        <w:spacing w:line="290" w:lineRule="auto" w:before="36"/>
        <w:ind w:left="824"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7" w:lineRule="exact"/>
        <w:ind w:left="824" w:right="0"/>
        <w:jc w:val="left"/>
      </w:pPr>
      <w:r>
        <w:rPr/>
        <w:pict>
          <v:group style="position:absolute;margin-left:40.560001pt;margin-top:26.318409pt;width:745.2pt;height:248.7pt;mso-position-horizontal-relative:page;mso-position-vertical-relative:paragraph;z-index:-1239016" coordorigin="811,526" coordsize="14904,4974">
            <v:group style="position:absolute;left:821;top:536;width:1695;height:2" coordorigin="821,536" coordsize="1695,2">
              <v:shape style="position:absolute;left:821;top:536;width:1695;height:2" coordorigin="821,536" coordsize="1695,0" path="m821,536l2516,536e" filled="false" stroked="true" strokeweight=".48001pt" strokecolor="#000000">
                <v:path arrowok="t"/>
              </v:shape>
            </v:group>
            <v:group style="position:absolute;left:2525;top:536;width:1683;height:2" coordorigin="2525,536" coordsize="1683,2">
              <v:shape style="position:absolute;left:2525;top:536;width:1683;height:2" coordorigin="2525,536" coordsize="1683,0" path="m2525,536l4208,536e" filled="false" stroked="true" strokeweight=".48001pt" strokecolor="#000000">
                <v:path arrowok="t"/>
              </v:shape>
            </v:group>
            <v:group style="position:absolute;left:4217;top:536;width:848;height:2" coordorigin="4217,536" coordsize="848,2">
              <v:shape style="position:absolute;left:4217;top:536;width:848;height:2" coordorigin="4217,536" coordsize="848,0" path="m4217,536l5065,536e" filled="false" stroked="true" strokeweight=".48001pt" strokecolor="#000000">
                <v:path arrowok="t"/>
              </v:shape>
            </v:group>
            <v:group style="position:absolute;left:5075;top:536;width:742;height:2" coordorigin="5075,536" coordsize="742,2">
              <v:shape style="position:absolute;left:5075;top:536;width:742;height:2" coordorigin="5075,536" coordsize="742,0" path="m5075,536l5816,536e" filled="false" stroked="true" strokeweight=".48001pt" strokecolor="#000000">
                <v:path arrowok="t"/>
              </v:shape>
            </v:group>
            <v:group style="position:absolute;left:5826;top:536;width:737;height:2" coordorigin="5826,536" coordsize="737,2">
              <v:shape style="position:absolute;left:5826;top:536;width:737;height:2" coordorigin="5826,536" coordsize="737,0" path="m5826,536l6563,536e" filled="false" stroked="true" strokeweight=".48001pt" strokecolor="#000000">
                <v:path arrowok="t"/>
              </v:shape>
            </v:group>
            <v:group style="position:absolute;left:6572;top:536;width:1460;height:2" coordorigin="6572,536" coordsize="1460,2">
              <v:shape style="position:absolute;left:6572;top:536;width:1460;height:2" coordorigin="6572,536" coordsize="1460,0" path="m6572,536l8031,536e" filled="false" stroked="true" strokeweight=".48001pt" strokecolor="#000000">
                <v:path arrowok="t"/>
              </v:shape>
            </v:group>
            <v:group style="position:absolute;left:8041;top:536;width:1681;height:2" coordorigin="8041,536" coordsize="1681,2">
              <v:shape style="position:absolute;left:8041;top:536;width:1681;height:2" coordorigin="8041,536" coordsize="1681,0" path="m8041,536l9721,536e" filled="false" stroked="true" strokeweight=".48001pt" strokecolor="#000000">
                <v:path arrowok="t"/>
              </v:shape>
            </v:group>
            <v:group style="position:absolute;left:9731;top:536;width:797;height:2" coordorigin="9731,536" coordsize="797,2">
              <v:shape style="position:absolute;left:9731;top:536;width:797;height:2" coordorigin="9731,536" coordsize="797,0" path="m9731,536l10528,536e" filled="false" stroked="true" strokeweight=".48001pt" strokecolor="#000000">
                <v:path arrowok="t"/>
              </v:shape>
            </v:group>
            <v:group style="position:absolute;left:10537;top:536;width:939;height:2" coordorigin="10537,536" coordsize="939,2">
              <v:shape style="position:absolute;left:10537;top:536;width:939;height:2" coordorigin="10537,536" coordsize="939,0" path="m10537,536l11476,536e" filled="false" stroked="true" strokeweight=".48001pt" strokecolor="#000000">
                <v:path arrowok="t"/>
              </v:shape>
            </v:group>
            <v:group style="position:absolute;left:11486;top:536;width:929;height:2" coordorigin="11486,536" coordsize="929,2">
              <v:shape style="position:absolute;left:11486;top:536;width:929;height:2" coordorigin="11486,536" coordsize="929,0" path="m11486,536l12415,536e" filled="false" stroked="true" strokeweight=".48001pt" strokecolor="#000000">
                <v:path arrowok="t"/>
              </v:shape>
            </v:group>
            <v:group style="position:absolute;left:12424;top:536;width:1040;height:2" coordorigin="12424,536" coordsize="1040,2">
              <v:shape style="position:absolute;left:12424;top:536;width:1040;height:2" coordorigin="12424,536" coordsize="1040,0" path="m12424,536l13464,536e" filled="false" stroked="true" strokeweight=".48001pt" strokecolor="#000000">
                <v:path arrowok="t"/>
              </v:shape>
            </v:group>
            <v:group style="position:absolute;left:13473;top:536;width:1071;height:2" coordorigin="13473,536" coordsize="1071,2">
              <v:shape style="position:absolute;left:13473;top:536;width:1071;height:2" coordorigin="13473,536" coordsize="1071,0" path="m13473,536l14544,536e" filled="false" stroked="true" strokeweight=".48001pt" strokecolor="#000000">
                <v:path arrowok="t"/>
              </v:shape>
            </v:group>
            <v:group style="position:absolute;left:14553;top:536;width:1153;height:2" coordorigin="14553,536" coordsize="1153,2">
              <v:shape style="position:absolute;left:14553;top:536;width:1153;height:2" coordorigin="14553,536" coordsize="1153,0" path="m14553,536l15706,536e" filled="false" stroked="true" strokeweight=".48001pt" strokecolor="#000000">
                <v:path arrowok="t"/>
              </v:shape>
            </v:group>
            <v:group style="position:absolute;left:821;top:2181;width:1695;height:2" coordorigin="821,2181" coordsize="1695,2">
              <v:shape style="position:absolute;left:821;top:2181;width:1695;height:2" coordorigin="821,2181" coordsize="1695,0" path="m821,2181l2516,2181e" filled="false" stroked="true" strokeweight=".48pt" strokecolor="#000000">
                <v:path arrowok="t"/>
              </v:shape>
            </v:group>
            <v:group style="position:absolute;left:2525;top:2181;width:1683;height:2" coordorigin="2525,2181" coordsize="1683,2">
              <v:shape style="position:absolute;left:2525;top:2181;width:1683;height:2" coordorigin="2525,2181" coordsize="1683,0" path="m2525,2181l4208,2181e" filled="false" stroked="true" strokeweight=".48pt" strokecolor="#000000">
                <v:path arrowok="t"/>
              </v:shape>
            </v:group>
            <v:group style="position:absolute;left:4217;top:2181;width:848;height:2" coordorigin="4217,2181" coordsize="848,2">
              <v:shape style="position:absolute;left:4217;top:2181;width:848;height:2" coordorigin="4217,2181" coordsize="848,0" path="m4217,2181l5065,2181e" filled="false" stroked="true" strokeweight=".48pt" strokecolor="#000000">
                <v:path arrowok="t"/>
              </v:shape>
            </v:group>
            <v:group style="position:absolute;left:5075;top:2181;width:742;height:2" coordorigin="5075,2181" coordsize="742,2">
              <v:shape style="position:absolute;left:5075;top:2181;width:742;height:2" coordorigin="5075,2181" coordsize="742,0" path="m5075,2181l5816,2181e" filled="false" stroked="true" strokeweight=".48pt" strokecolor="#000000">
                <v:path arrowok="t"/>
              </v:shape>
            </v:group>
            <v:group style="position:absolute;left:5826;top:2181;width:737;height:2" coordorigin="5826,2181" coordsize="737,2">
              <v:shape style="position:absolute;left:5826;top:2181;width:737;height:2" coordorigin="5826,2181" coordsize="737,0" path="m5826,2181l6563,2181e" filled="false" stroked="true" strokeweight=".48pt" strokecolor="#000000">
                <v:path arrowok="t"/>
              </v:shape>
            </v:group>
            <v:group style="position:absolute;left:6572;top:2181;width:1460;height:2" coordorigin="6572,2181" coordsize="1460,2">
              <v:shape style="position:absolute;left:6572;top:2181;width:1460;height:2" coordorigin="6572,2181" coordsize="1460,0" path="m6572,2181l8031,2181e" filled="false" stroked="true" strokeweight=".48pt" strokecolor="#000000">
                <v:path arrowok="t"/>
              </v:shape>
            </v:group>
            <v:group style="position:absolute;left:8041;top:2181;width:1681;height:2" coordorigin="8041,2181" coordsize="1681,2">
              <v:shape style="position:absolute;left:8041;top:2181;width:1681;height:2" coordorigin="8041,2181" coordsize="1681,0" path="m8041,2181l9721,2181e" filled="false" stroked="true" strokeweight=".48pt" strokecolor="#000000">
                <v:path arrowok="t"/>
              </v:shape>
            </v:group>
            <v:group style="position:absolute;left:9731;top:2181;width:797;height:2" coordorigin="9731,2181" coordsize="797,2">
              <v:shape style="position:absolute;left:9731;top:2181;width:797;height:2" coordorigin="9731,2181" coordsize="797,0" path="m9731,2181l10528,2181e" filled="false" stroked="true" strokeweight=".48pt" strokecolor="#000000">
                <v:path arrowok="t"/>
              </v:shape>
            </v:group>
            <v:group style="position:absolute;left:10537;top:2181;width:939;height:2" coordorigin="10537,2181" coordsize="939,2">
              <v:shape style="position:absolute;left:10537;top:2181;width:939;height:2" coordorigin="10537,2181" coordsize="939,0" path="m10537,2181l11476,2181e" filled="false" stroked="true" strokeweight=".48pt" strokecolor="#000000">
                <v:path arrowok="t"/>
              </v:shape>
            </v:group>
            <v:group style="position:absolute;left:11486;top:2181;width:929;height:2" coordorigin="11486,2181" coordsize="929,2">
              <v:shape style="position:absolute;left:11486;top:2181;width:929;height:2" coordorigin="11486,2181" coordsize="929,0" path="m11486,2181l12415,2181e" filled="false" stroked="true" strokeweight=".48pt" strokecolor="#000000">
                <v:path arrowok="t"/>
              </v:shape>
            </v:group>
            <v:group style="position:absolute;left:12424;top:2181;width:1040;height:2" coordorigin="12424,2181" coordsize="1040,2">
              <v:shape style="position:absolute;left:12424;top:2181;width:1040;height:2" coordorigin="12424,2181" coordsize="1040,0" path="m12424,2181l13464,2181e" filled="false" stroked="true" strokeweight=".48pt" strokecolor="#000000">
                <v:path arrowok="t"/>
              </v:shape>
            </v:group>
            <v:group style="position:absolute;left:13473;top:2181;width:1071;height:2" coordorigin="13473,2181" coordsize="1071,2">
              <v:shape style="position:absolute;left:13473;top:2181;width:1071;height:2" coordorigin="13473,2181" coordsize="1071,0" path="m13473,2181l14544,2181e" filled="false" stroked="true" strokeweight=".48pt" strokecolor="#000000">
                <v:path arrowok="t"/>
              </v:shape>
            </v:group>
            <v:group style="position:absolute;left:14553;top:2181;width:1153;height:2" coordorigin="14553,2181" coordsize="1153,2">
              <v:shape style="position:absolute;left:14553;top:2181;width:1153;height:2" coordorigin="14553,2181" coordsize="1153,0" path="m14553,2181l15706,2181e" filled="false" stroked="true" strokeweight=".48pt" strokecolor="#000000">
                <v:path arrowok="t"/>
              </v:shape>
            </v:group>
            <v:group style="position:absolute;left:821;top:3009;width:1695;height:2" coordorigin="821,3009" coordsize="1695,2">
              <v:shape style="position:absolute;left:821;top:3009;width:1695;height:2" coordorigin="821,3009" coordsize="1695,0" path="m821,3009l2516,3009e" filled="false" stroked="true" strokeweight=".48001pt" strokecolor="#000000">
                <v:path arrowok="t"/>
              </v:shape>
            </v:group>
            <v:group style="position:absolute;left:821;top:3834;width:1695;height:2" coordorigin="821,3834" coordsize="1695,2">
              <v:shape style="position:absolute;left:821;top:3834;width:1695;height:2" coordorigin="821,3834" coordsize="1695,0" path="m821,3834l2516,3834e" filled="false" stroked="true" strokeweight=".47998pt" strokecolor="#000000">
                <v:path arrowok="t"/>
              </v:shape>
            </v:group>
            <v:group style="position:absolute;left:821;top:4663;width:1695;height:2" coordorigin="821,4663" coordsize="1695,2">
              <v:shape style="position:absolute;left:821;top:4663;width:1695;height:2" coordorigin="821,4663" coordsize="1695,0" path="m821,4663l2516,4663e" filled="false" stroked="true" strokeweight=".48001pt" strokecolor="#000000">
                <v:path arrowok="t"/>
              </v:shape>
            </v:group>
            <v:group style="position:absolute;left:2525;top:4663;width:1683;height:2" coordorigin="2525,4663" coordsize="1683,2">
              <v:shape style="position:absolute;left:2525;top:4663;width:1683;height:2" coordorigin="2525,4663" coordsize="1683,0" path="m2525,4663l4208,4663e" filled="false" stroked="true" strokeweight=".48001pt" strokecolor="#000000">
                <v:path arrowok="t"/>
              </v:shape>
            </v:group>
            <v:group style="position:absolute;left:4217;top:4663;width:848;height:2" coordorigin="4217,4663" coordsize="848,2">
              <v:shape style="position:absolute;left:4217;top:4663;width:848;height:2" coordorigin="4217,4663" coordsize="848,0" path="m4217,4663l5065,4663e" filled="false" stroked="true" strokeweight=".48001pt" strokecolor="#000000">
                <v:path arrowok="t"/>
              </v:shape>
            </v:group>
            <v:group style="position:absolute;left:5075;top:4663;width:742;height:2" coordorigin="5075,4663" coordsize="742,2">
              <v:shape style="position:absolute;left:5075;top:4663;width:742;height:2" coordorigin="5075,4663" coordsize="742,0" path="m5075,4663l5816,4663e" filled="false" stroked="true" strokeweight=".48001pt" strokecolor="#000000">
                <v:path arrowok="t"/>
              </v:shape>
            </v:group>
            <v:group style="position:absolute;left:5826;top:4663;width:737;height:2" coordorigin="5826,4663" coordsize="737,2">
              <v:shape style="position:absolute;left:5826;top:4663;width:737;height:2" coordorigin="5826,4663" coordsize="737,0" path="m5826,4663l6563,4663e" filled="false" stroked="true" strokeweight=".48001pt" strokecolor="#000000">
                <v:path arrowok="t"/>
              </v:shape>
            </v:group>
            <v:group style="position:absolute;left:6572;top:4663;width:1460;height:2" coordorigin="6572,4663" coordsize="1460,2">
              <v:shape style="position:absolute;left:6572;top:4663;width:1460;height:2" coordorigin="6572,4663" coordsize="1460,0" path="m6572,4663l8031,4663e" filled="false" stroked="true" strokeweight=".48001pt" strokecolor="#000000">
                <v:path arrowok="t"/>
              </v:shape>
            </v:group>
            <v:group style="position:absolute;left:8041;top:4663;width:1681;height:2" coordorigin="8041,4663" coordsize="1681,2">
              <v:shape style="position:absolute;left:8041;top:4663;width:1681;height:2" coordorigin="8041,4663" coordsize="1681,0" path="m8041,4663l9721,4663e" filled="false" stroked="true" strokeweight=".48001pt" strokecolor="#000000">
                <v:path arrowok="t"/>
              </v:shape>
            </v:group>
            <v:group style="position:absolute;left:9731;top:4663;width:797;height:2" coordorigin="9731,4663" coordsize="797,2">
              <v:shape style="position:absolute;left:9731;top:4663;width:797;height:2" coordorigin="9731,4663" coordsize="797,0" path="m9731,4663l10528,4663e" filled="false" stroked="true" strokeweight=".48001pt" strokecolor="#000000">
                <v:path arrowok="t"/>
              </v:shape>
            </v:group>
            <v:group style="position:absolute;left:10537;top:4663;width:939;height:2" coordorigin="10537,4663" coordsize="939,2">
              <v:shape style="position:absolute;left:10537;top:4663;width:939;height:2" coordorigin="10537,4663" coordsize="939,0" path="m10537,4663l11476,4663e" filled="false" stroked="true" strokeweight=".48001pt" strokecolor="#000000">
                <v:path arrowok="t"/>
              </v:shape>
            </v:group>
            <v:group style="position:absolute;left:11486;top:4663;width:929;height:2" coordorigin="11486,4663" coordsize="929,2">
              <v:shape style="position:absolute;left:11486;top:4663;width:929;height:2" coordorigin="11486,4663" coordsize="929,0" path="m11486,4663l12415,4663e" filled="false" stroked="true" strokeweight=".48001pt" strokecolor="#000000">
                <v:path arrowok="t"/>
              </v:shape>
            </v:group>
            <v:group style="position:absolute;left:12424;top:4663;width:1040;height:2" coordorigin="12424,4663" coordsize="1040,2">
              <v:shape style="position:absolute;left:12424;top:4663;width:1040;height:2" coordorigin="12424,4663" coordsize="1040,0" path="m12424,4663l13464,4663e" filled="false" stroked="true" strokeweight=".48001pt" strokecolor="#000000">
                <v:path arrowok="t"/>
              </v:shape>
            </v:group>
            <v:group style="position:absolute;left:13473;top:4663;width:1071;height:2" coordorigin="13473,4663" coordsize="1071,2">
              <v:shape style="position:absolute;left:13473;top:4663;width:1071;height:2" coordorigin="13473,4663" coordsize="1071,0" path="m13473,4663l14544,4663e" filled="false" stroked="true" strokeweight=".48001pt" strokecolor="#000000">
                <v:path arrowok="t"/>
              </v:shape>
            </v:group>
            <v:group style="position:absolute;left:14553;top:4663;width:1153;height:2" coordorigin="14553,4663" coordsize="1153,2">
              <v:shape style="position:absolute;left:14553;top:4663;width:1153;height:2" coordorigin="14553,4663" coordsize="1153,0" path="m14553,4663l15706,4663e" filled="false" stroked="true" strokeweight=".48001pt" strokecolor="#000000">
                <v:path arrowok="t"/>
              </v:shape>
            </v:group>
            <v:group style="position:absolute;left:816;top:531;width:2;height:4965" coordorigin="816,531" coordsize="2,4965">
              <v:shape style="position:absolute;left:816;top:531;width:2;height:4965" coordorigin="816,531" coordsize="0,4965" path="m816,531l816,5495e" filled="false" stroked="true" strokeweight=".48pt" strokecolor="#000000">
                <v:path arrowok="t"/>
              </v:shape>
            </v:group>
            <v:group style="position:absolute;left:821;top:5491;width:1695;height:2" coordorigin="821,5491" coordsize="1695,2">
              <v:shape style="position:absolute;left:821;top:5491;width:1695;height:2" coordorigin="821,5491" coordsize="1695,0" path="m821,5491l2516,5491e" filled="false" stroked="true" strokeweight=".48001pt" strokecolor="#000000">
                <v:path arrowok="t"/>
              </v:shape>
            </v:group>
            <v:group style="position:absolute;left:2520;top:531;width:2;height:4965" coordorigin="2520,531" coordsize="2,4965">
              <v:shape style="position:absolute;left:2520;top:531;width:2;height:4965" coordorigin="2520,531" coordsize="0,4965" path="m2520,531l2520,5495e" filled="false" stroked="true" strokeweight=".48pt" strokecolor="#000000">
                <v:path arrowok="t"/>
              </v:shape>
            </v:group>
            <v:group style="position:absolute;left:2525;top:5491;width:1683;height:2" coordorigin="2525,5491" coordsize="1683,2">
              <v:shape style="position:absolute;left:2525;top:5491;width:1683;height:2" coordorigin="2525,5491" coordsize="1683,0" path="m2525,5491l4208,5491e" filled="false" stroked="true" strokeweight=".48001pt" strokecolor="#000000">
                <v:path arrowok="t"/>
              </v:shape>
            </v:group>
            <v:group style="position:absolute;left:4217;top:3009;width:848;height:2" coordorigin="4217,3009" coordsize="848,2">
              <v:shape style="position:absolute;left:4217;top:3009;width:848;height:2" coordorigin="4217,3009" coordsize="848,0" path="m4217,3009l5065,3009e" filled="false" stroked="true" strokeweight=".48001pt" strokecolor="#000000">
                <v:path arrowok="t"/>
              </v:shape>
            </v:group>
            <v:group style="position:absolute;left:5075;top:3009;width:742;height:2" coordorigin="5075,3009" coordsize="742,2">
              <v:shape style="position:absolute;left:5075;top:3009;width:742;height:2" coordorigin="5075,3009" coordsize="742,0" path="m5075,3009l5816,3009e" filled="false" stroked="true" strokeweight=".48001pt" strokecolor="#000000">
                <v:path arrowok="t"/>
              </v:shape>
            </v:group>
            <v:group style="position:absolute;left:5826;top:3009;width:737;height:2" coordorigin="5826,3009" coordsize="737,2">
              <v:shape style="position:absolute;left:5826;top:3009;width:737;height:2" coordorigin="5826,3009" coordsize="737,0" path="m5826,3009l6563,3009e" filled="false" stroked="true" strokeweight=".48001pt" strokecolor="#000000">
                <v:path arrowok="t"/>
              </v:shape>
            </v:group>
            <v:group style="position:absolute;left:6572;top:3009;width:1460;height:2" coordorigin="6572,3009" coordsize="1460,2">
              <v:shape style="position:absolute;left:6572;top:3009;width:1460;height:2" coordorigin="6572,3009" coordsize="1460,0" path="m6572,3009l8031,3009e" filled="false" stroked="true" strokeweight=".48001pt" strokecolor="#000000">
                <v:path arrowok="t"/>
              </v:shape>
            </v:group>
            <v:group style="position:absolute;left:4217;top:3834;width:848;height:2" coordorigin="4217,3834" coordsize="848,2">
              <v:shape style="position:absolute;left:4217;top:3834;width:848;height:2" coordorigin="4217,3834" coordsize="848,0" path="m4217,3834l5065,3834e" filled="false" stroked="true" strokeweight=".47998pt" strokecolor="#000000">
                <v:path arrowok="t"/>
              </v:shape>
            </v:group>
            <v:group style="position:absolute;left:5075;top:3834;width:742;height:2" coordorigin="5075,3834" coordsize="742,2">
              <v:shape style="position:absolute;left:5075;top:3834;width:742;height:2" coordorigin="5075,3834" coordsize="742,0" path="m5075,3834l5816,3834e" filled="false" stroked="true" strokeweight=".47998pt" strokecolor="#000000">
                <v:path arrowok="t"/>
              </v:shape>
            </v:group>
            <v:group style="position:absolute;left:5826;top:3834;width:737;height:2" coordorigin="5826,3834" coordsize="737,2">
              <v:shape style="position:absolute;left:5826;top:3834;width:737;height:2" coordorigin="5826,3834" coordsize="737,0" path="m5826,3834l6563,3834e" filled="false" stroked="true" strokeweight=".47998pt" strokecolor="#000000">
                <v:path arrowok="t"/>
              </v:shape>
            </v:group>
            <v:group style="position:absolute;left:6572;top:3834;width:1460;height:2" coordorigin="6572,3834" coordsize="1460,2">
              <v:shape style="position:absolute;left:6572;top:3834;width:1460;height:2" coordorigin="6572,3834" coordsize="1460,0" path="m6572,3834l8031,3834e" filled="false" stroked="true" strokeweight=".47998pt" strokecolor="#000000">
                <v:path arrowok="t"/>
              </v:shape>
            </v:group>
            <v:group style="position:absolute;left:4212;top:531;width:2;height:4965" coordorigin="4212,531" coordsize="2,4965">
              <v:shape style="position:absolute;left:4212;top:531;width:2;height:4965" coordorigin="4212,531" coordsize="0,4965" path="m4212,531l4212,5495e" filled="false" stroked="true" strokeweight=".48pt" strokecolor="#000000">
                <v:path arrowok="t"/>
              </v:shape>
            </v:group>
            <v:group style="position:absolute;left:4217;top:5491;width:848;height:2" coordorigin="4217,5491" coordsize="848,2">
              <v:shape style="position:absolute;left:4217;top:5491;width:848;height:2" coordorigin="4217,5491" coordsize="848,0" path="m4217,5491l5065,5491e" filled="false" stroked="true" strokeweight=".48001pt" strokecolor="#000000">
                <v:path arrowok="t"/>
              </v:shape>
            </v:group>
            <v:group style="position:absolute;left:5070;top:531;width:2;height:4965" coordorigin="5070,531" coordsize="2,4965">
              <v:shape style="position:absolute;left:5070;top:531;width:2;height:4965" coordorigin="5070,531" coordsize="0,4965" path="m5070,531l5070,5495e" filled="false" stroked="true" strokeweight=".48pt" strokecolor="#000000">
                <v:path arrowok="t"/>
              </v:shape>
            </v:group>
            <v:group style="position:absolute;left:5075;top:5491;width:742;height:2" coordorigin="5075,5491" coordsize="742,2">
              <v:shape style="position:absolute;left:5075;top:5491;width:742;height:2" coordorigin="5075,5491" coordsize="742,0" path="m5075,5491l5816,5491e" filled="false" stroked="true" strokeweight=".48001pt" strokecolor="#000000">
                <v:path arrowok="t"/>
              </v:shape>
            </v:group>
            <v:group style="position:absolute;left:5821;top:531;width:2;height:4965" coordorigin="5821,531" coordsize="2,4965">
              <v:shape style="position:absolute;left:5821;top:531;width:2;height:4965" coordorigin="5821,531" coordsize="0,4965" path="m5821,531l5821,5495e" filled="false" stroked="true" strokeweight=".47998pt" strokecolor="#000000">
                <v:path arrowok="t"/>
              </v:shape>
            </v:group>
            <v:group style="position:absolute;left:5826;top:5491;width:737;height:2" coordorigin="5826,5491" coordsize="737,2">
              <v:shape style="position:absolute;left:5826;top:5491;width:737;height:2" coordorigin="5826,5491" coordsize="737,0" path="m5826,5491l6563,5491e" filled="false" stroked="true" strokeweight=".48001pt" strokecolor="#000000">
                <v:path arrowok="t"/>
              </v:shape>
            </v:group>
            <v:group style="position:absolute;left:6567;top:531;width:2;height:4965" coordorigin="6567,531" coordsize="2,4965">
              <v:shape style="position:absolute;left:6567;top:531;width:2;height:4965" coordorigin="6567,531" coordsize="0,4965" path="m6567,531l6567,5495e" filled="false" stroked="true" strokeweight=".48001pt" strokecolor="#000000">
                <v:path arrowok="t"/>
              </v:shape>
            </v:group>
            <v:group style="position:absolute;left:6572;top:5491;width:1460;height:2" coordorigin="6572,5491" coordsize="1460,2">
              <v:shape style="position:absolute;left:6572;top:5491;width:1460;height:2" coordorigin="6572,5491" coordsize="1460,0" path="m6572,5491l8031,5491e" filled="false" stroked="true" strokeweight=".48001pt" strokecolor="#000000">
                <v:path arrowok="t"/>
              </v:shape>
            </v:group>
            <v:group style="position:absolute;left:8036;top:531;width:2;height:4965" coordorigin="8036,531" coordsize="2,4965">
              <v:shape style="position:absolute;left:8036;top:531;width:2;height:4965" coordorigin="8036,531" coordsize="0,4965" path="m8036,531l8036,5495e" filled="false" stroked="true" strokeweight=".48001pt" strokecolor="#000000">
                <v:path arrowok="t"/>
              </v:shape>
            </v:group>
            <v:group style="position:absolute;left:8041;top:5491;width:1681;height:2" coordorigin="8041,5491" coordsize="1681,2">
              <v:shape style="position:absolute;left:8041;top:5491;width:1681;height:2" coordorigin="8041,5491" coordsize="1681,0" path="m8041,5491l9721,5491e" filled="false" stroked="true" strokeweight=".48001pt" strokecolor="#000000">
                <v:path arrowok="t"/>
              </v:shape>
            </v:group>
            <v:group style="position:absolute;left:9731;top:3009;width:797;height:2" coordorigin="9731,3009" coordsize="797,2">
              <v:shape style="position:absolute;left:9731;top:3009;width:797;height:2" coordorigin="9731,3009" coordsize="797,0" path="m9731,3009l10528,3009e" filled="false" stroked="true" strokeweight=".48001pt" strokecolor="#000000">
                <v:path arrowok="t"/>
              </v:shape>
            </v:group>
            <v:group style="position:absolute;left:10537;top:3009;width:939;height:2" coordorigin="10537,3009" coordsize="939,2">
              <v:shape style="position:absolute;left:10537;top:3009;width:939;height:2" coordorigin="10537,3009" coordsize="939,0" path="m10537,3009l11476,3009e" filled="false" stroked="true" strokeweight=".48001pt" strokecolor="#000000">
                <v:path arrowok="t"/>
              </v:shape>
            </v:group>
            <v:group style="position:absolute;left:11486;top:3009;width:929;height:2" coordorigin="11486,3009" coordsize="929,2">
              <v:shape style="position:absolute;left:11486;top:3009;width:929;height:2" coordorigin="11486,3009" coordsize="929,0" path="m11486,3009l12415,3009e" filled="false" stroked="true" strokeweight=".48001pt" strokecolor="#000000">
                <v:path arrowok="t"/>
              </v:shape>
            </v:group>
            <v:group style="position:absolute;left:12424;top:3009;width:1040;height:2" coordorigin="12424,3009" coordsize="1040,2">
              <v:shape style="position:absolute;left:12424;top:3009;width:1040;height:2" coordorigin="12424,3009" coordsize="1040,0" path="m12424,3009l13464,3009e" filled="false" stroked="true" strokeweight=".48001pt" strokecolor="#000000">
                <v:path arrowok="t"/>
              </v:shape>
            </v:group>
            <v:group style="position:absolute;left:13473;top:3009;width:1071;height:2" coordorigin="13473,3009" coordsize="1071,2">
              <v:shape style="position:absolute;left:13473;top:3009;width:1071;height:2" coordorigin="13473,3009" coordsize="1071,0" path="m13473,3009l14544,3009e" filled="false" stroked="true" strokeweight=".48001pt" strokecolor="#000000">
                <v:path arrowok="t"/>
              </v:shape>
            </v:group>
            <v:group style="position:absolute;left:9731;top:3834;width:797;height:2" coordorigin="9731,3834" coordsize="797,2">
              <v:shape style="position:absolute;left:9731;top:3834;width:797;height:2" coordorigin="9731,3834" coordsize="797,0" path="m9731,3834l10528,3834e" filled="false" stroked="true" strokeweight=".47998pt" strokecolor="#000000">
                <v:path arrowok="t"/>
              </v:shape>
            </v:group>
            <v:group style="position:absolute;left:10537;top:3834;width:939;height:2" coordorigin="10537,3834" coordsize="939,2">
              <v:shape style="position:absolute;left:10537;top:3834;width:939;height:2" coordorigin="10537,3834" coordsize="939,0" path="m10537,3834l11476,3834e" filled="false" stroked="true" strokeweight=".47998pt" strokecolor="#000000">
                <v:path arrowok="t"/>
              </v:shape>
            </v:group>
            <v:group style="position:absolute;left:11486;top:3834;width:929;height:2" coordorigin="11486,3834" coordsize="929,2">
              <v:shape style="position:absolute;left:11486;top:3834;width:929;height:2" coordorigin="11486,3834" coordsize="929,0" path="m11486,3834l12415,3834e" filled="false" stroked="true" strokeweight=".47998pt" strokecolor="#000000">
                <v:path arrowok="t"/>
              </v:shape>
            </v:group>
            <v:group style="position:absolute;left:12424;top:3834;width:1040;height:2" coordorigin="12424,3834" coordsize="1040,2">
              <v:shape style="position:absolute;left:12424;top:3834;width:1040;height:2" coordorigin="12424,3834" coordsize="1040,0" path="m12424,3834l13464,3834e" filled="false" stroked="true" strokeweight=".47998pt" strokecolor="#000000">
                <v:path arrowok="t"/>
              </v:shape>
            </v:group>
            <v:group style="position:absolute;left:13473;top:3834;width:1071;height:2" coordorigin="13473,3834" coordsize="1071,2">
              <v:shape style="position:absolute;left:13473;top:3834;width:1071;height:2" coordorigin="13473,3834" coordsize="1071,0" path="m13473,3834l14544,3834e" filled="false" stroked="true" strokeweight=".47998pt" strokecolor="#000000">
                <v:path arrowok="t"/>
              </v:shape>
            </v:group>
            <v:group style="position:absolute;left:9726;top:531;width:2;height:4965" coordorigin="9726,531" coordsize="2,4965">
              <v:shape style="position:absolute;left:9726;top:531;width:2;height:4965" coordorigin="9726,531" coordsize="0,4965" path="m9726,531l9726,5495e" filled="false" stroked="true" strokeweight=".48001pt" strokecolor="#000000">
                <v:path arrowok="t"/>
              </v:shape>
            </v:group>
            <v:group style="position:absolute;left:9731;top:5491;width:797;height:2" coordorigin="9731,5491" coordsize="797,2">
              <v:shape style="position:absolute;left:9731;top:5491;width:797;height:2" coordorigin="9731,5491" coordsize="797,0" path="m9731,5491l10528,5491e" filled="false" stroked="true" strokeweight=".48001pt" strokecolor="#000000">
                <v:path arrowok="t"/>
              </v:shape>
            </v:group>
            <v:group style="position:absolute;left:10533;top:531;width:2;height:4965" coordorigin="10533,531" coordsize="2,4965">
              <v:shape style="position:absolute;left:10533;top:531;width:2;height:4965" coordorigin="10533,531" coordsize="0,4965" path="m10533,531l10533,5495e" filled="false" stroked="true" strokeweight=".47998pt" strokecolor="#000000">
                <v:path arrowok="t"/>
              </v:shape>
            </v:group>
            <v:group style="position:absolute;left:10537;top:5491;width:939;height:2" coordorigin="10537,5491" coordsize="939,2">
              <v:shape style="position:absolute;left:10537;top:5491;width:939;height:2" coordorigin="10537,5491" coordsize="939,0" path="m10537,5491l11476,5491e" filled="false" stroked="true" strokeweight=".48001pt" strokecolor="#000000">
                <v:path arrowok="t"/>
              </v:shape>
            </v:group>
            <v:group style="position:absolute;left:11481;top:531;width:2;height:4965" coordorigin="11481,531" coordsize="2,4965">
              <v:shape style="position:absolute;left:11481;top:531;width:2;height:4965" coordorigin="11481,531" coordsize="0,4965" path="m11481,531l11481,5495e" filled="false" stroked="true" strokeweight=".48004pt" strokecolor="#000000">
                <v:path arrowok="t"/>
              </v:shape>
            </v:group>
            <v:group style="position:absolute;left:11486;top:5491;width:929;height:2" coordorigin="11486,5491" coordsize="929,2">
              <v:shape style="position:absolute;left:11486;top:5491;width:929;height:2" coordorigin="11486,5491" coordsize="929,0" path="m11486,5491l12415,5491e" filled="false" stroked="true" strokeweight=".48001pt" strokecolor="#000000">
                <v:path arrowok="t"/>
              </v:shape>
            </v:group>
            <v:group style="position:absolute;left:12420;top:531;width:2;height:4965" coordorigin="12420,531" coordsize="2,4965">
              <v:shape style="position:absolute;left:12420;top:531;width:2;height:4965" coordorigin="12420,531" coordsize="0,4965" path="m12420,531l12420,5495e" filled="false" stroked="true" strokeweight=".47998pt" strokecolor="#000000">
                <v:path arrowok="t"/>
              </v:shape>
            </v:group>
            <v:group style="position:absolute;left:12424;top:5491;width:1040;height:2" coordorigin="12424,5491" coordsize="1040,2">
              <v:shape style="position:absolute;left:12424;top:5491;width:1040;height:2" coordorigin="12424,5491" coordsize="1040,0" path="m12424,5491l13464,5491e" filled="false" stroked="true" strokeweight=".48001pt" strokecolor="#000000">
                <v:path arrowok="t"/>
              </v:shape>
            </v:group>
            <v:group style="position:absolute;left:13468;top:531;width:2;height:4965" coordorigin="13468,531" coordsize="2,4965">
              <v:shape style="position:absolute;left:13468;top:531;width:2;height:4965" coordorigin="13468,531" coordsize="0,4965" path="m13468,531l13468,5495e" filled="false" stroked="true" strokeweight=".47998pt" strokecolor="#000000">
                <v:path arrowok="t"/>
              </v:shape>
            </v:group>
            <v:group style="position:absolute;left:13473;top:5491;width:1071;height:2" coordorigin="13473,5491" coordsize="1071,2">
              <v:shape style="position:absolute;left:13473;top:5491;width:1071;height:2" coordorigin="13473,5491" coordsize="1071,0" path="m13473,5491l14544,5491e" filled="false" stroked="true" strokeweight=".48001pt" strokecolor="#000000">
                <v:path arrowok="t"/>
              </v:shape>
            </v:group>
            <v:group style="position:absolute;left:14548;top:531;width:2;height:4965" coordorigin="14548,531" coordsize="2,4965">
              <v:shape style="position:absolute;left:14548;top:531;width:2;height:4965" coordorigin="14548,531" coordsize="0,4965" path="m14548,531l14548,5495e" filled="false" stroked="true" strokeweight=".47998pt" strokecolor="#000000">
                <v:path arrowok="t"/>
              </v:shape>
            </v:group>
            <v:group style="position:absolute;left:14553;top:5491;width:1153;height:2" coordorigin="14553,5491" coordsize="1153,2">
              <v:shape style="position:absolute;left:14553;top:5491;width:1153;height:2" coordorigin="14553,5491" coordsize="1153,0" path="m14553,5491l15706,5491e" filled="false" stroked="true" strokeweight=".48001pt" strokecolor="#000000">
                <v:path arrowok="t"/>
              </v:shape>
            </v:group>
            <v:group style="position:absolute;left:15710;top:531;width:2;height:4965" coordorigin="15710,531" coordsize="2,4965">
              <v:shape style="position:absolute;left:15710;top:531;width:2;height:4965" coordorigin="15710,531" coordsize="0,4965" path="m15710,531l15710,5495e" filled="false" stroked="true" strokeweight=".47998pt" strokecolor="#000000">
                <v:path arrowok="t"/>
              </v:shape>
            </v:group>
            <w10:wrap type="none"/>
          </v:group>
        </w:pict>
      </w: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198" w:lineRule="exact" w:before="166"/>
        <w:ind w:left="0" w:right="0"/>
        <w:jc w:val="right"/>
      </w:pPr>
      <w:r>
        <w:rPr/>
        <w:t>丧失控</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40" w:lineRule="auto"/>
        <w:ind w:left="823" w:right="-9"/>
        <w:jc w:val="left"/>
      </w:pPr>
      <w:r>
        <w:rPr>
          <w:spacing w:val="-1"/>
        </w:rPr>
        <w:t>处置价款与处置</w:t>
      </w:r>
      <w:r>
        <w:rPr>
          <w:spacing w:val="-96"/>
        </w:rPr>
        <w:t> </w:t>
      </w:r>
      <w:r>
        <w:rPr>
          <w:spacing w:val="-96"/>
        </w:rPr>
      </w:r>
      <w:r>
        <w:rPr>
          <w:spacing w:val="-1"/>
        </w:rPr>
        <w:t>投资对应的合并</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40" w:lineRule="auto"/>
        <w:ind w:left="154" w:right="-17"/>
        <w:jc w:val="left"/>
      </w:pPr>
      <w:r>
        <w:rPr/>
        <w:t>丧失控</w:t>
      </w:r>
      <w:r>
        <w:rPr>
          <w:spacing w:val="-102"/>
        </w:rPr>
        <w:t> </w:t>
      </w:r>
      <w:r>
        <w:rPr/>
        <w:t>制权之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0"/>
        <w:ind w:left="99" w:right="-17"/>
        <w:jc w:val="left"/>
      </w:pPr>
      <w:r>
        <w:rPr/>
        <w:t>丧失控制</w:t>
      </w:r>
      <w:r>
        <w:rPr>
          <w:spacing w:val="-4"/>
        </w:rPr>
        <w:t> </w:t>
      </w:r>
      <w:r>
        <w:rPr/>
        <w:t>丧失控制</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111" w:right="-14"/>
        <w:jc w:val="left"/>
      </w:pPr>
      <w:r>
        <w:rPr>
          <w:spacing w:val="-1"/>
        </w:rPr>
        <w:t>按照公允</w:t>
      </w:r>
      <w:r>
        <w:rPr>
          <w:spacing w:val="-100"/>
        </w:rPr>
        <w:t> </w:t>
      </w:r>
      <w:r>
        <w:rPr>
          <w:spacing w:val="-100"/>
        </w:rPr>
      </w:r>
      <w:r>
        <w:rPr>
          <w:spacing w:val="-1"/>
        </w:rPr>
        <w:t>价值重新</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5"/>
          <w:szCs w:val="25"/>
        </w:rPr>
      </w:pPr>
    </w:p>
    <w:p>
      <w:pPr>
        <w:pStyle w:val="BodyText"/>
        <w:tabs>
          <w:tab w:pos="886" w:val="left" w:leader="none"/>
        </w:tabs>
        <w:spacing w:line="286" w:lineRule="exact"/>
        <w:ind w:left="-14" w:right="141"/>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pStyle w:val="BodyText"/>
        <w:spacing w:line="158" w:lineRule="auto" w:before="78"/>
        <w:ind w:left="77" w:right="141"/>
        <w:jc w:val="left"/>
      </w:pPr>
      <w:r>
        <w:rPr>
          <w:position w:val="-13"/>
        </w:rPr>
        <w:t>丧失控制权</w:t>
      </w:r>
      <w:r>
        <w:rPr>
          <w:spacing w:val="-31"/>
          <w:position w:val="-13"/>
        </w:rPr>
        <w:t> </w:t>
      </w:r>
      <w:r>
        <w:rPr/>
        <w:t>与原子公司</w:t>
      </w:r>
      <w:r>
        <w:rPr>
          <w:w w:val="100"/>
        </w:rPr>
        <w:t> </w:t>
      </w:r>
      <w:r>
        <w:rPr>
          <w:position w:val="-13"/>
        </w:rPr>
        <w:t>之日剩余股</w:t>
      </w:r>
      <w:r>
        <w:rPr>
          <w:spacing w:val="-30"/>
          <w:position w:val="-13"/>
        </w:rPr>
        <w:t> </w:t>
      </w:r>
      <w:r>
        <w:rPr/>
        <w:t>股权投资相</w:t>
      </w:r>
    </w:p>
    <w:p>
      <w:pPr>
        <w:spacing w:after="0" w:line="158" w:lineRule="auto"/>
        <w:jc w:val="left"/>
        <w:sectPr>
          <w:type w:val="continuous"/>
          <w:pgSz w:w="16840" w:h="11910" w:orient="landscape"/>
          <w:pgMar w:top="1120" w:bottom="1160" w:left="700" w:right="1020"/>
          <w:cols w:num="6" w:equalWidth="0">
            <w:col w:w="5813" w:space="810"/>
            <w:col w:w="2298" w:space="40"/>
            <w:col w:w="788" w:space="40"/>
            <w:col w:w="1884" w:space="40"/>
            <w:col w:w="954" w:space="40"/>
            <w:col w:w="2413"/>
          </w:cols>
        </w:sectPr>
      </w:pPr>
    </w:p>
    <w:p>
      <w:pPr>
        <w:pStyle w:val="BodyText"/>
        <w:tabs>
          <w:tab w:pos="1596" w:val="left" w:leader="none"/>
          <w:tab w:pos="3079" w:val="left" w:leader="none"/>
        </w:tabs>
        <w:spacing w:line="202" w:lineRule="exact"/>
        <w:ind w:left="0" w:right="0"/>
        <w:jc w:val="right"/>
      </w:pPr>
      <w:r>
        <w:rPr>
          <w:spacing w:val="-1"/>
        </w:rPr>
        <w:t>子公司名称</w:t>
        <w:tab/>
        <w:t>股权处置价款</w:t>
        <w:tab/>
      </w:r>
      <w:r>
        <w:rPr>
          <w:spacing w:val="-1"/>
          <w:position w:val="14"/>
        </w:rPr>
        <w:t>股权处置</w:t>
      </w:r>
      <w:r>
        <w:rPr>
          <w:spacing w:val="-31"/>
          <w:position w:val="14"/>
        </w:rPr>
        <w:t> </w:t>
      </w:r>
      <w:r>
        <w:rPr>
          <w:position w:val="14"/>
        </w:rPr>
        <w:t>股权处</w:t>
      </w:r>
      <w:r>
        <w:rPr/>
      </w:r>
    </w:p>
    <w:p>
      <w:pPr>
        <w:pStyle w:val="BodyText"/>
        <w:spacing w:line="206" w:lineRule="exact"/>
        <w:ind w:left="0" w:right="0"/>
        <w:jc w:val="right"/>
      </w:pPr>
      <w:r>
        <w:rPr/>
        <w:t>比例（</w:t>
      </w:r>
      <w:r>
        <w:rPr>
          <w:rFonts w:ascii="宋体" w:hAnsi="宋体" w:cs="宋体" w:eastAsia="宋体" w:hint="default"/>
        </w:rPr>
        <w:t>%</w:t>
      </w:r>
      <w:r>
        <w:rPr>
          <w:rFonts w:ascii="宋体" w:hAnsi="宋体" w:cs="宋体" w:eastAsia="宋体" w:hint="default"/>
          <w:spacing w:val="-57"/>
        </w:rPr>
        <w:t> </w:t>
      </w:r>
      <w:r>
        <w:rPr>
          <w:spacing w:val="-20"/>
        </w:rPr>
        <w:t>）置方式</w:t>
      </w:r>
    </w:p>
    <w:p>
      <w:pPr>
        <w:pStyle w:val="BodyText"/>
        <w:spacing w:line="274" w:lineRule="exact" w:before="22"/>
        <w:ind w:left="180" w:right="-16" w:hanging="106"/>
        <w:jc w:val="left"/>
      </w:pPr>
      <w:r>
        <w:rPr/>
        <w:br w:type="column"/>
      </w:r>
      <w:r>
        <w:rPr/>
        <w:t>制权的</w:t>
      </w:r>
      <w:r>
        <w:rPr>
          <w:spacing w:val="-102"/>
        </w:rPr>
        <w:t> </w:t>
      </w:r>
      <w:r>
        <w:rPr/>
        <w:t>时点</w:t>
      </w:r>
    </w:p>
    <w:p>
      <w:pPr>
        <w:pStyle w:val="BodyText"/>
        <w:spacing w:line="134" w:lineRule="exact"/>
        <w:ind w:left="120" w:right="-11"/>
        <w:jc w:val="left"/>
      </w:pPr>
      <w:r>
        <w:rPr>
          <w:spacing w:val="-1"/>
        </w:rPr>
        <w:br w:type="column"/>
      </w:r>
      <w:r>
        <w:rPr>
          <w:spacing w:val="-1"/>
        </w:rPr>
        <w:t>丧失控制权时</w:t>
      </w:r>
    </w:p>
    <w:p>
      <w:pPr>
        <w:pStyle w:val="BodyText"/>
        <w:spacing w:line="274" w:lineRule="exact"/>
        <w:ind w:left="120" w:right="-11"/>
        <w:jc w:val="left"/>
      </w:pPr>
      <w:r>
        <w:rPr>
          <w:spacing w:val="-1"/>
        </w:rPr>
        <w:t>点的确定依据</w:t>
      </w:r>
    </w:p>
    <w:p>
      <w:pPr>
        <w:pStyle w:val="BodyText"/>
        <w:spacing w:line="237" w:lineRule="auto"/>
        <w:ind w:left="171" w:right="0"/>
        <w:jc w:val="both"/>
      </w:pPr>
      <w:r>
        <w:rPr>
          <w:spacing w:val="-1"/>
        </w:rPr>
        <w:br w:type="column"/>
      </w:r>
      <w:r>
        <w:rPr>
          <w:spacing w:val="-1"/>
        </w:rPr>
        <w:t>财务报表层面享</w:t>
      </w:r>
      <w:r>
        <w:rPr>
          <w:spacing w:val="-96"/>
        </w:rPr>
        <w:t> </w:t>
      </w:r>
      <w:r>
        <w:rPr>
          <w:spacing w:val="-96"/>
        </w:rPr>
      </w:r>
      <w:r>
        <w:rPr>
          <w:spacing w:val="-1"/>
        </w:rPr>
        <w:t>有该子公司净资</w:t>
      </w:r>
      <w:r>
        <w:rPr>
          <w:spacing w:val="-96"/>
        </w:rPr>
        <w:t> </w:t>
      </w:r>
      <w:r>
        <w:rPr>
          <w:spacing w:val="-96"/>
        </w:rPr>
      </w:r>
      <w:r>
        <w:rPr/>
        <w:t>产份额的差额</w:t>
      </w:r>
    </w:p>
    <w:p>
      <w:pPr>
        <w:pStyle w:val="BodyText"/>
        <w:spacing w:line="237" w:lineRule="auto"/>
        <w:ind w:left="72" w:right="0" w:firstLine="81"/>
        <w:jc w:val="both"/>
        <w:rPr>
          <w:rFonts w:ascii="宋体" w:hAnsi="宋体" w:cs="宋体" w:eastAsia="宋体" w:hint="default"/>
        </w:rPr>
      </w:pPr>
      <w:r>
        <w:rPr/>
        <w:br w:type="column"/>
      </w:r>
      <w:r>
        <w:rPr/>
        <w:t>日剩余</w:t>
      </w:r>
      <w:r>
        <w:rPr>
          <w:w w:val="100"/>
        </w:rPr>
        <w:t> </w:t>
      </w:r>
      <w:r>
        <w:rPr/>
        <w:t>股权的</w:t>
      </w:r>
      <w:r>
        <w:rPr>
          <w:spacing w:val="-102"/>
        </w:rPr>
        <w:t> </w:t>
      </w:r>
      <w:r>
        <w:rPr>
          <w:spacing w:val="-12"/>
        </w:rPr>
        <w:t>比例（</w:t>
      </w:r>
      <w:r>
        <w:rPr>
          <w:rFonts w:ascii="宋体" w:hAnsi="宋体" w:cs="宋体" w:eastAsia="宋体" w:hint="default"/>
          <w:spacing w:val="-12"/>
        </w:rPr>
        <w:t>%</w:t>
      </w:r>
    </w:p>
    <w:p>
      <w:pPr>
        <w:pStyle w:val="BodyText"/>
        <w:spacing w:line="134" w:lineRule="exact"/>
        <w:ind w:left="99" w:right="-17"/>
        <w:jc w:val="left"/>
      </w:pPr>
      <w:r>
        <w:rPr/>
        <w:br w:type="column"/>
      </w:r>
      <w:r>
        <w:rPr/>
        <w:t>权之日剩</w:t>
      </w:r>
      <w:r>
        <w:rPr>
          <w:spacing w:val="-4"/>
        </w:rPr>
        <w:t> </w:t>
      </w:r>
      <w:r>
        <w:rPr/>
        <w:t>权之日剩</w:t>
      </w:r>
    </w:p>
    <w:p>
      <w:pPr>
        <w:pStyle w:val="BodyText"/>
        <w:spacing w:line="272" w:lineRule="exact" w:before="27"/>
        <w:ind w:left="99" w:right="-17"/>
        <w:jc w:val="left"/>
      </w:pPr>
      <w:r>
        <w:rPr/>
        <w:t>余股权的</w:t>
      </w:r>
      <w:r>
        <w:rPr>
          <w:spacing w:val="-4"/>
        </w:rPr>
        <w:t> </w:t>
      </w:r>
      <w:r>
        <w:rPr/>
        <w:t>余股权的</w:t>
      </w:r>
      <w:r>
        <w:rPr>
          <w:w w:val="100"/>
        </w:rPr>
        <w:t> </w:t>
      </w:r>
      <w:r>
        <w:rPr/>
        <w:t>账面价值</w:t>
      </w:r>
      <w:r>
        <w:rPr>
          <w:spacing w:val="-4"/>
        </w:rPr>
        <w:t> </w:t>
      </w:r>
      <w:r>
        <w:rPr/>
        <w:t>公允价值</w:t>
      </w:r>
    </w:p>
    <w:p>
      <w:pPr>
        <w:pStyle w:val="BodyText"/>
        <w:spacing w:line="134" w:lineRule="exact"/>
        <w:ind w:left="111" w:right="0"/>
        <w:jc w:val="center"/>
      </w:pPr>
      <w:r>
        <w:rPr>
          <w:spacing w:val="-1"/>
        </w:rPr>
        <w:br w:type="column"/>
      </w:r>
      <w:r>
        <w:rPr>
          <w:spacing w:val="-1"/>
        </w:rPr>
        <w:t>计量剩余</w:t>
      </w:r>
    </w:p>
    <w:p>
      <w:pPr>
        <w:pStyle w:val="BodyText"/>
        <w:spacing w:line="237" w:lineRule="auto" w:before="2"/>
        <w:ind w:left="111" w:right="0"/>
        <w:jc w:val="center"/>
      </w:pPr>
      <w:r>
        <w:rPr>
          <w:spacing w:val="-1"/>
        </w:rPr>
        <w:t>股权产生</w:t>
      </w:r>
      <w:r>
        <w:rPr>
          <w:spacing w:val="-100"/>
        </w:rPr>
        <w:t> </w:t>
      </w:r>
      <w:r>
        <w:rPr>
          <w:spacing w:val="-100"/>
        </w:rPr>
      </w:r>
      <w:r>
        <w:rPr>
          <w:spacing w:val="-1"/>
        </w:rPr>
        <w:t>的利得或</w:t>
      </w:r>
      <w:r>
        <w:rPr>
          <w:spacing w:val="-100"/>
        </w:rPr>
        <w:t> </w:t>
      </w:r>
      <w:r>
        <w:rPr>
          <w:spacing w:val="-100"/>
        </w:rPr>
      </w:r>
      <w:r>
        <w:rPr/>
        <w:t>损失</w:t>
      </w:r>
    </w:p>
    <w:p>
      <w:pPr>
        <w:pStyle w:val="BodyText"/>
        <w:spacing w:line="204" w:lineRule="exact"/>
        <w:ind w:left="77" w:right="0"/>
        <w:jc w:val="left"/>
      </w:pPr>
      <w:r>
        <w:rPr/>
        <w:br w:type="column"/>
      </w:r>
      <w:r>
        <w:rPr>
          <w:position w:val="-13"/>
        </w:rPr>
        <w:t>权公允价值</w:t>
      </w:r>
      <w:r>
        <w:rPr>
          <w:spacing w:val="-30"/>
          <w:position w:val="-13"/>
        </w:rPr>
        <w:t> </w:t>
      </w:r>
      <w:r>
        <w:rPr/>
        <w:t>关的其他综</w:t>
      </w:r>
    </w:p>
    <w:p>
      <w:pPr>
        <w:pStyle w:val="BodyText"/>
        <w:spacing w:line="158" w:lineRule="auto" w:before="12"/>
        <w:ind w:left="77" w:right="141"/>
        <w:jc w:val="left"/>
      </w:pPr>
      <w:r>
        <w:rPr>
          <w:position w:val="-13"/>
        </w:rPr>
        <w:t>的确定方法</w:t>
      </w:r>
      <w:r>
        <w:rPr>
          <w:spacing w:val="-31"/>
          <w:position w:val="-13"/>
        </w:rPr>
        <w:t> </w:t>
      </w:r>
      <w:r>
        <w:rPr/>
        <w:t>合收益转入</w:t>
      </w:r>
      <w:r>
        <w:rPr>
          <w:w w:val="100"/>
        </w:rPr>
        <w:t> </w:t>
      </w:r>
      <w:r>
        <w:rPr>
          <w:position w:val="-13"/>
        </w:rPr>
        <w:t>及主要假设</w:t>
      </w:r>
      <w:r>
        <w:rPr>
          <w:spacing w:val="-30"/>
          <w:position w:val="-13"/>
        </w:rPr>
        <w:t> </w:t>
      </w:r>
      <w:r>
        <w:rPr/>
        <w:t>投资损益的</w:t>
      </w:r>
    </w:p>
    <w:p>
      <w:pPr>
        <w:pStyle w:val="BodyText"/>
        <w:spacing w:line="191" w:lineRule="exact"/>
        <w:ind w:left="1515" w:right="141"/>
        <w:jc w:val="left"/>
      </w:pPr>
      <w:r>
        <w:rPr/>
        <w:t>金额</w:t>
      </w:r>
    </w:p>
    <w:p>
      <w:pPr>
        <w:spacing w:after="0" w:line="191" w:lineRule="exact"/>
        <w:jc w:val="left"/>
        <w:sectPr>
          <w:type w:val="continuous"/>
          <w:pgSz w:w="16840" w:h="11910" w:orient="landscape"/>
          <w:pgMar w:top="1120" w:bottom="1160" w:left="700" w:right="1020"/>
          <w:cols w:num="8" w:equalWidth="0">
            <w:col w:w="5064" w:space="40"/>
            <w:col w:w="709" w:space="40"/>
            <w:col w:w="1384" w:space="40"/>
            <w:col w:w="1646" w:space="40"/>
            <w:col w:w="788" w:space="40"/>
            <w:col w:w="1884" w:space="40"/>
            <w:col w:w="954" w:space="40"/>
            <w:col w:w="2411"/>
          </w:cols>
        </w:sectPr>
      </w:pPr>
    </w:p>
    <w:p>
      <w:pPr>
        <w:pStyle w:val="BodyText"/>
        <w:spacing w:line="240" w:lineRule="auto" w:before="6"/>
        <w:ind w:left="120" w:right="-1"/>
        <w:jc w:val="left"/>
      </w:pPr>
      <w:r>
        <w:rPr>
          <w:spacing w:val="-2"/>
        </w:rPr>
        <w:t>上海锋浩网络技术</w:t>
      </w:r>
      <w:r>
        <w:rPr>
          <w:spacing w:val="-89"/>
        </w:rPr>
        <w:t> </w:t>
      </w:r>
      <w:r>
        <w:rPr>
          <w:spacing w:val="-89"/>
        </w:rPr>
      </w:r>
      <w:r>
        <w:rPr/>
        <w:t>有限公司</w:t>
      </w:r>
    </w:p>
    <w:p>
      <w:pPr>
        <w:pStyle w:val="BodyText"/>
        <w:spacing w:line="240" w:lineRule="auto" w:before="6"/>
        <w:ind w:left="120" w:right="0"/>
        <w:jc w:val="left"/>
      </w:pPr>
      <w:r>
        <w:rPr/>
        <w:br w:type="column"/>
      </w:r>
      <w:r>
        <w:rPr/>
        <w:t>出售</w:t>
      </w:r>
      <w:r>
        <w:rPr>
          <w:spacing w:val="-71"/>
        </w:rPr>
        <w:t> </w:t>
      </w:r>
      <w:r>
        <w:rPr>
          <w:rFonts w:ascii="宋体" w:hAnsi="宋体" w:cs="宋体" w:eastAsia="宋体" w:hint="default"/>
        </w:rPr>
        <w:t>2017</w:t>
      </w:r>
      <w:r>
        <w:rPr>
          <w:rFonts w:ascii="宋体" w:hAnsi="宋体" w:cs="宋体" w:eastAsia="宋体" w:hint="default"/>
          <w:spacing w:val="-53"/>
        </w:rPr>
        <w:t> </w:t>
      </w:r>
      <w:r>
        <w:rPr/>
        <w:t>年</w:t>
      </w:r>
      <w:r>
        <w:rPr>
          <w:spacing w:val="-15"/>
        </w:rPr>
        <w:t> </w:t>
      </w:r>
      <w:r>
        <w:rPr>
          <w:position w:val="-13"/>
        </w:rPr>
        <w:t>公司对其失去实</w:t>
      </w:r>
      <w:r>
        <w:rPr/>
      </w:r>
    </w:p>
    <w:p>
      <w:pPr>
        <w:spacing w:after="0" w:line="240" w:lineRule="auto"/>
        <w:jc w:val="left"/>
        <w:sectPr>
          <w:type w:val="continuous"/>
          <w:pgSz w:w="16840" w:h="11910" w:orient="landscape"/>
          <w:pgMar w:top="1120" w:bottom="1160" w:left="700" w:right="1020"/>
          <w:cols w:num="2" w:equalWidth="0">
            <w:col w:w="1804" w:space="2771"/>
            <w:col w:w="10545"/>
          </w:cols>
        </w:sectPr>
      </w:pPr>
    </w:p>
    <w:p>
      <w:pPr>
        <w:spacing w:line="240" w:lineRule="auto" w:before="5"/>
        <w:rPr>
          <w:rFonts w:ascii="宋体" w:hAnsi="宋体" w:cs="宋体" w:eastAsia="宋体" w:hint="default"/>
          <w:sz w:val="21"/>
          <w:szCs w:val="21"/>
        </w:rPr>
      </w:pPr>
    </w:p>
    <w:p>
      <w:pPr>
        <w:pStyle w:val="BodyText"/>
        <w:spacing w:line="240" w:lineRule="auto"/>
        <w:ind w:left="120" w:right="-17"/>
        <w:jc w:val="left"/>
        <w:rPr>
          <w:rFonts w:ascii="宋体" w:hAnsi="宋体" w:cs="宋体" w:eastAsia="宋体" w:hint="default"/>
        </w:rPr>
      </w:pPr>
      <w:r>
        <w:rPr>
          <w:rFonts w:ascii="宋体"/>
        </w:rPr>
        <w:t>Bianfeng</w:t>
      </w:r>
      <w:r>
        <w:rPr>
          <w:rFonts w:ascii="宋体"/>
          <w:w w:val="100"/>
        </w:rPr>
        <w:t> </w:t>
      </w:r>
      <w:r>
        <w:rPr>
          <w:rFonts w:ascii="宋体"/>
        </w:rPr>
        <w:t>Entertainment</w:t>
      </w:r>
      <w:r>
        <w:rPr>
          <w:rFonts w:ascii="宋体"/>
          <w:w w:val="100"/>
        </w:rPr>
        <w:t> </w:t>
      </w:r>
      <w:r>
        <w:rPr>
          <w:rFonts w:ascii="宋体"/>
        </w:rPr>
        <w:t>Holding</w:t>
      </w:r>
      <w:r>
        <w:rPr>
          <w:rFonts w:ascii="宋体"/>
          <w:spacing w:val="-44"/>
        </w:rPr>
        <w:t> </w:t>
      </w:r>
      <w:r>
        <w:rPr>
          <w:rFonts w:ascii="宋体"/>
        </w:rPr>
        <w:t>Pte.</w:t>
      </w:r>
      <w:r>
        <w:rPr>
          <w:rFonts w:ascii="宋体"/>
          <w:spacing w:val="-44"/>
        </w:rPr>
        <w:t> </w:t>
      </w:r>
      <w:r>
        <w:rPr>
          <w:rFonts w:ascii="宋体"/>
        </w:rPr>
        <w:t>Ltd.</w:t>
      </w:r>
      <w:r>
        <w:rPr>
          <w:rFonts w:ascii="宋体"/>
          <w:w w:val="100"/>
        </w:rPr>
        <w:t> </w:t>
      </w:r>
      <w:r>
        <w:rPr>
          <w:rFonts w:ascii="宋体"/>
        </w:rPr>
        <w:t>Bianfeng</w:t>
      </w:r>
      <w:r>
        <w:rPr>
          <w:rFonts w:ascii="宋体"/>
          <w:w w:val="100"/>
        </w:rPr>
        <w:t> </w:t>
      </w:r>
      <w:r>
        <w:rPr>
          <w:rFonts w:ascii="宋体"/>
        </w:rPr>
        <w:t>Entertainment</w:t>
      </w:r>
      <w:r>
        <w:rPr>
          <w:rFonts w:ascii="宋体"/>
          <w:w w:val="100"/>
        </w:rPr>
        <w:t> </w:t>
      </w:r>
      <w:r>
        <w:rPr>
          <w:rFonts w:ascii="宋体"/>
        </w:rPr>
        <w:t>Inc.</w:t>
      </w:r>
    </w:p>
    <w:p>
      <w:pPr>
        <w:pStyle w:val="BodyText"/>
        <w:spacing w:line="201" w:lineRule="exact" w:before="6"/>
        <w:ind w:left="120" w:right="-17"/>
        <w:jc w:val="left"/>
      </w:pPr>
      <w:r>
        <w:rPr/>
        <w:t>浙江日报新闻发展</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22"/>
          <w:szCs w:val="22"/>
        </w:rPr>
      </w:pPr>
    </w:p>
    <w:p>
      <w:pPr>
        <w:pStyle w:val="BodyText"/>
        <w:spacing w:line="240" w:lineRule="auto"/>
        <w:ind w:left="120" w:right="-4"/>
        <w:jc w:val="left"/>
        <w:rPr>
          <w:rFonts w:ascii="宋体" w:hAnsi="宋体" w:cs="宋体" w:eastAsia="宋体" w:hint="default"/>
        </w:rPr>
      </w:pPr>
      <w:r>
        <w:rPr>
          <w:rFonts w:ascii="宋体"/>
          <w:spacing w:val="-1"/>
        </w:rPr>
        <w:t>39,925,956.29</w:t>
      </w:r>
    </w:p>
    <w:p>
      <w:pPr>
        <w:pStyle w:val="BodyText"/>
        <w:spacing w:line="177" w:lineRule="exact"/>
        <w:ind w:left="91" w:right="-17"/>
        <w:jc w:val="left"/>
        <w:rPr>
          <w:rFonts w:ascii="Times New Roman" w:hAnsi="Times New Roman" w:cs="Times New Roman" w:eastAsia="Times New Roman" w:hint="default"/>
        </w:rPr>
      </w:pPr>
      <w:r>
        <w:rPr/>
        <w:br w:type="column"/>
      </w:r>
      <w:r>
        <w:rPr>
          <w:rFonts w:ascii="Times New Roman"/>
        </w:rPr>
        <w:t>100.00</w:t>
      </w:r>
    </w:p>
    <w:p>
      <w:pPr>
        <w:spacing w:line="240" w:lineRule="auto" w:before="10"/>
        <w:rPr>
          <w:rFonts w:ascii="Times New Roman" w:hAnsi="Times New Roman" w:cs="Times New Roman" w:eastAsia="Times New Roman" w:hint="default"/>
          <w:sz w:val="26"/>
          <w:szCs w:val="26"/>
        </w:rPr>
      </w:pPr>
    </w:p>
    <w:p>
      <w:pPr>
        <w:pStyle w:val="BodyText"/>
        <w:tabs>
          <w:tab w:pos="1143" w:val="left" w:leader="none"/>
        </w:tabs>
        <w:spacing w:line="240" w:lineRule="auto"/>
        <w:ind w:left="91" w:right="-17"/>
        <w:jc w:val="left"/>
      </w:pPr>
      <w:r>
        <w:rPr>
          <w:rFonts w:ascii="Times New Roman" w:hAnsi="Times New Roman" w:cs="Times New Roman" w:eastAsia="Times New Roman" w:hint="default"/>
        </w:rPr>
        <w:t>100.00</w:t>
        <w:tab/>
      </w:r>
      <w:r>
        <w:rPr/>
        <w:t>出售</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8"/>
          <w:szCs w:val="18"/>
        </w:rPr>
      </w:pPr>
    </w:p>
    <w:p>
      <w:pPr>
        <w:pStyle w:val="BodyText"/>
        <w:tabs>
          <w:tab w:pos="1143" w:val="left" w:leader="none"/>
        </w:tabs>
        <w:spacing w:line="240" w:lineRule="auto"/>
        <w:ind w:left="91" w:right="-17"/>
        <w:jc w:val="left"/>
      </w:pPr>
      <w:r>
        <w:rPr>
          <w:rFonts w:ascii="Times New Roman" w:hAnsi="Times New Roman" w:cs="Times New Roman" w:eastAsia="Times New Roman" w:hint="default"/>
        </w:rPr>
        <w:t>100.00</w:t>
        <w:tab/>
      </w:r>
      <w:r>
        <w:rPr/>
        <w:t>出售</w:t>
      </w:r>
    </w:p>
    <w:p>
      <w:pPr>
        <w:spacing w:line="137" w:lineRule="exact" w:before="0"/>
        <w:ind w:left="133" w:right="135" w:firstLine="0"/>
        <w:jc w:val="center"/>
        <w:rPr>
          <w:rFonts w:ascii="宋体" w:hAnsi="宋体" w:cs="宋体" w:eastAsia="宋体" w:hint="default"/>
          <w:sz w:val="21"/>
          <w:szCs w:val="21"/>
        </w:rPr>
      </w:pPr>
      <w:r>
        <w:rPr/>
        <w:br w:type="column"/>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BodyText"/>
        <w:spacing w:line="240" w:lineRule="auto" w:before="142"/>
        <w:ind w:left="-7" w:right="0"/>
        <w:jc w:val="center"/>
      </w:pPr>
      <w:r>
        <w:rPr>
          <w:rFonts w:ascii="宋体" w:hAnsi="宋体" w:cs="宋体" w:eastAsia="宋体" w:hint="default"/>
        </w:rPr>
        <w:t>2017</w:t>
      </w:r>
      <w:r>
        <w:rPr>
          <w:rFonts w:ascii="宋体" w:hAnsi="宋体" w:cs="宋体" w:eastAsia="宋体" w:hint="default"/>
          <w:spacing w:val="-52"/>
        </w:rPr>
        <w:t> </w:t>
      </w:r>
      <w:r>
        <w:rPr/>
        <w:t>年</w:t>
      </w:r>
    </w:p>
    <w:p>
      <w:pPr>
        <w:pStyle w:val="BodyText"/>
        <w:spacing w:line="240" w:lineRule="auto" w:before="133"/>
        <w:ind w:left="133" w:right="135"/>
        <w:jc w:val="center"/>
      </w:pPr>
      <w:r>
        <w:rPr>
          <w:rFonts w:ascii="宋体" w:hAnsi="宋体" w:cs="宋体" w:eastAsia="宋体" w:hint="default"/>
        </w:rPr>
        <w:t>4</w:t>
      </w:r>
      <w:r>
        <w:rPr>
          <w:rFonts w:ascii="宋体" w:hAnsi="宋体" w:cs="宋体" w:eastAsia="宋体" w:hint="default"/>
          <w:spacing w:val="-52"/>
        </w:rPr>
        <w:t> </w:t>
      </w:r>
      <w:r>
        <w:rPr/>
        <w:t>月</w:t>
      </w:r>
    </w:p>
    <w:p>
      <w:pPr>
        <w:pStyle w:val="BodyText"/>
        <w:spacing w:line="240" w:lineRule="auto" w:before="145"/>
        <w:ind w:left="-7" w:right="0"/>
        <w:jc w:val="center"/>
      </w:pPr>
      <w:r>
        <w:rPr>
          <w:rFonts w:ascii="宋体" w:hAnsi="宋体" w:cs="宋体" w:eastAsia="宋体" w:hint="default"/>
        </w:rPr>
        <w:t>2017</w:t>
      </w:r>
      <w:r>
        <w:rPr>
          <w:rFonts w:ascii="宋体" w:hAnsi="宋体" w:cs="宋体" w:eastAsia="宋体" w:hint="default"/>
          <w:spacing w:val="-52"/>
        </w:rPr>
        <w:t> </w:t>
      </w:r>
      <w:r>
        <w:rPr/>
        <w:t>年</w:t>
      </w:r>
    </w:p>
    <w:p>
      <w:pPr>
        <w:pStyle w:val="BodyText"/>
        <w:spacing w:line="240" w:lineRule="auto" w:before="133"/>
        <w:ind w:left="133" w:right="135"/>
        <w:jc w:val="center"/>
      </w:pPr>
      <w:r>
        <w:rPr>
          <w:rFonts w:ascii="宋体" w:hAnsi="宋体" w:cs="宋体" w:eastAsia="宋体" w:hint="default"/>
        </w:rPr>
        <w:t>4</w:t>
      </w:r>
      <w:r>
        <w:rPr>
          <w:rFonts w:ascii="宋体" w:hAnsi="宋体" w:cs="宋体" w:eastAsia="宋体" w:hint="default"/>
          <w:spacing w:val="-52"/>
        </w:rPr>
        <w:t> </w:t>
      </w:r>
      <w:r>
        <w:rPr/>
        <w:t>月</w:t>
      </w:r>
    </w:p>
    <w:p>
      <w:pPr>
        <w:pStyle w:val="BodyText"/>
        <w:spacing w:line="201" w:lineRule="exact" w:before="142"/>
        <w:ind w:left="-7" w:right="0"/>
        <w:jc w:val="center"/>
      </w:pPr>
      <w:r>
        <w:rPr>
          <w:rFonts w:ascii="宋体" w:hAnsi="宋体" w:cs="宋体" w:eastAsia="宋体" w:hint="default"/>
        </w:rPr>
        <w:t>2017</w:t>
      </w:r>
      <w:r>
        <w:rPr>
          <w:rFonts w:ascii="宋体" w:hAnsi="宋体" w:cs="宋体" w:eastAsia="宋体" w:hint="default"/>
          <w:spacing w:val="-52"/>
        </w:rPr>
        <w:t> </w:t>
      </w:r>
      <w:r>
        <w:rPr/>
        <w:t>年</w:t>
      </w:r>
    </w:p>
    <w:p>
      <w:pPr>
        <w:pStyle w:val="BodyText"/>
        <w:spacing w:line="137" w:lineRule="exact"/>
        <w:ind w:left="43" w:right="0"/>
        <w:jc w:val="center"/>
      </w:pPr>
      <w:r>
        <w:rPr/>
        <w:br w:type="column"/>
      </w:r>
      <w:r>
        <w:rPr/>
        <w:t>质控制权</w:t>
      </w:r>
    </w:p>
    <w:p>
      <w:pPr>
        <w:spacing w:line="240" w:lineRule="auto" w:before="6"/>
        <w:rPr>
          <w:rFonts w:ascii="宋体" w:hAnsi="宋体" w:cs="宋体" w:eastAsia="宋体" w:hint="default"/>
          <w:sz w:val="23"/>
          <w:szCs w:val="23"/>
        </w:rPr>
      </w:pPr>
    </w:p>
    <w:p>
      <w:pPr>
        <w:pStyle w:val="BodyText"/>
        <w:spacing w:line="272" w:lineRule="exact"/>
        <w:ind w:left="46" w:right="0"/>
        <w:jc w:val="center"/>
      </w:pPr>
      <w:r>
        <w:rPr>
          <w:spacing w:val="-1"/>
        </w:rPr>
        <w:t>公司对其失去实</w:t>
      </w:r>
      <w:r>
        <w:rPr>
          <w:spacing w:val="-97"/>
        </w:rPr>
        <w:t> </w:t>
      </w:r>
      <w:r>
        <w:rPr>
          <w:spacing w:val="-97"/>
        </w:rPr>
      </w:r>
      <w:r>
        <w:rPr/>
        <w:t>质控制权</w:t>
      </w:r>
    </w:p>
    <w:p>
      <w:pPr>
        <w:spacing w:line="240" w:lineRule="auto" w:before="6"/>
        <w:rPr>
          <w:rFonts w:ascii="宋体" w:hAnsi="宋体" w:cs="宋体" w:eastAsia="宋体" w:hint="default"/>
          <w:sz w:val="19"/>
          <w:szCs w:val="19"/>
        </w:rPr>
      </w:pPr>
    </w:p>
    <w:p>
      <w:pPr>
        <w:pStyle w:val="BodyText"/>
        <w:spacing w:line="240" w:lineRule="auto"/>
        <w:ind w:left="46" w:right="0"/>
        <w:jc w:val="center"/>
      </w:pPr>
      <w:r>
        <w:rPr>
          <w:spacing w:val="-1"/>
        </w:rPr>
        <w:t>公司对其失去实</w:t>
      </w:r>
      <w:r>
        <w:rPr>
          <w:spacing w:val="-97"/>
        </w:rPr>
        <w:t> </w:t>
      </w:r>
      <w:r>
        <w:rPr>
          <w:spacing w:val="-97"/>
        </w:rPr>
      </w:r>
      <w:r>
        <w:rPr/>
        <w:t>质控制权</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2"/>
        <w:rPr>
          <w:rFonts w:ascii="宋体" w:hAnsi="宋体" w:cs="宋体" w:eastAsia="宋体" w:hint="default"/>
          <w:sz w:val="16"/>
          <w:szCs w:val="16"/>
        </w:rPr>
      </w:pPr>
    </w:p>
    <w:p>
      <w:pPr>
        <w:tabs>
          <w:tab w:pos="6150" w:val="left" w:leader="none"/>
        </w:tabs>
        <w:spacing w:before="0"/>
        <w:ind w:left="120" w:right="0" w:firstLine="0"/>
        <w:jc w:val="left"/>
        <w:rPr>
          <w:rFonts w:ascii="宋体" w:hAnsi="宋体" w:cs="宋体" w:eastAsia="宋体" w:hint="default"/>
          <w:sz w:val="18"/>
          <w:szCs w:val="18"/>
        </w:rPr>
      </w:pPr>
      <w:r>
        <w:rPr>
          <w:rFonts w:ascii="Times New Roman"/>
          <w:spacing w:val="-1"/>
          <w:sz w:val="21"/>
        </w:rPr>
        <w:t>578,121.86</w:t>
        <w:tab/>
      </w:r>
      <w:r>
        <w:rPr>
          <w:rFonts w:ascii="宋体"/>
          <w:spacing w:val="-1"/>
          <w:position w:val="-5"/>
          <w:sz w:val="18"/>
        </w:rPr>
        <w:t>504,920.20</w:t>
      </w:r>
      <w:r>
        <w:rPr>
          <w:rFonts w:ascii="宋体"/>
          <w:spacing w:val="-1"/>
          <w:sz w:val="18"/>
        </w:rPr>
      </w:r>
    </w:p>
    <w:p>
      <w:pPr>
        <w:spacing w:after="0"/>
        <w:jc w:val="left"/>
        <w:rPr>
          <w:rFonts w:ascii="宋体" w:hAnsi="宋体" w:cs="宋体" w:eastAsia="宋体" w:hint="default"/>
          <w:sz w:val="18"/>
          <w:szCs w:val="18"/>
        </w:rPr>
        <w:sectPr>
          <w:type w:val="continuous"/>
          <w:pgSz w:w="16840" w:h="11910" w:orient="landscape"/>
          <w:pgMar w:top="1120" w:bottom="1160" w:left="700" w:right="1020"/>
          <w:cols w:num="6" w:equalWidth="0">
            <w:col w:w="1821" w:space="203"/>
            <w:col w:w="1489" w:space="40"/>
            <w:col w:w="1567" w:space="40"/>
            <w:col w:w="678" w:space="40"/>
            <w:col w:w="1521" w:space="561"/>
            <w:col w:w="7160"/>
          </w:cols>
        </w:sectPr>
      </w:pPr>
    </w:p>
    <w:p>
      <w:pPr>
        <w:pStyle w:val="BodyText"/>
        <w:spacing w:line="272" w:lineRule="exact" w:before="100"/>
        <w:ind w:left="120" w:right="-17"/>
        <w:jc w:val="left"/>
        <w:rPr>
          <w:rFonts w:ascii="宋体" w:hAnsi="宋体" w:cs="宋体" w:eastAsia="宋体" w:hint="default"/>
        </w:rPr>
      </w:pPr>
      <w:r>
        <w:rPr/>
        <w:t>有限公司等</w:t>
      </w:r>
      <w:r>
        <w:rPr>
          <w:spacing w:val="-51"/>
        </w:rPr>
        <w:t> </w:t>
      </w:r>
      <w:r>
        <w:rPr>
          <w:rFonts w:ascii="宋体" w:hAnsi="宋体" w:cs="宋体" w:eastAsia="宋体" w:hint="default"/>
        </w:rPr>
        <w:t>21</w:t>
      </w:r>
      <w:r>
        <w:rPr>
          <w:rFonts w:ascii="宋体" w:hAnsi="宋体" w:cs="宋体" w:eastAsia="宋体" w:hint="default"/>
          <w:spacing w:val="-54"/>
        </w:rPr>
        <w:t> </w:t>
      </w:r>
      <w:r>
        <w:rPr/>
        <w:t>家</w:t>
      </w:r>
      <w:r>
        <w:rPr>
          <w:w w:val="100"/>
        </w:rPr>
        <w:t> </w:t>
      </w:r>
      <w:r>
        <w:rPr/>
        <w:t>司</w:t>
      </w:r>
      <w:r>
        <w:rPr>
          <w:rFonts w:ascii="宋体" w:hAnsi="宋体" w:cs="宋体" w:eastAsia="宋体" w:hint="default"/>
        </w:rPr>
        <w:t>[</w:t>
      </w:r>
      <w:r>
        <w:rPr/>
        <w:t>注</w:t>
      </w:r>
      <w:r>
        <w:rPr>
          <w:rFonts w:ascii="宋体" w:hAnsi="宋体" w:cs="宋体" w:eastAsia="宋体" w:hint="default"/>
        </w:rPr>
        <w:t>]</w:t>
      </w:r>
    </w:p>
    <w:p>
      <w:pPr>
        <w:pStyle w:val="BodyText"/>
        <w:tabs>
          <w:tab w:pos="2958" w:val="left" w:leader="none"/>
        </w:tabs>
        <w:spacing w:line="275" w:lineRule="exact" w:before="3"/>
        <w:ind w:left="91" w:right="0"/>
        <w:jc w:val="left"/>
      </w:pPr>
      <w:r>
        <w:rPr>
          <w:spacing w:val="-1"/>
        </w:rPr>
        <w:br w:type="column"/>
      </w:r>
      <w:r>
        <w:rPr>
          <w:rFonts w:ascii="宋体" w:hAnsi="宋体" w:cs="宋体" w:eastAsia="宋体" w:hint="default"/>
          <w:spacing w:val="-1"/>
        </w:rPr>
        <w:t>1,996,710,000.00</w:t>
        <w:tab/>
      </w:r>
      <w:r>
        <w:rPr>
          <w:position w:val="7"/>
        </w:rPr>
        <w:t>出售</w:t>
      </w:r>
      <w:r>
        <w:rPr/>
      </w:r>
    </w:p>
    <w:p>
      <w:pPr>
        <w:pStyle w:val="BodyText"/>
        <w:spacing w:line="205" w:lineRule="exact"/>
        <w:ind w:left="0" w:right="0"/>
        <w:jc w:val="right"/>
      </w:pPr>
      <w:r>
        <w:rPr>
          <w:rFonts w:ascii="宋体" w:hAnsi="宋体" w:cs="宋体" w:eastAsia="宋体" w:hint="default"/>
        </w:rPr>
        <w:t>3</w:t>
      </w:r>
      <w:r>
        <w:rPr>
          <w:rFonts w:ascii="宋体" w:hAnsi="宋体" w:cs="宋体" w:eastAsia="宋体" w:hint="default"/>
          <w:spacing w:val="-52"/>
        </w:rPr>
        <w:t> </w:t>
      </w:r>
      <w:r>
        <w:rPr/>
        <w:t>月</w:t>
      </w:r>
    </w:p>
    <w:p>
      <w:pPr>
        <w:pStyle w:val="BodyText"/>
        <w:spacing w:line="209" w:lineRule="exact"/>
        <w:ind w:left="120" w:right="0"/>
        <w:jc w:val="center"/>
      </w:pPr>
      <w:r>
        <w:rPr>
          <w:spacing w:val="-1"/>
        </w:rPr>
        <w:br w:type="column"/>
      </w:r>
      <w:r>
        <w:rPr>
          <w:spacing w:val="-1"/>
        </w:rPr>
        <w:t>公司对其失去实</w:t>
      </w:r>
    </w:p>
    <w:p>
      <w:pPr>
        <w:pStyle w:val="BodyText"/>
        <w:spacing w:line="273" w:lineRule="exact"/>
        <w:ind w:left="118" w:right="0"/>
        <w:jc w:val="center"/>
      </w:pPr>
      <w:r>
        <w:rPr/>
        <w:t>质控制权</w:t>
      </w:r>
    </w:p>
    <w:p>
      <w:pPr>
        <w:tabs>
          <w:tab w:pos="6671" w:val="left" w:leader="none"/>
        </w:tabs>
        <w:spacing w:before="55"/>
        <w:ind w:left="116" w:right="0" w:firstLine="0"/>
        <w:jc w:val="left"/>
        <w:rPr>
          <w:rFonts w:ascii="宋体" w:hAnsi="宋体" w:cs="宋体" w:eastAsia="宋体" w:hint="default"/>
          <w:sz w:val="18"/>
          <w:szCs w:val="18"/>
        </w:rPr>
      </w:pPr>
      <w:r>
        <w:rPr>
          <w:spacing w:val="-1"/>
        </w:rPr>
        <w:br w:type="column"/>
      </w:r>
      <w:r>
        <w:rPr>
          <w:rFonts w:ascii="Times New Roman"/>
          <w:spacing w:val="-1"/>
          <w:sz w:val="21"/>
        </w:rPr>
        <w:t>1,175,908,449.11</w:t>
        <w:tab/>
      </w:r>
      <w:r>
        <w:rPr>
          <w:rFonts w:ascii="宋体"/>
          <w:spacing w:val="-1"/>
          <w:position w:val="-5"/>
          <w:sz w:val="18"/>
        </w:rPr>
        <w:t>124,193.22</w:t>
      </w:r>
      <w:r>
        <w:rPr>
          <w:rFonts w:ascii="宋体"/>
          <w:spacing w:val="-1"/>
          <w:sz w:val="18"/>
        </w:rPr>
      </w:r>
    </w:p>
    <w:p>
      <w:pPr>
        <w:spacing w:after="0"/>
        <w:jc w:val="left"/>
        <w:rPr>
          <w:rFonts w:ascii="宋体" w:hAnsi="宋体" w:cs="宋体" w:eastAsia="宋体" w:hint="default"/>
          <w:sz w:val="18"/>
          <w:szCs w:val="18"/>
        </w:rPr>
        <w:sectPr>
          <w:type w:val="continuous"/>
          <w:pgSz w:w="16840" w:h="11910" w:orient="landscape"/>
          <w:pgMar w:top="1120" w:bottom="1160" w:left="700" w:right="1020"/>
          <w:cols w:num="4" w:equalWidth="0">
            <w:col w:w="1699" w:space="40"/>
            <w:col w:w="3943" w:space="121"/>
            <w:col w:w="1595" w:space="40"/>
            <w:col w:w="7682"/>
          </w:cols>
        </w:sectPr>
      </w:pPr>
    </w:p>
    <w:p>
      <w:pPr>
        <w:pStyle w:val="BodyText"/>
        <w:spacing w:line="257" w:lineRule="exact"/>
        <w:ind w:left="824" w:right="7336"/>
        <w:jc w:val="left"/>
      </w:pPr>
      <w:r>
        <w:rPr/>
        <w:t>其他说明：</w:t>
      </w:r>
    </w:p>
    <w:p>
      <w:pPr>
        <w:pStyle w:val="BodyText"/>
        <w:spacing w:line="240" w:lineRule="auto"/>
        <w:ind w:left="1244" w:right="7336" w:hanging="421"/>
        <w:jc w:val="left"/>
      </w:pPr>
      <w:r>
        <w:rPr/>
        <w:t>√适用</w:t>
      </w:r>
      <w:r>
        <w:rPr>
          <w:spacing w:val="-2"/>
        </w:rPr>
        <w:t> </w:t>
      </w:r>
      <w:r>
        <w:rPr/>
        <w:t>□不适用</w:t>
      </w:r>
      <w:r>
        <w:rPr>
          <w:spacing w:val="-103"/>
        </w:rPr>
        <w:t> </w:t>
      </w:r>
      <w:r>
        <w:rPr>
          <w:spacing w:val="-103"/>
        </w:rPr>
      </w:r>
      <w:r>
        <w:rPr>
          <w:rFonts w:ascii="宋体" w:hAnsi="宋体" w:cs="宋体" w:eastAsia="宋体" w:hint="default"/>
          <w:spacing w:val="-2"/>
        </w:rPr>
        <w:t>[</w:t>
      </w:r>
      <w:r>
        <w:rPr>
          <w:spacing w:val="-2"/>
        </w:rPr>
        <w:t>注</w:t>
      </w:r>
      <w:r>
        <w:rPr>
          <w:rFonts w:ascii="宋体" w:hAnsi="宋体" w:cs="宋体" w:eastAsia="宋体" w:hint="default"/>
          <w:spacing w:val="-2"/>
        </w:rPr>
        <w:t>]</w:t>
      </w:r>
      <w:r>
        <w:rPr>
          <w:spacing w:val="-2"/>
        </w:rPr>
        <w:t>：详见本财务报表附注之关联方及关联交易情况说明。</w:t>
      </w:r>
    </w:p>
    <w:p>
      <w:pPr>
        <w:spacing w:line="240" w:lineRule="auto" w:before="10"/>
        <w:rPr>
          <w:rFonts w:ascii="宋体" w:hAnsi="宋体" w:cs="宋体" w:eastAsia="宋体" w:hint="default"/>
          <w:sz w:val="28"/>
          <w:szCs w:val="28"/>
        </w:rPr>
      </w:pPr>
    </w:p>
    <w:p>
      <w:pPr>
        <w:pStyle w:val="BodyText"/>
        <w:spacing w:line="273" w:lineRule="exact"/>
        <w:ind w:left="824" w:right="7336"/>
        <w:jc w:val="left"/>
      </w:pPr>
      <w:r>
        <w:rPr/>
        <w:t>是否存在通过多次交易分步处置对子公司投资且在本期丧失控制权的情形</w:t>
      </w:r>
    </w:p>
    <w:p>
      <w:pPr>
        <w:pStyle w:val="BodyText"/>
        <w:spacing w:line="273" w:lineRule="exact"/>
        <w:ind w:left="824" w:right="7336"/>
        <w:jc w:val="left"/>
      </w:pPr>
      <w:r>
        <w:rPr/>
        <w:t>□适用 √不适用</w:t>
      </w:r>
    </w:p>
    <w:p>
      <w:pPr>
        <w:spacing w:after="0" w:line="273" w:lineRule="exact"/>
        <w:jc w:val="left"/>
        <w:sectPr>
          <w:type w:val="continuous"/>
          <w:pgSz w:w="16840" w:h="11910" w:orient="landscape"/>
          <w:pgMar w:top="1120" w:bottom="1160" w:left="700" w:right="1020"/>
        </w:sectPr>
      </w:pPr>
    </w:p>
    <w:p>
      <w:pPr>
        <w:spacing w:line="290" w:lineRule="auto" w:before="117"/>
        <w:ind w:left="244"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45" w:lineRule="exact"/>
        <w:ind w:left="244"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1295" w:val="left" w:leader="none"/>
        </w:tabs>
        <w:spacing w:line="240" w:lineRule="auto"/>
        <w:ind w:left="244" w:right="0"/>
        <w:jc w:val="left"/>
      </w:pPr>
      <w:r>
        <w:rPr>
          <w:spacing w:val="-1"/>
        </w:rPr>
        <w:t>单位：元</w:t>
        <w:tab/>
        <w:t>币种：</w:t>
      </w:r>
      <w:r>
        <w:rPr>
          <w:spacing w:val="5"/>
        </w:rPr>
        <w:t> </w:t>
      </w:r>
      <w:r>
        <w:rPr>
          <w:spacing w:val="-1"/>
        </w:rPr>
        <w:t>人民币</w:t>
      </w:r>
    </w:p>
    <w:p>
      <w:pPr>
        <w:spacing w:after="0" w:line="240" w:lineRule="auto"/>
        <w:jc w:val="left"/>
        <w:sectPr>
          <w:pgSz w:w="16840" w:h="11910" w:orient="landscape"/>
          <w:pgMar w:header="882" w:footer="975" w:top="1120" w:bottom="1160" w:left="1280" w:right="1320"/>
          <w:cols w:num="2" w:equalWidth="0">
            <w:col w:w="8233" w:space="2912"/>
            <w:col w:w="3095"/>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810"/>
        <w:gridCol w:w="2551"/>
        <w:gridCol w:w="2410"/>
        <w:gridCol w:w="2410"/>
        <w:gridCol w:w="2410"/>
      </w:tblGrid>
      <w:tr>
        <w:trPr>
          <w:trHeight w:val="418"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出资额</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624" w:right="0"/>
              <w:jc w:val="left"/>
              <w:rPr>
                <w:rFonts w:ascii="宋体" w:hAnsi="宋体" w:cs="宋体" w:eastAsia="宋体" w:hint="default"/>
                <w:sz w:val="21"/>
                <w:szCs w:val="21"/>
              </w:rPr>
            </w:pPr>
            <w:r>
              <w:rPr>
                <w:rFonts w:ascii="宋体" w:hAnsi="宋体" w:cs="宋体" w:eastAsia="宋体" w:hint="default"/>
                <w:sz w:val="21"/>
                <w:szCs w:val="21"/>
              </w:rPr>
              <w:t>出资比例</w:t>
            </w:r>
            <w:r>
              <w:rPr>
                <w:rFonts w:ascii="宋体" w:hAnsi="宋体" w:cs="宋体" w:eastAsia="宋体" w:hint="default"/>
                <w:sz w:val="21"/>
                <w:szCs w:val="21"/>
              </w:rPr>
              <w:t>(%)</w:t>
            </w:r>
          </w:p>
        </w:tc>
      </w:tr>
      <w:tr>
        <w:trPr>
          <w:trHeight w:val="418"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浙江东方星空数据科技有限公司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12,000,000.00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60.00</w:t>
            </w:r>
          </w:p>
        </w:tc>
      </w:tr>
      <w:tr>
        <w:trPr>
          <w:trHeight w:val="420"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杭州战旗网络科技有限公司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418"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浙江智慧盈动创业投资有限公司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6"/>
              <w:jc w:val="right"/>
              <w:rPr>
                <w:rFonts w:ascii="Times New Roman" w:hAnsi="Times New Roman" w:cs="Times New Roman" w:eastAsia="Times New Roman" w:hint="default"/>
                <w:sz w:val="21"/>
                <w:szCs w:val="21"/>
              </w:rPr>
            </w:pPr>
            <w:r>
              <w:rPr>
                <w:rFonts w:ascii="Times New Roman"/>
                <w:spacing w:val="-1"/>
                <w:sz w:val="21"/>
              </w:rPr>
              <w:t>50,000,000.00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418"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上海锋兮网络科技有限公司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500,000.00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420"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上海沈变文化传媒有限公司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100,000.00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418"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上海边兮网络技术有限公司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100,000.00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420"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上海港趣网络技术有限公司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100,000.00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418"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温州趣游网络技术有限公司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418"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北京创锋网络科技有限公司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6"/>
              <w:jc w:val="right"/>
              <w:rPr>
                <w:rFonts w:ascii="Times New Roman" w:hAnsi="Times New Roman" w:cs="Times New Roman" w:eastAsia="Times New Roman" w:hint="default"/>
                <w:sz w:val="21"/>
                <w:szCs w:val="21"/>
              </w:rPr>
            </w:pPr>
            <w:r>
              <w:rPr>
                <w:rFonts w:ascii="Times New Roman"/>
                <w:spacing w:val="-1"/>
                <w:sz w:val="21"/>
              </w:rPr>
              <w:t>500,000.00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420"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杭州边趣网络技术有限公司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2,600,000.00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418"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杭州边瑞网络技术有限公司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100,000.00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420"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杭州边铭网络技术有限公司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100,000.00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418"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杭州边浙网络技术有限公司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418"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杭州边杭网络技术有限公司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100,000.00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421"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杭州边智网络技术有限公司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6"/>
              <w:jc w:val="right"/>
              <w:rPr>
                <w:rFonts w:ascii="Times New Roman" w:hAnsi="Times New Roman" w:cs="Times New Roman" w:eastAsia="Times New Roman" w:hint="default"/>
                <w:sz w:val="21"/>
                <w:szCs w:val="21"/>
              </w:rPr>
            </w:pPr>
            <w:r>
              <w:rPr>
                <w:rFonts w:ascii="Times New Roman"/>
                <w:spacing w:val="-1"/>
                <w:sz w:val="21"/>
              </w:rPr>
              <w:t>100,000.00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418"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杭州边神网络技术有限公司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420"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杭州边乐网络技术有限公司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100,000.00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120" w:bottom="1160" w:left="1280" w:right="1320"/>
        </w:sectPr>
      </w:pPr>
    </w:p>
    <w:p>
      <w:pPr>
        <w:spacing w:line="240" w:lineRule="auto" w:before="8"/>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3810"/>
        <w:gridCol w:w="2551"/>
        <w:gridCol w:w="2410"/>
        <w:gridCol w:w="2410"/>
        <w:gridCol w:w="2410"/>
      </w:tblGrid>
      <w:tr>
        <w:trPr>
          <w:trHeight w:val="418"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杭州木樨网络技术有限责任公司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500,000.00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50.00</w:t>
            </w:r>
          </w:p>
        </w:tc>
      </w:tr>
      <w:tr>
        <w:trPr>
          <w:trHeight w:val="418"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绍兴边锦网络技术有限公司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100,000.00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420"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上海千萌文化传媒有限公司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300,000.00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60.00</w:t>
            </w:r>
          </w:p>
        </w:tc>
      </w:tr>
      <w:tr>
        <w:trPr>
          <w:trHeight w:val="418"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杭州思郁网络科技有限公司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2,000,000.00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41" w:lineRule="exact"/>
        <w:ind w:left="664" w:right="0"/>
        <w:jc w:val="left"/>
      </w:pPr>
      <w:r>
        <w:rPr>
          <w:rFonts w:ascii="宋体" w:hAnsi="宋体" w:cs="宋体" w:eastAsia="宋体" w:hint="default"/>
        </w:rPr>
        <w:t>[</w:t>
      </w:r>
      <w:r>
        <w:rPr/>
        <w:t>注</w:t>
      </w:r>
      <w:r>
        <w:rPr>
          <w:rFonts w:ascii="宋体" w:hAnsi="宋体" w:cs="宋体" w:eastAsia="宋体" w:hint="default"/>
        </w:rPr>
        <w:t>]:</w:t>
      </w:r>
      <w:r>
        <w:rPr/>
        <w:t>上述公司于</w:t>
      </w:r>
      <w:r>
        <w:rPr>
          <w:spacing w:val="-36"/>
        </w:rPr>
        <w:t> </w:t>
      </w:r>
      <w:r>
        <w:rPr>
          <w:rFonts w:ascii="宋体" w:hAnsi="宋体" w:cs="宋体" w:eastAsia="宋体" w:hint="default"/>
        </w:rPr>
        <w:t>2016</w:t>
      </w:r>
      <w:r>
        <w:rPr>
          <w:rFonts w:ascii="宋体" w:hAnsi="宋体" w:cs="宋体" w:eastAsia="宋体" w:hint="default"/>
          <w:spacing w:val="-36"/>
        </w:rPr>
        <w:t> </w:t>
      </w:r>
      <w:r>
        <w:rPr>
          <w:spacing w:val="-8"/>
        </w:rPr>
        <w:t>年设立，但</w:t>
      </w:r>
      <w:r>
        <w:rPr>
          <w:spacing w:val="-34"/>
        </w:rPr>
        <w:t> </w:t>
      </w:r>
      <w:r>
        <w:rPr>
          <w:rFonts w:ascii="宋体" w:hAnsi="宋体" w:cs="宋体" w:eastAsia="宋体" w:hint="default"/>
        </w:rPr>
        <w:t>2016</w:t>
      </w:r>
      <w:r>
        <w:rPr>
          <w:rFonts w:ascii="宋体" w:hAnsi="宋体" w:cs="宋体" w:eastAsia="宋体" w:hint="default"/>
          <w:spacing w:val="-36"/>
        </w:rPr>
        <w:t> </w:t>
      </w:r>
      <w:r>
        <w:rPr>
          <w:spacing w:val="-3"/>
        </w:rPr>
        <w:t>年子公司杭州边锋网络技术有限公司未实缴出资，且未开展业务。本期子公司杭州边锋网络技术有限公司进</w:t>
      </w:r>
    </w:p>
    <w:p>
      <w:pPr>
        <w:pStyle w:val="BodyText"/>
        <w:spacing w:line="240" w:lineRule="auto" w:before="135"/>
        <w:ind w:left="244" w:right="0"/>
        <w:jc w:val="left"/>
      </w:pPr>
      <w:r>
        <w:rPr/>
        <w:t>行了实缴出资并逐步开始展开经营，因此本期将上述公司纳入合并财务报表范围。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4"/>
        <w:spacing w:line="240" w:lineRule="auto"/>
        <w:ind w:left="244"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1002" w:val="left" w:leader="none"/>
        </w:tabs>
        <w:spacing w:line="240" w:lineRule="auto" w:before="56"/>
        <w:ind w:left="244" w:right="0"/>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after="0" w:line="240" w:lineRule="auto"/>
        <w:jc w:val="left"/>
        <w:sectPr>
          <w:pgSz w:w="16840" w:h="11910" w:orient="landscape"/>
          <w:pgMar w:header="882" w:footer="975" w:top="1120" w:bottom="1160" w:left="1280" w:right="13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tabs>
          <w:tab w:pos="861" w:val="left" w:leader="none"/>
        </w:tabs>
        <w:spacing w:line="290" w:lineRule="auto" w:before="36"/>
        <w:ind w:right="6740"/>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tabs>
          <w:tab w:pos="1060" w:val="left" w:leader="none"/>
        </w:tabs>
        <w:spacing w:line="240" w:lineRule="auto" w:before="12"/>
        <w:ind w:right="2465"/>
        <w:jc w:val="left"/>
      </w:pPr>
      <w:r>
        <w:rPr/>
        <w:t>√适用</w:t>
        <w:tab/>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1200"/>
        <w:gridCol w:w="1289"/>
        <w:gridCol w:w="1270"/>
        <w:gridCol w:w="1587"/>
        <w:gridCol w:w="1001"/>
        <w:gridCol w:w="1287"/>
        <w:gridCol w:w="1416"/>
      </w:tblGrid>
      <w:tr>
        <w:trPr>
          <w:trHeight w:val="283" w:hRule="exact"/>
        </w:trPr>
        <w:tc>
          <w:tcPr>
            <w:tcW w:w="1200" w:type="dxa"/>
            <w:vMerge w:val="restart"/>
            <w:tcBorders>
              <w:top w:val="single" w:sz="4" w:space="0" w:color="000000"/>
              <w:left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before="110"/>
              <w:ind w:left="112"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10"/>
              <w:ind w:left="31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87" w:type="dxa"/>
            <w:vMerge w:val="restart"/>
            <w:tcBorders>
              <w:top w:val="single" w:sz="4" w:space="0" w:color="000000"/>
              <w:left w:val="single" w:sz="4" w:space="0" w:color="000000"/>
              <w:right w:val="single" w:sz="4" w:space="0" w:color="000000"/>
            </w:tcBorders>
          </w:tcPr>
          <w:p>
            <w:pPr>
              <w:pStyle w:val="TableParagraph"/>
              <w:spacing w:line="240" w:lineRule="auto" w:before="110"/>
              <w:ind w:left="36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2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5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416" w:type="dxa"/>
            <w:vMerge w:val="restart"/>
            <w:tcBorders>
              <w:top w:val="single" w:sz="4" w:space="0" w:color="000000"/>
              <w:left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取得</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方式</w:t>
            </w:r>
          </w:p>
        </w:tc>
      </w:tr>
      <w:tr>
        <w:trPr>
          <w:trHeight w:val="288" w:hRule="exact"/>
        </w:trPr>
        <w:tc>
          <w:tcPr>
            <w:tcW w:w="1200"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587" w:type="dxa"/>
            <w:vMerge/>
            <w:tcBorders>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3"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416" w:type="dxa"/>
            <w:vMerge/>
            <w:tcBorders>
              <w:left w:val="single" w:sz="4" w:space="0" w:color="000000"/>
              <w:bottom w:val="single" w:sz="4" w:space="0" w:color="000000"/>
              <w:right w:val="single" w:sz="4" w:space="0" w:color="000000"/>
            </w:tcBorders>
          </w:tcPr>
          <w:p>
            <w:pP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7"/>
                <w:sz w:val="21"/>
                <w:szCs w:val="21"/>
              </w:rPr>
              <w:t> </w:t>
            </w:r>
            <w:r>
              <w:rPr>
                <w:rFonts w:ascii="宋体" w:hAnsi="宋体" w:cs="宋体" w:eastAsia="宋体" w:hint="default"/>
                <w:sz w:val="21"/>
                <w:szCs w:val="21"/>
              </w:rPr>
              <w:t>江</w:t>
            </w:r>
            <w:r>
              <w:rPr>
                <w:rFonts w:ascii="宋体" w:hAnsi="宋体" w:cs="宋体" w:eastAsia="宋体" w:hint="default"/>
                <w:spacing w:val="-57"/>
                <w:sz w:val="21"/>
                <w:szCs w:val="21"/>
              </w:rPr>
              <w:t> </w:t>
            </w:r>
            <w:r>
              <w:rPr>
                <w:rFonts w:ascii="宋体" w:hAnsi="宋体" w:cs="宋体" w:eastAsia="宋体" w:hint="default"/>
                <w:sz w:val="21"/>
                <w:szCs w:val="21"/>
              </w:rPr>
              <w:t>美</w:t>
            </w:r>
            <w:r>
              <w:rPr>
                <w:rFonts w:ascii="宋体" w:hAnsi="宋体" w:cs="宋体" w:eastAsia="宋体" w:hint="default"/>
                <w:spacing w:val="-59"/>
                <w:sz w:val="21"/>
                <w:szCs w:val="21"/>
              </w:rPr>
              <w:t> </w:t>
            </w:r>
            <w:r>
              <w:rPr>
                <w:rFonts w:ascii="宋体" w:hAnsi="宋体" w:cs="宋体" w:eastAsia="宋体" w:hint="default"/>
                <w:sz w:val="21"/>
                <w:szCs w:val="21"/>
              </w:rPr>
              <w:t>术</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传</w:t>
            </w:r>
            <w:r>
              <w:rPr>
                <w:rFonts w:ascii="宋体" w:hAnsi="宋体" w:cs="宋体" w:eastAsia="宋体" w:hint="default"/>
                <w:spacing w:val="-57"/>
                <w:sz w:val="21"/>
                <w:szCs w:val="21"/>
              </w:rPr>
              <w:t> </w:t>
            </w:r>
            <w:r>
              <w:rPr>
                <w:rFonts w:ascii="宋体" w:hAnsi="宋体" w:cs="宋体" w:eastAsia="宋体" w:hint="default"/>
                <w:sz w:val="21"/>
                <w:szCs w:val="21"/>
              </w:rPr>
              <w:t>媒</w:t>
            </w:r>
            <w:r>
              <w:rPr>
                <w:rFonts w:ascii="宋体" w:hAnsi="宋体" w:cs="宋体" w:eastAsia="宋体" w:hint="default"/>
                <w:spacing w:val="-57"/>
                <w:sz w:val="21"/>
                <w:szCs w:val="21"/>
              </w:rPr>
              <w:t> </w:t>
            </w:r>
            <w:r>
              <w:rPr>
                <w:rFonts w:ascii="宋体" w:hAnsi="宋体" w:cs="宋体" w:eastAsia="宋体" w:hint="default"/>
                <w:sz w:val="21"/>
                <w:szCs w:val="21"/>
              </w:rPr>
              <w:t>拍</w:t>
            </w:r>
            <w:r>
              <w:rPr>
                <w:rFonts w:ascii="宋体" w:hAnsi="宋体" w:cs="宋体" w:eastAsia="宋体" w:hint="default"/>
                <w:spacing w:val="-59"/>
                <w:sz w:val="21"/>
                <w:szCs w:val="21"/>
              </w:rPr>
              <w:t> </w:t>
            </w:r>
            <w:r>
              <w:rPr>
                <w:rFonts w:ascii="宋体" w:hAnsi="宋体" w:cs="宋体" w:eastAsia="宋体" w:hint="default"/>
                <w:sz w:val="21"/>
                <w:szCs w:val="21"/>
              </w:rPr>
              <w:t>卖</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66.00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66"/>
                <w:sz w:val="21"/>
                <w:szCs w:val="21"/>
              </w:rPr>
              <w:t> </w:t>
            </w:r>
            <w:r>
              <w:rPr>
                <w:rFonts w:ascii="宋体" w:hAnsi="宋体" w:cs="宋体" w:eastAsia="宋体" w:hint="default"/>
                <w:sz w:val="21"/>
                <w:szCs w:val="21"/>
              </w:rPr>
              <w:t>一</w:t>
            </w:r>
            <w:r>
              <w:rPr>
                <w:rFonts w:ascii="宋体" w:hAnsi="宋体" w:cs="宋体" w:eastAsia="宋体" w:hint="default"/>
                <w:spacing w:val="-69"/>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57"/>
                <w:sz w:val="21"/>
                <w:szCs w:val="21"/>
              </w:rPr>
              <w:t> </w:t>
            </w:r>
            <w:r>
              <w:rPr>
                <w:rFonts w:ascii="宋体" w:hAnsi="宋体" w:cs="宋体" w:eastAsia="宋体" w:hint="default"/>
                <w:sz w:val="21"/>
                <w:szCs w:val="21"/>
              </w:rPr>
              <w:t>方</w:t>
            </w:r>
            <w:r>
              <w:rPr>
                <w:rFonts w:ascii="宋体" w:hAnsi="宋体" w:cs="宋体" w:eastAsia="宋体" w:hint="default"/>
                <w:spacing w:val="-57"/>
                <w:sz w:val="21"/>
                <w:szCs w:val="21"/>
              </w:rPr>
              <w:t> </w:t>
            </w:r>
            <w:r>
              <w:rPr>
                <w:rFonts w:ascii="宋体" w:hAnsi="宋体" w:cs="宋体" w:eastAsia="宋体" w:hint="default"/>
                <w:sz w:val="21"/>
                <w:szCs w:val="21"/>
              </w:rPr>
              <w:t>星</w:t>
            </w:r>
            <w:r>
              <w:rPr>
                <w:rFonts w:ascii="宋体" w:hAnsi="宋体" w:cs="宋体" w:eastAsia="宋体" w:hint="default"/>
                <w:spacing w:val="-59"/>
                <w:sz w:val="21"/>
                <w:szCs w:val="21"/>
              </w:rPr>
              <w:t> </w:t>
            </w:r>
            <w:r>
              <w:rPr>
                <w:rFonts w:ascii="宋体" w:hAnsi="宋体" w:cs="宋体" w:eastAsia="宋体" w:hint="default"/>
                <w:sz w:val="21"/>
                <w:szCs w:val="21"/>
              </w:rPr>
              <w:t>空</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创</w:t>
            </w:r>
            <w:r>
              <w:rPr>
                <w:rFonts w:ascii="宋体" w:hAnsi="宋体" w:cs="宋体" w:eastAsia="宋体" w:hint="default"/>
                <w:spacing w:val="-57"/>
                <w:sz w:val="21"/>
                <w:szCs w:val="21"/>
              </w:rPr>
              <w:t> </w:t>
            </w:r>
            <w:r>
              <w:rPr>
                <w:rFonts w:ascii="宋体" w:hAnsi="宋体" w:cs="宋体" w:eastAsia="宋体" w:hint="default"/>
                <w:sz w:val="21"/>
                <w:szCs w:val="21"/>
              </w:rPr>
              <w:t>业</w:t>
            </w:r>
            <w:r>
              <w:rPr>
                <w:rFonts w:ascii="宋体" w:hAnsi="宋体" w:cs="宋体" w:eastAsia="宋体" w:hint="default"/>
                <w:spacing w:val="-57"/>
                <w:sz w:val="21"/>
                <w:szCs w:val="21"/>
              </w:rPr>
              <w:t> </w:t>
            </w:r>
            <w:r>
              <w:rPr>
                <w:rFonts w:ascii="宋体" w:hAnsi="宋体" w:cs="宋体" w:eastAsia="宋体" w:hint="default"/>
                <w:sz w:val="21"/>
                <w:szCs w:val="21"/>
              </w:rPr>
              <w:t>投</w:t>
            </w:r>
            <w:r>
              <w:rPr>
                <w:rFonts w:ascii="宋体" w:hAnsi="宋体" w:cs="宋体" w:eastAsia="宋体" w:hint="default"/>
                <w:spacing w:val="-59"/>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44.00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pacing w:val="-69"/>
                <w:sz w:val="21"/>
                <w:szCs w:val="21"/>
              </w:rPr>
              <w:t> </w:t>
            </w:r>
            <w:r>
              <w:rPr>
                <w:rFonts w:ascii="宋体" w:hAnsi="宋体" w:cs="宋体" w:eastAsia="宋体" w:hint="default"/>
                <w:sz w:val="21"/>
                <w:szCs w:val="21"/>
              </w:rPr>
              <w:t>一</w:t>
            </w:r>
            <w:r>
              <w:rPr>
                <w:rFonts w:ascii="宋体" w:hAnsi="宋体" w:cs="宋体" w:eastAsia="宋体" w:hint="default"/>
                <w:spacing w:val="-66"/>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r>
              <w:rPr>
                <w:rFonts w:ascii="宋体" w:hAnsi="宋体" w:cs="宋体" w:eastAsia="宋体" w:hint="default"/>
                <w:spacing w:val="-69"/>
                <w:sz w:val="21"/>
                <w:szCs w:val="21"/>
              </w:rPr>
              <w:t> </w:t>
            </w:r>
            <w:r>
              <w:rPr>
                <w:rFonts w:ascii="宋体" w:hAnsi="宋体" w:cs="宋体" w:eastAsia="宋体" w:hint="default"/>
                <w:sz w:val="21"/>
                <w:szCs w:val="21"/>
              </w:rPr>
              <w:t>下</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57"/>
                <w:sz w:val="21"/>
                <w:szCs w:val="21"/>
              </w:rPr>
              <w:t> </w:t>
            </w:r>
            <w:r>
              <w:rPr>
                <w:rFonts w:ascii="宋体" w:hAnsi="宋体" w:cs="宋体" w:eastAsia="宋体" w:hint="default"/>
                <w:sz w:val="21"/>
                <w:szCs w:val="21"/>
              </w:rPr>
              <w:t>方</w:t>
            </w:r>
            <w:r>
              <w:rPr>
                <w:rFonts w:ascii="宋体" w:hAnsi="宋体" w:cs="宋体" w:eastAsia="宋体" w:hint="default"/>
                <w:spacing w:val="-57"/>
                <w:sz w:val="21"/>
                <w:szCs w:val="21"/>
              </w:rPr>
              <w:t> </w:t>
            </w:r>
            <w:r>
              <w:rPr>
                <w:rFonts w:ascii="宋体" w:hAnsi="宋体" w:cs="宋体" w:eastAsia="宋体" w:hint="default"/>
                <w:sz w:val="21"/>
                <w:szCs w:val="21"/>
              </w:rPr>
              <w:t>星</w:t>
            </w:r>
            <w:r>
              <w:rPr>
                <w:rFonts w:ascii="宋体" w:hAnsi="宋体" w:cs="宋体" w:eastAsia="宋体" w:hint="default"/>
                <w:spacing w:val="-59"/>
                <w:sz w:val="21"/>
                <w:szCs w:val="21"/>
              </w:rPr>
              <w:t> </w:t>
            </w:r>
            <w:r>
              <w:rPr>
                <w:rFonts w:ascii="宋体" w:hAnsi="宋体" w:cs="宋体" w:eastAsia="宋体" w:hint="default"/>
                <w:sz w:val="21"/>
                <w:szCs w:val="21"/>
              </w:rPr>
              <w:t>空</w:t>
            </w:r>
          </w:p>
          <w:p>
            <w:pPr>
              <w:pStyle w:val="TableParagraph"/>
              <w:spacing w:line="274" w:lineRule="exact" w:before="24"/>
              <w:ind w:left="103" w:right="100"/>
              <w:jc w:val="left"/>
              <w:rPr>
                <w:rFonts w:ascii="宋体" w:hAnsi="宋体" w:cs="宋体" w:eastAsia="宋体" w:hint="default"/>
                <w:sz w:val="21"/>
                <w:szCs w:val="21"/>
              </w:rPr>
            </w:pPr>
            <w:r>
              <w:rPr>
                <w:rFonts w:ascii="宋体" w:hAnsi="宋体" w:cs="宋体" w:eastAsia="宋体" w:hint="default"/>
                <w:sz w:val="21"/>
                <w:szCs w:val="21"/>
              </w:rPr>
              <w:t>投资</w:t>
            </w:r>
            <w:r>
              <w:rPr>
                <w:rFonts w:ascii="Times New Roman" w:hAnsi="Times New Roman" w:cs="Times New Roman" w:eastAsia="Times New Roman" w:hint="default"/>
                <w:sz w:val="21"/>
                <w:szCs w:val="21"/>
              </w:rPr>
              <w:t>(</w:t>
            </w:r>
            <w:r>
              <w:rPr>
                <w:rFonts w:ascii="宋体" w:hAnsi="宋体" w:cs="宋体" w:eastAsia="宋体" w:hint="default"/>
                <w:sz w:val="21"/>
                <w:szCs w:val="21"/>
              </w:rPr>
              <w:t>香港</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中国香港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中国香港</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边</w:t>
            </w:r>
            <w:r>
              <w:rPr>
                <w:rFonts w:ascii="宋体" w:hAnsi="宋体" w:cs="宋体" w:eastAsia="宋体" w:hint="default"/>
                <w:spacing w:val="-59"/>
                <w:sz w:val="21"/>
                <w:szCs w:val="21"/>
              </w:rPr>
              <w:t> </w:t>
            </w:r>
            <w:r>
              <w:rPr>
                <w:rFonts w:ascii="宋体" w:hAnsi="宋体" w:cs="宋体" w:eastAsia="宋体" w:hint="default"/>
                <w:sz w:val="21"/>
                <w:szCs w:val="21"/>
              </w:rPr>
              <w:t>锋</w:t>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66"/>
                <w:sz w:val="21"/>
                <w:szCs w:val="21"/>
              </w:rPr>
              <w:t> </w:t>
            </w:r>
            <w:r>
              <w:rPr>
                <w:rFonts w:ascii="宋体" w:hAnsi="宋体" w:cs="宋体" w:eastAsia="宋体" w:hint="default"/>
                <w:sz w:val="21"/>
                <w:szCs w:val="21"/>
              </w:rPr>
              <w:t>一</w:t>
            </w:r>
            <w:r>
              <w:rPr>
                <w:rFonts w:ascii="宋体" w:hAnsi="宋体" w:cs="宋体" w:eastAsia="宋体" w:hint="default"/>
                <w:spacing w:val="-69"/>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边</w:t>
            </w:r>
            <w:r>
              <w:rPr>
                <w:rFonts w:ascii="宋体" w:hAnsi="宋体" w:cs="宋体" w:eastAsia="宋体" w:hint="default"/>
                <w:spacing w:val="-59"/>
                <w:sz w:val="21"/>
                <w:szCs w:val="21"/>
              </w:rPr>
              <w:t> </w:t>
            </w:r>
            <w:r>
              <w:rPr>
                <w:rFonts w:ascii="宋体" w:hAnsi="宋体" w:cs="宋体" w:eastAsia="宋体" w:hint="default"/>
                <w:sz w:val="21"/>
                <w:szCs w:val="21"/>
              </w:rPr>
              <w:t>锋</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57"/>
                <w:sz w:val="21"/>
                <w:szCs w:val="21"/>
              </w:rPr>
              <w:t> </w:t>
            </w:r>
            <w:r>
              <w:rPr>
                <w:rFonts w:ascii="宋体" w:hAnsi="宋体" w:cs="宋体" w:eastAsia="宋体" w:hint="default"/>
                <w:sz w:val="21"/>
                <w:szCs w:val="21"/>
              </w:rPr>
              <w:t>件</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66"/>
                <w:sz w:val="21"/>
                <w:szCs w:val="21"/>
              </w:rPr>
              <w:t> </w:t>
            </w:r>
            <w:r>
              <w:rPr>
                <w:rFonts w:ascii="宋体" w:hAnsi="宋体" w:cs="宋体" w:eastAsia="宋体" w:hint="default"/>
                <w:sz w:val="21"/>
                <w:szCs w:val="21"/>
              </w:rPr>
              <w:t>一</w:t>
            </w:r>
            <w:r>
              <w:rPr>
                <w:rFonts w:ascii="宋体" w:hAnsi="宋体" w:cs="宋体" w:eastAsia="宋体" w:hint="default"/>
                <w:spacing w:val="-69"/>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57"/>
                <w:sz w:val="21"/>
                <w:szCs w:val="21"/>
              </w:rPr>
              <w:t> </w:t>
            </w:r>
            <w:r>
              <w:rPr>
                <w:rFonts w:ascii="宋体" w:hAnsi="宋体" w:cs="宋体" w:eastAsia="宋体" w:hint="default"/>
                <w:sz w:val="21"/>
                <w:szCs w:val="21"/>
              </w:rPr>
              <w:t>饶</w:t>
            </w:r>
            <w:r>
              <w:rPr>
                <w:rFonts w:ascii="宋体" w:hAnsi="宋体" w:cs="宋体" w:eastAsia="宋体" w:hint="default"/>
                <w:spacing w:val="-57"/>
                <w:sz w:val="21"/>
                <w:szCs w:val="21"/>
              </w:rPr>
              <w:t> </w:t>
            </w:r>
            <w:r>
              <w:rPr>
                <w:rFonts w:ascii="宋体" w:hAnsi="宋体" w:cs="宋体" w:eastAsia="宋体" w:hint="default"/>
                <w:sz w:val="21"/>
                <w:szCs w:val="21"/>
              </w:rPr>
              <w:t>市</w:t>
            </w:r>
            <w:r>
              <w:rPr>
                <w:rFonts w:ascii="宋体" w:hAnsi="宋体" w:cs="宋体" w:eastAsia="宋体" w:hint="default"/>
                <w:spacing w:val="-59"/>
                <w:sz w:val="21"/>
                <w:szCs w:val="21"/>
              </w:rPr>
              <w:t> </w:t>
            </w:r>
            <w:r>
              <w:rPr>
                <w:rFonts w:ascii="宋体" w:hAnsi="宋体" w:cs="宋体" w:eastAsia="宋体" w:hint="default"/>
                <w:sz w:val="21"/>
                <w:szCs w:val="21"/>
              </w:rPr>
              <w:t>云</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科</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66"/>
                <w:sz w:val="21"/>
                <w:szCs w:val="21"/>
              </w:rPr>
              <w:t> </w:t>
            </w:r>
            <w:r>
              <w:rPr>
                <w:rFonts w:ascii="宋体" w:hAnsi="宋体" w:cs="宋体" w:eastAsia="宋体" w:hint="default"/>
                <w:sz w:val="21"/>
                <w:szCs w:val="21"/>
              </w:rPr>
              <w:t>一</w:t>
            </w:r>
            <w:r>
              <w:rPr>
                <w:rFonts w:ascii="宋体" w:hAnsi="宋体" w:cs="宋体" w:eastAsia="宋体" w:hint="default"/>
                <w:spacing w:val="-69"/>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苏</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金</w:t>
            </w:r>
            <w:r>
              <w:rPr>
                <w:rFonts w:ascii="宋体" w:hAnsi="宋体" w:cs="宋体" w:eastAsia="宋体" w:hint="default"/>
                <w:spacing w:val="-59"/>
                <w:sz w:val="21"/>
                <w:szCs w:val="21"/>
              </w:rPr>
              <w:t> </w:t>
            </w:r>
            <w:r>
              <w:rPr>
                <w:rFonts w:ascii="宋体" w:hAnsi="宋体" w:cs="宋体" w:eastAsia="宋体" w:hint="default"/>
                <w:sz w:val="21"/>
                <w:szCs w:val="21"/>
              </w:rPr>
              <w:t>游</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57"/>
                <w:sz w:val="21"/>
                <w:szCs w:val="21"/>
              </w:rPr>
              <w:t> </w:t>
            </w:r>
            <w:r>
              <w:rPr>
                <w:rFonts w:ascii="宋体" w:hAnsi="宋体" w:cs="宋体" w:eastAsia="宋体" w:hint="default"/>
                <w:sz w:val="21"/>
                <w:szCs w:val="21"/>
              </w:rPr>
              <w:t>码</w:t>
            </w:r>
            <w:r>
              <w:rPr>
                <w:rFonts w:ascii="宋体" w:hAnsi="宋体" w:cs="宋体" w:eastAsia="宋体" w:hint="default"/>
                <w:spacing w:val="-57"/>
                <w:sz w:val="21"/>
                <w:szCs w:val="21"/>
              </w:rPr>
              <w:t> </w:t>
            </w:r>
            <w:r>
              <w:rPr>
                <w:rFonts w:ascii="宋体" w:hAnsi="宋体" w:cs="宋体" w:eastAsia="宋体" w:hint="default"/>
                <w:sz w:val="21"/>
                <w:szCs w:val="21"/>
              </w:rPr>
              <w:t>科</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spacing w:val="-57"/>
                <w:sz w:val="21"/>
                <w:szCs w:val="21"/>
              </w:rPr>
              <w:t> </w:t>
            </w:r>
            <w:r>
              <w:rPr>
                <w:rFonts w:ascii="宋体" w:hAnsi="宋体" w:cs="宋体" w:eastAsia="宋体" w:hint="default"/>
                <w:sz w:val="21"/>
                <w:szCs w:val="21"/>
              </w:rPr>
              <w:t>责</w:t>
            </w:r>
            <w:r>
              <w:rPr>
                <w:rFonts w:ascii="宋体" w:hAnsi="宋体" w:cs="宋体" w:eastAsia="宋体" w:hint="default"/>
                <w:spacing w:val="-59"/>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66"/>
                <w:sz w:val="21"/>
                <w:szCs w:val="21"/>
              </w:rPr>
              <w:t> </w:t>
            </w:r>
            <w:r>
              <w:rPr>
                <w:rFonts w:ascii="宋体" w:hAnsi="宋体" w:cs="宋体" w:eastAsia="宋体" w:hint="default"/>
                <w:sz w:val="21"/>
                <w:szCs w:val="21"/>
              </w:rPr>
              <w:t>一</w:t>
            </w:r>
            <w:r>
              <w:rPr>
                <w:rFonts w:ascii="宋体" w:hAnsi="宋体" w:cs="宋体" w:eastAsia="宋体" w:hint="default"/>
                <w:spacing w:val="-69"/>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苏</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尚</w:t>
            </w:r>
            <w:r>
              <w:rPr>
                <w:rFonts w:ascii="宋体" w:hAnsi="宋体" w:cs="宋体" w:eastAsia="宋体" w:hint="default"/>
                <w:spacing w:val="-59"/>
                <w:sz w:val="21"/>
                <w:szCs w:val="21"/>
              </w:rPr>
              <w:t> </w:t>
            </w:r>
            <w:r>
              <w:rPr>
                <w:rFonts w:ascii="宋体" w:hAnsi="宋体" w:cs="宋体" w:eastAsia="宋体" w:hint="default"/>
                <w:sz w:val="21"/>
                <w:szCs w:val="21"/>
              </w:rPr>
              <w:t>游</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科</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66"/>
                <w:sz w:val="21"/>
                <w:szCs w:val="21"/>
              </w:rPr>
              <w:t> </w:t>
            </w:r>
            <w:r>
              <w:rPr>
                <w:rFonts w:ascii="宋体" w:hAnsi="宋体" w:cs="宋体" w:eastAsia="宋体" w:hint="default"/>
                <w:sz w:val="21"/>
                <w:szCs w:val="21"/>
              </w:rPr>
              <w:t>一</w:t>
            </w:r>
            <w:r>
              <w:rPr>
                <w:rFonts w:ascii="宋体" w:hAnsi="宋体" w:cs="宋体" w:eastAsia="宋体" w:hint="default"/>
                <w:spacing w:val="-69"/>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锋</w:t>
            </w:r>
            <w:r>
              <w:rPr>
                <w:rFonts w:ascii="宋体" w:hAnsi="宋体" w:cs="宋体" w:eastAsia="宋体" w:hint="default"/>
                <w:spacing w:val="-59"/>
                <w:sz w:val="21"/>
                <w:szCs w:val="21"/>
              </w:rPr>
              <w:t> </w:t>
            </w:r>
            <w:r>
              <w:rPr>
                <w:rFonts w:ascii="宋体" w:hAnsi="宋体" w:cs="宋体" w:eastAsia="宋体" w:hint="default"/>
                <w:sz w:val="21"/>
                <w:szCs w:val="21"/>
              </w:rPr>
              <w:t>游</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科</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幻</w:t>
            </w:r>
            <w:r>
              <w:rPr>
                <w:rFonts w:ascii="宋体" w:hAnsi="宋体" w:cs="宋体" w:eastAsia="宋体" w:hint="default"/>
                <w:spacing w:val="-59"/>
                <w:sz w:val="21"/>
                <w:szCs w:val="21"/>
              </w:rPr>
              <w:t> </w:t>
            </w:r>
            <w:r>
              <w:rPr>
                <w:rFonts w:ascii="宋体" w:hAnsi="宋体" w:cs="宋体" w:eastAsia="宋体" w:hint="default"/>
                <w:sz w:val="21"/>
                <w:szCs w:val="21"/>
              </w:rPr>
              <w:t>游</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57"/>
                <w:sz w:val="21"/>
                <w:szCs w:val="21"/>
              </w:rPr>
              <w:t> </w:t>
            </w:r>
            <w:r>
              <w:rPr>
                <w:rFonts w:ascii="宋体" w:hAnsi="宋体" w:cs="宋体" w:eastAsia="宋体" w:hint="default"/>
                <w:sz w:val="21"/>
                <w:szCs w:val="21"/>
              </w:rPr>
              <w:t>海</w:t>
            </w:r>
            <w:r>
              <w:rPr>
                <w:rFonts w:ascii="宋体" w:hAnsi="宋体" w:cs="宋体" w:eastAsia="宋体" w:hint="default"/>
                <w:spacing w:val="-57"/>
                <w:sz w:val="21"/>
                <w:szCs w:val="21"/>
              </w:rPr>
              <w:t> </w:t>
            </w:r>
            <w:r>
              <w:rPr>
                <w:rFonts w:ascii="宋体" w:hAnsi="宋体" w:cs="宋体" w:eastAsia="宋体" w:hint="default"/>
                <w:sz w:val="21"/>
                <w:szCs w:val="21"/>
              </w:rPr>
              <w:t>千</w:t>
            </w:r>
            <w:r>
              <w:rPr>
                <w:rFonts w:ascii="宋体" w:hAnsi="宋体" w:cs="宋体" w:eastAsia="宋体" w:hint="default"/>
                <w:spacing w:val="-59"/>
                <w:sz w:val="21"/>
                <w:szCs w:val="21"/>
              </w:rPr>
              <w:t> </w:t>
            </w:r>
            <w:r>
              <w:rPr>
                <w:rFonts w:ascii="宋体" w:hAnsi="宋体" w:cs="宋体" w:eastAsia="宋体" w:hint="default"/>
                <w:sz w:val="21"/>
                <w:szCs w:val="21"/>
              </w:rPr>
              <w:t>萌</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文</w:t>
            </w:r>
            <w:r>
              <w:rPr>
                <w:rFonts w:ascii="宋体" w:hAnsi="宋体" w:cs="宋体" w:eastAsia="宋体" w:hint="default"/>
                <w:spacing w:val="-57"/>
                <w:sz w:val="21"/>
                <w:szCs w:val="21"/>
              </w:rPr>
              <w:t> </w:t>
            </w:r>
            <w:r>
              <w:rPr>
                <w:rFonts w:ascii="宋体" w:hAnsi="宋体" w:cs="宋体" w:eastAsia="宋体" w:hint="default"/>
                <w:sz w:val="21"/>
                <w:szCs w:val="21"/>
              </w:rPr>
              <w:t>化</w:t>
            </w:r>
            <w:r>
              <w:rPr>
                <w:rFonts w:ascii="宋体" w:hAnsi="宋体" w:cs="宋体" w:eastAsia="宋体" w:hint="default"/>
                <w:spacing w:val="-57"/>
                <w:sz w:val="21"/>
                <w:szCs w:val="21"/>
              </w:rPr>
              <w:t> </w:t>
            </w:r>
            <w:r>
              <w:rPr>
                <w:rFonts w:ascii="宋体" w:hAnsi="宋体" w:cs="宋体" w:eastAsia="宋体" w:hint="default"/>
                <w:sz w:val="21"/>
                <w:szCs w:val="21"/>
              </w:rPr>
              <w:t>传</w:t>
            </w:r>
            <w:r>
              <w:rPr>
                <w:rFonts w:ascii="宋体" w:hAnsi="宋体" w:cs="宋体" w:eastAsia="宋体" w:hint="default"/>
                <w:spacing w:val="-59"/>
                <w:sz w:val="21"/>
                <w:szCs w:val="21"/>
              </w:rPr>
              <w:t> </w:t>
            </w:r>
            <w:r>
              <w:rPr>
                <w:rFonts w:ascii="宋体" w:hAnsi="宋体" w:cs="宋体" w:eastAsia="宋体" w:hint="default"/>
                <w:sz w:val="21"/>
                <w:szCs w:val="21"/>
              </w:rPr>
              <w:t>媒</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60.00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57"/>
                <w:sz w:val="21"/>
                <w:szCs w:val="21"/>
              </w:rPr>
              <w:t> </w:t>
            </w:r>
            <w:r>
              <w:rPr>
                <w:rFonts w:ascii="宋体" w:hAnsi="宋体" w:cs="宋体" w:eastAsia="宋体" w:hint="default"/>
                <w:sz w:val="21"/>
                <w:szCs w:val="21"/>
              </w:rPr>
              <w:t>海</w:t>
            </w:r>
            <w:r>
              <w:rPr>
                <w:rFonts w:ascii="宋体" w:hAnsi="宋体" w:cs="宋体" w:eastAsia="宋体" w:hint="default"/>
                <w:spacing w:val="-57"/>
                <w:sz w:val="21"/>
                <w:szCs w:val="21"/>
              </w:rPr>
              <w:t> </w:t>
            </w:r>
            <w:r>
              <w:rPr>
                <w:rFonts w:ascii="宋体" w:hAnsi="宋体" w:cs="宋体" w:eastAsia="宋体" w:hint="default"/>
                <w:sz w:val="21"/>
                <w:szCs w:val="21"/>
              </w:rPr>
              <w:t>锋</w:t>
            </w:r>
            <w:r>
              <w:rPr>
                <w:rFonts w:ascii="宋体" w:hAnsi="宋体" w:cs="宋体" w:eastAsia="宋体" w:hint="default"/>
                <w:spacing w:val="-59"/>
                <w:sz w:val="21"/>
                <w:szCs w:val="21"/>
              </w:rPr>
              <w:t> </w:t>
            </w:r>
            <w:r>
              <w:rPr>
                <w:rFonts w:ascii="宋体" w:hAnsi="宋体" w:cs="宋体" w:eastAsia="宋体" w:hint="default"/>
                <w:sz w:val="21"/>
                <w:szCs w:val="21"/>
              </w:rPr>
              <w:t>兮</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科</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57"/>
                <w:sz w:val="21"/>
                <w:szCs w:val="21"/>
              </w:rPr>
              <w:t> </w:t>
            </w:r>
            <w:r>
              <w:rPr>
                <w:rFonts w:ascii="宋体" w:hAnsi="宋体" w:cs="宋体" w:eastAsia="宋体" w:hint="default"/>
                <w:sz w:val="21"/>
                <w:szCs w:val="21"/>
              </w:rPr>
              <w:t>海</w:t>
            </w:r>
            <w:r>
              <w:rPr>
                <w:rFonts w:ascii="宋体" w:hAnsi="宋体" w:cs="宋体" w:eastAsia="宋体" w:hint="default"/>
                <w:spacing w:val="-57"/>
                <w:sz w:val="21"/>
                <w:szCs w:val="21"/>
              </w:rPr>
              <w:t> </w:t>
            </w:r>
            <w:r>
              <w:rPr>
                <w:rFonts w:ascii="宋体" w:hAnsi="宋体" w:cs="宋体" w:eastAsia="宋体" w:hint="default"/>
                <w:sz w:val="21"/>
                <w:szCs w:val="21"/>
              </w:rPr>
              <w:t>沈</w:t>
            </w:r>
            <w:r>
              <w:rPr>
                <w:rFonts w:ascii="宋体" w:hAnsi="宋体" w:cs="宋体" w:eastAsia="宋体" w:hint="default"/>
                <w:spacing w:val="-59"/>
                <w:sz w:val="21"/>
                <w:szCs w:val="21"/>
              </w:rPr>
              <w:t> </w:t>
            </w:r>
            <w:r>
              <w:rPr>
                <w:rFonts w:ascii="宋体" w:hAnsi="宋体" w:cs="宋体" w:eastAsia="宋体" w:hint="default"/>
                <w:sz w:val="21"/>
                <w:szCs w:val="21"/>
              </w:rPr>
              <w:t>变</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文</w:t>
            </w:r>
            <w:r>
              <w:rPr>
                <w:rFonts w:ascii="宋体" w:hAnsi="宋体" w:cs="宋体" w:eastAsia="宋体" w:hint="default"/>
                <w:spacing w:val="-57"/>
                <w:sz w:val="21"/>
                <w:szCs w:val="21"/>
              </w:rPr>
              <w:t> </w:t>
            </w:r>
            <w:r>
              <w:rPr>
                <w:rFonts w:ascii="宋体" w:hAnsi="宋体" w:cs="宋体" w:eastAsia="宋体" w:hint="default"/>
                <w:sz w:val="21"/>
                <w:szCs w:val="21"/>
              </w:rPr>
              <w:t>化</w:t>
            </w:r>
            <w:r>
              <w:rPr>
                <w:rFonts w:ascii="宋体" w:hAnsi="宋体" w:cs="宋体" w:eastAsia="宋体" w:hint="default"/>
                <w:spacing w:val="-57"/>
                <w:sz w:val="21"/>
                <w:szCs w:val="21"/>
              </w:rPr>
              <w:t> </w:t>
            </w:r>
            <w:r>
              <w:rPr>
                <w:rFonts w:ascii="宋体" w:hAnsi="宋体" w:cs="宋体" w:eastAsia="宋体" w:hint="default"/>
                <w:sz w:val="21"/>
                <w:szCs w:val="21"/>
              </w:rPr>
              <w:t>传</w:t>
            </w:r>
            <w:r>
              <w:rPr>
                <w:rFonts w:ascii="宋体" w:hAnsi="宋体" w:cs="宋体" w:eastAsia="宋体" w:hint="default"/>
                <w:spacing w:val="-59"/>
                <w:sz w:val="21"/>
                <w:szCs w:val="21"/>
              </w:rPr>
              <w:t> </w:t>
            </w:r>
            <w:r>
              <w:rPr>
                <w:rFonts w:ascii="宋体" w:hAnsi="宋体" w:cs="宋体" w:eastAsia="宋体" w:hint="default"/>
                <w:sz w:val="21"/>
                <w:szCs w:val="21"/>
              </w:rPr>
              <w:t>媒</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57"/>
                <w:sz w:val="21"/>
                <w:szCs w:val="21"/>
              </w:rPr>
              <w:t> </w:t>
            </w:r>
            <w:r>
              <w:rPr>
                <w:rFonts w:ascii="宋体" w:hAnsi="宋体" w:cs="宋体" w:eastAsia="宋体" w:hint="default"/>
                <w:sz w:val="21"/>
                <w:szCs w:val="21"/>
              </w:rPr>
              <w:t>海</w:t>
            </w:r>
            <w:r>
              <w:rPr>
                <w:rFonts w:ascii="宋体" w:hAnsi="宋体" w:cs="宋体" w:eastAsia="宋体" w:hint="default"/>
                <w:spacing w:val="-57"/>
                <w:sz w:val="21"/>
                <w:szCs w:val="21"/>
              </w:rPr>
              <w:t> </w:t>
            </w:r>
            <w:r>
              <w:rPr>
                <w:rFonts w:ascii="宋体" w:hAnsi="宋体" w:cs="宋体" w:eastAsia="宋体" w:hint="default"/>
                <w:sz w:val="21"/>
                <w:szCs w:val="21"/>
              </w:rPr>
              <w:t>边</w:t>
            </w:r>
            <w:r>
              <w:rPr>
                <w:rFonts w:ascii="宋体" w:hAnsi="宋体" w:cs="宋体" w:eastAsia="宋体" w:hint="default"/>
                <w:spacing w:val="-59"/>
                <w:sz w:val="21"/>
                <w:szCs w:val="21"/>
              </w:rPr>
              <w:t> </w:t>
            </w:r>
            <w:r>
              <w:rPr>
                <w:rFonts w:ascii="宋体" w:hAnsi="宋体" w:cs="宋体" w:eastAsia="宋体" w:hint="default"/>
                <w:sz w:val="21"/>
                <w:szCs w:val="21"/>
              </w:rPr>
              <w:t>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1" w:lineRule="exact"/>
        <w:jc w:val="left"/>
        <w:rPr>
          <w:rFonts w:ascii="宋体" w:hAnsi="宋体" w:cs="宋体" w:eastAsia="宋体" w:hint="default"/>
          <w:sz w:val="21"/>
          <w:szCs w:val="21"/>
        </w:rPr>
        <w:sectPr>
          <w:headerReference w:type="default" r:id="rId91"/>
          <w:footerReference w:type="default" r:id="rId92"/>
          <w:pgSz w:w="11910" w:h="16840"/>
          <w:pgMar w:header="882" w:footer="974" w:top="1120" w:bottom="1160" w:left="1580" w:right="1040"/>
          <w:pgNumType w:start="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00"/>
        <w:gridCol w:w="1289"/>
        <w:gridCol w:w="1270"/>
        <w:gridCol w:w="1587"/>
        <w:gridCol w:w="1001"/>
        <w:gridCol w:w="1287"/>
        <w:gridCol w:w="1416"/>
      </w:tblGrid>
      <w:tr>
        <w:trPr>
          <w:trHeight w:val="28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57"/>
                <w:sz w:val="21"/>
                <w:szCs w:val="21"/>
              </w:rPr>
              <w:t> </w:t>
            </w:r>
            <w:r>
              <w:rPr>
                <w:rFonts w:ascii="宋体" w:hAnsi="宋体" w:cs="宋体" w:eastAsia="宋体" w:hint="default"/>
                <w:sz w:val="21"/>
                <w:szCs w:val="21"/>
              </w:rPr>
              <w:t>海</w:t>
            </w:r>
            <w:r>
              <w:rPr>
                <w:rFonts w:ascii="宋体" w:hAnsi="宋体" w:cs="宋体" w:eastAsia="宋体" w:hint="default"/>
                <w:spacing w:val="-57"/>
                <w:sz w:val="21"/>
                <w:szCs w:val="21"/>
              </w:rPr>
              <w:t> </w:t>
            </w:r>
            <w:r>
              <w:rPr>
                <w:rFonts w:ascii="宋体" w:hAnsi="宋体" w:cs="宋体" w:eastAsia="宋体" w:hint="default"/>
                <w:sz w:val="21"/>
                <w:szCs w:val="21"/>
              </w:rPr>
              <w:t>港</w:t>
            </w:r>
            <w:r>
              <w:rPr>
                <w:rFonts w:ascii="宋体" w:hAnsi="宋体" w:cs="宋体" w:eastAsia="宋体" w:hint="default"/>
                <w:spacing w:val="-59"/>
                <w:sz w:val="21"/>
                <w:szCs w:val="21"/>
              </w:rPr>
              <w:t> </w:t>
            </w:r>
            <w:r>
              <w:rPr>
                <w:rFonts w:ascii="宋体" w:hAnsi="宋体" w:cs="宋体" w:eastAsia="宋体" w:hint="default"/>
                <w:sz w:val="21"/>
                <w:szCs w:val="21"/>
              </w:rPr>
              <w:t>趣</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温</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趣</w:t>
            </w:r>
            <w:r>
              <w:rPr>
                <w:rFonts w:ascii="宋体" w:hAnsi="宋体" w:cs="宋体" w:eastAsia="宋体" w:hint="default"/>
                <w:spacing w:val="-59"/>
                <w:sz w:val="21"/>
                <w:szCs w:val="21"/>
              </w:rPr>
              <w:t> </w:t>
            </w:r>
            <w:r>
              <w:rPr>
                <w:rFonts w:ascii="宋体" w:hAnsi="宋体" w:cs="宋体" w:eastAsia="宋体" w:hint="default"/>
                <w:sz w:val="21"/>
                <w:szCs w:val="21"/>
              </w:rPr>
              <w:t>游</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浙江瑞安</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浙江瑞安</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57"/>
                <w:sz w:val="21"/>
                <w:szCs w:val="21"/>
              </w:rPr>
              <w:t> </w:t>
            </w:r>
            <w:r>
              <w:rPr>
                <w:rFonts w:ascii="宋体" w:hAnsi="宋体" w:cs="宋体" w:eastAsia="宋体" w:hint="default"/>
                <w:sz w:val="21"/>
                <w:szCs w:val="21"/>
              </w:rPr>
              <w:t>京</w:t>
            </w:r>
            <w:r>
              <w:rPr>
                <w:rFonts w:ascii="宋体" w:hAnsi="宋体" w:cs="宋体" w:eastAsia="宋体" w:hint="default"/>
                <w:spacing w:val="-57"/>
                <w:sz w:val="21"/>
                <w:szCs w:val="21"/>
              </w:rPr>
              <w:t> </w:t>
            </w:r>
            <w:r>
              <w:rPr>
                <w:rFonts w:ascii="宋体" w:hAnsi="宋体" w:cs="宋体" w:eastAsia="宋体" w:hint="default"/>
                <w:sz w:val="21"/>
                <w:szCs w:val="21"/>
              </w:rPr>
              <w:t>创</w:t>
            </w:r>
            <w:r>
              <w:rPr>
                <w:rFonts w:ascii="宋体" w:hAnsi="宋体" w:cs="宋体" w:eastAsia="宋体" w:hint="default"/>
                <w:spacing w:val="-59"/>
                <w:sz w:val="21"/>
                <w:szCs w:val="21"/>
              </w:rPr>
              <w:t> </w:t>
            </w:r>
            <w:r>
              <w:rPr>
                <w:rFonts w:ascii="宋体" w:hAnsi="宋体" w:cs="宋体" w:eastAsia="宋体" w:hint="default"/>
                <w:sz w:val="21"/>
                <w:szCs w:val="21"/>
              </w:rPr>
              <w:t>锋</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科</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边</w:t>
            </w:r>
            <w:r>
              <w:rPr>
                <w:rFonts w:ascii="宋体" w:hAnsi="宋体" w:cs="宋体" w:eastAsia="宋体" w:hint="default"/>
                <w:spacing w:val="-59"/>
                <w:sz w:val="21"/>
                <w:szCs w:val="21"/>
              </w:rPr>
              <w:t> </w:t>
            </w:r>
            <w:r>
              <w:rPr>
                <w:rFonts w:ascii="宋体" w:hAnsi="宋体" w:cs="宋体" w:eastAsia="宋体" w:hint="default"/>
                <w:sz w:val="21"/>
                <w:szCs w:val="21"/>
              </w:rPr>
              <w:t>趣</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边</w:t>
            </w:r>
            <w:r>
              <w:rPr>
                <w:rFonts w:ascii="宋体" w:hAnsi="宋体" w:cs="宋体" w:eastAsia="宋体" w:hint="default"/>
                <w:spacing w:val="-59"/>
                <w:sz w:val="21"/>
                <w:szCs w:val="21"/>
              </w:rPr>
              <w:t> </w:t>
            </w:r>
            <w:r>
              <w:rPr>
                <w:rFonts w:ascii="宋体" w:hAnsi="宋体" w:cs="宋体" w:eastAsia="宋体" w:hint="default"/>
                <w:sz w:val="21"/>
                <w:szCs w:val="21"/>
              </w:rPr>
              <w:t>瑞</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边</w:t>
            </w:r>
            <w:r>
              <w:rPr>
                <w:rFonts w:ascii="宋体" w:hAnsi="宋体" w:cs="宋体" w:eastAsia="宋体" w:hint="default"/>
                <w:spacing w:val="-59"/>
                <w:sz w:val="21"/>
                <w:szCs w:val="21"/>
              </w:rPr>
              <w:t> </w:t>
            </w:r>
            <w:r>
              <w:rPr>
                <w:rFonts w:ascii="宋体" w:hAnsi="宋体" w:cs="宋体" w:eastAsia="宋体" w:hint="default"/>
                <w:sz w:val="21"/>
                <w:szCs w:val="21"/>
              </w:rPr>
              <w:t>铭</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边</w:t>
            </w:r>
            <w:r>
              <w:rPr>
                <w:rFonts w:ascii="宋体" w:hAnsi="宋体" w:cs="宋体" w:eastAsia="宋体" w:hint="default"/>
                <w:spacing w:val="-59"/>
                <w:sz w:val="21"/>
                <w:szCs w:val="21"/>
              </w:rPr>
              <w:t> </w:t>
            </w:r>
            <w:r>
              <w:rPr>
                <w:rFonts w:ascii="宋体" w:hAnsi="宋体" w:cs="宋体" w:eastAsia="宋体" w:hint="default"/>
                <w:sz w:val="21"/>
                <w:szCs w:val="21"/>
              </w:rPr>
              <w:t>浙</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边</w:t>
            </w:r>
            <w:r>
              <w:rPr>
                <w:rFonts w:ascii="宋体" w:hAnsi="宋体" w:cs="宋体" w:eastAsia="宋体" w:hint="default"/>
                <w:spacing w:val="-59"/>
                <w:sz w:val="21"/>
                <w:szCs w:val="21"/>
              </w:rPr>
              <w:t> </w:t>
            </w:r>
            <w:r>
              <w:rPr>
                <w:rFonts w:ascii="宋体" w:hAnsi="宋体" w:cs="宋体" w:eastAsia="宋体" w:hint="default"/>
                <w:sz w:val="21"/>
                <w:szCs w:val="21"/>
              </w:rPr>
              <w:t>杭</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边</w:t>
            </w:r>
            <w:r>
              <w:rPr>
                <w:rFonts w:ascii="宋体" w:hAnsi="宋体" w:cs="宋体" w:eastAsia="宋体" w:hint="default"/>
                <w:spacing w:val="-59"/>
                <w:sz w:val="21"/>
                <w:szCs w:val="21"/>
              </w:rPr>
              <w:t> </w:t>
            </w:r>
            <w:r>
              <w:rPr>
                <w:rFonts w:ascii="宋体" w:hAnsi="宋体" w:cs="宋体" w:eastAsia="宋体" w:hint="default"/>
                <w:sz w:val="21"/>
                <w:szCs w:val="21"/>
              </w:rPr>
              <w:t>智</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边</w:t>
            </w:r>
            <w:r>
              <w:rPr>
                <w:rFonts w:ascii="宋体" w:hAnsi="宋体" w:cs="宋体" w:eastAsia="宋体" w:hint="default"/>
                <w:spacing w:val="-59"/>
                <w:sz w:val="21"/>
                <w:szCs w:val="21"/>
              </w:rPr>
              <w:t> </w:t>
            </w:r>
            <w:r>
              <w:rPr>
                <w:rFonts w:ascii="宋体" w:hAnsi="宋体" w:cs="宋体" w:eastAsia="宋体" w:hint="default"/>
                <w:sz w:val="21"/>
                <w:szCs w:val="21"/>
              </w:rPr>
              <w:t>神</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边</w:t>
            </w:r>
            <w:r>
              <w:rPr>
                <w:rFonts w:ascii="宋体" w:hAnsi="宋体" w:cs="宋体" w:eastAsia="宋体" w:hint="default"/>
                <w:spacing w:val="-59"/>
                <w:sz w:val="21"/>
                <w:szCs w:val="21"/>
              </w:rPr>
              <w:t> </w:t>
            </w:r>
            <w:r>
              <w:rPr>
                <w:rFonts w:ascii="宋体" w:hAnsi="宋体" w:cs="宋体" w:eastAsia="宋体" w:hint="default"/>
                <w:sz w:val="21"/>
                <w:szCs w:val="21"/>
              </w:rPr>
              <w:t>乐</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木</w:t>
            </w:r>
            <w:r>
              <w:rPr>
                <w:rFonts w:ascii="宋体" w:hAnsi="宋体" w:cs="宋体" w:eastAsia="宋体" w:hint="default"/>
                <w:spacing w:val="-59"/>
                <w:sz w:val="21"/>
                <w:szCs w:val="21"/>
              </w:rPr>
              <w:t> </w:t>
            </w:r>
            <w:r>
              <w:rPr>
                <w:rFonts w:ascii="宋体" w:hAnsi="宋体" w:cs="宋体" w:eastAsia="宋体" w:hint="default"/>
                <w:sz w:val="21"/>
                <w:szCs w:val="21"/>
              </w:rPr>
              <w:t>樨</w:t>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spacing w:val="-57"/>
                <w:sz w:val="21"/>
                <w:szCs w:val="21"/>
              </w:rPr>
              <w:t> </w:t>
            </w:r>
            <w:r>
              <w:rPr>
                <w:rFonts w:ascii="宋体" w:hAnsi="宋体" w:cs="宋体" w:eastAsia="宋体" w:hint="default"/>
                <w:sz w:val="21"/>
                <w:szCs w:val="21"/>
              </w:rPr>
              <w:t>责</w:t>
            </w:r>
            <w:r>
              <w:rPr>
                <w:rFonts w:ascii="宋体" w:hAnsi="宋体" w:cs="宋体" w:eastAsia="宋体" w:hint="default"/>
                <w:spacing w:val="-59"/>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绍</w:t>
            </w:r>
            <w:r>
              <w:rPr>
                <w:rFonts w:ascii="宋体" w:hAnsi="宋体" w:cs="宋体" w:eastAsia="宋体" w:hint="default"/>
                <w:spacing w:val="-57"/>
                <w:sz w:val="21"/>
                <w:szCs w:val="21"/>
              </w:rPr>
              <w:t> </w:t>
            </w:r>
            <w:r>
              <w:rPr>
                <w:rFonts w:ascii="宋体" w:hAnsi="宋体" w:cs="宋体" w:eastAsia="宋体" w:hint="default"/>
                <w:sz w:val="21"/>
                <w:szCs w:val="21"/>
              </w:rPr>
              <w:t>兴</w:t>
            </w:r>
            <w:r>
              <w:rPr>
                <w:rFonts w:ascii="宋体" w:hAnsi="宋体" w:cs="宋体" w:eastAsia="宋体" w:hint="default"/>
                <w:spacing w:val="-57"/>
                <w:sz w:val="21"/>
                <w:szCs w:val="21"/>
              </w:rPr>
              <w:t> </w:t>
            </w:r>
            <w:r>
              <w:rPr>
                <w:rFonts w:ascii="宋体" w:hAnsi="宋体" w:cs="宋体" w:eastAsia="宋体" w:hint="default"/>
                <w:sz w:val="21"/>
                <w:szCs w:val="21"/>
              </w:rPr>
              <w:t>边</w:t>
            </w:r>
            <w:r>
              <w:rPr>
                <w:rFonts w:ascii="宋体" w:hAnsi="宋体" w:cs="宋体" w:eastAsia="宋体" w:hint="default"/>
                <w:spacing w:val="-59"/>
                <w:sz w:val="21"/>
                <w:szCs w:val="21"/>
              </w:rPr>
              <w:t> </w:t>
            </w:r>
            <w:r>
              <w:rPr>
                <w:rFonts w:ascii="宋体" w:hAnsi="宋体" w:cs="宋体" w:eastAsia="宋体" w:hint="default"/>
                <w:sz w:val="21"/>
                <w:szCs w:val="21"/>
              </w:rPr>
              <w:t>锦</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浙江绍兴</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浙江绍兴</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梦启</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p>
          <w:p>
            <w:pPr>
              <w:pStyle w:val="TableParagraph"/>
              <w:spacing w:line="272" w:lineRule="exact" w:before="19"/>
              <w:ind w:left="103" w:right="99"/>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7"/>
                <w:sz w:val="21"/>
                <w:szCs w:val="21"/>
              </w:rPr>
              <w:t> </w:t>
            </w:r>
            <w:r>
              <w:rPr>
                <w:rFonts w:ascii="宋体" w:hAnsi="宋体" w:cs="宋体" w:eastAsia="宋体" w:hint="default"/>
                <w:sz w:val="21"/>
                <w:szCs w:val="21"/>
              </w:rPr>
              <w:t>有</w:t>
            </w:r>
            <w:r>
              <w:rPr>
                <w:rFonts w:ascii="宋体" w:hAnsi="宋体" w:cs="宋体" w:eastAsia="宋体" w:hint="default"/>
                <w:spacing w:val="-5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40.00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66"/>
                <w:sz w:val="21"/>
                <w:szCs w:val="21"/>
              </w:rPr>
              <w:t> </w:t>
            </w:r>
            <w:r>
              <w:rPr>
                <w:rFonts w:ascii="宋体" w:hAnsi="宋体" w:cs="宋体" w:eastAsia="宋体" w:hint="default"/>
                <w:sz w:val="21"/>
                <w:szCs w:val="21"/>
              </w:rPr>
              <w:t>一</w:t>
            </w:r>
            <w:r>
              <w:rPr>
                <w:rFonts w:ascii="宋体" w:hAnsi="宋体" w:cs="宋体" w:eastAsia="宋体" w:hint="default"/>
                <w:spacing w:val="-69"/>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苏</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沙</w:t>
            </w:r>
            <w:r>
              <w:rPr>
                <w:rFonts w:ascii="宋体" w:hAnsi="宋体" w:cs="宋体" w:eastAsia="宋体" w:hint="default"/>
                <w:spacing w:val="-59"/>
                <w:sz w:val="21"/>
                <w:szCs w:val="21"/>
              </w:rPr>
              <w:t> </w:t>
            </w:r>
            <w:r>
              <w:rPr>
                <w:rFonts w:ascii="宋体" w:hAnsi="宋体" w:cs="宋体" w:eastAsia="宋体" w:hint="default"/>
                <w:sz w:val="21"/>
                <w:szCs w:val="21"/>
              </w:rPr>
              <w:t>漠</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之</w:t>
            </w:r>
            <w:r>
              <w:rPr>
                <w:rFonts w:ascii="宋体" w:hAnsi="宋体" w:cs="宋体" w:eastAsia="宋体" w:hint="default"/>
                <w:spacing w:val="-57"/>
                <w:sz w:val="21"/>
                <w:szCs w:val="21"/>
              </w:rPr>
              <w:t> </w:t>
            </w:r>
            <w:r>
              <w:rPr>
                <w:rFonts w:ascii="宋体" w:hAnsi="宋体" w:cs="宋体" w:eastAsia="宋体" w:hint="default"/>
                <w:sz w:val="21"/>
                <w:szCs w:val="21"/>
              </w:rPr>
              <w:t>舟</w:t>
            </w:r>
            <w:r>
              <w:rPr>
                <w:rFonts w:ascii="宋体" w:hAnsi="宋体" w:cs="宋体" w:eastAsia="宋体" w:hint="default"/>
                <w:spacing w:val="-57"/>
                <w:sz w:val="21"/>
                <w:szCs w:val="21"/>
              </w:rPr>
              <w:t> </w:t>
            </w:r>
            <w:r>
              <w:rPr>
                <w:rFonts w:ascii="宋体" w:hAnsi="宋体" w:cs="宋体" w:eastAsia="宋体" w:hint="default"/>
                <w:sz w:val="21"/>
                <w:szCs w:val="21"/>
              </w:rPr>
              <w:t>网</w:t>
            </w:r>
            <w:r>
              <w:rPr>
                <w:rFonts w:ascii="宋体" w:hAnsi="宋体" w:cs="宋体" w:eastAsia="宋体" w:hint="default"/>
                <w:spacing w:val="-59"/>
                <w:sz w:val="21"/>
                <w:szCs w:val="21"/>
              </w:rPr>
              <w:t> </w:t>
            </w:r>
            <w:r>
              <w:rPr>
                <w:rFonts w:ascii="宋体" w:hAnsi="宋体" w:cs="宋体" w:eastAsia="宋体" w:hint="default"/>
                <w:sz w:val="21"/>
                <w:szCs w:val="21"/>
              </w:rPr>
              <w:t>络</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7"/>
                <w:sz w:val="21"/>
                <w:szCs w:val="21"/>
              </w:rPr>
              <w:t> </w:t>
            </w:r>
            <w:r>
              <w:rPr>
                <w:rFonts w:ascii="宋体" w:hAnsi="宋体" w:cs="宋体" w:eastAsia="宋体" w:hint="default"/>
                <w:sz w:val="21"/>
                <w:szCs w:val="21"/>
              </w:rPr>
              <w:t>有</w:t>
            </w:r>
            <w:r>
              <w:rPr>
                <w:rFonts w:ascii="宋体" w:hAnsi="宋体" w:cs="宋体" w:eastAsia="宋体" w:hint="default"/>
                <w:spacing w:val="-5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40.00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66"/>
                <w:sz w:val="21"/>
                <w:szCs w:val="21"/>
              </w:rPr>
              <w:t> </w:t>
            </w:r>
            <w:r>
              <w:rPr>
                <w:rFonts w:ascii="宋体" w:hAnsi="宋体" w:cs="宋体" w:eastAsia="宋体" w:hint="default"/>
                <w:sz w:val="21"/>
                <w:szCs w:val="21"/>
              </w:rPr>
              <w:t>一</w:t>
            </w:r>
            <w:r>
              <w:rPr>
                <w:rFonts w:ascii="宋体" w:hAnsi="宋体" w:cs="宋体" w:eastAsia="宋体" w:hint="default"/>
                <w:spacing w:val="-69"/>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57"/>
                <w:sz w:val="21"/>
                <w:szCs w:val="21"/>
              </w:rPr>
              <w:t> </w:t>
            </w:r>
            <w:r>
              <w:rPr>
                <w:rFonts w:ascii="宋体" w:hAnsi="宋体" w:cs="宋体" w:eastAsia="宋体" w:hint="default"/>
                <w:sz w:val="21"/>
                <w:szCs w:val="21"/>
              </w:rPr>
              <w:t>圳</w:t>
            </w:r>
            <w:r>
              <w:rPr>
                <w:rFonts w:ascii="宋体" w:hAnsi="宋体" w:cs="宋体" w:eastAsia="宋体" w:hint="default"/>
                <w:spacing w:val="-57"/>
                <w:sz w:val="21"/>
                <w:szCs w:val="21"/>
              </w:rPr>
              <w:t> </w:t>
            </w:r>
            <w:r>
              <w:rPr>
                <w:rFonts w:ascii="宋体" w:hAnsi="宋体" w:cs="宋体" w:eastAsia="宋体" w:hint="default"/>
                <w:sz w:val="21"/>
                <w:szCs w:val="21"/>
              </w:rPr>
              <w:t>市</w:t>
            </w:r>
            <w:r>
              <w:rPr>
                <w:rFonts w:ascii="宋体" w:hAnsi="宋体" w:cs="宋体" w:eastAsia="宋体" w:hint="default"/>
                <w:spacing w:val="-59"/>
                <w:sz w:val="21"/>
                <w:szCs w:val="21"/>
              </w:rPr>
              <w:t> </w:t>
            </w:r>
            <w:r>
              <w:rPr>
                <w:rFonts w:ascii="宋体" w:hAnsi="宋体" w:cs="宋体" w:eastAsia="宋体" w:hint="default"/>
                <w:sz w:val="21"/>
                <w:szCs w:val="21"/>
              </w:rPr>
              <w:t>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57"/>
                <w:sz w:val="21"/>
                <w:szCs w:val="21"/>
              </w:rPr>
              <w:t> </w:t>
            </w:r>
            <w:r>
              <w:rPr>
                <w:rFonts w:ascii="宋体" w:hAnsi="宋体" w:cs="宋体" w:eastAsia="宋体" w:hint="default"/>
                <w:sz w:val="21"/>
                <w:szCs w:val="21"/>
              </w:rPr>
              <w:t>爱</w:t>
            </w:r>
            <w:r>
              <w:rPr>
                <w:rFonts w:ascii="宋体" w:hAnsi="宋体" w:cs="宋体" w:eastAsia="宋体" w:hint="default"/>
                <w:spacing w:val="-57"/>
                <w:sz w:val="21"/>
                <w:szCs w:val="21"/>
              </w:rPr>
              <w:t> </w:t>
            </w:r>
            <w:r>
              <w:rPr>
                <w:rFonts w:ascii="宋体" w:hAnsi="宋体" w:cs="宋体" w:eastAsia="宋体" w:hint="default"/>
                <w:sz w:val="21"/>
                <w:szCs w:val="21"/>
              </w:rPr>
              <w:t>科</w:t>
            </w:r>
            <w:r>
              <w:rPr>
                <w:rFonts w:ascii="宋体" w:hAnsi="宋体" w:cs="宋体" w:eastAsia="宋体" w:hint="default"/>
                <w:spacing w:val="-59"/>
                <w:sz w:val="21"/>
                <w:szCs w:val="21"/>
              </w:rPr>
              <w:t> </w:t>
            </w:r>
            <w:r>
              <w:rPr>
                <w:rFonts w:ascii="宋体" w:hAnsi="宋体" w:cs="宋体" w:eastAsia="宋体" w:hint="default"/>
                <w:sz w:val="21"/>
                <w:szCs w:val="21"/>
              </w:rPr>
              <w:t>技</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66"/>
                <w:sz w:val="21"/>
                <w:szCs w:val="21"/>
              </w:rPr>
              <w:t> </w:t>
            </w:r>
            <w:r>
              <w:rPr>
                <w:rFonts w:ascii="宋体" w:hAnsi="宋体" w:cs="宋体" w:eastAsia="宋体" w:hint="default"/>
                <w:sz w:val="21"/>
                <w:szCs w:val="21"/>
              </w:rPr>
              <w:t>一</w:t>
            </w:r>
            <w:r>
              <w:rPr>
                <w:rFonts w:ascii="宋体" w:hAnsi="宋体" w:cs="宋体" w:eastAsia="宋体" w:hint="default"/>
                <w:spacing w:val="-69"/>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bl>
    <w:p>
      <w:pPr>
        <w:spacing w:after="0" w:line="274" w:lineRule="exact"/>
        <w:jc w:val="left"/>
        <w:rPr>
          <w:rFonts w:ascii="宋体" w:hAnsi="宋体" w:cs="宋体" w:eastAsia="宋体" w:hint="default"/>
          <w:sz w:val="21"/>
          <w:szCs w:val="21"/>
        </w:rPr>
        <w:sectPr>
          <w:pgSz w:w="11910" w:h="16840"/>
          <w:pgMar w:header="882" w:footer="974"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00"/>
        <w:gridCol w:w="1289"/>
        <w:gridCol w:w="1270"/>
        <w:gridCol w:w="1587"/>
        <w:gridCol w:w="1001"/>
        <w:gridCol w:w="1287"/>
        <w:gridCol w:w="1416"/>
      </w:tblGrid>
      <w:tr>
        <w:trPr>
          <w:trHeight w:val="28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然</w:t>
            </w:r>
            <w:r>
              <w:rPr>
                <w:rFonts w:ascii="宋体" w:hAnsi="宋体" w:cs="宋体" w:eastAsia="宋体" w:hint="default"/>
                <w:spacing w:val="-59"/>
                <w:sz w:val="21"/>
                <w:szCs w:val="21"/>
              </w:rPr>
              <w:t> </w:t>
            </w:r>
            <w:r>
              <w:rPr>
                <w:rFonts w:ascii="宋体" w:hAnsi="宋体" w:cs="宋体" w:eastAsia="宋体" w:hint="default"/>
                <w:sz w:val="21"/>
                <w:szCs w:val="21"/>
              </w:rPr>
              <w:t>趣</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66"/>
                <w:sz w:val="21"/>
                <w:szCs w:val="21"/>
              </w:rPr>
              <w:t> </w:t>
            </w:r>
            <w:r>
              <w:rPr>
                <w:rFonts w:ascii="宋体" w:hAnsi="宋体" w:cs="宋体" w:eastAsia="宋体" w:hint="default"/>
                <w:sz w:val="21"/>
                <w:szCs w:val="21"/>
              </w:rPr>
              <w:t>一</w:t>
            </w:r>
            <w:r>
              <w:rPr>
                <w:rFonts w:ascii="宋体" w:hAnsi="宋体" w:cs="宋体" w:eastAsia="宋体" w:hint="default"/>
                <w:spacing w:val="-69"/>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云</w:t>
            </w:r>
            <w:r>
              <w:rPr>
                <w:rFonts w:ascii="宋体" w:hAnsi="宋体" w:cs="宋体" w:eastAsia="宋体" w:hint="default"/>
                <w:spacing w:val="-57"/>
                <w:sz w:val="21"/>
                <w:szCs w:val="21"/>
              </w:rPr>
              <w:t> </w:t>
            </w:r>
            <w:r>
              <w:rPr>
                <w:rFonts w:ascii="宋体" w:hAnsi="宋体" w:cs="宋体" w:eastAsia="宋体" w:hint="default"/>
                <w:sz w:val="21"/>
                <w:szCs w:val="21"/>
              </w:rPr>
              <w:t>南</w:t>
            </w:r>
            <w:r>
              <w:rPr>
                <w:rFonts w:ascii="宋体" w:hAnsi="宋体" w:cs="宋体" w:eastAsia="宋体" w:hint="default"/>
                <w:spacing w:val="-57"/>
                <w:sz w:val="21"/>
                <w:szCs w:val="21"/>
              </w:rPr>
              <w:t> </w:t>
            </w:r>
            <w:r>
              <w:rPr>
                <w:rFonts w:ascii="宋体" w:hAnsi="宋体" w:cs="宋体" w:eastAsia="宋体" w:hint="default"/>
                <w:sz w:val="21"/>
                <w:szCs w:val="21"/>
              </w:rPr>
              <w:t>爱</w:t>
            </w:r>
            <w:r>
              <w:rPr>
                <w:rFonts w:ascii="宋体" w:hAnsi="宋体" w:cs="宋体" w:eastAsia="宋体" w:hint="default"/>
                <w:spacing w:val="-59"/>
                <w:sz w:val="21"/>
                <w:szCs w:val="21"/>
              </w:rPr>
              <w:t> </w:t>
            </w:r>
            <w:r>
              <w:rPr>
                <w:rFonts w:ascii="宋体" w:hAnsi="宋体" w:cs="宋体" w:eastAsia="宋体" w:hint="default"/>
                <w:sz w:val="21"/>
                <w:szCs w:val="21"/>
              </w:rPr>
              <w:t>友</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乐</w:t>
            </w:r>
            <w:r>
              <w:rPr>
                <w:rFonts w:ascii="宋体" w:hAnsi="宋体" w:cs="宋体" w:eastAsia="宋体" w:hint="default"/>
                <w:spacing w:val="-57"/>
                <w:sz w:val="21"/>
                <w:szCs w:val="21"/>
              </w:rPr>
              <w:t> </w:t>
            </w:r>
            <w:r>
              <w:rPr>
                <w:rFonts w:ascii="宋体" w:hAnsi="宋体" w:cs="宋体" w:eastAsia="宋体" w:hint="default"/>
                <w:sz w:val="21"/>
                <w:szCs w:val="21"/>
              </w:rPr>
              <w:t>科</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云南玉溪</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云南玉溪</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66"/>
                <w:sz w:val="21"/>
                <w:szCs w:val="21"/>
              </w:rPr>
              <w:t> </w:t>
            </w:r>
            <w:r>
              <w:rPr>
                <w:rFonts w:ascii="宋体" w:hAnsi="宋体" w:cs="宋体" w:eastAsia="宋体" w:hint="default"/>
                <w:sz w:val="21"/>
                <w:szCs w:val="21"/>
              </w:rPr>
              <w:t>一</w:t>
            </w:r>
            <w:r>
              <w:rPr>
                <w:rFonts w:ascii="宋体" w:hAnsi="宋体" w:cs="宋体" w:eastAsia="宋体" w:hint="default"/>
                <w:spacing w:val="-69"/>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57"/>
                <w:sz w:val="21"/>
                <w:szCs w:val="21"/>
              </w:rPr>
              <w:t> </w:t>
            </w:r>
            <w:r>
              <w:rPr>
                <w:rFonts w:ascii="宋体" w:hAnsi="宋体" w:cs="宋体" w:eastAsia="宋体" w:hint="default"/>
                <w:sz w:val="21"/>
                <w:szCs w:val="21"/>
              </w:rPr>
              <w:t>圳</w:t>
            </w:r>
            <w:r>
              <w:rPr>
                <w:rFonts w:ascii="宋体" w:hAnsi="宋体" w:cs="宋体" w:eastAsia="宋体" w:hint="default"/>
                <w:spacing w:val="-57"/>
                <w:sz w:val="21"/>
                <w:szCs w:val="21"/>
              </w:rPr>
              <w:t> </w:t>
            </w:r>
            <w:r>
              <w:rPr>
                <w:rFonts w:ascii="宋体" w:hAnsi="宋体" w:cs="宋体" w:eastAsia="宋体" w:hint="default"/>
                <w:sz w:val="21"/>
                <w:szCs w:val="21"/>
              </w:rPr>
              <w:t>市</w:t>
            </w:r>
            <w:r>
              <w:rPr>
                <w:rFonts w:ascii="宋体" w:hAnsi="宋体" w:cs="宋体" w:eastAsia="宋体" w:hint="default"/>
                <w:spacing w:val="-59"/>
                <w:sz w:val="21"/>
                <w:szCs w:val="21"/>
              </w:rPr>
              <w:t> </w:t>
            </w:r>
            <w:r>
              <w:rPr>
                <w:rFonts w:ascii="宋体" w:hAnsi="宋体" w:cs="宋体" w:eastAsia="宋体" w:hint="default"/>
                <w:sz w:val="21"/>
                <w:szCs w:val="21"/>
              </w:rPr>
              <w:t>乐</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玩</w:t>
            </w:r>
            <w:r>
              <w:rPr>
                <w:rFonts w:ascii="宋体" w:hAnsi="宋体" w:cs="宋体" w:eastAsia="宋体" w:hint="default"/>
                <w:spacing w:val="-57"/>
                <w:sz w:val="21"/>
                <w:szCs w:val="21"/>
              </w:rPr>
              <w:t> </w:t>
            </w:r>
            <w:r>
              <w:rPr>
                <w:rFonts w:ascii="宋体" w:hAnsi="宋体" w:cs="宋体" w:eastAsia="宋体" w:hint="default"/>
                <w:sz w:val="21"/>
                <w:szCs w:val="21"/>
              </w:rPr>
              <w:t>互</w:t>
            </w:r>
            <w:r>
              <w:rPr>
                <w:rFonts w:ascii="宋体" w:hAnsi="宋体" w:cs="宋体" w:eastAsia="宋体" w:hint="default"/>
                <w:spacing w:val="-57"/>
                <w:sz w:val="21"/>
                <w:szCs w:val="21"/>
              </w:rPr>
              <w:t> </w:t>
            </w:r>
            <w:r>
              <w:rPr>
                <w:rFonts w:ascii="宋体" w:hAnsi="宋体" w:cs="宋体" w:eastAsia="宋体" w:hint="default"/>
                <w:sz w:val="21"/>
                <w:szCs w:val="21"/>
              </w:rPr>
              <w:t>娱</w:t>
            </w:r>
            <w:r>
              <w:rPr>
                <w:rFonts w:ascii="宋体" w:hAnsi="宋体" w:cs="宋体" w:eastAsia="宋体" w:hint="default"/>
                <w:spacing w:val="-59"/>
                <w:sz w:val="21"/>
                <w:szCs w:val="21"/>
              </w:rPr>
              <w:t> </w:t>
            </w:r>
            <w:r>
              <w:rPr>
                <w:rFonts w:ascii="宋体" w:hAnsi="宋体" w:cs="宋体" w:eastAsia="宋体" w:hint="default"/>
                <w:sz w:val="21"/>
                <w:szCs w:val="21"/>
              </w:rPr>
              <w:t>网</w:t>
            </w:r>
            <w:r>
              <w:rPr>
                <w:rFonts w:ascii="宋体" w:hAnsi="宋体" w:cs="宋体" w:eastAsia="宋体" w:hint="default"/>
                <w:w w:val="100"/>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7"/>
                <w:sz w:val="21"/>
                <w:szCs w:val="21"/>
              </w:rPr>
              <w:t> </w:t>
            </w:r>
            <w:r>
              <w:rPr>
                <w:rFonts w:ascii="宋体" w:hAnsi="宋体" w:cs="宋体" w:eastAsia="宋体" w:hint="default"/>
                <w:sz w:val="21"/>
                <w:szCs w:val="21"/>
              </w:rPr>
              <w:t>术</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36.00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66"/>
                <w:sz w:val="21"/>
                <w:szCs w:val="21"/>
              </w:rPr>
              <w:t> </w:t>
            </w:r>
            <w:r>
              <w:rPr>
                <w:rFonts w:ascii="宋体" w:hAnsi="宋体" w:cs="宋体" w:eastAsia="宋体" w:hint="default"/>
                <w:sz w:val="21"/>
                <w:szCs w:val="21"/>
              </w:rPr>
              <w:t>一</w:t>
            </w:r>
            <w:r>
              <w:rPr>
                <w:rFonts w:ascii="宋体" w:hAnsi="宋体" w:cs="宋体" w:eastAsia="宋体" w:hint="default"/>
                <w:spacing w:val="-69"/>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57"/>
                <w:sz w:val="21"/>
                <w:szCs w:val="21"/>
              </w:rPr>
              <w:t> </w:t>
            </w:r>
            <w:r>
              <w:rPr>
                <w:rFonts w:ascii="宋体" w:hAnsi="宋体" w:cs="宋体" w:eastAsia="宋体" w:hint="default"/>
                <w:sz w:val="21"/>
                <w:szCs w:val="21"/>
              </w:rPr>
              <w:t>圳</w:t>
            </w:r>
            <w:r>
              <w:rPr>
                <w:rFonts w:ascii="宋体" w:hAnsi="宋体" w:cs="宋体" w:eastAsia="宋体" w:hint="default"/>
                <w:spacing w:val="-57"/>
                <w:sz w:val="21"/>
                <w:szCs w:val="21"/>
              </w:rPr>
              <w:t> </w:t>
            </w:r>
            <w:r>
              <w:rPr>
                <w:rFonts w:ascii="宋体" w:hAnsi="宋体" w:cs="宋体" w:eastAsia="宋体" w:hint="default"/>
                <w:sz w:val="21"/>
                <w:szCs w:val="21"/>
              </w:rPr>
              <w:t>市</w:t>
            </w:r>
            <w:r>
              <w:rPr>
                <w:rFonts w:ascii="宋体" w:hAnsi="宋体" w:cs="宋体" w:eastAsia="宋体" w:hint="default"/>
                <w:spacing w:val="-59"/>
                <w:sz w:val="21"/>
                <w:szCs w:val="21"/>
              </w:rPr>
              <w:t> </w:t>
            </w:r>
            <w:r>
              <w:rPr>
                <w:rFonts w:ascii="宋体" w:hAnsi="宋体" w:cs="宋体" w:eastAsia="宋体" w:hint="default"/>
                <w:sz w:val="21"/>
                <w:szCs w:val="21"/>
              </w:rPr>
              <w:t>牵</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手</w:t>
            </w:r>
            <w:r>
              <w:rPr>
                <w:rFonts w:ascii="宋体" w:hAnsi="宋体" w:cs="宋体" w:eastAsia="宋体" w:hint="default"/>
                <w:spacing w:val="-57"/>
                <w:sz w:val="21"/>
                <w:szCs w:val="21"/>
              </w:rPr>
              <w:t> </w:t>
            </w:r>
            <w:r>
              <w:rPr>
                <w:rFonts w:ascii="宋体" w:hAnsi="宋体" w:cs="宋体" w:eastAsia="宋体" w:hint="default"/>
                <w:sz w:val="21"/>
                <w:szCs w:val="21"/>
              </w:rPr>
              <w:t>互</w:t>
            </w:r>
            <w:r>
              <w:rPr>
                <w:rFonts w:ascii="宋体" w:hAnsi="宋体" w:cs="宋体" w:eastAsia="宋体" w:hint="default"/>
                <w:spacing w:val="-57"/>
                <w:sz w:val="21"/>
                <w:szCs w:val="21"/>
              </w:rPr>
              <w:t> </w:t>
            </w:r>
            <w:r>
              <w:rPr>
                <w:rFonts w:ascii="宋体" w:hAnsi="宋体" w:cs="宋体" w:eastAsia="宋体" w:hint="default"/>
                <w:sz w:val="21"/>
                <w:szCs w:val="21"/>
              </w:rPr>
              <w:t>动</w:t>
            </w:r>
            <w:r>
              <w:rPr>
                <w:rFonts w:ascii="宋体" w:hAnsi="宋体" w:cs="宋体" w:eastAsia="宋体" w:hint="default"/>
                <w:spacing w:val="-59"/>
                <w:sz w:val="21"/>
                <w:szCs w:val="21"/>
              </w:rPr>
              <w:t> </w:t>
            </w:r>
            <w:r>
              <w:rPr>
                <w:rFonts w:ascii="宋体" w:hAnsi="宋体" w:cs="宋体" w:eastAsia="宋体" w:hint="default"/>
                <w:sz w:val="21"/>
                <w:szCs w:val="21"/>
              </w:rPr>
              <w:t>网</w:t>
            </w:r>
            <w:r>
              <w:rPr>
                <w:rFonts w:ascii="宋体" w:hAnsi="宋体" w:cs="宋体" w:eastAsia="宋体" w:hint="default"/>
                <w:w w:val="100"/>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7"/>
                <w:sz w:val="21"/>
                <w:szCs w:val="21"/>
              </w:rPr>
              <w:t> </w:t>
            </w:r>
            <w:r>
              <w:rPr>
                <w:rFonts w:ascii="宋体" w:hAnsi="宋体" w:cs="宋体" w:eastAsia="宋体" w:hint="default"/>
                <w:sz w:val="21"/>
                <w:szCs w:val="21"/>
              </w:rPr>
              <w:t>术</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36.00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66"/>
                <w:sz w:val="21"/>
                <w:szCs w:val="21"/>
              </w:rPr>
              <w:t> </w:t>
            </w:r>
            <w:r>
              <w:rPr>
                <w:rFonts w:ascii="宋体" w:hAnsi="宋体" w:cs="宋体" w:eastAsia="宋体" w:hint="default"/>
                <w:sz w:val="21"/>
                <w:szCs w:val="21"/>
              </w:rPr>
              <w:t>一</w:t>
            </w:r>
            <w:r>
              <w:rPr>
                <w:rFonts w:ascii="宋体" w:hAnsi="宋体" w:cs="宋体" w:eastAsia="宋体" w:hint="default"/>
                <w:spacing w:val="-69"/>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57"/>
                <w:sz w:val="21"/>
                <w:szCs w:val="21"/>
              </w:rPr>
              <w:t> </w:t>
            </w:r>
            <w:r>
              <w:rPr>
                <w:rFonts w:ascii="宋体" w:hAnsi="宋体" w:cs="宋体" w:eastAsia="宋体" w:hint="default"/>
                <w:sz w:val="21"/>
                <w:szCs w:val="21"/>
              </w:rPr>
              <w:t>海</w:t>
            </w:r>
            <w:r>
              <w:rPr>
                <w:rFonts w:ascii="宋体" w:hAnsi="宋体" w:cs="宋体" w:eastAsia="宋体" w:hint="default"/>
                <w:spacing w:val="-57"/>
                <w:sz w:val="21"/>
                <w:szCs w:val="21"/>
              </w:rPr>
              <w:t> </w:t>
            </w:r>
            <w:r>
              <w:rPr>
                <w:rFonts w:ascii="宋体" w:hAnsi="宋体" w:cs="宋体" w:eastAsia="宋体" w:hint="default"/>
                <w:sz w:val="21"/>
                <w:szCs w:val="21"/>
              </w:rPr>
              <w:t>千</w:t>
            </w:r>
            <w:r>
              <w:rPr>
                <w:rFonts w:ascii="宋体" w:hAnsi="宋体" w:cs="宋体" w:eastAsia="宋体" w:hint="default"/>
                <w:spacing w:val="-59"/>
                <w:sz w:val="21"/>
                <w:szCs w:val="21"/>
              </w:rPr>
              <w:t> </w:t>
            </w:r>
            <w:r>
              <w:rPr>
                <w:rFonts w:ascii="宋体" w:hAnsi="宋体" w:cs="宋体" w:eastAsia="宋体" w:hint="default"/>
                <w:sz w:val="21"/>
                <w:szCs w:val="21"/>
              </w:rPr>
              <w:t>幻</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57"/>
                <w:sz w:val="21"/>
                <w:szCs w:val="21"/>
              </w:rPr>
              <w:t> </w:t>
            </w:r>
            <w:r>
              <w:rPr>
                <w:rFonts w:ascii="宋体" w:hAnsi="宋体" w:cs="宋体" w:eastAsia="宋体" w:hint="default"/>
                <w:sz w:val="21"/>
                <w:szCs w:val="21"/>
              </w:rPr>
              <w:t>息</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40.50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66"/>
                <w:sz w:val="21"/>
                <w:szCs w:val="21"/>
              </w:rPr>
              <w:t> </w:t>
            </w:r>
            <w:r>
              <w:rPr>
                <w:rFonts w:ascii="宋体" w:hAnsi="宋体" w:cs="宋体" w:eastAsia="宋体" w:hint="default"/>
                <w:sz w:val="21"/>
                <w:szCs w:val="21"/>
              </w:rPr>
              <w:t>一</w:t>
            </w:r>
            <w:r>
              <w:rPr>
                <w:rFonts w:ascii="宋体" w:hAnsi="宋体" w:cs="宋体" w:eastAsia="宋体" w:hint="default"/>
                <w:spacing w:val="-69"/>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57"/>
                <w:sz w:val="21"/>
                <w:szCs w:val="21"/>
              </w:rPr>
              <w:t> </w:t>
            </w:r>
            <w:r>
              <w:rPr>
                <w:rFonts w:ascii="宋体" w:hAnsi="宋体" w:cs="宋体" w:eastAsia="宋体" w:hint="default"/>
                <w:sz w:val="21"/>
                <w:szCs w:val="21"/>
              </w:rPr>
              <w:t>海</w:t>
            </w:r>
            <w:r>
              <w:rPr>
                <w:rFonts w:ascii="宋体" w:hAnsi="宋体" w:cs="宋体" w:eastAsia="宋体" w:hint="default"/>
                <w:spacing w:val="-57"/>
                <w:sz w:val="21"/>
                <w:szCs w:val="21"/>
              </w:rPr>
              <w:t> </w:t>
            </w:r>
            <w:r>
              <w:rPr>
                <w:rFonts w:ascii="宋体" w:hAnsi="宋体" w:cs="宋体" w:eastAsia="宋体" w:hint="default"/>
                <w:sz w:val="21"/>
                <w:szCs w:val="21"/>
              </w:rPr>
              <w:t>浩</w:t>
            </w:r>
            <w:r>
              <w:rPr>
                <w:rFonts w:ascii="宋体" w:hAnsi="宋体" w:cs="宋体" w:eastAsia="宋体" w:hint="default"/>
                <w:spacing w:val="-59"/>
                <w:sz w:val="21"/>
                <w:szCs w:val="21"/>
              </w:rPr>
              <w:t> </w:t>
            </w:r>
            <w:r>
              <w:rPr>
                <w:rFonts w:ascii="宋体" w:hAnsi="宋体" w:cs="宋体" w:eastAsia="宋体" w:hint="default"/>
                <w:sz w:val="21"/>
                <w:szCs w:val="21"/>
              </w:rPr>
              <w:t>方</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57"/>
                <w:sz w:val="21"/>
                <w:szCs w:val="21"/>
              </w:rPr>
              <w:t> </w:t>
            </w:r>
            <w:r>
              <w:rPr>
                <w:rFonts w:ascii="宋体" w:hAnsi="宋体" w:cs="宋体" w:eastAsia="宋体" w:hint="default"/>
                <w:sz w:val="21"/>
                <w:szCs w:val="21"/>
              </w:rPr>
              <w:t>线</w:t>
            </w:r>
            <w:r>
              <w:rPr>
                <w:rFonts w:ascii="宋体" w:hAnsi="宋体" w:cs="宋体" w:eastAsia="宋体" w:hint="default"/>
                <w:spacing w:val="-57"/>
                <w:sz w:val="21"/>
                <w:szCs w:val="21"/>
              </w:rPr>
              <w:t> </w:t>
            </w:r>
            <w:r>
              <w:rPr>
                <w:rFonts w:ascii="宋体" w:hAnsi="宋体" w:cs="宋体" w:eastAsia="宋体" w:hint="default"/>
                <w:sz w:val="21"/>
                <w:szCs w:val="21"/>
              </w:rPr>
              <w:t>信</w:t>
            </w:r>
            <w:r>
              <w:rPr>
                <w:rFonts w:ascii="宋体" w:hAnsi="宋体" w:cs="宋体" w:eastAsia="宋体" w:hint="default"/>
                <w:spacing w:val="-59"/>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57"/>
                <w:sz w:val="21"/>
                <w:szCs w:val="21"/>
              </w:rPr>
              <w:t> </w:t>
            </w:r>
            <w:r>
              <w:rPr>
                <w:rFonts w:ascii="宋体" w:hAnsi="宋体" w:cs="宋体" w:eastAsia="宋体" w:hint="default"/>
                <w:sz w:val="21"/>
                <w:szCs w:val="21"/>
              </w:rPr>
              <w:t>术</w:t>
            </w:r>
            <w:r>
              <w:rPr>
                <w:rFonts w:ascii="宋体" w:hAnsi="宋体" w:cs="宋体" w:eastAsia="宋体" w:hint="default"/>
                <w:spacing w:val="-57"/>
                <w:sz w:val="21"/>
                <w:szCs w:val="21"/>
              </w:rPr>
              <w:t> </w:t>
            </w:r>
            <w:r>
              <w:rPr>
                <w:rFonts w:ascii="宋体" w:hAnsi="宋体" w:cs="宋体" w:eastAsia="宋体" w:hint="default"/>
                <w:sz w:val="21"/>
                <w:szCs w:val="21"/>
              </w:rPr>
              <w:t>有</w:t>
            </w:r>
            <w:r>
              <w:rPr>
                <w:rFonts w:ascii="宋体" w:hAnsi="宋体" w:cs="宋体" w:eastAsia="宋体" w:hint="default"/>
                <w:spacing w:val="-5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66"/>
                <w:sz w:val="21"/>
                <w:szCs w:val="21"/>
              </w:rPr>
              <w:t> </w:t>
            </w:r>
            <w:r>
              <w:rPr>
                <w:rFonts w:ascii="宋体" w:hAnsi="宋体" w:cs="宋体" w:eastAsia="宋体" w:hint="default"/>
                <w:sz w:val="21"/>
                <w:szCs w:val="21"/>
              </w:rPr>
              <w:t>一</w:t>
            </w:r>
            <w:r>
              <w:rPr>
                <w:rFonts w:ascii="宋体" w:hAnsi="宋体" w:cs="宋体" w:eastAsia="宋体" w:hint="default"/>
                <w:spacing w:val="-69"/>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7"/>
                <w:sz w:val="21"/>
                <w:szCs w:val="21"/>
              </w:rPr>
              <w:t> </w:t>
            </w:r>
            <w:r>
              <w:rPr>
                <w:rFonts w:ascii="宋体" w:hAnsi="宋体" w:cs="宋体" w:eastAsia="宋体" w:hint="default"/>
                <w:sz w:val="21"/>
                <w:szCs w:val="21"/>
              </w:rPr>
              <w:t>江</w:t>
            </w:r>
            <w:r>
              <w:rPr>
                <w:rFonts w:ascii="宋体" w:hAnsi="宋体" w:cs="宋体" w:eastAsia="宋体" w:hint="default"/>
                <w:spacing w:val="-57"/>
                <w:sz w:val="21"/>
                <w:szCs w:val="21"/>
              </w:rPr>
              <w:t> </w:t>
            </w:r>
            <w:r>
              <w:rPr>
                <w:rFonts w:ascii="宋体" w:hAnsi="宋体" w:cs="宋体" w:eastAsia="宋体" w:hint="default"/>
                <w:sz w:val="21"/>
                <w:szCs w:val="21"/>
              </w:rPr>
              <w:t>东</w:t>
            </w:r>
            <w:r>
              <w:rPr>
                <w:rFonts w:ascii="宋体" w:hAnsi="宋体" w:cs="宋体" w:eastAsia="宋体" w:hint="default"/>
                <w:spacing w:val="-59"/>
                <w:sz w:val="21"/>
                <w:szCs w:val="21"/>
              </w:rPr>
              <w:t> </w:t>
            </w:r>
            <w:r>
              <w:rPr>
                <w:rFonts w:ascii="宋体" w:hAnsi="宋体" w:cs="宋体" w:eastAsia="宋体" w:hint="default"/>
                <w:sz w:val="21"/>
                <w:szCs w:val="21"/>
              </w:rPr>
              <w:t>方</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星</w:t>
            </w:r>
            <w:r>
              <w:rPr>
                <w:rFonts w:ascii="宋体" w:hAnsi="宋体" w:cs="宋体" w:eastAsia="宋体" w:hint="default"/>
                <w:spacing w:val="-57"/>
                <w:sz w:val="21"/>
                <w:szCs w:val="21"/>
              </w:rPr>
              <w:t> </w:t>
            </w:r>
            <w:r>
              <w:rPr>
                <w:rFonts w:ascii="宋体" w:hAnsi="宋体" w:cs="宋体" w:eastAsia="宋体" w:hint="default"/>
                <w:sz w:val="21"/>
                <w:szCs w:val="21"/>
              </w:rPr>
              <w:t>空</w:t>
            </w:r>
            <w:r>
              <w:rPr>
                <w:rFonts w:ascii="宋体" w:hAnsi="宋体" w:cs="宋体" w:eastAsia="宋体" w:hint="default"/>
                <w:spacing w:val="-57"/>
                <w:sz w:val="21"/>
                <w:szCs w:val="21"/>
              </w:rPr>
              <w:t> </w:t>
            </w:r>
            <w:r>
              <w:rPr>
                <w:rFonts w:ascii="宋体" w:hAnsi="宋体" w:cs="宋体" w:eastAsia="宋体" w:hint="default"/>
                <w:sz w:val="21"/>
                <w:szCs w:val="21"/>
              </w:rPr>
              <w:t>数</w:t>
            </w:r>
            <w:r>
              <w:rPr>
                <w:rFonts w:ascii="宋体" w:hAnsi="宋体" w:cs="宋体" w:eastAsia="宋体" w:hint="default"/>
                <w:spacing w:val="-59"/>
                <w:sz w:val="21"/>
                <w:szCs w:val="21"/>
              </w:rPr>
              <w:t> </w:t>
            </w:r>
            <w:r>
              <w:rPr>
                <w:rFonts w:ascii="宋体" w:hAnsi="宋体" w:cs="宋体" w:eastAsia="宋体" w:hint="default"/>
                <w:sz w:val="21"/>
                <w:szCs w:val="21"/>
              </w:rPr>
              <w:t>据</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7"/>
                <w:sz w:val="21"/>
                <w:szCs w:val="21"/>
              </w:rPr>
              <w:t> </w:t>
            </w:r>
            <w:r>
              <w:rPr>
                <w:rFonts w:ascii="宋体" w:hAnsi="宋体" w:cs="宋体" w:eastAsia="宋体" w:hint="default"/>
                <w:sz w:val="21"/>
                <w:szCs w:val="21"/>
              </w:rPr>
              <w:t>有</w:t>
            </w:r>
            <w:r>
              <w:rPr>
                <w:rFonts w:ascii="宋体" w:hAnsi="宋体" w:cs="宋体" w:eastAsia="宋体" w:hint="default"/>
                <w:spacing w:val="-5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60.00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大象</w:t>
            </w:r>
            <w:r>
              <w:rPr>
                <w:rFonts w:ascii="Times New Roman" w:hAnsi="Times New Roman" w:cs="Times New Roman" w:eastAsia="Times New Roman" w:hint="default"/>
                <w:sz w:val="21"/>
                <w:szCs w:val="21"/>
              </w:rPr>
              <w:t>(</w:t>
            </w:r>
            <w:r>
              <w:rPr>
                <w:rFonts w:ascii="宋体" w:hAnsi="宋体" w:cs="宋体" w:eastAsia="宋体" w:hint="default"/>
                <w:sz w:val="21"/>
                <w:szCs w:val="21"/>
              </w:rPr>
              <w:t>深圳</w:t>
            </w:r>
            <w:r>
              <w:rPr>
                <w:rFonts w:ascii="Times New Roman" w:hAnsi="Times New Roman" w:cs="Times New Roman" w:eastAsia="Times New Roman" w:hint="default"/>
                <w:sz w:val="21"/>
                <w:szCs w:val="21"/>
              </w:rPr>
              <w:t>)</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57"/>
                <w:sz w:val="21"/>
                <w:szCs w:val="21"/>
              </w:rPr>
              <w:t> </w:t>
            </w:r>
            <w:r>
              <w:rPr>
                <w:rFonts w:ascii="宋体" w:hAnsi="宋体" w:cs="宋体" w:eastAsia="宋体" w:hint="default"/>
                <w:sz w:val="21"/>
                <w:szCs w:val="21"/>
              </w:rPr>
              <w:t>融</w:t>
            </w:r>
            <w:r>
              <w:rPr>
                <w:rFonts w:ascii="宋体" w:hAnsi="宋体" w:cs="宋体" w:eastAsia="宋体" w:hint="default"/>
                <w:spacing w:val="-57"/>
                <w:sz w:val="21"/>
                <w:szCs w:val="21"/>
              </w:rPr>
              <w:t> </w:t>
            </w:r>
            <w:r>
              <w:rPr>
                <w:rFonts w:ascii="宋体" w:hAnsi="宋体" w:cs="宋体" w:eastAsia="宋体" w:hint="default"/>
                <w:sz w:val="21"/>
                <w:szCs w:val="21"/>
              </w:rPr>
              <w:t>信</w:t>
            </w:r>
            <w:r>
              <w:rPr>
                <w:rFonts w:ascii="宋体" w:hAnsi="宋体" w:cs="宋体" w:eastAsia="宋体" w:hint="default"/>
                <w:spacing w:val="-59"/>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服</w:t>
            </w:r>
            <w:r>
              <w:rPr>
                <w:rFonts w:ascii="宋体" w:hAnsi="宋体" w:cs="宋体" w:eastAsia="宋体" w:hint="default"/>
                <w:spacing w:val="-57"/>
                <w:sz w:val="21"/>
                <w:szCs w:val="21"/>
              </w:rPr>
              <w:t> </w:t>
            </w:r>
            <w:r>
              <w:rPr>
                <w:rFonts w:ascii="宋体" w:hAnsi="宋体" w:cs="宋体" w:eastAsia="宋体" w:hint="default"/>
                <w:sz w:val="21"/>
                <w:szCs w:val="21"/>
              </w:rPr>
              <w:t>务</w:t>
            </w:r>
            <w:r>
              <w:rPr>
                <w:rFonts w:ascii="宋体" w:hAnsi="宋体" w:cs="宋体" w:eastAsia="宋体" w:hint="default"/>
                <w:spacing w:val="-57"/>
                <w:sz w:val="21"/>
                <w:szCs w:val="21"/>
              </w:rPr>
              <w:t> </w:t>
            </w:r>
            <w:r>
              <w:rPr>
                <w:rFonts w:ascii="宋体" w:hAnsi="宋体" w:cs="宋体" w:eastAsia="宋体" w:hint="default"/>
                <w:sz w:val="21"/>
                <w:szCs w:val="21"/>
              </w:rPr>
              <w:t>有</w:t>
            </w:r>
            <w:r>
              <w:rPr>
                <w:rFonts w:ascii="宋体" w:hAnsi="宋体" w:cs="宋体" w:eastAsia="宋体" w:hint="default"/>
                <w:spacing w:val="-5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66"/>
                <w:sz w:val="21"/>
                <w:szCs w:val="21"/>
              </w:rPr>
              <w:t> </w:t>
            </w:r>
            <w:r>
              <w:rPr>
                <w:rFonts w:ascii="宋体" w:hAnsi="宋体" w:cs="宋体" w:eastAsia="宋体" w:hint="default"/>
                <w:sz w:val="21"/>
                <w:szCs w:val="21"/>
              </w:rPr>
              <w:t>一</w:t>
            </w:r>
            <w:r>
              <w:rPr>
                <w:rFonts w:ascii="宋体" w:hAnsi="宋体" w:cs="宋体" w:eastAsia="宋体" w:hint="default"/>
                <w:spacing w:val="-69"/>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57"/>
                <w:sz w:val="21"/>
                <w:szCs w:val="21"/>
              </w:rPr>
              <w:t> </w:t>
            </w:r>
            <w:r>
              <w:rPr>
                <w:rFonts w:ascii="宋体" w:hAnsi="宋体" w:cs="宋体" w:eastAsia="宋体" w:hint="default"/>
                <w:sz w:val="21"/>
                <w:szCs w:val="21"/>
              </w:rPr>
              <w:t>方</w:t>
            </w:r>
            <w:r>
              <w:rPr>
                <w:rFonts w:ascii="宋体" w:hAnsi="宋体" w:cs="宋体" w:eastAsia="宋体" w:hint="default"/>
                <w:spacing w:val="-57"/>
                <w:sz w:val="21"/>
                <w:szCs w:val="21"/>
              </w:rPr>
              <w:t> </w:t>
            </w:r>
            <w:r>
              <w:rPr>
                <w:rFonts w:ascii="宋体" w:hAnsi="宋体" w:cs="宋体" w:eastAsia="宋体" w:hint="default"/>
                <w:sz w:val="21"/>
                <w:szCs w:val="21"/>
              </w:rPr>
              <w:t>星</w:t>
            </w:r>
            <w:r>
              <w:rPr>
                <w:rFonts w:ascii="宋体" w:hAnsi="宋体" w:cs="宋体" w:eastAsia="宋体" w:hint="default"/>
                <w:spacing w:val="-59"/>
                <w:sz w:val="21"/>
                <w:szCs w:val="21"/>
              </w:rPr>
              <w:t> </w:t>
            </w:r>
            <w:r>
              <w:rPr>
                <w:rFonts w:ascii="宋体" w:hAnsi="宋体" w:cs="宋体" w:eastAsia="宋体" w:hint="default"/>
                <w:sz w:val="21"/>
                <w:szCs w:val="21"/>
              </w:rPr>
              <w:t>空</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57"/>
                <w:sz w:val="21"/>
                <w:szCs w:val="21"/>
              </w:rPr>
              <w:t> </w:t>
            </w:r>
            <w:r>
              <w:rPr>
                <w:rFonts w:ascii="宋体" w:hAnsi="宋体" w:cs="宋体" w:eastAsia="宋体" w:hint="default"/>
                <w:sz w:val="21"/>
                <w:szCs w:val="21"/>
              </w:rPr>
              <w:t>字</w:t>
            </w:r>
            <w:r>
              <w:rPr>
                <w:rFonts w:ascii="宋体" w:hAnsi="宋体" w:cs="宋体" w:eastAsia="宋体" w:hint="default"/>
                <w:spacing w:val="-57"/>
                <w:sz w:val="21"/>
                <w:szCs w:val="21"/>
              </w:rPr>
              <w:t> </w:t>
            </w:r>
            <w:r>
              <w:rPr>
                <w:rFonts w:ascii="宋体" w:hAnsi="宋体" w:cs="宋体" w:eastAsia="宋体" w:hint="default"/>
                <w:sz w:val="21"/>
                <w:szCs w:val="21"/>
              </w:rPr>
              <w:t>娱</w:t>
            </w:r>
            <w:r>
              <w:rPr>
                <w:rFonts w:ascii="宋体" w:hAnsi="宋体" w:cs="宋体" w:eastAsia="宋体" w:hint="default"/>
                <w:spacing w:val="-59"/>
                <w:sz w:val="21"/>
                <w:szCs w:val="21"/>
              </w:rPr>
              <w:t> </w:t>
            </w:r>
            <w:r>
              <w:rPr>
                <w:rFonts w:ascii="宋体" w:hAnsi="宋体" w:cs="宋体" w:eastAsia="宋体" w:hint="default"/>
                <w:sz w:val="21"/>
                <w:szCs w:val="21"/>
              </w:rPr>
              <w:t>乐</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淘</w:t>
            </w:r>
            <w:r>
              <w:rPr>
                <w:rFonts w:ascii="宋体" w:hAnsi="宋体" w:cs="宋体" w:eastAsia="宋体" w:hint="default"/>
                <w:spacing w:val="-57"/>
                <w:sz w:val="21"/>
                <w:szCs w:val="21"/>
              </w:rPr>
              <w:t> </w:t>
            </w:r>
            <w:r>
              <w:rPr>
                <w:rFonts w:ascii="宋体" w:hAnsi="宋体" w:cs="宋体" w:eastAsia="宋体" w:hint="default"/>
                <w:sz w:val="21"/>
                <w:szCs w:val="21"/>
              </w:rPr>
              <w:t>宝</w:t>
            </w:r>
            <w:r>
              <w:rPr>
                <w:rFonts w:ascii="宋体" w:hAnsi="宋体" w:cs="宋体" w:eastAsia="宋体" w:hint="default"/>
                <w:spacing w:val="-57"/>
                <w:sz w:val="21"/>
                <w:szCs w:val="21"/>
              </w:rPr>
              <w:t> </w:t>
            </w:r>
            <w:r>
              <w:rPr>
                <w:rFonts w:ascii="宋体" w:hAnsi="宋体" w:cs="宋体" w:eastAsia="宋体" w:hint="default"/>
                <w:sz w:val="21"/>
                <w:szCs w:val="21"/>
              </w:rPr>
              <w:t>天</w:t>
            </w:r>
            <w:r>
              <w:rPr>
                <w:rFonts w:ascii="宋体" w:hAnsi="宋体" w:cs="宋体" w:eastAsia="宋体" w:hint="default"/>
                <w:spacing w:val="-59"/>
                <w:sz w:val="21"/>
                <w:szCs w:val="21"/>
              </w:rPr>
              <w:t> </w:t>
            </w:r>
            <w:r>
              <w:rPr>
                <w:rFonts w:ascii="宋体" w:hAnsi="宋体" w:cs="宋体" w:eastAsia="宋体" w:hint="default"/>
                <w:sz w:val="21"/>
                <w:szCs w:val="21"/>
              </w:rPr>
              <w:t>下</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传</w:t>
            </w:r>
            <w:r>
              <w:rPr>
                <w:rFonts w:ascii="宋体" w:hAnsi="宋体" w:cs="宋体" w:eastAsia="宋体" w:hint="default"/>
                <w:spacing w:val="-57"/>
                <w:sz w:val="21"/>
                <w:szCs w:val="21"/>
              </w:rPr>
              <w:t> </w:t>
            </w:r>
            <w:r>
              <w:rPr>
                <w:rFonts w:ascii="宋体" w:hAnsi="宋体" w:cs="宋体" w:eastAsia="宋体" w:hint="default"/>
                <w:sz w:val="21"/>
                <w:szCs w:val="21"/>
              </w:rPr>
              <w:t>媒</w:t>
            </w:r>
            <w:r>
              <w:rPr>
                <w:rFonts w:ascii="宋体" w:hAnsi="宋体" w:cs="宋体" w:eastAsia="宋体" w:hint="default"/>
                <w:spacing w:val="-57"/>
                <w:sz w:val="21"/>
                <w:szCs w:val="21"/>
              </w:rPr>
              <w:t> </w:t>
            </w:r>
            <w:r>
              <w:rPr>
                <w:rFonts w:ascii="宋体" w:hAnsi="宋体" w:cs="宋体" w:eastAsia="宋体" w:hint="default"/>
                <w:sz w:val="21"/>
                <w:szCs w:val="21"/>
              </w:rPr>
              <w:t>有</w:t>
            </w:r>
            <w:r>
              <w:rPr>
                <w:rFonts w:ascii="宋体" w:hAnsi="宋体" w:cs="宋体" w:eastAsia="宋体" w:hint="default"/>
                <w:spacing w:val="-5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出版发行业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pacing w:val="-69"/>
                <w:sz w:val="21"/>
                <w:szCs w:val="21"/>
              </w:rPr>
              <w:t> </w:t>
            </w:r>
            <w:r>
              <w:rPr>
                <w:rFonts w:ascii="宋体" w:hAnsi="宋体" w:cs="宋体" w:eastAsia="宋体" w:hint="default"/>
                <w:sz w:val="21"/>
                <w:szCs w:val="21"/>
              </w:rPr>
              <w:t>一</w:t>
            </w:r>
            <w:r>
              <w:rPr>
                <w:rFonts w:ascii="宋体" w:hAnsi="宋体" w:cs="宋体" w:eastAsia="宋体" w:hint="default"/>
                <w:spacing w:val="-66"/>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r>
              <w:rPr>
                <w:rFonts w:ascii="宋体" w:hAnsi="宋体" w:cs="宋体" w:eastAsia="宋体" w:hint="default"/>
                <w:spacing w:val="-69"/>
                <w:sz w:val="21"/>
                <w:szCs w:val="21"/>
              </w:rPr>
              <w:t> </w:t>
            </w:r>
            <w:r>
              <w:rPr>
                <w:rFonts w:ascii="宋体" w:hAnsi="宋体" w:cs="宋体" w:eastAsia="宋体" w:hint="default"/>
                <w:sz w:val="21"/>
                <w:szCs w:val="21"/>
              </w:rPr>
              <w:t>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翰</w:t>
            </w:r>
            <w:r>
              <w:rPr>
                <w:rFonts w:ascii="宋体" w:hAnsi="宋体" w:cs="宋体" w:eastAsia="宋体" w:hint="default"/>
                <w:spacing w:val="-59"/>
                <w:sz w:val="21"/>
                <w:szCs w:val="21"/>
              </w:rPr>
              <w:t> </w:t>
            </w:r>
            <w:r>
              <w:rPr>
                <w:rFonts w:ascii="宋体" w:hAnsi="宋体" w:cs="宋体" w:eastAsia="宋体" w:hint="default"/>
                <w:sz w:val="21"/>
                <w:szCs w:val="21"/>
              </w:rPr>
              <w:t>墨</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spacing w:val="-57"/>
                <w:sz w:val="21"/>
                <w:szCs w:val="21"/>
              </w:rPr>
              <w:t> </w:t>
            </w:r>
            <w:r>
              <w:rPr>
                <w:rFonts w:ascii="宋体" w:hAnsi="宋体" w:cs="宋体" w:eastAsia="宋体" w:hint="default"/>
                <w:sz w:val="21"/>
                <w:szCs w:val="21"/>
              </w:rPr>
              <w:t>管</w:t>
            </w:r>
            <w:r>
              <w:rPr>
                <w:rFonts w:ascii="宋体" w:hAnsi="宋体" w:cs="宋体" w:eastAsia="宋体" w:hint="default"/>
                <w:spacing w:val="-59"/>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66"/>
                <w:sz w:val="21"/>
                <w:szCs w:val="21"/>
              </w:rPr>
              <w:t> </w:t>
            </w:r>
            <w:r>
              <w:rPr>
                <w:rFonts w:ascii="宋体" w:hAnsi="宋体" w:cs="宋体" w:eastAsia="宋体" w:hint="default"/>
                <w:sz w:val="21"/>
                <w:szCs w:val="21"/>
              </w:rPr>
              <w:t>一</w:t>
            </w:r>
            <w:r>
              <w:rPr>
                <w:rFonts w:ascii="宋体" w:hAnsi="宋体" w:cs="宋体" w:eastAsia="宋体" w:hint="default"/>
                <w:spacing w:val="-69"/>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7"/>
                <w:sz w:val="21"/>
                <w:szCs w:val="21"/>
              </w:rPr>
              <w:t> </w:t>
            </w:r>
            <w:r>
              <w:rPr>
                <w:rFonts w:ascii="宋体" w:hAnsi="宋体" w:cs="宋体" w:eastAsia="宋体" w:hint="default"/>
                <w:sz w:val="21"/>
                <w:szCs w:val="21"/>
              </w:rPr>
              <w:t>江</w:t>
            </w:r>
            <w:r>
              <w:rPr>
                <w:rFonts w:ascii="宋体" w:hAnsi="宋体" w:cs="宋体" w:eastAsia="宋体" w:hint="default"/>
                <w:spacing w:val="-57"/>
                <w:sz w:val="21"/>
                <w:szCs w:val="21"/>
              </w:rPr>
              <w:t> </w:t>
            </w: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报</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美</w:t>
            </w:r>
            <w:r>
              <w:rPr>
                <w:rFonts w:ascii="宋体" w:hAnsi="宋体" w:cs="宋体" w:eastAsia="宋体" w:hint="default"/>
                <w:spacing w:val="-57"/>
                <w:sz w:val="21"/>
                <w:szCs w:val="21"/>
              </w:rPr>
              <w:t> </w:t>
            </w:r>
            <w:r>
              <w:rPr>
                <w:rFonts w:ascii="宋体" w:hAnsi="宋体" w:cs="宋体" w:eastAsia="宋体" w:hint="default"/>
                <w:sz w:val="21"/>
                <w:szCs w:val="21"/>
              </w:rPr>
              <w:t>术</w:t>
            </w:r>
            <w:r>
              <w:rPr>
                <w:rFonts w:ascii="宋体" w:hAnsi="宋体" w:cs="宋体" w:eastAsia="宋体" w:hint="default"/>
                <w:spacing w:val="-57"/>
                <w:sz w:val="21"/>
                <w:szCs w:val="21"/>
              </w:rPr>
              <w:t> </w:t>
            </w:r>
            <w:r>
              <w:rPr>
                <w:rFonts w:ascii="宋体" w:hAnsi="宋体" w:cs="宋体" w:eastAsia="宋体" w:hint="default"/>
                <w:sz w:val="21"/>
                <w:szCs w:val="21"/>
              </w:rPr>
              <w:t>投</w:t>
            </w:r>
            <w:r>
              <w:rPr>
                <w:rFonts w:ascii="宋体" w:hAnsi="宋体" w:cs="宋体" w:eastAsia="宋体" w:hint="default"/>
                <w:spacing w:val="-59"/>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管</w:t>
            </w:r>
            <w:r>
              <w:rPr>
                <w:rFonts w:ascii="宋体" w:hAnsi="宋体" w:cs="宋体" w:eastAsia="宋体" w:hint="default"/>
                <w:spacing w:val="-57"/>
                <w:sz w:val="21"/>
                <w:szCs w:val="21"/>
              </w:rPr>
              <w:t> </w:t>
            </w:r>
            <w:r>
              <w:rPr>
                <w:rFonts w:ascii="宋体" w:hAnsi="宋体" w:cs="宋体" w:eastAsia="宋体" w:hint="default"/>
                <w:sz w:val="21"/>
                <w:szCs w:val="21"/>
              </w:rPr>
              <w:t>理</w:t>
            </w:r>
            <w:r>
              <w:rPr>
                <w:rFonts w:ascii="宋体" w:hAnsi="宋体" w:cs="宋体" w:eastAsia="宋体" w:hint="default"/>
                <w:spacing w:val="-57"/>
                <w:sz w:val="21"/>
                <w:szCs w:val="21"/>
              </w:rPr>
              <w:t> </w:t>
            </w:r>
            <w:r>
              <w:rPr>
                <w:rFonts w:ascii="宋体" w:hAnsi="宋体" w:cs="宋体" w:eastAsia="宋体" w:hint="default"/>
                <w:sz w:val="21"/>
                <w:szCs w:val="21"/>
              </w:rPr>
              <w:t>有</w:t>
            </w:r>
            <w:r>
              <w:rPr>
                <w:rFonts w:ascii="宋体" w:hAnsi="宋体" w:cs="宋体" w:eastAsia="宋体" w:hint="default"/>
                <w:spacing w:val="-5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美术投资业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爱阅读</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北</w:t>
            </w:r>
          </w:p>
          <w:p>
            <w:pPr>
              <w:pStyle w:val="TableParagraph"/>
              <w:spacing w:line="230" w:lineRule="auto" w:before="1"/>
              <w:ind w:left="103" w:right="99"/>
              <w:jc w:val="both"/>
              <w:rPr>
                <w:rFonts w:ascii="宋体" w:hAnsi="宋体" w:cs="宋体" w:eastAsia="宋体" w:hint="default"/>
                <w:sz w:val="21"/>
                <w:szCs w:val="21"/>
              </w:rPr>
            </w:pPr>
            <w:r>
              <w:rPr>
                <w:rFonts w:ascii="宋体" w:hAnsi="宋体" w:cs="宋体" w:eastAsia="宋体" w:hint="default"/>
                <w:spacing w:val="13"/>
                <w:sz w:val="21"/>
                <w:szCs w:val="21"/>
              </w:rPr>
              <w:t>京</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科技股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份</w:t>
            </w:r>
            <w:r>
              <w:rPr>
                <w:rFonts w:ascii="宋体" w:hAnsi="宋体" w:cs="宋体" w:eastAsia="宋体" w:hint="default"/>
                <w:spacing w:val="-57"/>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spacing w:val="-59"/>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中国北京</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中国北京</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70.00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66"/>
                <w:sz w:val="21"/>
                <w:szCs w:val="21"/>
              </w:rPr>
              <w:t> </w:t>
            </w:r>
            <w:r>
              <w:rPr>
                <w:rFonts w:ascii="宋体" w:hAnsi="宋体" w:cs="宋体" w:eastAsia="宋体" w:hint="default"/>
                <w:sz w:val="21"/>
                <w:szCs w:val="21"/>
              </w:rPr>
              <w:t>一</w:t>
            </w:r>
            <w:r>
              <w:rPr>
                <w:rFonts w:ascii="宋体" w:hAnsi="宋体" w:cs="宋体" w:eastAsia="宋体" w:hint="default"/>
                <w:spacing w:val="-69"/>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富</w:t>
            </w:r>
            <w:r>
              <w:rPr>
                <w:rFonts w:ascii="宋体" w:hAnsi="宋体" w:cs="宋体" w:eastAsia="宋体" w:hint="default"/>
                <w:spacing w:val="-59"/>
                <w:sz w:val="21"/>
                <w:szCs w:val="21"/>
              </w:rPr>
              <w:t> </w:t>
            </w:r>
            <w:r>
              <w:rPr>
                <w:rFonts w:ascii="宋体" w:hAnsi="宋体" w:cs="宋体" w:eastAsia="宋体" w:hint="default"/>
                <w:sz w:val="21"/>
                <w:szCs w:val="21"/>
              </w:rPr>
              <w:t>春</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云</w:t>
            </w:r>
            <w:r>
              <w:rPr>
                <w:rFonts w:ascii="宋体" w:hAnsi="宋体" w:cs="宋体" w:eastAsia="宋体" w:hint="default"/>
                <w:spacing w:val="-57"/>
                <w:sz w:val="21"/>
                <w:szCs w:val="21"/>
              </w:rPr>
              <w:t> </w:t>
            </w:r>
            <w:r>
              <w:rPr>
                <w:rFonts w:ascii="宋体" w:hAnsi="宋体" w:cs="宋体" w:eastAsia="宋体" w:hint="default"/>
                <w:sz w:val="21"/>
                <w:szCs w:val="21"/>
              </w:rPr>
              <w:t>科</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1" w:lineRule="exact"/>
        <w:jc w:val="left"/>
        <w:rPr>
          <w:rFonts w:ascii="宋体" w:hAnsi="宋体" w:cs="宋体" w:eastAsia="宋体" w:hint="default"/>
          <w:sz w:val="21"/>
          <w:szCs w:val="21"/>
        </w:rPr>
        <w:sectPr>
          <w:footerReference w:type="default" r:id="rId93"/>
          <w:pgSz w:w="11910" w:h="16840"/>
          <w:pgMar w:footer="974" w:header="882" w:top="1120" w:bottom="1160" w:left="1580" w:right="1040"/>
          <w:pgNumType w:start="20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565" w:type="dxa"/>
        <w:tblLayout w:type="fixed"/>
        <w:tblCellMar>
          <w:top w:w="0" w:type="dxa"/>
          <w:left w:w="0" w:type="dxa"/>
          <w:bottom w:w="0" w:type="dxa"/>
          <w:right w:w="0" w:type="dxa"/>
        </w:tblCellMar>
        <w:tblLook w:val="01E0"/>
      </w:tblPr>
      <w:tblGrid>
        <w:gridCol w:w="1200"/>
        <w:gridCol w:w="1289"/>
        <w:gridCol w:w="1270"/>
        <w:gridCol w:w="1587"/>
        <w:gridCol w:w="1001"/>
        <w:gridCol w:w="1287"/>
        <w:gridCol w:w="1416"/>
      </w:tblGrid>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思</w:t>
            </w:r>
            <w:r>
              <w:rPr>
                <w:rFonts w:ascii="宋体" w:hAnsi="宋体" w:cs="宋体" w:eastAsia="宋体" w:hint="default"/>
                <w:spacing w:val="-59"/>
                <w:sz w:val="21"/>
                <w:szCs w:val="21"/>
              </w:rPr>
              <w:t> </w:t>
            </w:r>
            <w:r>
              <w:rPr>
                <w:rFonts w:ascii="宋体" w:hAnsi="宋体" w:cs="宋体" w:eastAsia="宋体" w:hint="default"/>
                <w:sz w:val="21"/>
                <w:szCs w:val="21"/>
              </w:rPr>
              <w:t>郁</w:t>
            </w:r>
          </w:p>
          <w:p>
            <w:pPr>
              <w:pStyle w:val="TableParagraph"/>
              <w:spacing w:line="240" w:lineRule="auto"/>
              <w:ind w:left="103" w:right="53"/>
              <w:jc w:val="left"/>
              <w:rPr>
                <w:rFonts w:ascii="宋体" w:hAnsi="宋体" w:cs="宋体" w:eastAsia="宋体" w:hint="default"/>
                <w:sz w:val="21"/>
                <w:szCs w:val="21"/>
              </w:rPr>
            </w:pPr>
            <w:r>
              <w:rPr>
                <w:rFonts w:ascii="宋体" w:hAnsi="宋体" w:cs="宋体" w:eastAsia="宋体" w:hint="default"/>
                <w:spacing w:val="23"/>
                <w:sz w:val="21"/>
                <w:szCs w:val="21"/>
              </w:rPr>
              <w:t>网络</w:t>
            </w:r>
            <w:r>
              <w:rPr>
                <w:rFonts w:ascii="宋体" w:hAnsi="宋体" w:cs="宋体" w:eastAsia="宋体" w:hint="default"/>
                <w:spacing w:val="-55"/>
                <w:sz w:val="21"/>
                <w:szCs w:val="21"/>
              </w:rPr>
              <w:t> </w:t>
            </w:r>
            <w:r>
              <w:rPr>
                <w:rFonts w:ascii="宋体" w:hAnsi="宋体" w:cs="宋体" w:eastAsia="宋体" w:hint="default"/>
                <w:spacing w:val="22"/>
                <w:sz w:val="21"/>
                <w:szCs w:val="21"/>
              </w:rPr>
              <w:t>科技</w:t>
            </w:r>
            <w:r>
              <w:rPr>
                <w:rFonts w:ascii="宋体" w:hAnsi="宋体" w:cs="宋体" w:eastAsia="宋体" w:hint="default"/>
                <w:spacing w:val="-101"/>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hAnsi="宋体" w:cs="宋体" w:eastAsia="宋体" w:hint="default"/>
                <w:spacing w:val="-1"/>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pacing w:val="-1"/>
                <w:sz w:val="21"/>
                <w:szCs w:val="21"/>
              </w:rPr>
              <w:t>软件行业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595" w:right="0"/>
              <w:jc w:val="lef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7"/>
                <w:sz w:val="21"/>
                <w:szCs w:val="21"/>
              </w:rPr>
              <w:t> </w:t>
            </w:r>
            <w:r>
              <w:rPr>
                <w:rFonts w:ascii="宋体" w:hAnsi="宋体" w:cs="宋体" w:eastAsia="宋体" w:hint="default"/>
                <w:sz w:val="21"/>
                <w:szCs w:val="21"/>
              </w:rPr>
              <w:t>江</w:t>
            </w:r>
            <w:r>
              <w:rPr>
                <w:rFonts w:ascii="宋体" w:hAnsi="宋体" w:cs="宋体" w:eastAsia="宋体" w:hint="default"/>
                <w:spacing w:val="-57"/>
                <w:sz w:val="21"/>
                <w:szCs w:val="21"/>
              </w:rPr>
              <w:t> </w:t>
            </w:r>
            <w:r>
              <w:rPr>
                <w:rFonts w:ascii="宋体" w:hAnsi="宋体" w:cs="宋体" w:eastAsia="宋体" w:hint="default"/>
                <w:sz w:val="21"/>
                <w:szCs w:val="21"/>
              </w:rPr>
              <w:t>大</w:t>
            </w:r>
            <w:r>
              <w:rPr>
                <w:rFonts w:ascii="宋体" w:hAnsi="宋体" w:cs="宋体" w:eastAsia="宋体" w:hint="default"/>
                <w:spacing w:val="-59"/>
                <w:sz w:val="21"/>
                <w:szCs w:val="21"/>
              </w:rPr>
              <w:t> </w:t>
            </w:r>
            <w:r>
              <w:rPr>
                <w:rFonts w:ascii="宋体" w:hAnsi="宋体" w:cs="宋体" w:eastAsia="宋体" w:hint="default"/>
                <w:sz w:val="21"/>
                <w:szCs w:val="21"/>
              </w:rPr>
              <w:t>数</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据</w:t>
            </w:r>
            <w:r>
              <w:rPr>
                <w:rFonts w:ascii="宋体" w:hAnsi="宋体" w:cs="宋体" w:eastAsia="宋体" w:hint="default"/>
                <w:spacing w:val="-57"/>
                <w:sz w:val="21"/>
                <w:szCs w:val="21"/>
              </w:rPr>
              <w:t> </w:t>
            </w:r>
            <w:r>
              <w:rPr>
                <w:rFonts w:ascii="宋体" w:hAnsi="宋体" w:cs="宋体" w:eastAsia="宋体" w:hint="default"/>
                <w:sz w:val="21"/>
                <w:szCs w:val="21"/>
              </w:rPr>
              <w:t>交</w:t>
            </w:r>
            <w:r>
              <w:rPr>
                <w:rFonts w:ascii="宋体" w:hAnsi="宋体" w:cs="宋体" w:eastAsia="宋体" w:hint="default"/>
                <w:spacing w:val="-57"/>
                <w:sz w:val="21"/>
                <w:szCs w:val="21"/>
              </w:rPr>
              <w:t> </w:t>
            </w:r>
            <w:r>
              <w:rPr>
                <w:rFonts w:ascii="宋体" w:hAnsi="宋体" w:cs="宋体" w:eastAsia="宋体" w:hint="default"/>
                <w:sz w:val="21"/>
                <w:szCs w:val="21"/>
              </w:rPr>
              <w:t>易</w:t>
            </w:r>
            <w:r>
              <w:rPr>
                <w:rFonts w:ascii="宋体" w:hAnsi="宋体" w:cs="宋体" w:eastAsia="宋体" w:hint="default"/>
                <w:spacing w:val="-59"/>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心</w:t>
            </w:r>
            <w:r>
              <w:rPr>
                <w:rFonts w:ascii="宋体" w:hAnsi="宋体" w:cs="宋体" w:eastAsia="宋体" w:hint="default"/>
                <w:spacing w:val="-57"/>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spacing w:val="-59"/>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hAnsi="宋体" w:cs="宋体" w:eastAsia="宋体" w:hint="default"/>
                <w:spacing w:val="-1"/>
                <w:sz w:val="21"/>
                <w:szCs w:val="21"/>
              </w:rPr>
              <w:t>浙江桐乡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hAnsi="宋体" w:cs="宋体" w:eastAsia="宋体" w:hint="default"/>
                <w:spacing w:val="-1"/>
                <w:sz w:val="21"/>
                <w:szCs w:val="21"/>
              </w:rPr>
              <w:t>浙江桐乡</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hAnsi="宋体" w:cs="宋体" w:eastAsia="宋体" w:hint="default"/>
                <w:spacing w:val="-1"/>
                <w:sz w:val="21"/>
                <w:szCs w:val="21"/>
              </w:rPr>
              <w:t>大数据服务业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53.20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7"/>
                <w:sz w:val="21"/>
                <w:szCs w:val="21"/>
              </w:rPr>
              <w:t> </w:t>
            </w:r>
            <w:r>
              <w:rPr>
                <w:rFonts w:ascii="宋体" w:hAnsi="宋体" w:cs="宋体" w:eastAsia="宋体" w:hint="default"/>
                <w:sz w:val="21"/>
                <w:szCs w:val="21"/>
              </w:rPr>
              <w:t>江</w:t>
            </w:r>
            <w:r>
              <w:rPr>
                <w:rFonts w:ascii="宋体" w:hAnsi="宋体" w:cs="宋体" w:eastAsia="宋体" w:hint="default"/>
                <w:spacing w:val="-57"/>
                <w:sz w:val="21"/>
                <w:szCs w:val="21"/>
              </w:rPr>
              <w:t> </w:t>
            </w:r>
            <w:r>
              <w:rPr>
                <w:rFonts w:ascii="宋体" w:hAnsi="宋体" w:cs="宋体" w:eastAsia="宋体" w:hint="default"/>
                <w:sz w:val="21"/>
                <w:szCs w:val="21"/>
              </w:rPr>
              <w:t>乌</w:t>
            </w:r>
            <w:r>
              <w:rPr>
                <w:rFonts w:ascii="宋体" w:hAnsi="宋体" w:cs="宋体" w:eastAsia="宋体" w:hint="default"/>
                <w:spacing w:val="-59"/>
                <w:sz w:val="21"/>
                <w:szCs w:val="21"/>
              </w:rPr>
              <w:t> </w:t>
            </w:r>
            <w:r>
              <w:rPr>
                <w:rFonts w:ascii="宋体" w:hAnsi="宋体" w:cs="宋体" w:eastAsia="宋体" w:hint="default"/>
                <w:sz w:val="21"/>
                <w:szCs w:val="21"/>
              </w:rPr>
              <w:t>镇</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57"/>
                <w:sz w:val="21"/>
                <w:szCs w:val="21"/>
              </w:rPr>
              <w:t> </w:t>
            </w:r>
            <w:r>
              <w:rPr>
                <w:rFonts w:ascii="宋体" w:hAnsi="宋体" w:cs="宋体" w:eastAsia="宋体" w:hint="default"/>
                <w:sz w:val="21"/>
                <w:szCs w:val="21"/>
              </w:rPr>
              <w:t>数</w:t>
            </w:r>
            <w:r>
              <w:rPr>
                <w:rFonts w:ascii="宋体" w:hAnsi="宋体" w:cs="宋体" w:eastAsia="宋体" w:hint="default"/>
                <w:spacing w:val="-57"/>
                <w:sz w:val="21"/>
                <w:szCs w:val="21"/>
              </w:rPr>
              <w:t> </w:t>
            </w:r>
            <w:r>
              <w:rPr>
                <w:rFonts w:ascii="宋体" w:hAnsi="宋体" w:cs="宋体" w:eastAsia="宋体" w:hint="default"/>
                <w:sz w:val="21"/>
                <w:szCs w:val="21"/>
              </w:rPr>
              <w:t>据</w:t>
            </w:r>
            <w:r>
              <w:rPr>
                <w:rFonts w:ascii="宋体" w:hAnsi="宋体" w:cs="宋体" w:eastAsia="宋体" w:hint="default"/>
                <w:spacing w:val="-59"/>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spacing w:val="-57"/>
                <w:sz w:val="21"/>
                <w:szCs w:val="21"/>
              </w:rPr>
              <w:t> </w:t>
            </w:r>
            <w:r>
              <w:rPr>
                <w:rFonts w:ascii="宋体" w:hAnsi="宋体" w:cs="宋体" w:eastAsia="宋体" w:hint="default"/>
                <w:sz w:val="21"/>
                <w:szCs w:val="21"/>
              </w:rPr>
              <w:t>园</w:t>
            </w:r>
            <w:r>
              <w:rPr>
                <w:rFonts w:ascii="宋体" w:hAnsi="宋体" w:cs="宋体" w:eastAsia="宋体" w:hint="default"/>
                <w:spacing w:val="-57"/>
                <w:sz w:val="21"/>
                <w:szCs w:val="21"/>
              </w:rPr>
              <w:t> </w:t>
            </w:r>
            <w:r>
              <w:rPr>
                <w:rFonts w:ascii="宋体" w:hAnsi="宋体" w:cs="宋体" w:eastAsia="宋体" w:hint="default"/>
                <w:sz w:val="21"/>
                <w:szCs w:val="21"/>
              </w:rPr>
              <w:t>开</w:t>
            </w:r>
            <w:r>
              <w:rPr>
                <w:rFonts w:ascii="宋体" w:hAnsi="宋体" w:cs="宋体" w:eastAsia="宋体" w:hint="default"/>
                <w:spacing w:val="-59"/>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hAnsi="宋体" w:cs="宋体" w:eastAsia="宋体" w:hint="default"/>
                <w:spacing w:val="-1"/>
                <w:sz w:val="21"/>
                <w:szCs w:val="21"/>
              </w:rPr>
              <w:t>浙江桐乡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hAnsi="宋体" w:cs="宋体" w:eastAsia="宋体" w:hint="default"/>
                <w:spacing w:val="-1"/>
                <w:sz w:val="21"/>
                <w:szCs w:val="21"/>
              </w:rPr>
              <w:t>浙江桐乡</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hAnsi="宋体" w:cs="宋体" w:eastAsia="宋体" w:hint="default"/>
                <w:spacing w:val="-1"/>
                <w:sz w:val="21"/>
                <w:szCs w:val="21"/>
              </w:rPr>
              <w:t>大数据服务业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hAnsi="宋体" w:cs="宋体" w:eastAsia="宋体" w:hint="default"/>
                <w:sz w:val="21"/>
                <w:szCs w:val="21"/>
              </w:rPr>
              <w:t>设立</w:t>
            </w:r>
          </w:p>
        </w:tc>
      </w:tr>
      <w:tr>
        <w:trPr>
          <w:trHeight w:val="82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战</w:t>
            </w:r>
            <w:r>
              <w:rPr>
                <w:rFonts w:ascii="宋体" w:hAnsi="宋体" w:cs="宋体" w:eastAsia="宋体" w:hint="default"/>
                <w:spacing w:val="-59"/>
                <w:sz w:val="21"/>
                <w:szCs w:val="21"/>
              </w:rPr>
              <w:t> </w:t>
            </w:r>
            <w:r>
              <w:rPr>
                <w:rFonts w:ascii="宋体" w:hAnsi="宋体" w:cs="宋体" w:eastAsia="宋体" w:hint="default"/>
                <w:sz w:val="21"/>
                <w:szCs w:val="21"/>
              </w:rPr>
              <w:t>旗</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科</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hAnsi="宋体" w:cs="宋体" w:eastAsia="宋体" w:hint="default"/>
                <w:spacing w:val="-1"/>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pacing w:val="-1"/>
                <w:sz w:val="21"/>
                <w:szCs w:val="21"/>
              </w:rPr>
              <w:t>信息服务业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7"/>
                <w:sz w:val="21"/>
                <w:szCs w:val="21"/>
              </w:rPr>
              <w:t> </w:t>
            </w:r>
            <w:r>
              <w:rPr>
                <w:rFonts w:ascii="宋体" w:hAnsi="宋体" w:cs="宋体" w:eastAsia="宋体" w:hint="default"/>
                <w:sz w:val="21"/>
                <w:szCs w:val="21"/>
              </w:rPr>
              <w:t>江</w:t>
            </w:r>
            <w:r>
              <w:rPr>
                <w:rFonts w:ascii="宋体" w:hAnsi="宋体" w:cs="宋体" w:eastAsia="宋体" w:hint="default"/>
                <w:spacing w:val="-57"/>
                <w:sz w:val="21"/>
                <w:szCs w:val="21"/>
              </w:rPr>
              <w:t> </w:t>
            </w:r>
            <w:r>
              <w:rPr>
                <w:rFonts w:ascii="宋体" w:hAnsi="宋体" w:cs="宋体" w:eastAsia="宋体" w:hint="default"/>
                <w:sz w:val="21"/>
                <w:szCs w:val="21"/>
              </w:rPr>
              <w:t>智</w:t>
            </w:r>
            <w:r>
              <w:rPr>
                <w:rFonts w:ascii="宋体" w:hAnsi="宋体" w:cs="宋体" w:eastAsia="宋体" w:hint="default"/>
                <w:spacing w:val="-59"/>
                <w:sz w:val="21"/>
                <w:szCs w:val="21"/>
              </w:rPr>
              <w:t> </w:t>
            </w:r>
            <w:r>
              <w:rPr>
                <w:rFonts w:ascii="宋体" w:hAnsi="宋体" w:cs="宋体" w:eastAsia="宋体" w:hint="default"/>
                <w:sz w:val="21"/>
                <w:szCs w:val="21"/>
              </w:rPr>
              <w:t>慧</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盈</w:t>
            </w:r>
            <w:r>
              <w:rPr>
                <w:rFonts w:ascii="宋体" w:hAnsi="宋体" w:cs="宋体" w:eastAsia="宋体" w:hint="default"/>
                <w:spacing w:val="-57"/>
                <w:sz w:val="21"/>
                <w:szCs w:val="21"/>
              </w:rPr>
              <w:t> </w:t>
            </w:r>
            <w:r>
              <w:rPr>
                <w:rFonts w:ascii="宋体" w:hAnsi="宋体" w:cs="宋体" w:eastAsia="宋体" w:hint="default"/>
                <w:sz w:val="21"/>
                <w:szCs w:val="21"/>
              </w:rPr>
              <w:t>动</w:t>
            </w:r>
            <w:r>
              <w:rPr>
                <w:rFonts w:ascii="宋体" w:hAnsi="宋体" w:cs="宋体" w:eastAsia="宋体" w:hint="default"/>
                <w:spacing w:val="-57"/>
                <w:sz w:val="21"/>
                <w:szCs w:val="21"/>
              </w:rPr>
              <w:t> </w:t>
            </w:r>
            <w:r>
              <w:rPr>
                <w:rFonts w:ascii="宋体" w:hAnsi="宋体" w:cs="宋体" w:eastAsia="宋体" w:hint="default"/>
                <w:sz w:val="21"/>
                <w:szCs w:val="21"/>
              </w:rPr>
              <w:t>创</w:t>
            </w:r>
            <w:r>
              <w:rPr>
                <w:rFonts w:ascii="宋体" w:hAnsi="宋体" w:cs="宋体" w:eastAsia="宋体" w:hint="default"/>
                <w:spacing w:val="-59"/>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spacing w:val="-57"/>
                <w:sz w:val="21"/>
                <w:szCs w:val="21"/>
              </w:rPr>
              <w:t> </w:t>
            </w:r>
            <w:r>
              <w:rPr>
                <w:rFonts w:ascii="宋体" w:hAnsi="宋体" w:cs="宋体" w:eastAsia="宋体" w:hint="default"/>
                <w:sz w:val="21"/>
                <w:szCs w:val="21"/>
              </w:rPr>
              <w:t>有</w:t>
            </w:r>
            <w:r>
              <w:rPr>
                <w:rFonts w:ascii="宋体" w:hAnsi="宋体" w:cs="宋体" w:eastAsia="宋体" w:hint="default"/>
                <w:spacing w:val="-5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hAnsi="宋体" w:cs="宋体" w:eastAsia="宋体" w:hint="default"/>
                <w:spacing w:val="-1"/>
                <w:sz w:val="21"/>
                <w:szCs w:val="21"/>
              </w:rPr>
              <w:t>浙江杭州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hAnsi="宋体" w:cs="宋体" w:eastAsia="宋体" w:hint="default"/>
                <w:spacing w:val="-1"/>
                <w:sz w:val="21"/>
                <w:szCs w:val="21"/>
              </w:rPr>
              <w:t>浙江杭州</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hAnsi="宋体" w:cs="宋体" w:eastAsia="宋体" w:hint="default"/>
                <w:sz w:val="21"/>
                <w:szCs w:val="21"/>
              </w:rPr>
              <w:t>服务业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hAnsi="宋体" w:cs="宋体" w:eastAsia="宋体" w:hint="default"/>
                <w:sz w:val="21"/>
                <w:szCs w:val="21"/>
              </w:rPr>
              <w:t>设立</w:t>
            </w:r>
          </w:p>
        </w:tc>
      </w:tr>
    </w:tbl>
    <w:p>
      <w:pPr>
        <w:pStyle w:val="BodyText"/>
        <w:spacing w:line="239" w:lineRule="exact"/>
        <w:ind w:left="678" w:right="0"/>
        <w:jc w:val="both"/>
      </w:pPr>
      <w:r>
        <w:rPr/>
        <w:t>在子公司的持股比例不同于表决权比例的说明：</w:t>
      </w:r>
    </w:p>
    <w:p>
      <w:pPr>
        <w:pStyle w:val="BodyText"/>
        <w:spacing w:line="273" w:lineRule="exact"/>
        <w:ind w:left="678" w:right="0"/>
        <w:jc w:val="both"/>
      </w:pPr>
      <w:r>
        <w:rPr>
          <w:w w:val="100"/>
        </w:rPr>
        <w:t>无</w:t>
      </w:r>
    </w:p>
    <w:p>
      <w:pPr>
        <w:spacing w:line="240" w:lineRule="auto" w:before="7"/>
        <w:rPr>
          <w:rFonts w:ascii="宋体" w:hAnsi="宋体" w:cs="宋体" w:eastAsia="宋体" w:hint="default"/>
          <w:sz w:val="20"/>
          <w:szCs w:val="20"/>
        </w:rPr>
      </w:pPr>
    </w:p>
    <w:p>
      <w:pPr>
        <w:pStyle w:val="BodyText"/>
        <w:spacing w:line="272" w:lineRule="exact"/>
        <w:ind w:left="678" w:right="0"/>
        <w:jc w:val="left"/>
      </w:pPr>
      <w:r>
        <w:rPr>
          <w:spacing w:val="-1"/>
        </w:rPr>
        <w:t>持有半数或以下表决权但仍控制被投资单位、以及持有半数以上表决权但不控制被投资单位的依</w:t>
      </w:r>
      <w:r>
        <w:rPr>
          <w:spacing w:val="-55"/>
        </w:rPr>
        <w:t> </w:t>
      </w:r>
      <w:r>
        <w:rPr>
          <w:spacing w:val="-55"/>
        </w:rPr>
      </w:r>
      <w:r>
        <w:rPr/>
        <w:t>据：</w:t>
      </w:r>
    </w:p>
    <w:p>
      <w:pPr>
        <w:pStyle w:val="BodyText"/>
        <w:spacing w:line="247" w:lineRule="exact"/>
        <w:ind w:left="678" w:right="0" w:firstLine="419"/>
        <w:jc w:val="left"/>
      </w:pPr>
      <w:r>
        <w:rPr/>
        <w:t>本公司对上海千幻信息技术有限公司、上海千萌文化传媒有限公司、杭州木樨网络技术有限</w:t>
      </w:r>
    </w:p>
    <w:p>
      <w:pPr>
        <w:pStyle w:val="BodyText"/>
        <w:spacing w:line="232" w:lineRule="auto" w:before="5"/>
        <w:ind w:left="678" w:right="268"/>
        <w:jc w:val="both"/>
      </w:pPr>
      <w:r>
        <w:rPr/>
        <w:t>责任公司、梦启</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科技有限公司、苏州沙漠之舟网络科技有限公司、云南爱友乐科技有限公</w:t>
      </w:r>
      <w:r>
        <w:rPr>
          <w:spacing w:val="-26"/>
        </w:rPr>
        <w:t> </w:t>
      </w:r>
      <w:r>
        <w:rPr>
          <w:spacing w:val="-26"/>
        </w:rPr>
      </w:r>
      <w:r>
        <w:rPr>
          <w:spacing w:val="-1"/>
        </w:rPr>
        <w:t>司、深圳市乐玩互娱网络技术有限公司、深圳市牵手互动网络技术有限公司、浙江浙报美术投资</w:t>
      </w:r>
      <w:r>
        <w:rPr>
          <w:spacing w:val="-55"/>
        </w:rPr>
        <w:t> </w:t>
      </w:r>
      <w:r>
        <w:rPr>
          <w:spacing w:val="-55"/>
        </w:rPr>
      </w:r>
      <w:r>
        <w:rPr>
          <w:spacing w:val="-1"/>
        </w:rPr>
        <w:t>管理有限公司和东方星空创业投资有限公司的财务和经营决策拥有实质性权利，且公司有能力运</w:t>
      </w:r>
      <w:r>
        <w:rPr>
          <w:spacing w:val="-55"/>
        </w:rPr>
        <w:t> </w:t>
      </w:r>
      <w:r>
        <w:rPr>
          <w:spacing w:val="-55"/>
        </w:rPr>
      </w:r>
      <w:r>
        <w:rPr/>
        <w:t>用该实质性权利影响其回报金额，故将其纳入合并财务报表范围。</w:t>
      </w:r>
    </w:p>
    <w:p>
      <w:pPr>
        <w:spacing w:line="240" w:lineRule="auto" w:before="8"/>
        <w:rPr>
          <w:rFonts w:ascii="宋体" w:hAnsi="宋体" w:cs="宋体" w:eastAsia="宋体" w:hint="default"/>
          <w:sz w:val="20"/>
          <w:szCs w:val="20"/>
        </w:rPr>
      </w:pPr>
    </w:p>
    <w:p>
      <w:pPr>
        <w:pStyle w:val="BodyText"/>
        <w:spacing w:line="272" w:lineRule="exact"/>
        <w:ind w:left="678" w:right="3926"/>
        <w:jc w:val="left"/>
      </w:pPr>
      <w:r>
        <w:rPr>
          <w:spacing w:val="-2"/>
        </w:rPr>
        <w:t>对于纳入合并范围的重要的结构化主体，控制的依据：</w:t>
      </w:r>
      <w:r>
        <w:rPr>
          <w:spacing w:val="-59"/>
        </w:rPr>
        <w:t> </w:t>
      </w:r>
      <w:r>
        <w:rPr>
          <w:spacing w:val="-59"/>
        </w:rPr>
      </w:r>
      <w:r>
        <w:rPr/>
        <w:t>无</w:t>
      </w:r>
    </w:p>
    <w:p>
      <w:pPr>
        <w:spacing w:line="240" w:lineRule="auto" w:before="5"/>
        <w:rPr>
          <w:rFonts w:ascii="宋体" w:hAnsi="宋体" w:cs="宋体" w:eastAsia="宋体" w:hint="default"/>
          <w:sz w:val="16"/>
          <w:szCs w:val="16"/>
        </w:rPr>
      </w:pPr>
    </w:p>
    <w:p>
      <w:pPr>
        <w:pStyle w:val="BodyText"/>
        <w:spacing w:line="240" w:lineRule="auto"/>
        <w:ind w:left="678" w:right="5382"/>
        <w:jc w:val="left"/>
      </w:pPr>
      <w:r>
        <w:rPr>
          <w:spacing w:val="-2"/>
        </w:rPr>
        <w:t>确定公司是代理人还是委托人的依据：</w:t>
      </w:r>
      <w:r>
        <w:rPr>
          <w:spacing w:val="-72"/>
        </w:rPr>
        <w:t> </w:t>
      </w:r>
      <w:r>
        <w:rPr>
          <w:spacing w:val="-72"/>
        </w:rPr>
      </w:r>
      <w:r>
        <w:rPr/>
        <w:t>无</w:t>
      </w:r>
    </w:p>
    <w:p>
      <w:pPr>
        <w:spacing w:line="240" w:lineRule="auto" w:before="5"/>
        <w:rPr>
          <w:rFonts w:ascii="宋体" w:hAnsi="宋体" w:cs="宋体" w:eastAsia="宋体" w:hint="default"/>
          <w:sz w:val="20"/>
          <w:szCs w:val="20"/>
        </w:rPr>
      </w:pPr>
    </w:p>
    <w:p>
      <w:pPr>
        <w:pStyle w:val="BodyText"/>
        <w:spacing w:line="272" w:lineRule="exact"/>
        <w:ind w:left="678" w:right="8038"/>
        <w:jc w:val="left"/>
      </w:pPr>
      <w:r>
        <w:rPr/>
        <w:t>其他说明：</w:t>
      </w:r>
      <w:r>
        <w:rPr>
          <w:spacing w:val="-102"/>
        </w:rPr>
        <w:t> </w:t>
      </w:r>
      <w:r>
        <w:rPr>
          <w:spacing w:val="-102"/>
        </w:rPr>
      </w:r>
      <w:r>
        <w:rPr/>
        <w:t>无</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974" w:top="1120" w:bottom="1160" w:left="1120" w:right="1000"/>
        </w:sectPr>
      </w:pPr>
    </w:p>
    <w:p>
      <w:pPr>
        <w:pStyle w:val="Heading4"/>
        <w:tabs>
          <w:tab w:pos="1321" w:val="left" w:leader="none"/>
        </w:tabs>
        <w:spacing w:line="240" w:lineRule="auto" w:before="36"/>
        <w:ind w:left="678" w:right="-17"/>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6"/>
        <w:ind w:left="678"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578" w:val="left" w:leader="none"/>
        </w:tabs>
        <w:spacing w:line="240" w:lineRule="auto"/>
        <w:ind w:left="67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160" w:left="1120" w:right="1000"/>
          <w:cols w:num="2" w:equalWidth="0">
            <w:col w:w="3223" w:space="3604"/>
            <w:col w:w="2963"/>
          </w:cols>
        </w:sectPr>
      </w:pPr>
    </w:p>
    <w:tbl>
      <w:tblPr>
        <w:tblW w:w="0" w:type="auto"/>
        <w:jc w:val="left"/>
        <w:tblInd w:w="106" w:type="dxa"/>
        <w:tblLayout w:type="fixed"/>
        <w:tblCellMar>
          <w:top w:w="0" w:type="dxa"/>
          <w:left w:w="0" w:type="dxa"/>
          <w:bottom w:w="0" w:type="dxa"/>
          <w:right w:w="0" w:type="dxa"/>
        </w:tblCellMar>
        <w:tblLook w:val="01E0"/>
      </w:tblPr>
      <w:tblGrid>
        <w:gridCol w:w="2127"/>
        <w:gridCol w:w="1815"/>
        <w:gridCol w:w="1937"/>
        <w:gridCol w:w="1945"/>
        <w:gridCol w:w="1740"/>
      </w:tblGrid>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0"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6"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5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浙江美术传媒拍卖有</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34.00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5,441,074.67</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729" w:right="0"/>
              <w:jc w:val="left"/>
              <w:rPr>
                <w:rFonts w:ascii="Times New Roman" w:hAnsi="Times New Roman" w:cs="Times New Roman" w:eastAsia="Times New Roman" w:hint="default"/>
                <w:sz w:val="21"/>
                <w:szCs w:val="21"/>
              </w:rPr>
            </w:pPr>
            <w:r>
              <w:rPr>
                <w:rFonts w:ascii="Times New Roman"/>
                <w:sz w:val="21"/>
              </w:rPr>
              <w:t>4,420,000.00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6,162,527.27</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东方星空创业投资有</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56.00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53,155,037.43</w:t>
            </w:r>
          </w:p>
        </w:tc>
        <w:tc>
          <w:tcPr>
            <w:tcW w:w="1945"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698,560,585.37</w:t>
            </w:r>
          </w:p>
        </w:tc>
      </w:tr>
      <w:tr>
        <w:trPr>
          <w:trHeight w:val="55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梦启</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北京</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科技有限</w:t>
            </w:r>
            <w:r>
              <w:rPr>
                <w:rFonts w:ascii="宋体" w:hAnsi="宋体" w:cs="宋体" w:eastAsia="宋体" w:hint="default"/>
                <w:sz w:val="21"/>
                <w:szCs w:val="21"/>
              </w:rPr>
            </w:r>
          </w:p>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60.00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5,662,001.19</w:t>
            </w:r>
          </w:p>
        </w:tc>
        <w:tc>
          <w:tcPr>
            <w:tcW w:w="1945"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21,215,122.31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12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127"/>
        <w:gridCol w:w="1815"/>
        <w:gridCol w:w="1937"/>
        <w:gridCol w:w="1945"/>
        <w:gridCol w:w="1740"/>
      </w:tblGrid>
      <w:tr>
        <w:trPr>
          <w:trHeight w:val="55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深圳市乐玩互娱网络</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64.00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-5,964,349.88</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729" w:right="0"/>
              <w:jc w:val="left"/>
              <w:rPr>
                <w:rFonts w:ascii="Times New Roman" w:hAnsi="Times New Roman" w:cs="Times New Roman" w:eastAsia="Times New Roman" w:hint="default"/>
                <w:sz w:val="21"/>
                <w:szCs w:val="21"/>
              </w:rPr>
            </w:pPr>
            <w:r>
              <w:rPr>
                <w:rFonts w:ascii="Times New Roman"/>
                <w:sz w:val="21"/>
              </w:rPr>
              <w:t>1,630,000.00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-3,382,168.31</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上海千幻信息技术有</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59.50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5,735,634.53</w:t>
            </w:r>
          </w:p>
        </w:tc>
        <w:tc>
          <w:tcPr>
            <w:tcW w:w="1945"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18,044,683.17</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浙江东方星空数据科</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-519,830.57</w:t>
            </w:r>
          </w:p>
        </w:tc>
        <w:tc>
          <w:tcPr>
            <w:tcW w:w="1945"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-519,830.57</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淘宝天下传媒有限公</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49.00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3,275,590.78</w:t>
            </w:r>
          </w:p>
        </w:tc>
        <w:tc>
          <w:tcPr>
            <w:tcW w:w="1945"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25,188,667.60</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云南爱友乐科技有限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49.00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2"/>
                <w:sz w:val="21"/>
              </w:rPr>
              <w:t>-216,117.09</w:t>
            </w:r>
          </w:p>
        </w:tc>
        <w:tc>
          <w:tcPr>
            <w:tcW w:w="1945"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1,183,882.91</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爱阅读</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北京</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科技股</w:t>
            </w:r>
            <w:r>
              <w:rPr>
                <w:rFonts w:ascii="宋体" w:hAnsi="宋体" w:cs="宋体" w:eastAsia="宋体" w:hint="default"/>
                <w:sz w:val="21"/>
                <w:szCs w:val="21"/>
              </w:rPr>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30.00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-1,788,398.51</w:t>
            </w:r>
          </w:p>
        </w:tc>
        <w:tc>
          <w:tcPr>
            <w:tcW w:w="1945"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6,385,764.57</w:t>
            </w:r>
          </w:p>
        </w:tc>
      </w:tr>
      <w:tr>
        <w:trPr>
          <w:trHeight w:val="55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浙江大数据交易中心</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46.80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-4,040,330.07</w:t>
            </w:r>
          </w:p>
        </w:tc>
        <w:tc>
          <w:tcPr>
            <w:tcW w:w="1945"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41,315,552.49</w:t>
            </w:r>
          </w:p>
        </w:tc>
      </w:tr>
      <w:tr>
        <w:trPr>
          <w:trHeight w:val="55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杭州木樨网络技术有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50.00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-1,097,218.74</w:t>
            </w:r>
          </w:p>
        </w:tc>
        <w:tc>
          <w:tcPr>
            <w:tcW w:w="1945"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-597,218.74</w:t>
            </w:r>
          </w:p>
        </w:tc>
      </w:tr>
    </w:tbl>
    <w:p>
      <w:pPr>
        <w:pStyle w:val="BodyText"/>
        <w:spacing w:line="239" w:lineRule="exact"/>
        <w:ind w:left="678" w:right="0"/>
        <w:jc w:val="left"/>
      </w:pPr>
      <w:r>
        <w:rPr/>
        <w:t>子公司少数股东的持股比例不同于表决权比例的说明：</w:t>
      </w:r>
    </w:p>
    <w:p>
      <w:pPr>
        <w:pStyle w:val="BodyText"/>
        <w:spacing w:line="289" w:lineRule="exact"/>
        <w:ind w:left="67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left="678" w:right="0"/>
        <w:jc w:val="left"/>
      </w:pPr>
      <w:r>
        <w:rPr/>
        <w:t>其他说明：</w:t>
      </w:r>
    </w:p>
    <w:p>
      <w:pPr>
        <w:pStyle w:val="BodyText"/>
        <w:spacing w:line="290" w:lineRule="exact"/>
        <w:ind w:left="67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90" w:lineRule="exact"/>
        <w:jc w:val="left"/>
        <w:sectPr>
          <w:pgSz w:w="11910" w:h="16840"/>
          <w:pgMar w:header="882" w:footer="974" w:top="1120" w:bottom="1160" w:left="112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4"/>
          <w:footerReference w:type="default" r:id="rId95"/>
          <w:pgSz w:w="16840" w:h="11910" w:orient="landscape"/>
          <w:pgMar w:header="882" w:footer="975" w:top="1080" w:bottom="1160" w:left="620" w:right="660"/>
          <w:pgNumType w:start="204"/>
        </w:sectPr>
      </w:pPr>
    </w:p>
    <w:p>
      <w:pPr>
        <w:spacing w:line="240" w:lineRule="auto" w:before="1"/>
        <w:rPr>
          <w:rFonts w:ascii="宋体" w:hAnsi="宋体" w:cs="宋体" w:eastAsia="宋体" w:hint="default"/>
          <w:sz w:val="15"/>
          <w:szCs w:val="15"/>
        </w:rPr>
      </w:pPr>
    </w:p>
    <w:p>
      <w:pPr>
        <w:pStyle w:val="Heading4"/>
        <w:tabs>
          <w:tab w:pos="1463" w:val="left" w:leader="none"/>
        </w:tabs>
        <w:spacing w:line="240" w:lineRule="auto"/>
        <w:ind w:left="820" w:right="-4"/>
        <w:jc w:val="left"/>
        <w:rPr>
          <w:b w:val="0"/>
          <w:bCs w:val="0"/>
        </w:rPr>
      </w:pPr>
      <w:r>
        <w:rPr>
          <w:rFonts w:ascii="宋体" w:hAnsi="宋体" w:cs="宋体" w:eastAsia="宋体" w:hint="default"/>
          <w:w w:val="95"/>
        </w:rPr>
        <w:t>(3).</w:t>
        <w:tab/>
      </w:r>
      <w:r>
        <w:rPr>
          <w:spacing w:val="-1"/>
        </w:rPr>
        <w:t>重要非全资子公司的主要财务信息</w:t>
      </w:r>
      <w:r>
        <w:rPr>
          <w:b w:val="0"/>
          <w:bCs w:val="0"/>
          <w:spacing w:val="-1"/>
        </w:rPr>
      </w:r>
    </w:p>
    <w:p>
      <w:pPr>
        <w:pStyle w:val="BodyText"/>
        <w:spacing w:line="240" w:lineRule="auto" w:before="58"/>
        <w:ind w:left="820" w:right="-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7"/>
          <w:szCs w:val="17"/>
        </w:rPr>
      </w:pPr>
    </w:p>
    <w:p>
      <w:pPr>
        <w:pStyle w:val="BodyText"/>
        <w:tabs>
          <w:tab w:pos="1928" w:val="left" w:leader="none"/>
        </w:tabs>
        <w:spacing w:line="240" w:lineRule="auto"/>
        <w:ind w:left="820" w:right="0"/>
        <w:jc w:val="left"/>
      </w:pPr>
      <w:r>
        <w:rPr>
          <w:spacing w:val="-1"/>
        </w:rPr>
        <w:t>单位</w:t>
      </w:r>
      <w:r>
        <w:rPr>
          <w:rFonts w:ascii="Times New Roman" w:hAnsi="Times New Roman" w:cs="Times New Roman" w:eastAsia="Times New Roman" w:hint="default"/>
          <w:spacing w:val="-1"/>
        </w:rPr>
        <w:t>:</w:t>
      </w:r>
      <w:r>
        <w:rPr>
          <w:spacing w:val="-1"/>
        </w:rPr>
        <w:t>万元</w:t>
        <w:tab/>
        <w:t>币种</w:t>
      </w:r>
      <w:r>
        <w:rPr>
          <w:rFonts w:ascii="Times New Roman" w:hAnsi="Times New Roman" w:cs="Times New Roman" w:eastAsia="Times New Roman" w:hint="default"/>
          <w:spacing w:val="-1"/>
        </w:rPr>
        <w:t>:</w:t>
      </w:r>
      <w:r>
        <w:rPr>
          <w:spacing w:val="-1"/>
        </w:rPr>
        <w:t>人民币</w:t>
      </w:r>
    </w:p>
    <w:p>
      <w:pPr>
        <w:spacing w:after="0" w:line="240" w:lineRule="auto"/>
        <w:jc w:val="left"/>
        <w:sectPr>
          <w:type w:val="continuous"/>
          <w:pgSz w:w="16840" w:h="11910" w:orient="landscape"/>
          <w:pgMar w:top="1120" w:bottom="1160" w:left="620" w:right="660"/>
          <w:cols w:num="2" w:equalWidth="0">
            <w:col w:w="4627" w:space="7310"/>
            <w:col w:w="3623"/>
          </w:cols>
        </w:sectPr>
      </w:pPr>
    </w:p>
    <w:tbl>
      <w:tblPr>
        <w:tblW w:w="0" w:type="auto"/>
        <w:jc w:val="left"/>
        <w:tblInd w:w="107" w:type="dxa"/>
        <w:tblLayout w:type="fixed"/>
        <w:tblCellMar>
          <w:top w:w="0" w:type="dxa"/>
          <w:left w:w="0" w:type="dxa"/>
          <w:bottom w:w="0" w:type="dxa"/>
          <w:right w:w="0" w:type="dxa"/>
        </w:tblCellMar>
        <w:tblLook w:val="01E0"/>
      </w:tblPr>
      <w:tblGrid>
        <w:gridCol w:w="1880"/>
        <w:gridCol w:w="1181"/>
        <w:gridCol w:w="1292"/>
        <w:gridCol w:w="1289"/>
        <w:gridCol w:w="1075"/>
        <w:gridCol w:w="783"/>
        <w:gridCol w:w="1085"/>
        <w:gridCol w:w="1075"/>
        <w:gridCol w:w="1289"/>
        <w:gridCol w:w="1291"/>
        <w:gridCol w:w="1075"/>
        <w:gridCol w:w="924"/>
        <w:gridCol w:w="1082"/>
      </w:tblGrid>
      <w:tr>
        <w:trPr>
          <w:trHeight w:val="281" w:hRule="exact"/>
        </w:trPr>
        <w:tc>
          <w:tcPr>
            <w:tcW w:w="18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67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7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1880" w:type="dxa"/>
            <w:vMerge/>
            <w:tcBorders>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4"/>
              <w:jc w:val="right"/>
              <w:rPr>
                <w:rFonts w:ascii="宋体" w:hAnsi="宋体" w:cs="宋体" w:eastAsia="宋体" w:hint="default"/>
                <w:sz w:val="21"/>
                <w:szCs w:val="21"/>
              </w:rPr>
            </w:pPr>
            <w:r>
              <w:rPr>
                <w:rFonts w:ascii="宋体" w:hAnsi="宋体" w:cs="宋体" w:eastAsia="宋体" w:hint="default"/>
                <w:spacing w:val="-1"/>
                <w:sz w:val="21"/>
                <w:szCs w:val="21"/>
              </w:rPr>
              <w:t>非流动资产</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8"/>
              <w:jc w:val="right"/>
              <w:rPr>
                <w:rFonts w:ascii="宋体" w:hAnsi="宋体" w:cs="宋体" w:eastAsia="宋体" w:hint="default"/>
                <w:sz w:val="21"/>
                <w:szCs w:val="21"/>
              </w:rPr>
            </w:pPr>
            <w:r>
              <w:rPr>
                <w:rFonts w:ascii="宋体" w:hAnsi="宋体" w:cs="宋体" w:eastAsia="宋体" w:hint="default"/>
                <w:spacing w:val="-1"/>
                <w:sz w:val="21"/>
                <w:szCs w:val="21"/>
              </w:rPr>
              <w:t>流动负债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w:t>
            </w:r>
          </w:p>
          <w:p>
            <w:pPr>
              <w:pStyle w:val="TableParagraph"/>
              <w:spacing w:line="273" w:lineRule="exact"/>
              <w:ind w:left="57"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3"/>
              <w:jc w:val="right"/>
              <w:rPr>
                <w:rFonts w:ascii="宋体" w:hAnsi="宋体" w:cs="宋体" w:eastAsia="宋体" w:hint="default"/>
                <w:sz w:val="21"/>
                <w:szCs w:val="21"/>
              </w:rPr>
            </w:pPr>
            <w:r>
              <w:rPr>
                <w:rFonts w:ascii="宋体" w:hAnsi="宋体" w:cs="宋体" w:eastAsia="宋体" w:hint="default"/>
                <w:spacing w:val="-1"/>
                <w:sz w:val="21"/>
                <w:szCs w:val="21"/>
              </w:rPr>
              <w:t>负债合计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流动资产</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2"/>
              <w:jc w:val="right"/>
              <w:rPr>
                <w:rFonts w:ascii="宋体" w:hAnsi="宋体" w:cs="宋体" w:eastAsia="宋体" w:hint="default"/>
                <w:sz w:val="21"/>
                <w:szCs w:val="21"/>
              </w:rPr>
            </w:pPr>
            <w:r>
              <w:rPr>
                <w:rFonts w:ascii="宋体" w:hAnsi="宋体" w:cs="宋体" w:eastAsia="宋体" w:hint="default"/>
                <w:spacing w:val="-1"/>
                <w:sz w:val="21"/>
                <w:szCs w:val="21"/>
              </w:rPr>
              <w:t>非流动资产</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8"/>
              <w:jc w:val="right"/>
              <w:rPr>
                <w:rFonts w:ascii="宋体" w:hAnsi="宋体" w:cs="宋体" w:eastAsia="宋体" w:hint="default"/>
                <w:sz w:val="21"/>
                <w:szCs w:val="21"/>
              </w:rPr>
            </w:pPr>
            <w:r>
              <w:rPr>
                <w:rFonts w:ascii="宋体" w:hAnsi="宋体" w:cs="宋体" w:eastAsia="宋体" w:hint="default"/>
                <w:spacing w:val="-1"/>
                <w:sz w:val="21"/>
                <w:szCs w:val="21"/>
              </w:rPr>
              <w:t>流动负债</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非流动负</w:t>
            </w:r>
          </w:p>
          <w:p>
            <w:pPr>
              <w:pStyle w:val="TableParagraph"/>
              <w:spacing w:line="273" w:lineRule="exact"/>
              <w:ind w:left="54" w:right="0"/>
              <w:jc w:val="center"/>
              <w:rPr>
                <w:rFonts w:ascii="宋体" w:hAnsi="宋体" w:cs="宋体" w:eastAsia="宋体" w:hint="default"/>
                <w:sz w:val="21"/>
                <w:szCs w:val="21"/>
              </w:rPr>
            </w:pPr>
            <w:r>
              <w:rPr>
                <w:rFonts w:ascii="宋体" w:hAnsi="宋体" w:cs="宋体" w:eastAsia="宋体" w:hint="default"/>
                <w:w w:val="100"/>
                <w:sz w:val="21"/>
                <w:szCs w:val="21"/>
              </w:rPr>
              <w:t>债</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3"/>
              <w:jc w:val="right"/>
              <w:rPr>
                <w:rFonts w:ascii="宋体" w:hAnsi="宋体" w:cs="宋体" w:eastAsia="宋体" w:hint="default"/>
                <w:sz w:val="21"/>
                <w:szCs w:val="21"/>
              </w:rPr>
            </w:pPr>
            <w:r>
              <w:rPr>
                <w:rFonts w:ascii="宋体" w:hAnsi="宋体" w:cs="宋体" w:eastAsia="宋体" w:hint="default"/>
                <w:spacing w:val="-1"/>
                <w:sz w:val="21"/>
                <w:szCs w:val="21"/>
              </w:rPr>
              <w:t>负债合计</w:t>
            </w:r>
          </w:p>
        </w:tc>
      </w:tr>
      <w:tr>
        <w:trPr>
          <w:trHeight w:val="554"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pacing w:val="15"/>
                <w:sz w:val="21"/>
                <w:szCs w:val="21"/>
              </w:rPr>
              <w:t>浙江美术传媒拍</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卖有限公司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4,189.86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1,155.00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5,344.86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3,532.35</w:t>
            </w:r>
          </w:p>
        </w:tc>
        <w:tc>
          <w:tcPr>
            <w:tcW w:w="78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3,532.35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27" w:right="0"/>
              <w:jc w:val="center"/>
              <w:rPr>
                <w:rFonts w:ascii="Times New Roman" w:hAnsi="Times New Roman" w:cs="Times New Roman" w:eastAsia="Times New Roman" w:hint="default"/>
                <w:sz w:val="21"/>
                <w:szCs w:val="21"/>
              </w:rPr>
            </w:pPr>
            <w:r>
              <w:rPr>
                <w:rFonts w:ascii="Times New Roman"/>
                <w:sz w:val="21"/>
              </w:rPr>
              <w:t>4,604.79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294.77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4,899.56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3,387.36</w:t>
            </w:r>
          </w:p>
        </w:tc>
        <w:tc>
          <w:tcPr>
            <w:tcW w:w="92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3,387.36</w:t>
            </w:r>
          </w:p>
        </w:tc>
      </w:tr>
      <w:tr>
        <w:trPr>
          <w:trHeight w:val="554"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pacing w:val="15"/>
                <w:sz w:val="21"/>
                <w:szCs w:val="21"/>
              </w:rPr>
              <w:t>东方星空创业投</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11,029.41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113,744.89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0" w:right="0"/>
              <w:jc w:val="left"/>
              <w:rPr>
                <w:rFonts w:ascii="Times New Roman" w:hAnsi="Times New Roman" w:cs="Times New Roman" w:eastAsia="Times New Roman" w:hint="default"/>
                <w:sz w:val="21"/>
                <w:szCs w:val="21"/>
              </w:rPr>
            </w:pPr>
            <w:r>
              <w:rPr>
                <w:rFonts w:ascii="Times New Roman"/>
                <w:sz w:val="21"/>
              </w:rPr>
              <w:t>124,774.30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31.34</w:t>
            </w:r>
          </w:p>
        </w:tc>
        <w:tc>
          <w:tcPr>
            <w:tcW w:w="78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31.34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27" w:right="0"/>
              <w:jc w:val="center"/>
              <w:rPr>
                <w:rFonts w:ascii="Times New Roman" w:hAnsi="Times New Roman" w:cs="Times New Roman" w:eastAsia="Times New Roman" w:hint="default"/>
                <w:sz w:val="21"/>
                <w:szCs w:val="21"/>
              </w:rPr>
            </w:pPr>
            <w:r>
              <w:rPr>
                <w:rFonts w:ascii="Times New Roman"/>
                <w:sz w:val="21"/>
              </w:rPr>
              <w:t>5,765.56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139,731.31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145,496.87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210.74</w:t>
            </w:r>
          </w:p>
        </w:tc>
        <w:tc>
          <w:tcPr>
            <w:tcW w:w="92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210.74</w:t>
            </w:r>
          </w:p>
        </w:tc>
      </w:tr>
      <w:tr>
        <w:trPr>
          <w:trHeight w:val="554"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56" w:right="0"/>
              <w:jc w:val="left"/>
              <w:rPr>
                <w:rFonts w:ascii="宋体" w:hAnsi="宋体" w:cs="宋体" w:eastAsia="宋体" w:hint="default"/>
                <w:sz w:val="21"/>
                <w:szCs w:val="21"/>
              </w:rPr>
            </w:pPr>
            <w:r>
              <w:rPr>
                <w:rFonts w:ascii="宋体" w:hAnsi="宋体" w:cs="宋体" w:eastAsia="宋体" w:hint="default"/>
                <w:sz w:val="21"/>
                <w:szCs w:val="21"/>
              </w:rPr>
              <w:t>梦启</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科技有</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4,271.29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274.56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4,545.85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1,010.00</w:t>
            </w:r>
          </w:p>
        </w:tc>
        <w:tc>
          <w:tcPr>
            <w:tcW w:w="78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1,010.00</w:t>
            </w:r>
          </w:p>
        </w:tc>
        <w:tc>
          <w:tcPr>
            <w:tcW w:w="1075"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72"/>
              <w:jc w:val="left"/>
              <w:rPr>
                <w:rFonts w:ascii="宋体" w:hAnsi="宋体" w:cs="宋体" w:eastAsia="宋体" w:hint="default"/>
                <w:sz w:val="21"/>
                <w:szCs w:val="21"/>
              </w:rPr>
            </w:pPr>
            <w:r>
              <w:rPr>
                <w:rFonts w:ascii="宋体" w:hAnsi="宋体" w:cs="宋体" w:eastAsia="宋体" w:hint="default"/>
                <w:spacing w:val="15"/>
                <w:sz w:val="21"/>
                <w:szCs w:val="21"/>
              </w:rPr>
              <w:t>深圳市乐玩互娱</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7"/>
              <w:ind w:left="103" w:right="69"/>
              <w:jc w:val="left"/>
              <w:rPr>
                <w:rFonts w:ascii="宋体" w:hAnsi="宋体" w:cs="宋体" w:eastAsia="宋体" w:hint="default"/>
                <w:sz w:val="21"/>
                <w:szCs w:val="21"/>
              </w:rPr>
            </w:pPr>
            <w:r>
              <w:rPr>
                <w:rFonts w:ascii="宋体" w:hAnsi="宋体" w:cs="宋体" w:eastAsia="宋体" w:hint="default"/>
                <w:spacing w:val="25"/>
                <w:sz w:val="21"/>
                <w:szCs w:val="21"/>
              </w:rPr>
              <w:t>网络技术有限公</w:t>
            </w:r>
            <w:r>
              <w:rPr>
                <w:rFonts w:ascii="宋体" w:hAnsi="宋体" w:cs="宋体" w:eastAsia="宋体" w:hint="default"/>
                <w:spacing w:val="-86"/>
                <w:sz w:val="21"/>
                <w:szCs w:val="21"/>
              </w:rPr>
              <w:t> </w:t>
            </w:r>
            <w:r>
              <w:rPr>
                <w:rFonts w:ascii="宋体" w:hAnsi="宋体" w:cs="宋体" w:eastAsia="宋体" w:hint="default"/>
                <w:sz w:val="21"/>
                <w:szCs w:val="21"/>
              </w:rPr>
              <w:t>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1,963.05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184.14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2,147.19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2,674.78</w:t>
            </w:r>
          </w:p>
        </w:tc>
        <w:tc>
          <w:tcPr>
            <w:tcW w:w="78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2,674.78</w:t>
            </w:r>
          </w:p>
        </w:tc>
        <w:tc>
          <w:tcPr>
            <w:tcW w:w="1075"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pacing w:val="15"/>
                <w:sz w:val="21"/>
                <w:szCs w:val="21"/>
              </w:rPr>
              <w:t>上海千幻信息技</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3,966.76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z w:val="21"/>
              </w:rPr>
              <w:t>79.98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4,046.74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993.00</w:t>
            </w:r>
          </w:p>
        </w:tc>
        <w:tc>
          <w:tcPr>
            <w:tcW w:w="78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993.00</w:t>
            </w:r>
          </w:p>
        </w:tc>
        <w:tc>
          <w:tcPr>
            <w:tcW w:w="1075"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pacing w:val="15"/>
                <w:sz w:val="21"/>
                <w:szCs w:val="21"/>
              </w:rPr>
              <w:t>浙江东方星空数</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据科技有限公司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1,100.40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45.44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1,145.84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75.38</w:t>
            </w:r>
          </w:p>
        </w:tc>
        <w:tc>
          <w:tcPr>
            <w:tcW w:w="78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75.38</w:t>
            </w:r>
          </w:p>
        </w:tc>
        <w:tc>
          <w:tcPr>
            <w:tcW w:w="1075"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pacing w:val="15"/>
                <w:sz w:val="21"/>
                <w:szCs w:val="21"/>
              </w:rPr>
              <w:t>淘宝天下传媒有</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8,232.66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276.71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8,509.37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3,368.83</w:t>
            </w:r>
          </w:p>
        </w:tc>
        <w:tc>
          <w:tcPr>
            <w:tcW w:w="78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3,368.83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27" w:right="0"/>
              <w:jc w:val="center"/>
              <w:rPr>
                <w:rFonts w:ascii="Times New Roman" w:hAnsi="Times New Roman" w:cs="Times New Roman" w:eastAsia="Times New Roman" w:hint="default"/>
                <w:sz w:val="21"/>
                <w:szCs w:val="21"/>
              </w:rPr>
            </w:pPr>
            <w:r>
              <w:rPr>
                <w:rFonts w:ascii="Times New Roman"/>
                <w:sz w:val="21"/>
              </w:rPr>
              <w:t>6,795.81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156.84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6,952.65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2,480.59</w:t>
            </w:r>
          </w:p>
        </w:tc>
        <w:tc>
          <w:tcPr>
            <w:tcW w:w="92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2,480.59</w:t>
            </w:r>
          </w:p>
        </w:tc>
      </w:tr>
      <w:tr>
        <w:trPr>
          <w:trHeight w:val="554"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56" w:right="0"/>
              <w:jc w:val="left"/>
              <w:rPr>
                <w:rFonts w:ascii="宋体" w:hAnsi="宋体" w:cs="宋体" w:eastAsia="宋体" w:hint="default"/>
                <w:sz w:val="21"/>
                <w:szCs w:val="21"/>
              </w:rPr>
            </w:pPr>
            <w:r>
              <w:rPr>
                <w:rFonts w:ascii="宋体" w:hAnsi="宋体" w:cs="宋体" w:eastAsia="宋体" w:hint="default"/>
                <w:sz w:val="21"/>
                <w:szCs w:val="21"/>
              </w:rPr>
              <w:t>爱阅读</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科技</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1,785.93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692.30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2,478.23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349.64</w:t>
            </w:r>
          </w:p>
        </w:tc>
        <w:tc>
          <w:tcPr>
            <w:tcW w:w="78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349.64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27" w:right="0"/>
              <w:jc w:val="center"/>
              <w:rPr>
                <w:rFonts w:ascii="Times New Roman" w:hAnsi="Times New Roman" w:cs="Times New Roman" w:eastAsia="Times New Roman" w:hint="default"/>
                <w:sz w:val="21"/>
                <w:szCs w:val="21"/>
              </w:rPr>
            </w:pPr>
            <w:r>
              <w:rPr>
                <w:rFonts w:ascii="Times New Roman"/>
                <w:sz w:val="21"/>
              </w:rPr>
              <w:t>2,195.89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844.25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3,040.14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315.42</w:t>
            </w:r>
          </w:p>
        </w:tc>
        <w:tc>
          <w:tcPr>
            <w:tcW w:w="92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315.42</w:t>
            </w:r>
          </w:p>
        </w:tc>
      </w:tr>
      <w:tr>
        <w:trPr>
          <w:trHeight w:val="555"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pacing w:val="15"/>
                <w:sz w:val="21"/>
                <w:szCs w:val="21"/>
              </w:rPr>
              <w:t>浙江大数据交易</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8,658.25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457.62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2"/>
                <w:sz w:val="21"/>
              </w:rPr>
              <w:t>9,115.87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264.75</w:t>
            </w:r>
          </w:p>
        </w:tc>
        <w:tc>
          <w:tcPr>
            <w:tcW w:w="78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264.75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27" w:right="0"/>
              <w:jc w:val="center"/>
              <w:rPr>
                <w:rFonts w:ascii="Times New Roman" w:hAnsi="Times New Roman" w:cs="Times New Roman" w:eastAsia="Times New Roman" w:hint="default"/>
                <w:sz w:val="21"/>
                <w:szCs w:val="21"/>
              </w:rPr>
            </w:pPr>
            <w:r>
              <w:rPr>
                <w:rFonts w:ascii="Times New Roman"/>
                <w:sz w:val="21"/>
              </w:rPr>
              <w:t>9,088.13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214.87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9,303.00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4"/>
                <w:sz w:val="21"/>
              </w:rPr>
              <w:t>111.58</w:t>
            </w:r>
          </w:p>
        </w:tc>
        <w:tc>
          <w:tcPr>
            <w:tcW w:w="92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4"/>
                <w:sz w:val="21"/>
              </w:rPr>
              <w:t>111.58</w:t>
            </w:r>
          </w:p>
        </w:tc>
      </w:tr>
      <w:tr>
        <w:trPr>
          <w:trHeight w:val="554"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pacing w:val="15"/>
                <w:sz w:val="21"/>
                <w:szCs w:val="21"/>
              </w:rPr>
              <w:t>杭州木樨网络技</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术有限责任公司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1.91</w:t>
            </w:r>
          </w:p>
        </w:tc>
        <w:tc>
          <w:tcPr>
            <w:tcW w:w="129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1.91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121.35</w:t>
            </w:r>
          </w:p>
        </w:tc>
        <w:tc>
          <w:tcPr>
            <w:tcW w:w="78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121.35</w:t>
            </w:r>
          </w:p>
        </w:tc>
        <w:tc>
          <w:tcPr>
            <w:tcW w:w="1075"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pacing w:val="15"/>
                <w:sz w:val="21"/>
                <w:szCs w:val="21"/>
              </w:rPr>
              <w:t>云南爱友乐科技</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368.32</w:t>
            </w:r>
          </w:p>
        </w:tc>
        <w:tc>
          <w:tcPr>
            <w:tcW w:w="129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368.32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15.83</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99" w:right="0"/>
              <w:jc w:val="left"/>
              <w:rPr>
                <w:rFonts w:ascii="Times New Roman" w:hAnsi="Times New Roman" w:cs="Times New Roman" w:eastAsia="Times New Roman" w:hint="default"/>
                <w:sz w:val="21"/>
                <w:szCs w:val="21"/>
              </w:rPr>
            </w:pPr>
            <w:r>
              <w:rPr>
                <w:rFonts w:ascii="Times New Roman"/>
                <w:sz w:val="21"/>
              </w:rPr>
              <w:t>1.60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17.43</w:t>
            </w:r>
          </w:p>
        </w:tc>
        <w:tc>
          <w:tcPr>
            <w:tcW w:w="1075"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160" w:left="620" w:right="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751"/>
        <w:gridCol w:w="1431"/>
        <w:gridCol w:w="1366"/>
        <w:gridCol w:w="1514"/>
        <w:gridCol w:w="1678"/>
        <w:gridCol w:w="1430"/>
        <w:gridCol w:w="1366"/>
        <w:gridCol w:w="1514"/>
        <w:gridCol w:w="1676"/>
      </w:tblGrid>
      <w:tr>
        <w:trPr>
          <w:trHeight w:val="324" w:hRule="exact"/>
        </w:trPr>
        <w:tc>
          <w:tcPr>
            <w:tcW w:w="27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52"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59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59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36" w:hRule="exact"/>
        </w:trPr>
        <w:tc>
          <w:tcPr>
            <w:tcW w:w="2751" w:type="dxa"/>
            <w:vMerge/>
            <w:tcBorders>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9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6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20"/>
              <w:jc w:val="right"/>
              <w:rPr>
                <w:rFonts w:ascii="宋体" w:hAnsi="宋体" w:cs="宋体" w:eastAsia="宋体" w:hint="default"/>
                <w:sz w:val="21"/>
                <w:szCs w:val="21"/>
              </w:rPr>
            </w:pPr>
            <w:r>
              <w:rPr>
                <w:rFonts w:ascii="宋体" w:hAnsi="宋体" w:cs="宋体" w:eastAsia="宋体" w:hint="default"/>
                <w:spacing w:val="-1"/>
                <w:sz w:val="21"/>
                <w:szCs w:val="21"/>
              </w:rPr>
              <w:t>综合收益总额</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9"/>
              <w:ind w:left="2" w:right="0"/>
              <w:jc w:val="center"/>
              <w:rPr>
                <w:rFonts w:ascii="宋体" w:hAnsi="宋体" w:cs="宋体" w:eastAsia="宋体" w:hint="default"/>
                <w:sz w:val="21"/>
                <w:szCs w:val="21"/>
              </w:rPr>
            </w:pPr>
            <w:r>
              <w:rPr>
                <w:rFonts w:ascii="宋体" w:hAnsi="宋体" w:cs="宋体" w:eastAsia="宋体" w:hint="default"/>
                <w:sz w:val="21"/>
                <w:szCs w:val="21"/>
              </w:rPr>
              <w:t>流量</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9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6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20"/>
              <w:jc w:val="right"/>
              <w:rPr>
                <w:rFonts w:ascii="宋体" w:hAnsi="宋体" w:cs="宋体" w:eastAsia="宋体" w:hint="default"/>
                <w:sz w:val="21"/>
                <w:szCs w:val="21"/>
              </w:rPr>
            </w:pPr>
            <w:r>
              <w:rPr>
                <w:rFonts w:ascii="宋体" w:hAnsi="宋体" w:cs="宋体" w:eastAsia="宋体" w:hint="default"/>
                <w:spacing w:val="-1"/>
                <w:sz w:val="21"/>
                <w:szCs w:val="21"/>
              </w:rPr>
              <w:t>综合收益总额</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流量</w:t>
            </w:r>
          </w:p>
        </w:tc>
      </w:tr>
      <w:tr>
        <w:trPr>
          <w:trHeight w:val="32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浙江美术传媒拍卖有限公司</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2,037.18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1,600.32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1,600.32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z w:val="21"/>
              </w:rPr>
              <w:t>363.89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2,572.28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1,375.10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1,375.10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4,624.89</w:t>
            </w:r>
          </w:p>
        </w:tc>
      </w:tr>
      <w:tr>
        <w:trPr>
          <w:trHeight w:val="32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东方星空创业投资有限公司</w:t>
            </w:r>
          </w:p>
        </w:tc>
        <w:tc>
          <w:tcPr>
            <w:tcW w:w="14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9,491.97</w:t>
            </w:r>
            <w:r>
              <w:rPr>
                <w:rFonts w:ascii="Times New Roman"/>
                <w:sz w:val="21"/>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9,491.97</w:t>
            </w:r>
            <w:r>
              <w:rPr>
                <w:rFonts w:ascii="Times New Roman"/>
                <w:sz w:val="21"/>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-999.89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64,373.61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60,867.49</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-3,494.04</w:t>
            </w:r>
          </w:p>
        </w:tc>
      </w:tr>
      <w:tr>
        <w:trPr>
          <w:trHeight w:val="322"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梦启</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科技有限公司</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1,716.54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z w:val="21"/>
              </w:rPr>
              <w:t>943.67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z w:val="21"/>
              </w:rPr>
              <w:t>943.67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1,141.51</w:t>
            </w:r>
          </w:p>
        </w:tc>
        <w:tc>
          <w:tcPr>
            <w:tcW w:w="143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深圳市乐玩互娱网络技术有</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6"/>
              <w:jc w:val="right"/>
              <w:rPr>
                <w:rFonts w:ascii="Times New Roman" w:hAnsi="Times New Roman" w:cs="Times New Roman" w:eastAsia="Times New Roman" w:hint="default"/>
                <w:sz w:val="21"/>
                <w:szCs w:val="21"/>
              </w:rPr>
            </w:pPr>
            <w:r>
              <w:rPr>
                <w:rFonts w:ascii="Times New Roman"/>
                <w:spacing w:val="-1"/>
                <w:sz w:val="21"/>
              </w:rPr>
              <w:t>4,185.33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1"/>
              <w:jc w:val="right"/>
              <w:rPr>
                <w:rFonts w:ascii="Times New Roman" w:hAnsi="Times New Roman" w:cs="Times New Roman" w:eastAsia="Times New Roman" w:hint="default"/>
                <w:sz w:val="21"/>
                <w:szCs w:val="21"/>
              </w:rPr>
            </w:pPr>
            <w:r>
              <w:rPr>
                <w:rFonts w:ascii="Times New Roman"/>
                <w:spacing w:val="-1"/>
                <w:sz w:val="21"/>
              </w:rPr>
              <w:t>-931.93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3"/>
              <w:jc w:val="right"/>
              <w:rPr>
                <w:rFonts w:ascii="Times New Roman" w:hAnsi="Times New Roman" w:cs="Times New Roman" w:eastAsia="Times New Roman" w:hint="default"/>
                <w:sz w:val="21"/>
                <w:szCs w:val="21"/>
              </w:rPr>
            </w:pPr>
            <w:r>
              <w:rPr>
                <w:rFonts w:ascii="Times New Roman"/>
                <w:spacing w:val="-1"/>
                <w:sz w:val="21"/>
              </w:rPr>
              <w:t>-931.93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1,215.93</w:t>
            </w:r>
          </w:p>
        </w:tc>
        <w:tc>
          <w:tcPr>
            <w:tcW w:w="143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上海千幻信息技术有限公司</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10,218.34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z w:val="21"/>
              </w:rPr>
              <w:t>963.97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z w:val="21"/>
              </w:rPr>
              <w:t>963.97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z w:val="21"/>
              </w:rPr>
              <w:t>230.1</w:t>
            </w:r>
          </w:p>
        </w:tc>
        <w:tc>
          <w:tcPr>
            <w:tcW w:w="143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浙江东方星空数据科技有限</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1"/>
              <w:jc w:val="right"/>
              <w:rPr>
                <w:rFonts w:ascii="Times New Roman" w:hAnsi="Times New Roman" w:cs="Times New Roman" w:eastAsia="Times New Roman" w:hint="default"/>
                <w:sz w:val="21"/>
                <w:szCs w:val="21"/>
              </w:rPr>
            </w:pPr>
            <w:r>
              <w:rPr>
                <w:rFonts w:ascii="Times New Roman"/>
                <w:spacing w:val="-1"/>
                <w:sz w:val="21"/>
              </w:rPr>
              <w:t>-129.55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3"/>
              <w:jc w:val="right"/>
              <w:rPr>
                <w:rFonts w:ascii="Times New Roman" w:hAnsi="Times New Roman" w:cs="Times New Roman" w:eastAsia="Times New Roman" w:hint="default"/>
                <w:sz w:val="21"/>
                <w:szCs w:val="21"/>
              </w:rPr>
            </w:pPr>
            <w:r>
              <w:rPr>
                <w:rFonts w:ascii="Times New Roman"/>
                <w:spacing w:val="-1"/>
                <w:sz w:val="21"/>
              </w:rPr>
              <w:t>-129.55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1"/>
              <w:jc w:val="right"/>
              <w:rPr>
                <w:rFonts w:ascii="Times New Roman" w:hAnsi="Times New Roman" w:cs="Times New Roman" w:eastAsia="Times New Roman" w:hint="default"/>
                <w:sz w:val="21"/>
                <w:szCs w:val="21"/>
              </w:rPr>
            </w:pPr>
            <w:r>
              <w:rPr>
                <w:rFonts w:ascii="Times New Roman"/>
                <w:spacing w:val="-1"/>
                <w:sz w:val="21"/>
              </w:rPr>
              <w:t>-164.08</w:t>
            </w:r>
          </w:p>
        </w:tc>
        <w:tc>
          <w:tcPr>
            <w:tcW w:w="143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淘宝天下传媒有限公司</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10,023.86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z w:val="21"/>
              </w:rPr>
              <w:t>668.49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z w:val="21"/>
              </w:rPr>
              <w:t>668.49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z w:val="21"/>
              </w:rPr>
              <w:t>289.99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10,150.96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z w:val="21"/>
              </w:rPr>
              <w:t>621.01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z w:val="21"/>
              </w:rPr>
              <w:t>621.01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-525.39</w:t>
            </w:r>
          </w:p>
        </w:tc>
      </w:tr>
      <w:tr>
        <w:trPr>
          <w:trHeight w:val="636"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爱阅读</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北京</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科技股份有限</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6"/>
              <w:jc w:val="right"/>
              <w:rPr>
                <w:rFonts w:ascii="Times New Roman" w:hAnsi="Times New Roman" w:cs="Times New Roman" w:eastAsia="Times New Roman" w:hint="default"/>
                <w:sz w:val="21"/>
                <w:szCs w:val="21"/>
              </w:rPr>
            </w:pPr>
            <w:r>
              <w:rPr>
                <w:rFonts w:ascii="Times New Roman"/>
                <w:spacing w:val="-1"/>
                <w:sz w:val="21"/>
              </w:rPr>
              <w:t>2,512.81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1"/>
              <w:jc w:val="right"/>
              <w:rPr>
                <w:rFonts w:ascii="Times New Roman" w:hAnsi="Times New Roman" w:cs="Times New Roman" w:eastAsia="Times New Roman" w:hint="default"/>
                <w:sz w:val="21"/>
                <w:szCs w:val="21"/>
              </w:rPr>
            </w:pPr>
            <w:r>
              <w:rPr>
                <w:rFonts w:ascii="Times New Roman"/>
                <w:spacing w:val="-1"/>
                <w:sz w:val="21"/>
              </w:rPr>
              <w:t>-596.13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3"/>
              <w:jc w:val="right"/>
              <w:rPr>
                <w:rFonts w:ascii="Times New Roman" w:hAnsi="Times New Roman" w:cs="Times New Roman" w:eastAsia="Times New Roman" w:hint="default"/>
                <w:sz w:val="21"/>
                <w:szCs w:val="21"/>
              </w:rPr>
            </w:pPr>
            <w:r>
              <w:rPr>
                <w:rFonts w:ascii="Times New Roman"/>
                <w:spacing w:val="-1"/>
                <w:sz w:val="21"/>
              </w:rPr>
              <w:t>-596.13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1"/>
              <w:jc w:val="right"/>
              <w:rPr>
                <w:rFonts w:ascii="Times New Roman" w:hAnsi="Times New Roman" w:cs="Times New Roman" w:eastAsia="Times New Roman" w:hint="default"/>
                <w:sz w:val="21"/>
                <w:szCs w:val="21"/>
              </w:rPr>
            </w:pPr>
            <w:r>
              <w:rPr>
                <w:rFonts w:ascii="Times New Roman"/>
                <w:spacing w:val="-2"/>
                <w:sz w:val="21"/>
              </w:rPr>
              <w:t>-114.47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3,657.27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z w:val="21"/>
              </w:rPr>
              <w:t>348.83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1"/>
              <w:jc w:val="right"/>
              <w:rPr>
                <w:rFonts w:ascii="Times New Roman" w:hAnsi="Times New Roman" w:cs="Times New Roman" w:eastAsia="Times New Roman" w:hint="default"/>
                <w:sz w:val="21"/>
                <w:szCs w:val="21"/>
              </w:rPr>
            </w:pPr>
            <w:r>
              <w:rPr>
                <w:rFonts w:ascii="Times New Roman"/>
                <w:sz w:val="21"/>
              </w:rPr>
              <w:t>348.83</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1"/>
              <w:jc w:val="right"/>
              <w:rPr>
                <w:rFonts w:ascii="Times New Roman" w:hAnsi="Times New Roman" w:cs="Times New Roman" w:eastAsia="Times New Roman" w:hint="default"/>
                <w:sz w:val="21"/>
                <w:szCs w:val="21"/>
              </w:rPr>
            </w:pPr>
            <w:r>
              <w:rPr>
                <w:rFonts w:ascii="Times New Roman"/>
                <w:spacing w:val="-1"/>
                <w:sz w:val="21"/>
              </w:rPr>
              <w:t>-628.54</w:t>
            </w:r>
          </w:p>
        </w:tc>
      </w:tr>
      <w:tr>
        <w:trPr>
          <w:trHeight w:val="636"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浙江大数据交易中心有限公</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6"/>
              <w:jc w:val="right"/>
              <w:rPr>
                <w:rFonts w:ascii="Times New Roman" w:hAnsi="Times New Roman" w:cs="Times New Roman" w:eastAsia="Times New Roman" w:hint="default"/>
                <w:sz w:val="21"/>
                <w:szCs w:val="21"/>
              </w:rPr>
            </w:pPr>
            <w:r>
              <w:rPr>
                <w:rFonts w:ascii="Times New Roman"/>
                <w:spacing w:val="-2"/>
                <w:sz w:val="21"/>
              </w:rPr>
              <w:t>249.11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1"/>
              <w:jc w:val="right"/>
              <w:rPr>
                <w:rFonts w:ascii="Times New Roman" w:hAnsi="Times New Roman" w:cs="Times New Roman" w:eastAsia="Times New Roman" w:hint="default"/>
                <w:sz w:val="21"/>
                <w:szCs w:val="21"/>
              </w:rPr>
            </w:pPr>
            <w:r>
              <w:rPr>
                <w:rFonts w:ascii="Times New Roman"/>
                <w:spacing w:val="-1"/>
                <w:sz w:val="21"/>
              </w:rPr>
              <w:t>-840.31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3"/>
              <w:jc w:val="right"/>
              <w:rPr>
                <w:rFonts w:ascii="Times New Roman" w:hAnsi="Times New Roman" w:cs="Times New Roman" w:eastAsia="Times New Roman" w:hint="default"/>
                <w:sz w:val="21"/>
                <w:szCs w:val="21"/>
              </w:rPr>
            </w:pPr>
            <w:r>
              <w:rPr>
                <w:rFonts w:ascii="Times New Roman"/>
                <w:spacing w:val="-1"/>
                <w:sz w:val="21"/>
              </w:rPr>
              <w:t>-840.31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-8,852.27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z w:val="21"/>
              </w:rPr>
              <w:t>28.21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1"/>
              <w:jc w:val="right"/>
              <w:rPr>
                <w:rFonts w:ascii="Times New Roman" w:hAnsi="Times New Roman" w:cs="Times New Roman" w:eastAsia="Times New Roman" w:hint="default"/>
                <w:sz w:val="21"/>
                <w:szCs w:val="21"/>
              </w:rPr>
            </w:pPr>
            <w:r>
              <w:rPr>
                <w:rFonts w:ascii="Times New Roman"/>
                <w:spacing w:val="-1"/>
                <w:sz w:val="21"/>
              </w:rPr>
              <w:t>-308.57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3"/>
              <w:jc w:val="right"/>
              <w:rPr>
                <w:rFonts w:ascii="Times New Roman" w:hAnsi="Times New Roman" w:cs="Times New Roman" w:eastAsia="Times New Roman" w:hint="default"/>
                <w:sz w:val="21"/>
                <w:szCs w:val="21"/>
              </w:rPr>
            </w:pPr>
            <w:r>
              <w:rPr>
                <w:rFonts w:ascii="Times New Roman"/>
                <w:spacing w:val="-1"/>
                <w:sz w:val="21"/>
              </w:rPr>
              <w:t>-308.57</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1"/>
              <w:jc w:val="right"/>
              <w:rPr>
                <w:rFonts w:ascii="Times New Roman" w:hAnsi="Times New Roman" w:cs="Times New Roman" w:eastAsia="Times New Roman" w:hint="default"/>
                <w:sz w:val="21"/>
                <w:szCs w:val="21"/>
              </w:rPr>
            </w:pPr>
            <w:r>
              <w:rPr>
                <w:rFonts w:ascii="Times New Roman"/>
                <w:spacing w:val="-1"/>
                <w:sz w:val="21"/>
              </w:rPr>
              <w:t>-221.57</w:t>
            </w:r>
          </w:p>
        </w:tc>
      </w:tr>
      <w:tr>
        <w:trPr>
          <w:trHeight w:val="636"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杭州木樨网络技术有限责任</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z w:val="21"/>
              </w:rPr>
              <w:t>71.39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1"/>
              <w:jc w:val="right"/>
              <w:rPr>
                <w:rFonts w:ascii="Times New Roman" w:hAnsi="Times New Roman" w:cs="Times New Roman" w:eastAsia="Times New Roman" w:hint="default"/>
                <w:sz w:val="21"/>
                <w:szCs w:val="21"/>
              </w:rPr>
            </w:pPr>
            <w:r>
              <w:rPr>
                <w:rFonts w:ascii="Times New Roman"/>
                <w:spacing w:val="-1"/>
                <w:sz w:val="21"/>
              </w:rPr>
              <w:t>-219.44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3"/>
              <w:jc w:val="right"/>
              <w:rPr>
                <w:rFonts w:ascii="Times New Roman" w:hAnsi="Times New Roman" w:cs="Times New Roman" w:eastAsia="Times New Roman" w:hint="default"/>
                <w:sz w:val="21"/>
                <w:szCs w:val="21"/>
              </w:rPr>
            </w:pPr>
            <w:r>
              <w:rPr>
                <w:rFonts w:ascii="Times New Roman"/>
                <w:spacing w:val="-1"/>
                <w:sz w:val="21"/>
              </w:rPr>
              <w:t>-219.44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1"/>
              <w:jc w:val="right"/>
              <w:rPr>
                <w:rFonts w:ascii="Times New Roman" w:hAnsi="Times New Roman" w:cs="Times New Roman" w:eastAsia="Times New Roman" w:hint="default"/>
                <w:sz w:val="21"/>
                <w:szCs w:val="21"/>
              </w:rPr>
            </w:pPr>
            <w:r>
              <w:rPr>
                <w:rFonts w:ascii="Times New Roman"/>
                <w:spacing w:val="-1"/>
                <w:sz w:val="21"/>
              </w:rPr>
              <w:t>-98.09</w:t>
            </w:r>
          </w:p>
        </w:tc>
        <w:tc>
          <w:tcPr>
            <w:tcW w:w="143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云南爱友乐科技有限公司</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z w:val="21"/>
              </w:rPr>
              <w:t>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2"/>
                <w:sz w:val="21"/>
              </w:rPr>
              <w:t>-44.11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2"/>
                <w:sz w:val="21"/>
              </w:rPr>
              <w:t>-44.11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-29.95</w:t>
            </w:r>
          </w:p>
        </w:tc>
        <w:tc>
          <w:tcPr>
            <w:tcW w:w="143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540" w:right="0"/>
        <w:jc w:val="left"/>
      </w:pPr>
      <w:r>
        <w:rPr/>
        <w:t>其他说明：</w:t>
      </w:r>
    </w:p>
    <w:p>
      <w:pPr>
        <w:pStyle w:val="BodyText"/>
        <w:spacing w:line="274" w:lineRule="exact"/>
        <w:ind w:left="540" w:right="0"/>
        <w:jc w:val="left"/>
      </w:pPr>
      <w:r>
        <w:rPr>
          <w:w w:val="100"/>
        </w:rPr>
        <w:t>无</w:t>
      </w:r>
    </w:p>
    <w:p>
      <w:pPr>
        <w:spacing w:after="0" w:line="274" w:lineRule="exact"/>
        <w:jc w:val="left"/>
        <w:sectPr>
          <w:pgSz w:w="16840" w:h="11910" w:orient="landscape"/>
          <w:pgMar w:header="882" w:footer="975" w:top="1120" w:bottom="1160" w:left="900" w:right="980"/>
        </w:sectPr>
      </w:pPr>
    </w:p>
    <w:p>
      <w:pPr>
        <w:spacing w:line="240" w:lineRule="auto" w:before="3"/>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783" w:val="left" w:leader="none"/>
        </w:tabs>
        <w:spacing w:line="240" w:lineRule="auto" w:before="169"/>
        <w:ind w:left="140" w:right="5840"/>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pStyle w:val="BodyText"/>
        <w:spacing w:line="240" w:lineRule="auto" w:before="56"/>
        <w:ind w:left="140" w:right="584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783" w:val="left" w:leader="none"/>
        </w:tabs>
        <w:spacing w:line="240" w:lineRule="auto"/>
        <w:ind w:left="140" w:right="5840"/>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pStyle w:val="BodyText"/>
        <w:tabs>
          <w:tab w:pos="898" w:val="left" w:leader="none"/>
        </w:tabs>
        <w:spacing w:line="240" w:lineRule="auto" w:before="58"/>
        <w:ind w:left="140" w:right="584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17"/>
          <w:szCs w:val="17"/>
        </w:rPr>
      </w:pPr>
    </w:p>
    <w:p>
      <w:pPr>
        <w:pStyle w:val="BodyText"/>
        <w:spacing w:line="273" w:lineRule="exact"/>
        <w:ind w:left="140" w:right="5840"/>
        <w:jc w:val="left"/>
      </w:pPr>
      <w:r>
        <w:rPr/>
        <w:t>其他说明：</w:t>
      </w:r>
    </w:p>
    <w:p>
      <w:pPr>
        <w:pStyle w:val="BodyText"/>
        <w:spacing w:line="289" w:lineRule="exact"/>
        <w:ind w:left="140" w:right="584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89" w:lineRule="exact"/>
        <w:jc w:val="left"/>
        <w:sectPr>
          <w:pgSz w:w="16840" w:h="11910" w:orient="landscape"/>
          <w:pgMar w:header="882" w:footer="975" w:top="1080" w:bottom="1160" w:left="1300" w:right="1400"/>
        </w:sectPr>
      </w:pPr>
    </w:p>
    <w:p>
      <w:pPr>
        <w:spacing w:line="240" w:lineRule="auto" w:before="9"/>
        <w:rPr>
          <w:rFonts w:ascii="宋体" w:hAnsi="宋体" w:cs="宋体" w:eastAsia="宋体" w:hint="default"/>
          <w:sz w:val="29"/>
          <w:szCs w:val="29"/>
        </w:rPr>
      </w:pPr>
    </w:p>
    <w:p>
      <w:pPr>
        <w:pStyle w:val="Heading4"/>
        <w:spacing w:line="240" w:lineRule="auto" w:before="36"/>
        <w:ind w:left="238" w:right="197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73" w:lineRule="auto" w:before="58"/>
        <w:ind w:left="238" w:right="44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pStyle w:val="BodyText"/>
        <w:tabs>
          <w:tab w:pos="984" w:val="left" w:leader="none"/>
        </w:tabs>
        <w:spacing w:line="240" w:lineRule="auto" w:before="29"/>
        <w:ind w:left="238" w:right="659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2818"/>
        <w:gridCol w:w="1740"/>
        <w:gridCol w:w="2132"/>
        <w:gridCol w:w="2132"/>
      </w:tblGrid>
      <w:tr>
        <w:trPr>
          <w:trHeight w:val="28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变动时间</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4" w:right="0"/>
              <w:jc w:val="left"/>
              <w:rPr>
                <w:rFonts w:ascii="宋体" w:hAnsi="宋体" w:cs="宋体" w:eastAsia="宋体" w:hint="default"/>
                <w:sz w:val="21"/>
                <w:szCs w:val="21"/>
              </w:rPr>
            </w:pPr>
            <w:r>
              <w:rPr>
                <w:rFonts w:ascii="宋体" w:hAnsi="宋体" w:cs="宋体" w:eastAsia="宋体" w:hint="default"/>
                <w:sz w:val="21"/>
                <w:szCs w:val="21"/>
              </w:rPr>
              <w:t>变动前持股比例</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324" w:right="0"/>
              <w:jc w:val="left"/>
              <w:rPr>
                <w:rFonts w:ascii="宋体" w:hAnsi="宋体" w:cs="宋体" w:eastAsia="宋体" w:hint="default"/>
                <w:sz w:val="21"/>
                <w:szCs w:val="21"/>
              </w:rPr>
            </w:pPr>
            <w:r>
              <w:rPr>
                <w:rFonts w:ascii="宋体" w:hAnsi="宋体" w:cs="宋体" w:eastAsia="宋体" w:hint="default"/>
                <w:sz w:val="21"/>
                <w:szCs w:val="21"/>
              </w:rPr>
              <w:t>变动后持股比例</w:t>
            </w:r>
          </w:p>
        </w:tc>
      </w:tr>
      <w:tr>
        <w:trPr>
          <w:trHeight w:val="418"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杭州翰墨投资管理有限公司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97.561%</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100.00%</w:t>
            </w:r>
          </w:p>
        </w:tc>
      </w:tr>
      <w:tr>
        <w:trPr>
          <w:trHeight w:val="42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浙江美术传媒拍卖有限公司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41.01%</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66.00%</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headerReference w:type="default" r:id="rId96"/>
          <w:footerReference w:type="default" r:id="rId97"/>
          <w:pgSz w:w="11910" w:h="16840"/>
          <w:pgMar w:header="882" w:footer="974" w:top="1120" w:bottom="1160" w:left="1560" w:right="1040"/>
          <w:pgNumType w:start="207"/>
        </w:sectPr>
      </w:pPr>
    </w:p>
    <w:p>
      <w:pPr>
        <w:pStyle w:val="Heading4"/>
        <w:spacing w:line="240" w:lineRule="auto" w:before="36"/>
        <w:ind w:left="238" w:right="0"/>
        <w:jc w:val="left"/>
        <w:rPr>
          <w:rFonts w:ascii="宋体" w:hAnsi="宋体" w:cs="宋体" w:eastAsia="宋体" w:hint="default"/>
          <w:b w:val="0"/>
          <w:bCs w:val="0"/>
        </w:rPr>
      </w:pPr>
      <w:r>
        <w:rPr>
          <w:rFonts w:ascii="宋体" w:hAnsi="宋体" w:cs="宋体" w:eastAsia="宋体" w:hint="default"/>
          <w:spacing w:val="-1"/>
        </w:rPr>
        <w:t>(2).</w:t>
      </w:r>
      <w:r>
        <w:rPr>
          <w:spacing w:val="-1"/>
        </w:rPr>
        <w:t>交易对于少数股东权益及归属于母公司所有者权益的影响</w:t>
      </w:r>
      <w:r>
        <w:rPr>
          <w:rFonts w:ascii="宋体" w:hAnsi="宋体" w:cs="宋体" w:eastAsia="宋体" w:hint="default"/>
          <w:b w:val="0"/>
          <w:bCs w:val="0"/>
          <w:spacing w:val="-1"/>
        </w:rPr>
        <w:t>：</w:t>
      </w:r>
    </w:p>
    <w:p>
      <w:pPr>
        <w:pStyle w:val="BodyText"/>
        <w:tabs>
          <w:tab w:pos="984" w:val="left" w:leader="none"/>
        </w:tabs>
        <w:spacing w:line="240" w:lineRule="auto" w:before="59"/>
        <w:ind w:left="2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7"/>
          <w:szCs w:val="27"/>
        </w:rPr>
      </w:pPr>
    </w:p>
    <w:p>
      <w:pPr>
        <w:pStyle w:val="BodyText"/>
        <w:tabs>
          <w:tab w:pos="1138" w:val="left" w:leader="none"/>
        </w:tabs>
        <w:spacing w:line="240" w:lineRule="auto"/>
        <w:ind w:left="23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160" w:left="1560" w:right="1040"/>
          <w:cols w:num="2" w:equalWidth="0">
            <w:col w:w="6146" w:space="681"/>
            <w:col w:w="2483"/>
          </w:cols>
        </w:sectPr>
      </w:pPr>
    </w:p>
    <w:tbl>
      <w:tblPr>
        <w:tblW w:w="0" w:type="auto"/>
        <w:jc w:val="left"/>
        <w:tblInd w:w="125" w:type="dxa"/>
        <w:tblLayout w:type="fixed"/>
        <w:tblCellMar>
          <w:top w:w="0" w:type="dxa"/>
          <w:left w:w="0" w:type="dxa"/>
          <w:bottom w:w="0" w:type="dxa"/>
          <w:right w:w="0" w:type="dxa"/>
        </w:tblCellMar>
        <w:tblLook w:val="01E0"/>
      </w:tblPr>
      <w:tblGrid>
        <w:gridCol w:w="3464"/>
        <w:gridCol w:w="2818"/>
        <w:gridCol w:w="2768"/>
      </w:tblGrid>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浙江翰墨投资管理有限公司</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2"/>
                <w:sz w:val="21"/>
                <w:szCs w:val="21"/>
              </w:rPr>
              <w:t>浙江美术传媒拍卖有限公司</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Times New Roman" w:hAnsi="Times New Roman" w:cs="Times New Roman" w:eastAsia="Times New Roman" w:hint="default"/>
                <w:sz w:val="21"/>
                <w:szCs w:val="21"/>
              </w:rPr>
              <w:t>/</w:t>
            </w:r>
            <w:r>
              <w:rPr>
                <w:rFonts w:ascii="宋体" w:hAnsi="宋体" w:cs="宋体" w:eastAsia="宋体" w:hint="default"/>
                <w:sz w:val="21"/>
                <w:szCs w:val="21"/>
              </w:rPr>
              <w:t>处置对价</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1,100,000.00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25,912,437.80</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现金</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1,100,000.00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25,912,437.80</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非现金资产的公允价值</w:t>
            </w:r>
          </w:p>
        </w:tc>
        <w:tc>
          <w:tcPr>
            <w:tcW w:w="2818"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Times New Roman" w:hAnsi="Times New Roman" w:cs="Times New Roman" w:eastAsia="Times New Roman" w:hint="default"/>
                <w:sz w:val="21"/>
                <w:szCs w:val="21"/>
              </w:rPr>
              <w:t>/</w:t>
            </w:r>
            <w:r>
              <w:rPr>
                <w:rFonts w:ascii="宋体" w:hAnsi="宋体" w:cs="宋体" w:eastAsia="宋体" w:hint="default"/>
                <w:sz w:val="21"/>
                <w:szCs w:val="21"/>
              </w:rPr>
              <w:t>处置对价合计</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1,100,000.00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25,912,437.80</w:t>
            </w:r>
          </w:p>
        </w:tc>
      </w:tr>
      <w:tr>
        <w:trPr>
          <w:trHeight w:val="554"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Times New Roman" w:hAnsi="Times New Roman" w:cs="Times New Roman" w:eastAsia="Times New Roman" w:hint="default"/>
                <w:sz w:val="21"/>
                <w:szCs w:val="21"/>
              </w:rPr>
              <w:t>/</w:t>
            </w:r>
            <w:r>
              <w:rPr>
                <w:rFonts w:ascii="宋体" w:hAnsi="宋体" w:cs="宋体" w:eastAsia="宋体" w:hint="default"/>
                <w:sz w:val="21"/>
                <w:szCs w:val="21"/>
              </w:rPr>
              <w:t>处置的股权比例计算的</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子公司净资产份额</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997,457.07</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3,778,967.68</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102,542.93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22,133,470.12</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102,542.93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22,133,470.12</w:t>
            </w:r>
          </w:p>
        </w:tc>
      </w:tr>
      <w:tr>
        <w:trPr>
          <w:trHeight w:val="284"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2818"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2818"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4"/>
          <w:szCs w:val="14"/>
        </w:rPr>
      </w:pPr>
    </w:p>
    <w:p>
      <w:pPr>
        <w:pStyle w:val="BodyText"/>
        <w:spacing w:line="274" w:lineRule="exact" w:before="36"/>
        <w:ind w:left="238" w:right="6590"/>
        <w:jc w:val="left"/>
      </w:pPr>
      <w:r>
        <w:rPr/>
        <w:t>其他说明</w:t>
      </w:r>
    </w:p>
    <w:p>
      <w:pPr>
        <w:pStyle w:val="BodyText"/>
        <w:spacing w:line="290" w:lineRule="exact"/>
        <w:ind w:left="238" w:right="659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ind w:left="238" w:right="1970"/>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6"/>
        <w:ind w:left="238" w:right="659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Heading4"/>
        <w:tabs>
          <w:tab w:pos="869" w:val="left" w:leader="none"/>
        </w:tabs>
        <w:spacing w:line="240" w:lineRule="auto" w:before="43"/>
        <w:ind w:left="238" w:right="1970"/>
        <w:jc w:val="left"/>
        <w:rPr>
          <w:b w:val="0"/>
          <w:bCs w:val="0"/>
        </w:rPr>
      </w:pPr>
      <w:r>
        <w:rPr>
          <w:rFonts w:ascii="宋体" w:hAnsi="宋体" w:cs="宋体" w:eastAsia="宋体" w:hint="default"/>
          <w:w w:val="95"/>
        </w:rPr>
        <w:t>(1).</w:t>
        <w:tab/>
      </w:r>
      <w:r>
        <w:rPr/>
        <w:t>重要的合营企业或联营企业</w:t>
      </w:r>
      <w:r>
        <w:rPr>
          <w:b w:val="0"/>
          <w:bCs w:val="0"/>
        </w:rPr>
      </w:r>
    </w:p>
    <w:p>
      <w:pPr>
        <w:pStyle w:val="BodyText"/>
        <w:tabs>
          <w:tab w:pos="996" w:val="left" w:leader="none"/>
        </w:tabs>
        <w:spacing w:line="240" w:lineRule="auto" w:before="56"/>
        <w:ind w:left="238" w:right="659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tabs>
          <w:tab w:pos="869" w:val="left" w:leader="none"/>
        </w:tabs>
        <w:spacing w:line="240" w:lineRule="auto"/>
        <w:ind w:left="238" w:right="1970"/>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996" w:val="left" w:leader="none"/>
        </w:tabs>
        <w:spacing w:line="240" w:lineRule="auto" w:before="59"/>
        <w:ind w:left="238" w:right="659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tabs>
          <w:tab w:pos="869" w:val="left" w:leader="none"/>
        </w:tabs>
        <w:spacing w:line="240" w:lineRule="auto"/>
        <w:ind w:left="238" w:right="1970"/>
        <w:jc w:val="left"/>
        <w:rPr>
          <w:b w:val="0"/>
          <w:bCs w:val="0"/>
        </w:rPr>
      </w:pPr>
      <w:r>
        <w:rPr>
          <w:rFonts w:ascii="宋体" w:hAnsi="宋体" w:cs="宋体" w:eastAsia="宋体" w:hint="default"/>
          <w:w w:val="95"/>
        </w:rPr>
        <w:t>(3).</w:t>
        <w:tab/>
      </w:r>
      <w:r>
        <w:rPr/>
        <w:t>重要联营企业的主要财务信息</w:t>
      </w:r>
      <w:r>
        <w:rPr>
          <w:b w:val="0"/>
          <w:bCs w:val="0"/>
        </w:rPr>
      </w:r>
    </w:p>
    <w:p>
      <w:pPr>
        <w:pStyle w:val="BodyText"/>
        <w:tabs>
          <w:tab w:pos="996" w:val="left" w:leader="none"/>
        </w:tabs>
        <w:spacing w:line="240" w:lineRule="auto" w:before="56"/>
        <w:ind w:left="238" w:right="659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160" w:left="1560" w:right="1040"/>
        </w:sectPr>
      </w:pPr>
    </w:p>
    <w:p>
      <w:pPr>
        <w:pStyle w:val="Heading4"/>
        <w:tabs>
          <w:tab w:pos="869" w:val="left" w:leader="none"/>
        </w:tabs>
        <w:spacing w:line="240" w:lineRule="auto" w:before="36"/>
        <w:ind w:left="238" w:right="0"/>
        <w:jc w:val="left"/>
        <w:rPr>
          <w:b w:val="0"/>
          <w:bCs w:val="0"/>
        </w:rPr>
      </w:pPr>
      <w:r>
        <w:rPr>
          <w:rFonts w:ascii="宋体" w:hAnsi="宋体" w:cs="宋体" w:eastAsia="宋体" w:hint="default"/>
          <w:w w:val="95"/>
        </w:rPr>
        <w:t>(4).</w:t>
        <w:tab/>
      </w:r>
      <w:r>
        <w:rPr>
          <w:spacing w:val="-1"/>
        </w:rPr>
        <w:t>不重要的合营企业和联营企业的汇总财务信息</w:t>
      </w:r>
      <w:r>
        <w:rPr>
          <w:b w:val="0"/>
          <w:bCs w:val="0"/>
          <w:spacing w:val="-1"/>
        </w:rPr>
      </w:r>
    </w:p>
    <w:p>
      <w:pPr>
        <w:pStyle w:val="BodyText"/>
        <w:tabs>
          <w:tab w:pos="984" w:val="left" w:leader="none"/>
        </w:tabs>
        <w:spacing w:line="240" w:lineRule="auto" w:before="58"/>
        <w:ind w:left="2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160" w:left="1560" w:right="1040"/>
          <w:cols w:num="2" w:equalWidth="0">
            <w:col w:w="5089" w:space="1433"/>
            <w:col w:w="278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05"/>
        <w:gridCol w:w="3070"/>
        <w:gridCol w:w="3075"/>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宋体" w:hAnsi="宋体" w:cs="宋体" w:eastAsia="宋体" w:hint="default"/>
                <w:sz w:val="21"/>
                <w:szCs w:val="21"/>
              </w:rPr>
              <w:t>本期发生额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上期发生额</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922" w:right="0"/>
              <w:jc w:val="left"/>
              <w:rPr>
                <w:rFonts w:ascii="Times New Roman" w:hAnsi="Times New Roman" w:cs="Times New Roman" w:eastAsia="Times New Roman" w:hint="default"/>
                <w:sz w:val="18"/>
                <w:szCs w:val="18"/>
              </w:rPr>
            </w:pPr>
            <w:r>
              <w:rPr>
                <w:rFonts w:ascii="Times New Roman"/>
                <w:sz w:val="18"/>
              </w:rPr>
              <w:t>27,993,437.39</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927" w:right="0"/>
              <w:jc w:val="left"/>
              <w:rPr>
                <w:rFonts w:ascii="Times New Roman" w:hAnsi="Times New Roman" w:cs="Times New Roman" w:eastAsia="Times New Roman" w:hint="default"/>
                <w:sz w:val="18"/>
                <w:szCs w:val="18"/>
              </w:rPr>
            </w:pPr>
            <w:r>
              <w:rPr>
                <w:rFonts w:ascii="Times New Roman"/>
                <w:sz w:val="18"/>
              </w:rPr>
              <w:t>26,979,037.38</w:t>
            </w:r>
          </w:p>
        </w:tc>
      </w:tr>
      <w:tr>
        <w:trPr>
          <w:trHeight w:val="319"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下列各项按持股比例计算的</w:t>
            </w:r>
            <w:r>
              <w:rPr>
                <w:rFonts w:ascii="宋体" w:hAnsi="宋体" w:cs="宋体" w:eastAsia="宋体" w:hint="default"/>
                <w:sz w:val="21"/>
                <w:szCs w:val="21"/>
              </w:rPr>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1,014,400.01</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164,669.12</w:t>
            </w:r>
          </w:p>
        </w:tc>
      </w:tr>
      <w:tr>
        <w:trPr>
          <w:trHeight w:val="319"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1,014,400.01</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164,669.12</w:t>
            </w:r>
          </w:p>
        </w:tc>
      </w:tr>
      <w:tr>
        <w:trPr>
          <w:trHeight w:val="250"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442,212,301.87</w:t>
            </w:r>
            <w:r>
              <w:rPr>
                <w:rFonts w:ascii="Times New Roman"/>
                <w:sz w:val="18"/>
              </w:rPr>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532,600,053.20</w:t>
            </w:r>
          </w:p>
        </w:tc>
      </w:tr>
      <w:tr>
        <w:trPr>
          <w:trHeight w:val="557"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下列各项按持股比例计算的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13,040,207.77</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7,275,923.81</w:t>
            </w: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w w:val="95"/>
                <w:sz w:val="18"/>
              </w:rPr>
              <w:t>3,221.54</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w w:val="95"/>
                <w:sz w:val="18"/>
              </w:rPr>
              <w:t>3,702.32</w:t>
            </w:r>
          </w:p>
        </w:tc>
      </w:tr>
      <w:tr>
        <w:trPr>
          <w:trHeight w:val="319"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13,036,986.23</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7,279,626.13</w:t>
            </w:r>
          </w:p>
        </w:tc>
      </w:tr>
    </w:tbl>
    <w:p>
      <w:pPr>
        <w:pStyle w:val="BodyText"/>
        <w:spacing w:line="240" w:lineRule="exact"/>
        <w:ind w:right="2465"/>
        <w:jc w:val="left"/>
      </w:pPr>
      <w:r>
        <w:rPr/>
        <w:t>其他说明</w:t>
      </w:r>
    </w:p>
    <w:p>
      <w:pPr>
        <w:pStyle w:val="BodyText"/>
        <w:spacing w:line="274" w:lineRule="exact"/>
        <w:ind w:right="2465"/>
        <w:jc w:val="left"/>
      </w:pPr>
      <w:r>
        <w:rPr>
          <w:w w:val="100"/>
        </w:rPr>
        <w:t>无</w:t>
      </w:r>
    </w:p>
    <w:p>
      <w:pPr>
        <w:spacing w:line="240" w:lineRule="auto" w:before="11"/>
        <w:rPr>
          <w:rFonts w:ascii="宋体" w:hAnsi="宋体" w:cs="宋体" w:eastAsia="宋体" w:hint="default"/>
          <w:sz w:val="22"/>
          <w:szCs w:val="22"/>
        </w:rPr>
      </w:pPr>
    </w:p>
    <w:p>
      <w:pPr>
        <w:pStyle w:val="Heading4"/>
        <w:tabs>
          <w:tab w:pos="849" w:val="left" w:leader="none"/>
        </w:tabs>
        <w:spacing w:line="240" w:lineRule="auto"/>
        <w:ind w:right="295"/>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11"/>
        <w:rPr>
          <w:rFonts w:ascii="宋体" w:hAnsi="宋体" w:cs="宋体" w:eastAsia="宋体" w:hint="default"/>
          <w:sz w:val="22"/>
          <w:szCs w:val="22"/>
        </w:rPr>
      </w:pPr>
    </w:p>
    <w:p>
      <w:pPr>
        <w:pStyle w:val="Heading4"/>
        <w:tabs>
          <w:tab w:pos="849" w:val="left" w:leader="none"/>
        </w:tabs>
        <w:spacing w:line="240" w:lineRule="auto"/>
        <w:ind w:right="2465"/>
        <w:jc w:val="left"/>
        <w:rPr>
          <w:b w:val="0"/>
          <w:bCs w:val="0"/>
        </w:rPr>
      </w:pPr>
      <w:r>
        <w:rPr>
          <w:rFonts w:ascii="宋体" w:hAnsi="宋体" w:cs="宋体" w:eastAsia="宋体" w:hint="default"/>
          <w:w w:val="95"/>
        </w:rPr>
        <w:t>(6).</w:t>
        <w:tab/>
      </w:r>
      <w:r>
        <w:rPr/>
        <w:t>合营企业或联营企业发生的超额亏损</w:t>
      </w:r>
      <w:r>
        <w:rPr>
          <w:b w:val="0"/>
          <w:bCs w:val="0"/>
        </w:rPr>
      </w:r>
    </w:p>
    <w:p>
      <w:pPr>
        <w:pStyle w:val="BodyText"/>
        <w:tabs>
          <w:tab w:pos="1060" w:val="left" w:leader="none"/>
        </w:tabs>
        <w:spacing w:line="240" w:lineRule="auto" w:before="58"/>
        <w:ind w:right="2465"/>
        <w:jc w:val="left"/>
      </w:pPr>
      <w:r>
        <w:rPr/>
        <w:t>□适用</w:t>
        <w:tab/>
        <w:t>√不适用</w:t>
      </w:r>
    </w:p>
    <w:p>
      <w:pPr>
        <w:spacing w:line="240" w:lineRule="auto" w:before="11"/>
        <w:rPr>
          <w:rFonts w:ascii="宋体" w:hAnsi="宋体" w:cs="宋体" w:eastAsia="宋体" w:hint="default"/>
          <w:sz w:val="22"/>
          <w:szCs w:val="22"/>
        </w:rPr>
      </w:pPr>
    </w:p>
    <w:p>
      <w:pPr>
        <w:pStyle w:val="Heading4"/>
        <w:tabs>
          <w:tab w:pos="849" w:val="left" w:leader="none"/>
        </w:tabs>
        <w:spacing w:line="240" w:lineRule="auto"/>
        <w:ind w:right="2465"/>
        <w:jc w:val="left"/>
        <w:rPr>
          <w:b w:val="0"/>
          <w:bCs w:val="0"/>
        </w:rPr>
      </w:pPr>
      <w:r>
        <w:rPr>
          <w:rFonts w:ascii="宋体" w:hAnsi="宋体" w:cs="宋体" w:eastAsia="宋体" w:hint="default"/>
          <w:w w:val="95"/>
        </w:rPr>
        <w:t>(7).</w:t>
        <w:tab/>
      </w:r>
      <w:r>
        <w:rPr/>
        <w:t>与合营企业投资相关的未确认承诺</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0"/>
        <w:rPr>
          <w:rFonts w:ascii="宋体" w:hAnsi="宋体" w:cs="宋体" w:eastAsia="宋体" w:hint="default"/>
          <w:sz w:val="23"/>
          <w:szCs w:val="23"/>
        </w:rPr>
      </w:pPr>
    </w:p>
    <w:p>
      <w:pPr>
        <w:pStyle w:val="Heading4"/>
        <w:tabs>
          <w:tab w:pos="849" w:val="left" w:leader="none"/>
        </w:tabs>
        <w:spacing w:line="240" w:lineRule="auto"/>
        <w:ind w:right="2465"/>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8"/>
        <w:ind w:right="2465"/>
        <w:jc w:val="left"/>
      </w:pPr>
      <w:r>
        <w:rPr/>
        <w:t>□适用 √不适用</w:t>
      </w:r>
    </w:p>
    <w:p>
      <w:pPr>
        <w:spacing w:line="240" w:lineRule="auto" w:before="11"/>
        <w:rPr>
          <w:rFonts w:ascii="宋体" w:hAnsi="宋体" w:cs="宋体" w:eastAsia="宋体" w:hint="default"/>
          <w:sz w:val="22"/>
          <w:szCs w:val="22"/>
        </w:rPr>
      </w:pPr>
    </w:p>
    <w:p>
      <w:pPr>
        <w:spacing w:line="290" w:lineRule="auto" w:before="0"/>
        <w:ind w:left="218" w:right="39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30" w:lineRule="exact"/>
        <w:ind w:right="2465"/>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t>十、与金融工具相关的风险</w:t>
      </w:r>
      <w:r>
        <w:rPr>
          <w:b w:val="0"/>
          <w:bCs w:val="0"/>
        </w:rPr>
      </w:r>
    </w:p>
    <w:p>
      <w:pPr>
        <w:pStyle w:val="BodyText"/>
        <w:tabs>
          <w:tab w:pos="1060" w:val="left" w:leader="none"/>
        </w:tabs>
        <w:spacing w:line="272" w:lineRule="exact" w:before="86"/>
        <w:ind w:left="638" w:right="230" w:hanging="420"/>
        <w:jc w:val="left"/>
      </w:pPr>
      <w:r>
        <w:rPr/>
        <w:t>√适用</w:t>
        <w:tab/>
        <w:t>□不适用</w:t>
      </w:r>
      <w:r>
        <w:rPr>
          <w:w w:val="100"/>
        </w:rPr>
        <w:t> </w:t>
      </w:r>
      <w:r>
        <w:rPr>
          <w:spacing w:val="-2"/>
        </w:rPr>
        <w:t>本公司从事风险管理的目标是在风险和收益之间取得平衡，将风险对本公司经营业绩的负面</w:t>
      </w:r>
    </w:p>
    <w:p>
      <w:pPr>
        <w:pStyle w:val="BodyText"/>
        <w:spacing w:line="357" w:lineRule="auto" w:before="108"/>
        <w:ind w:right="98"/>
        <w:jc w:val="left"/>
      </w:pPr>
      <w:r>
        <w:rPr/>
        <w:t>影响降至最低水平，使股东和其他权益投资者的利益最大化。基于该风险管理目标，本公司风险</w:t>
      </w:r>
      <w:r>
        <w:rPr>
          <w:spacing w:val="-97"/>
        </w:rPr>
        <w:t> </w:t>
      </w:r>
      <w:r>
        <w:rPr>
          <w:spacing w:val="-97"/>
        </w:rPr>
      </w:r>
      <w:r>
        <w:rPr>
          <w:spacing w:val="-4"/>
          <w:w w:val="100"/>
        </w:rPr>
        <w:t>管理的基本策略是确认和分析本公司面临的各种风险，建立适当的风险承受底线和进行风险管理，</w:t>
      </w:r>
      <w:r>
        <w:rPr>
          <w:spacing w:val="-85"/>
          <w:w w:val="100"/>
        </w:rPr>
        <w:t> </w:t>
      </w:r>
      <w:r>
        <w:rPr>
          <w:spacing w:val="-85"/>
          <w:w w:val="100"/>
        </w:rPr>
      </w:r>
      <w:r>
        <w:rPr/>
        <w:t>并及时可靠地对各种风险进行监督，将风险控制在限定的范围内。</w:t>
      </w:r>
    </w:p>
    <w:p>
      <w:pPr>
        <w:pStyle w:val="BodyText"/>
        <w:spacing w:line="240" w:lineRule="auto" w:before="30"/>
        <w:ind w:left="743" w:right="98"/>
        <w:jc w:val="left"/>
      </w:pPr>
      <w:r>
        <w:rPr>
          <w:spacing w:val="-4"/>
        </w:rPr>
        <w:t>本公司在日常活动中面临各种与金融工具相关的风险，主要包括信用风险、流动风险及市场</w:t>
      </w:r>
    </w:p>
    <w:p>
      <w:pPr>
        <w:spacing w:after="0" w:line="240" w:lineRule="auto"/>
        <w:jc w:val="left"/>
        <w:sectPr>
          <w:pgSz w:w="11910" w:h="16840"/>
          <w:pgMar w:header="882" w:footer="974" w:top="1120" w:bottom="116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99"/>
        <w:jc w:val="left"/>
      </w:pPr>
      <w:r>
        <w:rPr/>
        <w:t>风险。管理层已审议并批准管理这些风险的政策，概括如下。</w:t>
      </w:r>
    </w:p>
    <w:p>
      <w:pPr>
        <w:pStyle w:val="BodyText"/>
        <w:spacing w:line="336" w:lineRule="auto" w:before="135"/>
        <w:ind w:left="638" w:right="9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信用风险</w:t>
      </w:r>
      <w:r>
        <w:rPr>
          <w:spacing w:val="-104"/>
        </w:rPr>
        <w:t> </w:t>
      </w:r>
      <w:r>
        <w:rPr>
          <w:spacing w:val="-104"/>
        </w:rPr>
      </w:r>
      <w:r>
        <w:rPr>
          <w:spacing w:val="-2"/>
        </w:rPr>
        <w:t>信用风险，是指金融工具的一方不能履行义务，造成另一方发生财务损失的风险。</w:t>
      </w:r>
    </w:p>
    <w:p>
      <w:pPr>
        <w:pStyle w:val="BodyText"/>
        <w:spacing w:line="355" w:lineRule="auto" w:before="49"/>
        <w:ind w:right="99"/>
        <w:jc w:val="left"/>
      </w:pPr>
      <w:r>
        <w:rPr>
          <w:spacing w:val="-1"/>
        </w:rPr>
        <w:t>本公司的信用风险主要来自银行存款和应收款项。为控制上述相关风险，本公司分别采取了以下</w:t>
      </w:r>
      <w:r>
        <w:rPr>
          <w:spacing w:val="-55"/>
        </w:rPr>
        <w:t> </w:t>
      </w:r>
      <w:r>
        <w:rPr>
          <w:spacing w:val="-55"/>
        </w:rPr>
      </w:r>
      <w:r>
        <w:rPr/>
        <w:t>措施。</w:t>
      </w:r>
    </w:p>
    <w:p>
      <w:pPr>
        <w:pStyle w:val="BodyText"/>
        <w:spacing w:line="348" w:lineRule="auto" w:before="32"/>
        <w:ind w:left="638" w:right="193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银行存款</w:t>
      </w:r>
      <w:r>
        <w:rPr>
          <w:w w:val="100"/>
        </w:rPr>
        <w:t> </w:t>
      </w:r>
      <w:r>
        <w:rPr>
          <w:spacing w:val="-2"/>
        </w:rPr>
        <w:t>本公司将银行存款存放于信用评级较高的金融机构，故其信用风险较低。</w:t>
      </w:r>
      <w:r>
        <w:rPr>
          <w:spacing w:val="-45"/>
        </w:rPr>
        <w:t> </w:t>
      </w:r>
      <w:r>
        <w:rPr>
          <w:spacing w:val="-45"/>
        </w:rPr>
      </w: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应收款项</w:t>
      </w:r>
    </w:p>
    <w:p>
      <w:pPr>
        <w:pStyle w:val="BodyText"/>
        <w:spacing w:line="357" w:lineRule="auto" w:before="13"/>
        <w:ind w:right="99" w:firstLine="419"/>
        <w:jc w:val="left"/>
        <w:rPr>
          <w:rFonts w:ascii="宋体" w:hAnsi="宋体" w:cs="宋体" w:eastAsia="宋体" w:hint="default"/>
        </w:rPr>
      </w:pPr>
      <w:r>
        <w:rPr>
          <w:spacing w:val="-2"/>
        </w:rPr>
        <w:t>本公司定期对采用信用方式交易的客户进行信用评估。根据信用评估结果，本公司选择与经</w:t>
      </w:r>
      <w:r>
        <w:rPr>
          <w:w w:val="100"/>
        </w:rPr>
        <w:t> </w:t>
      </w:r>
      <w:r>
        <w:rPr>
          <w:spacing w:val="-1"/>
        </w:rPr>
        <w:t>认可的且信用良好的客户进行交易，并对其应收款项余额进行监控，以确保本公司不会面临重大</w:t>
      </w:r>
      <w:r>
        <w:rPr>
          <w:spacing w:val="-56"/>
        </w:rPr>
        <w:t> </w:t>
      </w:r>
      <w:r>
        <w:rPr>
          <w:spacing w:val="-56"/>
        </w:rPr>
      </w:r>
      <w:r>
        <w:rPr/>
        <w:t>坏账风险。</w:t>
      </w:r>
      <w:r>
        <w:rPr>
          <w:spacing w:val="-102"/>
        </w:rPr>
        <w:t> </w:t>
      </w:r>
      <w:r>
        <w:rPr>
          <w:spacing w:val="-102"/>
        </w:rPr>
      </w:r>
      <w:r>
        <w:rPr>
          <w:spacing w:val="-1"/>
        </w:rPr>
        <w:t>由于本公司仅与经认可的且信用良好的第三方进行交易，所以无需担保物。信用风险集中按照客</w:t>
      </w:r>
      <w:r>
        <w:rPr>
          <w:spacing w:val="-55"/>
        </w:rPr>
        <w:t> </w:t>
      </w:r>
      <w:r>
        <w:rPr>
          <w:spacing w:val="-55"/>
        </w:rPr>
      </w:r>
      <w:r>
        <w:rPr>
          <w:spacing w:val="-8"/>
        </w:rPr>
        <w:t>户进行管理。截至</w:t>
      </w:r>
      <w:r>
        <w:rPr>
          <w:spacing w:val="-45"/>
        </w:rPr>
        <w:t> </w:t>
      </w: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spacing w:val="-6"/>
        </w:rPr>
        <w:t>日，本公司具有特定信用风险集中，本公司应收账款的</w:t>
      </w:r>
      <w:r>
        <w:rPr>
          <w:spacing w:val="-45"/>
        </w:rPr>
        <w:t> </w:t>
      </w:r>
      <w:r>
        <w:rPr>
          <w:rFonts w:ascii="宋体" w:hAnsi="宋体" w:cs="宋体" w:eastAsia="宋体" w:hint="default"/>
        </w:rPr>
        <w:t>41.31%</w:t>
      </w:r>
    </w:p>
    <w:p>
      <w:pPr>
        <w:pStyle w:val="BodyText"/>
        <w:spacing w:line="350" w:lineRule="auto" w:before="30"/>
        <w:ind w:right="99"/>
        <w:jc w:val="left"/>
      </w:pPr>
      <w:r>
        <w:rPr>
          <w:rFonts w:ascii="宋体" w:hAnsi="宋体" w:cs="宋体" w:eastAsia="宋体" w:hint="default"/>
        </w:rPr>
        <w:t>(2016</w:t>
      </w:r>
      <w:r>
        <w:rPr>
          <w:rFonts w:ascii="宋体" w:hAnsi="宋体" w:cs="宋体" w:eastAsia="宋体" w:hint="default"/>
          <w:spacing w:val="-43"/>
        </w:rPr>
        <w:t> </w:t>
      </w:r>
      <w:r>
        <w:rPr/>
        <w:t>年</w:t>
      </w:r>
      <w:r>
        <w:rPr>
          <w:spacing w:val="-41"/>
        </w:rPr>
        <w:t> </w:t>
      </w:r>
      <w:r>
        <w:rPr>
          <w:rFonts w:ascii="宋体" w:hAnsi="宋体" w:cs="宋体" w:eastAsia="宋体" w:hint="default"/>
        </w:rPr>
        <w:t>12</w:t>
      </w:r>
      <w:r>
        <w:rPr>
          <w:rFonts w:ascii="宋体" w:hAnsi="宋体" w:cs="宋体" w:eastAsia="宋体" w:hint="default"/>
          <w:spacing w:val="-41"/>
        </w:rPr>
        <w:t> </w:t>
      </w:r>
      <w:r>
        <w:rPr/>
        <w:t>月</w:t>
      </w:r>
      <w:r>
        <w:rPr>
          <w:spacing w:val="-41"/>
        </w:rPr>
        <w:t> </w:t>
      </w:r>
      <w:r>
        <w:rPr>
          <w:rFonts w:ascii="宋体" w:hAnsi="宋体" w:cs="宋体" w:eastAsia="宋体" w:hint="default"/>
        </w:rPr>
        <w:t>31</w:t>
      </w:r>
      <w:r>
        <w:rPr>
          <w:rFonts w:ascii="宋体" w:hAnsi="宋体" w:cs="宋体" w:eastAsia="宋体" w:hint="default"/>
          <w:spacing w:val="-41"/>
        </w:rPr>
        <w:t> </w:t>
      </w:r>
      <w:r>
        <w:rPr>
          <w:spacing w:val="-3"/>
        </w:rPr>
        <w:t>日：</w:t>
      </w:r>
      <w:r>
        <w:rPr>
          <w:rFonts w:ascii="宋体" w:hAnsi="宋体" w:cs="宋体" w:eastAsia="宋体" w:hint="default"/>
          <w:spacing w:val="-3"/>
        </w:rPr>
        <w:t>13.92%)</w:t>
      </w:r>
      <w:r>
        <w:rPr>
          <w:spacing w:val="-3"/>
        </w:rPr>
        <w:t>源于余额前五名客户。本公司对应收账款余额未持有任何担保物或</w:t>
      </w:r>
      <w:r>
        <w:rPr>
          <w:spacing w:val="-100"/>
        </w:rPr>
        <w:t> </w:t>
      </w:r>
      <w:r>
        <w:rPr>
          <w:spacing w:val="-100"/>
        </w:rPr>
      </w:r>
      <w:r>
        <w:rPr/>
        <w:t>其他信用增级。</w:t>
      </w:r>
      <w:r>
        <w:rPr>
          <w:spacing w:val="-103"/>
        </w:rPr>
        <w:t> </w:t>
      </w:r>
      <w:r>
        <w:rPr>
          <w:spacing w:val="-103"/>
        </w:rPr>
      </w:r>
      <w:r>
        <w:rPr>
          <w:rFonts w:ascii="Times New Roman" w:hAnsi="Times New Roman" w:cs="Times New Roman" w:eastAsia="Times New Roman" w:hint="default"/>
          <w:spacing w:val="-2"/>
        </w:rPr>
        <w:t>(1)</w:t>
      </w:r>
      <w:r>
        <w:rPr>
          <w:spacing w:val="-2"/>
        </w:rPr>
        <w:t>本公司的应收款项中未逾期且未减值的金额，以及虽已逾期但未减值的金额和逾期账龄分析如</w:t>
      </w:r>
      <w:r>
        <w:rPr>
          <w:spacing w:val="-48"/>
        </w:rPr>
        <w:t> </w:t>
      </w:r>
      <w:r>
        <w:rPr>
          <w:spacing w:val="-48"/>
        </w:rPr>
      </w:r>
      <w:r>
        <w:rPr/>
        <w:t>下：</w:t>
      </w:r>
    </w:p>
    <w:p>
      <w:pPr>
        <w:spacing w:line="240" w:lineRule="auto" w:before="5"/>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267"/>
        <w:gridCol w:w="1961"/>
        <w:gridCol w:w="1370"/>
        <w:gridCol w:w="1136"/>
        <w:gridCol w:w="1274"/>
        <w:gridCol w:w="1985"/>
      </w:tblGrid>
      <w:tr>
        <w:trPr>
          <w:trHeight w:val="418" w:hRule="exact"/>
        </w:trPr>
        <w:tc>
          <w:tcPr>
            <w:tcW w:w="126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tabs>
                <w:tab w:pos="734" w:val="left" w:leader="none"/>
              </w:tabs>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7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20" w:hRule="exact"/>
        </w:trPr>
        <w:tc>
          <w:tcPr>
            <w:tcW w:w="1267" w:type="dxa"/>
            <w:vMerge/>
            <w:tcBorders>
              <w:left w:val="single" w:sz="4" w:space="0" w:color="000000"/>
              <w:right w:val="single" w:sz="4" w:space="0" w:color="000000"/>
            </w:tcBorders>
          </w:tcPr>
          <w:p>
            <w:pPr/>
          </w:p>
        </w:tc>
        <w:tc>
          <w:tcPr>
            <w:tcW w:w="1961" w:type="dxa"/>
            <w:vMerge w:val="restart"/>
            <w:tcBorders>
              <w:top w:val="single" w:sz="4" w:space="0" w:color="000000"/>
              <w:left w:val="single" w:sz="4" w:space="0" w:color="000000"/>
              <w:right w:val="single" w:sz="4" w:space="0" w:color="000000"/>
            </w:tcBorders>
          </w:tcPr>
          <w:p>
            <w:pPr>
              <w:pStyle w:val="TableParagraph"/>
              <w:spacing w:line="240" w:lineRule="auto" w:before="177"/>
              <w:ind w:left="343"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7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52"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985" w:type="dxa"/>
            <w:vMerge w:val="restart"/>
            <w:tcBorders>
              <w:top w:val="single" w:sz="4" w:space="0" w:color="000000"/>
              <w:left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3"/>
                <w:sz w:val="21"/>
                <w:szCs w:val="21"/>
              </w:rPr>
              <w:t> </w:t>
            </w:r>
            <w:r>
              <w:rPr>
                <w:rFonts w:ascii="宋体" w:hAnsi="宋体" w:cs="宋体" w:eastAsia="宋体" w:hint="default"/>
                <w:sz w:val="21"/>
                <w:szCs w:val="21"/>
              </w:rPr>
              <w:t>计</w:t>
            </w:r>
          </w:p>
        </w:tc>
      </w:tr>
      <w:tr>
        <w:trPr>
          <w:trHeight w:val="418" w:hRule="exact"/>
        </w:trPr>
        <w:tc>
          <w:tcPr>
            <w:tcW w:w="1267" w:type="dxa"/>
            <w:vMerge/>
            <w:tcBorders>
              <w:left w:val="single" w:sz="4" w:space="0" w:color="000000"/>
              <w:bottom w:val="single" w:sz="4" w:space="0" w:color="000000"/>
              <w:right w:val="single" w:sz="4" w:space="0" w:color="000000"/>
            </w:tcBorders>
          </w:tcPr>
          <w:p>
            <w:pPr/>
          </w:p>
        </w:tc>
        <w:tc>
          <w:tcPr>
            <w:tcW w:w="1961" w:type="dxa"/>
            <w:vMerge/>
            <w:tcBorders>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85" w:type="dxa"/>
            <w:vMerge/>
            <w:tcBorders>
              <w:left w:val="single" w:sz="4" w:space="0" w:color="000000"/>
              <w:bottom w:val="single" w:sz="4" w:space="0" w:color="000000"/>
              <w:right w:val="single" w:sz="4" w:space="0" w:color="000000"/>
            </w:tcBorders>
          </w:tcPr>
          <w:p>
            <w:pPr/>
          </w:p>
        </w:tc>
      </w:tr>
      <w:tr>
        <w:trPr>
          <w:trHeight w:val="420"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10,000,000.00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41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10,000,000.00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10,000,000.00</w:t>
            </w:r>
          </w:p>
        </w:tc>
      </w:tr>
    </w:tbl>
    <w:p>
      <w:pPr>
        <w:pStyle w:val="BodyText"/>
        <w:spacing w:line="257" w:lineRule="exact"/>
        <w:ind w:right="99"/>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267"/>
        <w:gridCol w:w="1961"/>
        <w:gridCol w:w="1416"/>
        <w:gridCol w:w="1136"/>
        <w:gridCol w:w="1274"/>
        <w:gridCol w:w="1985"/>
      </w:tblGrid>
      <w:tr>
        <w:trPr>
          <w:trHeight w:val="421" w:hRule="exact"/>
        </w:trPr>
        <w:tc>
          <w:tcPr>
            <w:tcW w:w="12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734" w:val="left" w:leader="none"/>
              </w:tabs>
              <w:spacing w:line="240" w:lineRule="auto" w:before="156"/>
              <w:ind w:left="31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7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1267" w:type="dxa"/>
            <w:vMerge/>
            <w:tcBorders>
              <w:left w:val="single" w:sz="4" w:space="0" w:color="000000"/>
              <w:right w:val="single" w:sz="4" w:space="0" w:color="000000"/>
            </w:tcBorders>
          </w:tcPr>
          <w:p>
            <w:pPr/>
          </w:p>
        </w:tc>
        <w:tc>
          <w:tcPr>
            <w:tcW w:w="1961" w:type="dxa"/>
            <w:vMerge w:val="restart"/>
            <w:tcBorders>
              <w:top w:val="single" w:sz="4" w:space="0" w:color="000000"/>
              <w:left w:val="single" w:sz="4" w:space="0" w:color="000000"/>
              <w:right w:val="single" w:sz="4" w:space="0" w:color="000000"/>
            </w:tcBorders>
          </w:tcPr>
          <w:p>
            <w:pPr>
              <w:pStyle w:val="TableParagraph"/>
              <w:spacing w:line="240" w:lineRule="auto" w:before="174"/>
              <w:ind w:left="343"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985"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3"/>
                <w:sz w:val="21"/>
                <w:szCs w:val="21"/>
              </w:rPr>
              <w:t> </w:t>
            </w:r>
            <w:r>
              <w:rPr>
                <w:rFonts w:ascii="宋体" w:hAnsi="宋体" w:cs="宋体" w:eastAsia="宋体" w:hint="default"/>
                <w:sz w:val="21"/>
                <w:szCs w:val="21"/>
              </w:rPr>
              <w:t>计</w:t>
            </w:r>
          </w:p>
        </w:tc>
      </w:tr>
      <w:tr>
        <w:trPr>
          <w:trHeight w:val="420" w:hRule="exact"/>
        </w:trPr>
        <w:tc>
          <w:tcPr>
            <w:tcW w:w="1267" w:type="dxa"/>
            <w:vMerge/>
            <w:tcBorders>
              <w:left w:val="single" w:sz="4" w:space="0" w:color="000000"/>
              <w:bottom w:val="single" w:sz="4" w:space="0" w:color="000000"/>
              <w:right w:val="single" w:sz="4" w:space="0" w:color="000000"/>
            </w:tcBorders>
          </w:tcPr>
          <w:p>
            <w:pPr/>
          </w:p>
        </w:tc>
        <w:tc>
          <w:tcPr>
            <w:tcW w:w="1961"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85" w:type="dxa"/>
            <w:vMerge/>
            <w:tcBorders>
              <w:left w:val="single" w:sz="4" w:space="0" w:color="000000"/>
              <w:bottom w:val="single" w:sz="4" w:space="0" w:color="000000"/>
              <w:right w:val="single" w:sz="4" w:space="0" w:color="000000"/>
            </w:tcBorders>
          </w:tcPr>
          <w:p>
            <w:pPr/>
          </w:p>
        </w:tc>
      </w:tr>
      <w:tr>
        <w:trPr>
          <w:trHeight w:val="41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90,806,250.90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90,806,250.90</w:t>
            </w:r>
          </w:p>
        </w:tc>
      </w:tr>
      <w:tr>
        <w:trPr>
          <w:trHeight w:val="41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650,000.00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650,000.00</w:t>
            </w:r>
          </w:p>
        </w:tc>
      </w:tr>
      <w:tr>
        <w:trPr>
          <w:trHeight w:val="420"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91,456,250.90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91,456,250.90</w:t>
            </w:r>
          </w:p>
        </w:tc>
      </w:tr>
    </w:tbl>
    <w:p>
      <w:pPr>
        <w:pStyle w:val="BodyText"/>
        <w:spacing w:line="257" w:lineRule="exact"/>
        <w:ind w:left="638"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4"/>
        </w:rPr>
        <w:t> </w:t>
      </w:r>
      <w:r>
        <w:rPr/>
        <w:t>单项计提减值的应收款项情况见本财务报表附注合并财务报表项目注释之应收款项说明。</w:t>
      </w:r>
    </w:p>
    <w:p>
      <w:pPr>
        <w:pStyle w:val="BodyText"/>
        <w:spacing w:line="336" w:lineRule="auto" w:before="117"/>
        <w:ind w:left="638" w:right="9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t>流动风险</w:t>
      </w:r>
      <w:r>
        <w:rPr>
          <w:spacing w:val="-104"/>
        </w:rPr>
        <w:t> </w:t>
      </w:r>
      <w:r>
        <w:rPr>
          <w:spacing w:val="-104"/>
        </w:rPr>
      </w:r>
      <w:r>
        <w:rPr>
          <w:spacing w:val="-2"/>
        </w:rPr>
        <w:t>流动风险，是指本公司在履行以交付现金或其他金融资产的方式结算的义务时发生资金短缺</w:t>
      </w:r>
    </w:p>
    <w:p>
      <w:pPr>
        <w:pStyle w:val="BodyText"/>
        <w:spacing w:line="240" w:lineRule="auto" w:before="49"/>
        <w:ind w:right="99"/>
        <w:jc w:val="left"/>
      </w:pPr>
      <w:r>
        <w:rPr/>
        <w:t>的风险。流动风险可能源于无法尽快以公允价值售出金融资产；或者源于对方无法偿还其合同债</w:t>
      </w:r>
    </w:p>
    <w:p>
      <w:pPr>
        <w:spacing w:after="0" w:line="240" w:lineRule="auto"/>
        <w:jc w:val="left"/>
        <w:sectPr>
          <w:pgSz w:w="11910" w:h="16840"/>
          <w:pgMar w:header="882" w:footer="974" w:top="1120" w:bottom="1160" w:left="1580" w:right="960"/>
        </w:sectPr>
      </w:pPr>
    </w:p>
    <w:p>
      <w:pPr>
        <w:spacing w:line="240" w:lineRule="auto" w:before="1"/>
        <w:rPr>
          <w:rFonts w:ascii="宋体" w:hAnsi="宋体" w:cs="宋体" w:eastAsia="宋体" w:hint="default"/>
          <w:sz w:val="25"/>
          <w:szCs w:val="25"/>
        </w:rPr>
      </w:pPr>
    </w:p>
    <w:p>
      <w:pPr>
        <w:pStyle w:val="BodyText"/>
        <w:spacing w:line="357" w:lineRule="auto" w:before="36"/>
        <w:ind w:left="743" w:right="100" w:hanging="526"/>
        <w:jc w:val="left"/>
      </w:pPr>
      <w:r>
        <w:rPr/>
        <w:t>务；或者源于提前到期的债务；或者源于无法产生预期的现金流量。</w:t>
      </w:r>
      <w:r>
        <w:rPr>
          <w:w w:val="100"/>
        </w:rPr>
        <w:t> </w:t>
      </w:r>
      <w:r>
        <w:rPr>
          <w:spacing w:val="-4"/>
        </w:rPr>
        <w:t>为控制该项风险，本公司综合运用票据结算、银行借款等多种融资手段，并采取在一定额度</w:t>
      </w:r>
    </w:p>
    <w:p>
      <w:pPr>
        <w:pStyle w:val="BodyText"/>
        <w:spacing w:line="355" w:lineRule="auto" w:before="30"/>
        <w:ind w:right="100"/>
        <w:jc w:val="left"/>
      </w:pPr>
      <w:r>
        <w:rPr>
          <w:spacing w:val="-1"/>
        </w:rPr>
        <w:t>内循环贷款的方法，保持融资持续性与灵活性之间的平衡。本公司已从多家商业银行取得银行授</w:t>
      </w:r>
      <w:r>
        <w:rPr>
          <w:spacing w:val="-55"/>
        </w:rPr>
        <w:t> </w:t>
      </w:r>
      <w:r>
        <w:rPr>
          <w:spacing w:val="-55"/>
        </w:rPr>
      </w:r>
      <w:r>
        <w:rPr/>
        <w:t>信额度以满足营运资金需求和资本开支。</w:t>
      </w:r>
    </w:p>
    <w:p>
      <w:pPr>
        <w:pStyle w:val="BodyText"/>
        <w:spacing w:line="240" w:lineRule="auto" w:before="32"/>
        <w:ind w:left="638" w:right="100"/>
        <w:jc w:val="left"/>
      </w:pPr>
      <w:r>
        <w:rPr/>
        <w:t>金融负债按剩余到期日分类</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267"/>
        <w:gridCol w:w="1594"/>
        <w:gridCol w:w="1759"/>
        <w:gridCol w:w="1594"/>
        <w:gridCol w:w="1205"/>
        <w:gridCol w:w="1478"/>
      </w:tblGrid>
      <w:tr>
        <w:trPr>
          <w:trHeight w:val="420" w:hRule="exact"/>
        </w:trPr>
        <w:tc>
          <w:tcPr>
            <w:tcW w:w="1267" w:type="dxa"/>
            <w:vMerge w:val="restart"/>
            <w:tcBorders>
              <w:top w:val="single" w:sz="4" w:space="0" w:color="000000"/>
              <w:left w:val="single" w:sz="4" w:space="0" w:color="000000"/>
              <w:right w:val="single" w:sz="4" w:space="0" w:color="000000"/>
            </w:tcBorders>
          </w:tcPr>
          <w:p>
            <w:pPr>
              <w:pStyle w:val="TableParagraph"/>
              <w:tabs>
                <w:tab w:pos="734" w:val="left" w:leader="none"/>
              </w:tabs>
              <w:spacing w:line="240" w:lineRule="auto" w:before="177"/>
              <w:ind w:left="31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6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18" w:hRule="exact"/>
        </w:trPr>
        <w:tc>
          <w:tcPr>
            <w:tcW w:w="1267"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pacing w:val="-1"/>
                <w:sz w:val="21"/>
                <w:szCs w:val="21"/>
              </w:rPr>
              <w:t>未折现合同金额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r>
      <w:tr>
        <w:trPr>
          <w:trHeight w:val="420"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119,436,460.37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119,436,460.37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4" w:right="0"/>
              <w:jc w:val="center"/>
              <w:rPr>
                <w:rFonts w:ascii="Times New Roman" w:hAnsi="Times New Roman" w:cs="Times New Roman" w:eastAsia="Times New Roman" w:hint="default"/>
                <w:sz w:val="21"/>
                <w:szCs w:val="21"/>
              </w:rPr>
            </w:pPr>
            <w:r>
              <w:rPr>
                <w:rFonts w:ascii="Times New Roman"/>
                <w:sz w:val="21"/>
              </w:rPr>
              <w:t>119,436,460.37</w:t>
            </w:r>
          </w:p>
        </w:tc>
        <w:tc>
          <w:tcPr>
            <w:tcW w:w="120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80,835,713.59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80,835,713.59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73" w:right="0"/>
              <w:jc w:val="center"/>
              <w:rPr>
                <w:rFonts w:ascii="Times New Roman" w:hAnsi="Times New Roman" w:cs="Times New Roman" w:eastAsia="Times New Roman" w:hint="default"/>
                <w:sz w:val="21"/>
                <w:szCs w:val="21"/>
              </w:rPr>
            </w:pPr>
            <w:r>
              <w:rPr>
                <w:rFonts w:ascii="Times New Roman"/>
                <w:sz w:val="21"/>
              </w:rPr>
              <w:t>80,835,713.59</w:t>
            </w:r>
          </w:p>
        </w:tc>
        <w:tc>
          <w:tcPr>
            <w:tcW w:w="120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200,272,173.96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200,272,173.96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7" w:right="0"/>
              <w:jc w:val="center"/>
              <w:rPr>
                <w:rFonts w:ascii="Times New Roman" w:hAnsi="Times New Roman" w:cs="Times New Roman" w:eastAsia="Times New Roman" w:hint="default"/>
                <w:sz w:val="21"/>
                <w:szCs w:val="21"/>
              </w:rPr>
            </w:pPr>
            <w:r>
              <w:rPr>
                <w:rFonts w:ascii="Times New Roman"/>
                <w:sz w:val="21"/>
              </w:rPr>
              <w:t>200,272,173.96</w:t>
            </w:r>
          </w:p>
        </w:tc>
        <w:tc>
          <w:tcPr>
            <w:tcW w:w="120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BodyText"/>
        <w:spacing w:line="240" w:lineRule="auto" w:before="36"/>
        <w:ind w:right="10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267"/>
        <w:gridCol w:w="1721"/>
        <w:gridCol w:w="1721"/>
        <w:gridCol w:w="1562"/>
        <w:gridCol w:w="1179"/>
        <w:gridCol w:w="1447"/>
      </w:tblGrid>
      <w:tr>
        <w:trPr>
          <w:trHeight w:val="420" w:hRule="exact"/>
        </w:trPr>
        <w:tc>
          <w:tcPr>
            <w:tcW w:w="1267" w:type="dxa"/>
            <w:vMerge w:val="restart"/>
            <w:tcBorders>
              <w:top w:val="single" w:sz="4" w:space="0" w:color="000000"/>
              <w:left w:val="single" w:sz="4" w:space="0" w:color="000000"/>
              <w:right w:val="single" w:sz="4" w:space="0" w:color="000000"/>
            </w:tcBorders>
          </w:tcPr>
          <w:p>
            <w:pPr>
              <w:pStyle w:val="TableParagraph"/>
              <w:tabs>
                <w:tab w:pos="734" w:val="left" w:leader="none"/>
              </w:tabs>
              <w:spacing w:line="240" w:lineRule="auto" w:before="177"/>
              <w:ind w:left="31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6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1267" w:type="dxa"/>
            <w:vMerge/>
            <w:tcBorders>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hAnsi="宋体" w:cs="宋体" w:eastAsia="宋体" w:hint="default"/>
                <w:spacing w:val="-1"/>
                <w:sz w:val="21"/>
                <w:szCs w:val="21"/>
              </w:rPr>
              <w:t>未折现合同金额</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r>
      <w:tr>
        <w:trPr>
          <w:trHeight w:val="420"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250,000,000.00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256,446,342.47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256,446,342.47</w:t>
            </w:r>
          </w:p>
        </w:tc>
        <w:tc>
          <w:tcPr>
            <w:tcW w:w="117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342,727,403.20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342,727,403.20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342,727,403.20</w:t>
            </w:r>
          </w:p>
        </w:tc>
        <w:tc>
          <w:tcPr>
            <w:tcW w:w="117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293,625.00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293,625.00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293,625.00</w:t>
            </w:r>
          </w:p>
        </w:tc>
        <w:tc>
          <w:tcPr>
            <w:tcW w:w="117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156,948,762.20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156,948,762.20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156,948,762.20</w:t>
            </w:r>
          </w:p>
        </w:tc>
        <w:tc>
          <w:tcPr>
            <w:tcW w:w="117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749,969,790.40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756,416,132.87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756,416,132.87</w:t>
            </w:r>
          </w:p>
        </w:tc>
        <w:tc>
          <w:tcPr>
            <w:tcW w:w="117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57" w:lineRule="exact"/>
        <w:ind w:left="638" w:right="10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市场风险</w:t>
      </w:r>
    </w:p>
    <w:p>
      <w:pPr>
        <w:pStyle w:val="BodyText"/>
        <w:spacing w:line="357" w:lineRule="auto" w:before="117"/>
        <w:ind w:right="100" w:firstLine="419"/>
        <w:jc w:val="left"/>
      </w:pPr>
      <w:r>
        <w:rPr>
          <w:spacing w:val="-2"/>
        </w:rPr>
        <w:t>市场风险，是指金融工具的公允价值或未来现金流量因市场价格变动而发生波动的风险。市</w:t>
      </w:r>
      <w:r>
        <w:rPr>
          <w:w w:val="100"/>
        </w:rPr>
        <w:t> </w:t>
      </w:r>
      <w:r>
        <w:rPr/>
        <w:t>场风险主要包括利率风险和外汇风险。</w:t>
      </w:r>
    </w:p>
    <w:p>
      <w:pPr>
        <w:pStyle w:val="BodyText"/>
        <w:spacing w:line="348" w:lineRule="auto" w:before="30"/>
        <w:ind w:right="100" w:firstLine="41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利率风险</w:t>
      </w:r>
      <w:r>
        <w:rPr>
          <w:w w:val="100"/>
        </w:rPr>
        <w:t> </w:t>
      </w:r>
      <w:r>
        <w:rPr>
          <w:spacing w:val="-1"/>
        </w:rPr>
        <w:t>利率风险，是指金融工具的公允价值或未来现金流量因市场利率变动而发生波动的风险。本公司</w:t>
      </w:r>
      <w:r>
        <w:rPr>
          <w:spacing w:val="-55"/>
        </w:rPr>
        <w:t> </w:t>
      </w:r>
      <w:r>
        <w:rPr>
          <w:spacing w:val="-55"/>
        </w:rPr>
      </w:r>
      <w:r>
        <w:rPr/>
        <w:t>面临的市场利率变动的风险主要与本公司以浮动利率计息的借款有关。</w:t>
      </w:r>
    </w:p>
    <w:p>
      <w:pPr>
        <w:pStyle w:val="BodyText"/>
        <w:spacing w:line="240" w:lineRule="auto" w:before="41"/>
        <w:ind w:left="638" w:right="100"/>
        <w:jc w:val="left"/>
        <w:rPr>
          <w:rFonts w:ascii="Times New Roman" w:hAnsi="Times New Roman" w:cs="Times New Roman" w:eastAsia="Times New Roman" w:hint="default"/>
        </w:rPr>
      </w:pPr>
      <w:r>
        <w:rPr/>
        <w:t>截至</w:t>
      </w:r>
      <w:r>
        <w:rPr>
          <w:spacing w:val="-50"/>
        </w:rPr>
        <w:t> </w:t>
      </w:r>
      <w:r>
        <w:rPr>
          <w:rFonts w:ascii="Times New Roman" w:hAnsi="Times New Roman" w:cs="Times New Roman" w:eastAsia="Times New Roman" w:hint="default"/>
        </w:rPr>
        <w:t>2017 </w:t>
      </w:r>
      <w:r>
        <w:rPr/>
        <w:t>年</w:t>
      </w:r>
      <w:r>
        <w:rPr>
          <w:spacing w:val="-50"/>
        </w:rPr>
        <w:t> </w:t>
      </w:r>
      <w:r>
        <w:rPr>
          <w:rFonts w:ascii="Times New Roman" w:hAnsi="Times New Roman" w:cs="Times New Roman" w:eastAsia="Times New Roman" w:hint="default"/>
        </w:rPr>
        <w:t>12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5"/>
        </w:rPr>
        <w:t>日，本公司期末无银行借款</w:t>
      </w:r>
      <w:r>
        <w:rPr>
          <w:rFonts w:ascii="Times New Roman" w:hAnsi="Times New Roman" w:cs="Times New Roman" w:eastAsia="Times New Roman" w:hint="default"/>
          <w:spacing w:val="-5"/>
        </w:rPr>
        <w:t>(2016</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 </w:t>
      </w:r>
      <w:r>
        <w:rPr>
          <w:spacing w:val="-12"/>
        </w:rPr>
        <w:t>日：人民币</w:t>
      </w:r>
      <w:r>
        <w:rPr>
          <w:spacing w:val="-52"/>
        </w:rPr>
        <w:t> </w:t>
      </w:r>
      <w:r>
        <w:rPr>
          <w:rFonts w:ascii="Times New Roman" w:hAnsi="Times New Roman" w:cs="Times New Roman" w:eastAsia="Times New Roman" w:hint="default"/>
        </w:rPr>
        <w:t>250,000,000.00</w:t>
      </w:r>
    </w:p>
    <w:p>
      <w:pPr>
        <w:pStyle w:val="BodyText"/>
        <w:spacing w:line="336" w:lineRule="auto" w:before="117"/>
        <w:ind w:right="123"/>
        <w:jc w:val="left"/>
      </w:pPr>
      <w:r>
        <w:rPr/>
        <w:t>元</w:t>
      </w:r>
      <w:r>
        <w:rPr>
          <w:rFonts w:ascii="Times New Roman" w:hAnsi="Times New Roman" w:cs="Times New Roman" w:eastAsia="Times New Roman" w:hint="default"/>
        </w:rPr>
        <w:t>)</w:t>
      </w:r>
      <w:r>
        <w:rPr/>
        <w:t>，在其他变量不变的假设下，假定利率变动 </w:t>
      </w:r>
      <w:r>
        <w:rPr>
          <w:rFonts w:ascii="Times New Roman" w:hAnsi="Times New Roman" w:cs="Times New Roman" w:eastAsia="Times New Roman" w:hint="default"/>
        </w:rPr>
        <w:t>50</w:t>
      </w:r>
      <w:r>
        <w:rPr>
          <w:rFonts w:ascii="Times New Roman" w:hAnsi="Times New Roman" w:cs="Times New Roman" w:eastAsia="Times New Roman" w:hint="default"/>
          <w:spacing w:val="-13"/>
        </w:rPr>
        <w:t> </w:t>
      </w:r>
      <w:r>
        <w:rPr/>
        <w:t>个基准点，不会对本公司的利润总额和股东权</w:t>
      </w:r>
      <w:r>
        <w:rPr>
          <w:w w:val="100"/>
        </w:rPr>
        <w:t> </w:t>
      </w:r>
      <w:r>
        <w:rPr/>
        <w:t>益产生重大的影响。</w:t>
      </w:r>
    </w:p>
    <w:p>
      <w:pPr>
        <w:pStyle w:val="BodyText"/>
        <w:spacing w:line="336" w:lineRule="auto" w:before="49"/>
        <w:ind w:left="638" w:right="100" w:hanging="10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外汇风险</w:t>
      </w:r>
      <w:r>
        <w:rPr>
          <w:w w:val="100"/>
        </w:rPr>
        <w:t> </w:t>
      </w:r>
      <w:r>
        <w:rPr>
          <w:spacing w:val="-2"/>
        </w:rPr>
        <w:t>外汇风险，是指金融工具的公允价值或未来现金流量因外汇汇率变动而发生波动的风险。本</w:t>
      </w:r>
    </w:p>
    <w:p>
      <w:pPr>
        <w:pStyle w:val="BodyText"/>
        <w:spacing w:line="355" w:lineRule="auto" w:before="51"/>
        <w:ind w:right="100"/>
        <w:jc w:val="left"/>
      </w:pPr>
      <w:r>
        <w:rPr>
          <w:spacing w:val="-1"/>
        </w:rPr>
        <w:t>公司面临的汇率变动的风险主要与本公司外币货币性资产和负债有关。本公司主要于中国内地经</w:t>
      </w:r>
      <w:r>
        <w:rPr>
          <w:spacing w:val="-55"/>
        </w:rPr>
        <w:t> </w:t>
      </w:r>
      <w:r>
        <w:rPr>
          <w:spacing w:val="-55"/>
        </w:rPr>
      </w:r>
      <w:r>
        <w:rPr/>
        <w:t>营，且主要活动以人民币计价。因此，本公司所承担的外汇变动市场风险不重大。</w:t>
      </w:r>
    </w:p>
    <w:p>
      <w:pPr>
        <w:pStyle w:val="BodyText"/>
        <w:spacing w:line="355" w:lineRule="auto" w:before="32"/>
        <w:ind w:right="100" w:firstLine="419"/>
        <w:jc w:val="left"/>
      </w:pPr>
      <w:r>
        <w:rPr>
          <w:spacing w:val="-2"/>
        </w:rPr>
        <w:t>本公司期末外币货币性资产和负债情况见本财务报表附注合并财务报表项目注释其他之外币</w:t>
      </w:r>
      <w:r>
        <w:rPr>
          <w:w w:val="100"/>
        </w:rPr>
        <w:t> </w:t>
      </w:r>
      <w:r>
        <w:rPr/>
        <w:t>货币性项目说明。</w:t>
      </w:r>
    </w:p>
    <w:p>
      <w:pPr>
        <w:spacing w:after="0" w:line="355" w:lineRule="auto"/>
        <w:jc w:val="left"/>
        <w:sectPr>
          <w:footerReference w:type="default" r:id="rId98"/>
          <w:pgSz w:w="11910" w:h="16840"/>
          <w:pgMar w:footer="974" w:header="882" w:top="1120" w:bottom="1160" w:left="158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99"/>
          <w:pgSz w:w="11910" w:h="16840"/>
          <w:pgMar w:footer="974" w:header="882" w:top="1120" w:bottom="1160" w:left="1660" w:right="1120"/>
          <w:pgNumType w:start="211"/>
        </w:sectPr>
      </w:pPr>
    </w:p>
    <w:p>
      <w:pPr>
        <w:pStyle w:val="Heading4"/>
        <w:tabs>
          <w:tab w:pos="977" w:val="left" w:leader="none"/>
        </w:tabs>
        <w:spacing w:line="240" w:lineRule="auto" w:before="36"/>
        <w:ind w:left="138" w:right="-18"/>
        <w:jc w:val="left"/>
        <w:rPr>
          <w:b w:val="0"/>
          <w:bCs w:val="0"/>
        </w:rPr>
      </w:pPr>
      <w:r>
        <w:rPr/>
        <w:t>十一、</w:t>
        <w:tab/>
        <w:t>公允价值的披露</w:t>
      </w:r>
      <w:r>
        <w:rPr>
          <w:b w:val="0"/>
          <w:bCs w:val="0"/>
        </w:rPr>
      </w:r>
    </w:p>
    <w:p>
      <w:pPr>
        <w:pStyle w:val="Heading4"/>
        <w:spacing w:line="240" w:lineRule="auto" w:before="58"/>
        <w:ind w:left="1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1083" w:val="left" w:leader="none"/>
        </w:tabs>
        <w:spacing w:line="240" w:lineRule="auto" w:before="56"/>
        <w:ind w:left="138" w:right="-18"/>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pStyle w:val="BodyText"/>
        <w:tabs>
          <w:tab w:pos="1038" w:val="left" w:leader="none"/>
        </w:tabs>
        <w:spacing w:line="240" w:lineRule="auto"/>
        <w:ind w:left="13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160" w:left="1660" w:right="1120"/>
          <w:cols w:num="2" w:equalWidth="0">
            <w:col w:w="4783" w:space="2043"/>
            <w:col w:w="2304"/>
          </w:cols>
        </w:sect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3"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81"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525,935,226.60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525,935,226.60</w:t>
            </w:r>
          </w:p>
        </w:tc>
      </w:tr>
      <w:tr>
        <w:trPr>
          <w:trHeight w:val="829"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72" w:lineRule="exact" w:before="26"/>
              <w:ind w:left="23" w:right="18"/>
              <w:jc w:val="left"/>
              <w:rPr>
                <w:rFonts w:ascii="宋体" w:hAnsi="宋体" w:cs="宋体" w:eastAsia="宋体" w:hint="default"/>
                <w:sz w:val="21"/>
                <w:szCs w:val="21"/>
              </w:rPr>
            </w:pPr>
            <w:r>
              <w:rPr>
                <w:rFonts w:ascii="宋体" w:hAnsi="宋体" w:cs="宋体" w:eastAsia="宋体" w:hint="default"/>
                <w:sz w:val="21"/>
                <w:szCs w:val="21"/>
              </w:rPr>
              <w:t>变动计入当期损益的金融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交易性金融资产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）衍生金融资产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44"/>
                <w:sz w:val="21"/>
                <w:szCs w:val="21"/>
              </w:rPr>
              <w:t> </w:t>
            </w:r>
            <w:r>
              <w:rPr>
                <w:rFonts w:ascii="宋体" w:hAnsi="宋体" w:cs="宋体" w:eastAsia="宋体" w:hint="default"/>
                <w:spacing w:val="14"/>
                <w:sz w:val="21"/>
                <w:szCs w:val="21"/>
              </w:rPr>
              <w:t>指定以公允价值计量</w:t>
            </w:r>
          </w:p>
          <w:p>
            <w:pPr>
              <w:pStyle w:val="TableParagraph"/>
              <w:spacing w:line="274" w:lineRule="exact" w:before="16"/>
              <w:ind w:left="23" w:right="18"/>
              <w:jc w:val="left"/>
              <w:rPr>
                <w:rFonts w:ascii="宋体" w:hAnsi="宋体" w:cs="宋体" w:eastAsia="宋体" w:hint="default"/>
                <w:sz w:val="21"/>
                <w:szCs w:val="21"/>
              </w:rPr>
            </w:pPr>
            <w:r>
              <w:rPr>
                <w:rFonts w:ascii="宋体" w:hAnsi="宋体" w:cs="宋体" w:eastAsia="宋体" w:hint="default"/>
                <w:sz w:val="21"/>
                <w:szCs w:val="21"/>
              </w:rPr>
              <w:t>且其变动计入当期损益的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525,935,226.60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525,935,226.60</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525,935,226.60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525,935,226.60</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525,935,226.60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525,935,226.60</w:t>
            </w:r>
          </w:p>
        </w:tc>
      </w:tr>
      <w:tr>
        <w:trPr>
          <w:trHeight w:val="25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9"/>
          <w:szCs w:val="19"/>
        </w:rPr>
      </w:pPr>
    </w:p>
    <w:p>
      <w:pPr>
        <w:pStyle w:val="Heading4"/>
        <w:spacing w:line="240" w:lineRule="auto" w:before="36"/>
        <w:ind w:left="138" w:right="150"/>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980" w:val="left" w:leader="none"/>
        </w:tabs>
        <w:spacing w:line="240" w:lineRule="auto" w:before="56"/>
        <w:ind w:left="558" w:right="150" w:hanging="420"/>
        <w:jc w:val="left"/>
      </w:pPr>
      <w:r>
        <w:rPr/>
        <w:t>√适用</w:t>
        <w:tab/>
        <w:t>□不适用</w:t>
      </w:r>
      <w:r>
        <w:rPr>
          <w:w w:val="100"/>
        </w:rPr>
        <w:t> </w:t>
      </w:r>
      <w:r>
        <w:rPr>
          <w:spacing w:val="-2"/>
        </w:rPr>
        <w:t>根据资产负债表日公司可立即进入的最有利的活跃市场中取得该金融工具的交易价格并按照</w:t>
      </w:r>
    </w:p>
    <w:p>
      <w:pPr>
        <w:pStyle w:val="BodyText"/>
        <w:spacing w:line="240" w:lineRule="auto" w:before="133"/>
        <w:ind w:left="138" w:right="150"/>
        <w:jc w:val="left"/>
      </w:pPr>
      <w:r>
        <w:rPr/>
        <w:t>公司持有股份数额进行计量。</w:t>
      </w:r>
    </w:p>
    <w:p>
      <w:pPr>
        <w:spacing w:line="240" w:lineRule="auto" w:before="0"/>
        <w:rPr>
          <w:rFonts w:ascii="宋体" w:hAnsi="宋体" w:cs="宋体" w:eastAsia="宋体" w:hint="default"/>
          <w:sz w:val="20"/>
          <w:szCs w:val="20"/>
        </w:rPr>
      </w:pPr>
    </w:p>
    <w:p>
      <w:pPr>
        <w:pStyle w:val="Heading4"/>
        <w:spacing w:line="240" w:lineRule="auto" w:before="174"/>
        <w:ind w:left="138" w:right="15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980" w:val="left" w:leader="none"/>
        </w:tabs>
        <w:spacing w:line="240" w:lineRule="auto" w:before="56"/>
        <w:ind w:left="138" w:right="150"/>
        <w:jc w:val="left"/>
      </w:pPr>
      <w:r>
        <w:rPr/>
        <w:t>□适用</w:t>
        <w:tab/>
        <w:t>√不适用</w:t>
      </w:r>
    </w:p>
    <w:p>
      <w:pPr>
        <w:spacing w:after="0" w:line="240" w:lineRule="auto"/>
        <w:jc w:val="left"/>
        <w:sectPr>
          <w:type w:val="continuous"/>
          <w:pgSz w:w="11910" w:h="16840"/>
          <w:pgMar w:top="1120" w:bottom="1160" w:left="1660" w:right="1120"/>
        </w:sectPr>
      </w:pPr>
    </w:p>
    <w:p>
      <w:pPr>
        <w:spacing w:line="240" w:lineRule="auto" w:before="1"/>
        <w:rPr>
          <w:rFonts w:ascii="宋体" w:hAnsi="宋体" w:cs="宋体" w:eastAsia="宋体" w:hint="default"/>
          <w:sz w:val="25"/>
          <w:szCs w:val="25"/>
        </w:rPr>
      </w:pPr>
    </w:p>
    <w:p>
      <w:pPr>
        <w:pStyle w:val="Heading4"/>
        <w:spacing w:line="240" w:lineRule="auto" w:before="36"/>
        <w:ind w:right="295"/>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060" w:val="left" w:leader="none"/>
        </w:tabs>
        <w:spacing w:line="240" w:lineRule="auto" w:before="58"/>
        <w:ind w:right="2465"/>
        <w:jc w:val="left"/>
      </w:pPr>
      <w:r>
        <w:rPr/>
        <w:t>□适用</w:t>
        <w:tab/>
        <w:t>√不适用</w:t>
      </w:r>
    </w:p>
    <w:p>
      <w:pPr>
        <w:spacing w:line="240" w:lineRule="auto" w:before="12"/>
        <w:rPr>
          <w:rFonts w:ascii="宋体" w:hAnsi="宋体" w:cs="宋体" w:eastAsia="宋体" w:hint="default"/>
          <w:sz w:val="24"/>
          <w:szCs w:val="24"/>
        </w:rPr>
      </w:pPr>
    </w:p>
    <w:p>
      <w:pPr>
        <w:pStyle w:val="Heading4"/>
        <w:spacing w:line="272" w:lineRule="exact"/>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1060" w:val="left" w:leader="none"/>
        </w:tabs>
        <w:spacing w:line="240" w:lineRule="auto" w:before="34"/>
        <w:ind w:right="2465"/>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12"/>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60" w:val="left" w:leader="none"/>
        </w:tabs>
        <w:spacing w:line="240" w:lineRule="auto" w:before="58"/>
        <w:ind w:right="2465"/>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974" w:top="1120" w:bottom="1160" w:left="1580" w:right="1040"/>
        </w:sectPr>
      </w:pPr>
    </w:p>
    <w:p>
      <w:pPr>
        <w:pStyle w:val="Heading4"/>
        <w:spacing w:line="240" w:lineRule="auto" w:before="36"/>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1060" w:val="left" w:leader="none"/>
        </w:tabs>
        <w:spacing w:line="240" w:lineRule="auto" w:before="58"/>
        <w:ind w:right="0"/>
        <w:jc w:val="left"/>
      </w:pPr>
      <w:r>
        <w:rPr/>
        <w:t>□适用</w:t>
        <w:tab/>
        <w:t>√不适用</w:t>
      </w:r>
    </w:p>
    <w:p>
      <w:pPr>
        <w:pStyle w:val="Heading4"/>
        <w:tabs>
          <w:tab w:pos="1057" w:val="left" w:leader="none"/>
        </w:tabs>
        <w:spacing w:line="290" w:lineRule="auto" w:before="56"/>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60" w:val="left" w:leader="none"/>
        </w:tabs>
        <w:spacing w:line="240" w:lineRule="auto" w:before="12"/>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480" w:val="left" w:leader="none"/>
        </w:tabs>
        <w:spacing w:line="240" w:lineRule="auto"/>
        <w:ind w:right="0"/>
        <w:jc w:val="left"/>
      </w:pPr>
      <w:r>
        <w:rPr>
          <w:spacing w:val="-1"/>
        </w:rPr>
        <w:t>单位：亿元</w:t>
        <w:tab/>
      </w:r>
      <w:r>
        <w:rPr>
          <w:spacing w:val="-2"/>
        </w:rPr>
        <w:t>币种：人民币</w:t>
      </w:r>
    </w:p>
    <w:p>
      <w:pPr>
        <w:spacing w:after="0" w:line="240" w:lineRule="auto"/>
        <w:jc w:val="left"/>
        <w:sectPr>
          <w:type w:val="continuous"/>
          <w:pgSz w:w="11910" w:h="16840"/>
          <w:pgMar w:top="1120" w:bottom="1160" w:left="1580" w:right="1040"/>
          <w:cols w:num="2" w:equalWidth="0">
            <w:col w:w="2748" w:space="3562"/>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ind w:left="206" w:right="202"/>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15" w:right="113" w:firstLine="52"/>
              <w:jc w:val="left"/>
              <w:rPr>
                <w:rFonts w:ascii="Times New Roman" w:hAnsi="Times New Roman" w:cs="Times New Roman" w:eastAsia="Times New Roman"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Times New Roman" w:hAnsi="Times New Roman" w:cs="Times New Roman" w:eastAsia="Times New Roman" w:hint="default"/>
                <w:sz w:val="21"/>
                <w:szCs w:val="21"/>
              </w:rPr>
              <w:t>(%)</w:t>
            </w:r>
          </w:p>
        </w:tc>
      </w:tr>
      <w:tr>
        <w:trPr>
          <w:trHeight w:val="82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传</w:t>
            </w:r>
            <w:r>
              <w:rPr>
                <w:rFonts w:ascii="宋体" w:hAnsi="宋体" w:cs="宋体" w:eastAsia="宋体" w:hint="default"/>
                <w:spacing w:val="-76"/>
                <w:sz w:val="21"/>
                <w:szCs w:val="21"/>
              </w:rPr>
              <w:t> </w:t>
            </w:r>
            <w:r>
              <w:rPr>
                <w:rFonts w:ascii="宋体" w:hAnsi="宋体" w:cs="宋体" w:eastAsia="宋体" w:hint="default"/>
                <w:sz w:val="21"/>
                <w:szCs w:val="21"/>
              </w:rPr>
              <w:t>媒</w:t>
            </w:r>
            <w:r>
              <w:rPr>
                <w:rFonts w:ascii="宋体" w:hAnsi="宋体" w:cs="宋体" w:eastAsia="宋体" w:hint="default"/>
                <w:spacing w:val="-73"/>
                <w:sz w:val="21"/>
                <w:szCs w:val="21"/>
              </w:rPr>
              <w:t> </w:t>
            </w:r>
            <w:r>
              <w:rPr>
                <w:rFonts w:ascii="宋体" w:hAnsi="宋体" w:cs="宋体" w:eastAsia="宋体" w:hint="default"/>
                <w:sz w:val="21"/>
                <w:szCs w:val="21"/>
              </w:rPr>
              <w:t>控</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集</w:t>
            </w:r>
            <w:r>
              <w:rPr>
                <w:rFonts w:ascii="宋体" w:hAnsi="宋体" w:cs="宋体" w:eastAsia="宋体" w:hint="default"/>
                <w:spacing w:val="-76"/>
                <w:sz w:val="21"/>
                <w:szCs w:val="21"/>
              </w:rPr>
              <w:t> </w:t>
            </w:r>
            <w:r>
              <w:rPr>
                <w:rFonts w:ascii="宋体" w:hAnsi="宋体" w:cs="宋体" w:eastAsia="宋体" w:hint="default"/>
                <w:sz w:val="21"/>
                <w:szCs w:val="21"/>
              </w:rPr>
              <w:t>团</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3"/>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实业投资</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4.00</w:t>
            </w:r>
          </w:p>
        </w:tc>
        <w:tc>
          <w:tcPr>
            <w:tcW w:w="168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2465"/>
        <w:jc w:val="left"/>
      </w:pPr>
      <w:r>
        <w:rPr/>
        <w:t>本企业的母公司情况的说明</w:t>
      </w:r>
    </w:p>
    <w:p>
      <w:pPr>
        <w:pStyle w:val="BodyText"/>
        <w:spacing w:line="357" w:lineRule="auto"/>
        <w:ind w:right="98" w:firstLine="419"/>
        <w:jc w:val="left"/>
      </w:pPr>
      <w:r>
        <w:rPr/>
        <w:t>母公司持有本公司股权比例为</w:t>
      </w:r>
      <w:r>
        <w:rPr>
          <w:spacing w:val="-22"/>
        </w:rPr>
        <w:t> </w:t>
      </w:r>
      <w:r>
        <w:rPr>
          <w:rFonts w:ascii="宋体" w:hAnsi="宋体" w:cs="宋体" w:eastAsia="宋体" w:hint="default"/>
          <w:spacing w:val="-3"/>
        </w:rPr>
        <w:t>46.32%</w:t>
      </w:r>
      <w:r>
        <w:rPr>
          <w:spacing w:val="-3"/>
        </w:rPr>
        <w:t>，其控股子公司浙江新干线传媒投资有限公司持有本公</w:t>
      </w:r>
      <w:r>
        <w:rPr>
          <w:w w:val="100"/>
        </w:rPr>
        <w:t> </w:t>
      </w:r>
      <w:r>
        <w:rPr/>
        <w:t>司股权比例为</w:t>
      </w:r>
      <w:r>
        <w:rPr>
          <w:spacing w:val="-54"/>
        </w:rPr>
        <w:t> </w:t>
      </w:r>
      <w:r>
        <w:rPr>
          <w:rFonts w:ascii="宋体" w:hAnsi="宋体" w:cs="宋体" w:eastAsia="宋体" w:hint="default"/>
        </w:rPr>
        <w:t>0.61%</w:t>
      </w:r>
      <w:r>
        <w:rPr/>
        <w:t>。</w:t>
      </w:r>
    </w:p>
    <w:p>
      <w:pPr>
        <w:pStyle w:val="BodyText"/>
        <w:spacing w:line="272" w:lineRule="exact" w:before="58"/>
        <w:ind w:right="5042"/>
        <w:jc w:val="left"/>
      </w:pPr>
      <w:r>
        <w:rPr>
          <w:spacing w:val="-2"/>
        </w:rPr>
        <w:t>本企业最终控制方是浙江日报报业集团</w:t>
      </w:r>
      <w:r>
        <w:rPr>
          <w:spacing w:val="-72"/>
        </w:rPr>
        <w:t> </w:t>
      </w:r>
      <w:r>
        <w:rPr>
          <w:spacing w:val="-72"/>
        </w:rPr>
      </w:r>
      <w:r>
        <w:rPr/>
        <w:t>其他说明：</w:t>
      </w:r>
    </w:p>
    <w:p>
      <w:pPr>
        <w:pStyle w:val="BodyText"/>
        <w:spacing w:line="249" w:lineRule="exact"/>
        <w:ind w:right="2465"/>
        <w:jc w:val="left"/>
      </w:pPr>
      <w:r>
        <w:rPr>
          <w:w w:val="100"/>
        </w:rPr>
        <w:t>无</w:t>
      </w:r>
    </w:p>
    <w:p>
      <w:pPr>
        <w:spacing w:line="290" w:lineRule="auto" w:before="56"/>
        <w:ind w:left="218" w:right="632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tabs>
          <w:tab w:pos="1060" w:val="left" w:leader="none"/>
        </w:tabs>
        <w:spacing w:line="226" w:lineRule="exact"/>
        <w:ind w:right="2465"/>
        <w:jc w:val="left"/>
      </w:pPr>
      <w:r>
        <w:rPr/>
        <w:t>√适用</w:t>
        <w:tab/>
        <w:t>□不适用</w:t>
      </w:r>
    </w:p>
    <w:p>
      <w:pPr>
        <w:pStyle w:val="BodyText"/>
        <w:spacing w:line="274" w:lineRule="exact"/>
        <w:ind w:right="2465"/>
        <w:jc w:val="left"/>
      </w:pPr>
      <w:r>
        <w:rPr/>
        <w:t>本公司的子公司情况详见本财务报表附注在其他主体中的权益之说明。</w:t>
      </w:r>
    </w:p>
    <w:p>
      <w:pPr>
        <w:spacing w:line="240" w:lineRule="auto" w:before="11"/>
        <w:rPr>
          <w:rFonts w:ascii="宋体" w:hAnsi="宋体" w:cs="宋体" w:eastAsia="宋体" w:hint="default"/>
          <w:sz w:val="22"/>
          <w:szCs w:val="22"/>
        </w:rPr>
      </w:pPr>
    </w:p>
    <w:p>
      <w:pPr>
        <w:spacing w:line="290" w:lineRule="auto" w:before="0"/>
        <w:ind w:left="218" w:right="504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tabs>
          <w:tab w:pos="1060" w:val="left" w:leader="none"/>
        </w:tabs>
        <w:spacing w:line="236" w:lineRule="exact"/>
        <w:ind w:right="2465"/>
        <w:jc w:val="left"/>
      </w:pPr>
      <w:r>
        <w:rPr/>
        <w:t>√适用</w:t>
        <w:tab/>
      </w:r>
      <w:r>
        <w:rPr>
          <w:rFonts w:ascii="Times New Roman" w:hAnsi="Times New Roman" w:cs="Times New Roman" w:eastAsia="Times New Roman" w:hint="default"/>
        </w:rPr>
        <w:t>□</w:t>
      </w:r>
      <w:r>
        <w:rPr/>
        <w:t>不适用</w:t>
      </w:r>
    </w:p>
    <w:p>
      <w:pPr>
        <w:pStyle w:val="BodyText"/>
        <w:spacing w:line="237" w:lineRule="auto"/>
        <w:ind w:right="98"/>
        <w:jc w:val="left"/>
      </w:pPr>
      <w:r>
        <w:rPr/>
        <w:t>本公司重要的合营或联营企业详见本财务报表附注在其他主体中的权益之说明。</w:t>
      </w:r>
      <w:r>
        <w:rPr>
          <w:w w:val="100"/>
        </w:rPr>
        <w:t> </w:t>
      </w:r>
      <w:r>
        <w:rPr>
          <w:spacing w:val="-1"/>
        </w:rPr>
        <w:t>本期与本公司发生关联方交易，或前期与本公司发生关联方交易形成余额的其他合营或联营企业</w:t>
      </w:r>
      <w:r>
        <w:rPr>
          <w:spacing w:val="-55"/>
        </w:rPr>
        <w:t> </w:t>
      </w:r>
      <w:r>
        <w:rPr>
          <w:spacing w:val="-55"/>
        </w:rPr>
      </w:r>
      <w:r>
        <w:rPr/>
        <w:t>情况如下</w:t>
      </w:r>
    </w:p>
    <w:p>
      <w:pPr>
        <w:spacing w:after="0" w:line="237" w:lineRule="auto"/>
        <w:jc w:val="left"/>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pStyle w:val="BodyText"/>
        <w:tabs>
          <w:tab w:pos="1060" w:val="left" w:leader="none"/>
        </w:tabs>
        <w:spacing w:line="240" w:lineRule="auto" w:before="36"/>
        <w:ind w:right="2465"/>
        <w:jc w:val="left"/>
      </w:pPr>
      <w:r>
        <w:rPr/>
        <w:t>√适用</w:t>
        <w:tab/>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华数传媒控股股份有限公司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其他投资单位</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北京勇德网络科技有限公司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联营企业</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杭州游卡网络技术有限公司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联营企业</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北京华奥星空科技发展有限公司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成都领沃网络技术股份有限公司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宁波网联网络有限公司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杭州星路投资控股有限公司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上海真趣信息科技有限公司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浙江翰墨朗亭投资管理有限公司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4"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上海谷臻信息科技有限公司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成都川报锋趣网络技术有限公司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r>
    </w:tbl>
    <w:p>
      <w:pPr>
        <w:spacing w:line="240" w:lineRule="auto" w:before="3"/>
        <w:rPr>
          <w:rFonts w:ascii="宋体" w:hAnsi="宋体" w:cs="宋体" w:eastAsia="宋体" w:hint="default"/>
          <w:sz w:val="14"/>
          <w:szCs w:val="14"/>
        </w:rPr>
      </w:pPr>
    </w:p>
    <w:p>
      <w:pPr>
        <w:pStyle w:val="BodyText"/>
        <w:spacing w:line="274" w:lineRule="exact" w:before="36"/>
        <w:ind w:right="0"/>
        <w:jc w:val="both"/>
      </w:pPr>
      <w:r>
        <w:rPr/>
        <w:t>其他说明</w:t>
      </w:r>
    </w:p>
    <w:p>
      <w:pPr>
        <w:pStyle w:val="BodyText"/>
        <w:spacing w:line="272" w:lineRule="exact"/>
        <w:ind w:right="0"/>
        <w:jc w:val="both"/>
      </w:pPr>
      <w:r>
        <w:rPr/>
        <w:t>√适用  □不适用</w:t>
      </w:r>
    </w:p>
    <w:p>
      <w:pPr>
        <w:pStyle w:val="BodyText"/>
        <w:spacing w:line="336" w:lineRule="auto"/>
        <w:ind w:right="224"/>
        <w:jc w:val="left"/>
      </w:pPr>
      <w:r>
        <w:rPr>
          <w:rFonts w:ascii="宋体" w:hAnsi="宋体" w:cs="宋体" w:eastAsia="宋体" w:hint="default"/>
        </w:rPr>
        <w:t>[</w:t>
      </w:r>
      <w:r>
        <w:rPr/>
        <w:t>注</w:t>
      </w:r>
      <w:r>
        <w:rPr>
          <w:spacing w:val="-51"/>
        </w:rPr>
        <w:t> </w:t>
      </w:r>
      <w:r>
        <w:rPr>
          <w:rFonts w:ascii="宋体" w:hAnsi="宋体" w:cs="宋体" w:eastAsia="宋体" w:hint="default"/>
        </w:rPr>
        <w:t>1]</w:t>
      </w:r>
      <w:r>
        <w:rPr/>
        <w:t>：华数传媒控股股份有限公司原系本公司的联营企业，</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日不再派遣董事，</w:t>
      </w:r>
      <w:r>
        <w:rPr>
          <w:w w:val="100"/>
        </w:rPr>
        <w:t> </w:t>
      </w:r>
      <w:r>
        <w:rPr/>
        <w:t>不能对其实施重大影响，故不再属于联营企业。</w:t>
      </w:r>
    </w:p>
    <w:p>
      <w:pPr>
        <w:pStyle w:val="BodyText"/>
        <w:spacing w:line="336" w:lineRule="auto" w:before="51"/>
        <w:ind w:right="230"/>
        <w:jc w:val="both"/>
      </w:pPr>
      <w:r>
        <w:rPr>
          <w:rFonts w:ascii="宋体" w:hAnsi="宋体" w:cs="宋体" w:eastAsia="宋体" w:hint="default"/>
        </w:rPr>
        <w:t>[</w:t>
      </w:r>
      <w:r>
        <w:rPr/>
        <w:t>注</w:t>
      </w:r>
      <w:r>
        <w:rPr>
          <w:spacing w:val="-50"/>
        </w:rPr>
        <w:t> </w:t>
      </w:r>
      <w:r>
        <w:rPr>
          <w:rFonts w:ascii="宋体" w:hAnsi="宋体" w:cs="宋体" w:eastAsia="宋体" w:hint="default"/>
          <w:spacing w:val="-5"/>
        </w:rPr>
        <w:t>2]</w:t>
      </w:r>
      <w:r>
        <w:rPr>
          <w:spacing w:val="-5"/>
        </w:rPr>
        <w:t>：子公司杭州边锋网络技术有限公司</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年将原持有北京勇德网络科技有限公司</w:t>
      </w:r>
      <w:r>
        <w:rPr>
          <w:spacing w:val="-48"/>
        </w:rPr>
        <w:t> </w:t>
      </w:r>
      <w:r>
        <w:rPr>
          <w:rFonts w:ascii="Times New Roman" w:hAnsi="Times New Roman" w:cs="Times New Roman" w:eastAsia="Times New Roman" w:hint="default"/>
        </w:rPr>
        <w:t>35%</w:t>
      </w:r>
      <w:r>
        <w:rPr/>
        <w:t>的股</w:t>
      </w:r>
      <w:r>
        <w:rPr>
          <w:spacing w:val="-3"/>
          <w:w w:val="100"/>
        </w:rPr>
        <w:t> </w:t>
      </w:r>
      <w:r>
        <w:rPr>
          <w:spacing w:val="-11"/>
        </w:rPr>
        <w:t>权，以</w:t>
      </w:r>
      <w:r>
        <w:rPr>
          <w:spacing w:val="-50"/>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spacing w:val="-4"/>
        </w:rPr>
        <w:t>万元价款转让给自然人张心向。截至</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4"/>
        </w:rPr>
        <w:t>日，子公司杭州边锋网络技术有</w:t>
      </w:r>
      <w:r>
        <w:rPr>
          <w:spacing w:val="-103"/>
        </w:rPr>
        <w:t> </w:t>
      </w:r>
      <w:r>
        <w:rPr>
          <w:spacing w:val="-103"/>
        </w:rPr>
      </w:r>
      <w:r>
        <w:rPr/>
        <w:t>限公司不再持有北京勇德网络科技有限公司的股权。</w:t>
      </w:r>
    </w:p>
    <w:p>
      <w:pPr>
        <w:pStyle w:val="BodyText"/>
        <w:spacing w:line="336" w:lineRule="auto" w:before="49"/>
        <w:ind w:right="98"/>
        <w:jc w:val="left"/>
      </w:pPr>
      <w:r>
        <w:rPr>
          <w:rFonts w:ascii="宋体" w:hAnsi="宋体" w:cs="宋体" w:eastAsia="宋体" w:hint="default"/>
        </w:rPr>
        <w:t>[</w:t>
      </w:r>
      <w:r>
        <w:rPr/>
        <w:t>注</w:t>
      </w:r>
      <w:r>
        <w:rPr>
          <w:spacing w:val="-22"/>
        </w:rPr>
        <w:t> </w:t>
      </w:r>
      <w:r>
        <w:rPr>
          <w:rFonts w:ascii="宋体" w:hAnsi="宋体" w:cs="宋体" w:eastAsia="宋体" w:hint="default"/>
          <w:spacing w:val="-4"/>
        </w:rPr>
        <w:t>3]</w:t>
      </w:r>
      <w:r>
        <w:rPr>
          <w:spacing w:val="-4"/>
        </w:rPr>
        <w:t>：子公司杭州边锋网络技术有限公司本期将原持有杭州游卡网络技术有限公司</w:t>
      </w:r>
      <w:r>
        <w:rPr>
          <w:spacing w:val="-20"/>
        </w:rPr>
        <w:t> </w:t>
      </w:r>
      <w:r>
        <w:rPr>
          <w:rFonts w:ascii="Times New Roman" w:hAnsi="Times New Roman" w:cs="Times New Roman" w:eastAsia="Times New Roman" w:hint="default"/>
        </w:rPr>
        <w:t>40%</w:t>
      </w:r>
      <w:r>
        <w:rPr/>
        <w:t>的股权，</w:t>
      </w:r>
      <w:r>
        <w:rPr>
          <w:spacing w:val="-93"/>
        </w:rPr>
        <w:t> </w:t>
      </w:r>
      <w:r>
        <w:rPr>
          <w:spacing w:val="-93"/>
        </w:rPr>
      </w:r>
      <w:r>
        <w:rPr/>
        <w:t>以</w:t>
      </w:r>
      <w:r>
        <w:rPr>
          <w:spacing w:val="-56"/>
        </w:rPr>
        <w:t> </w:t>
      </w:r>
      <w:r>
        <w:rPr>
          <w:rFonts w:ascii="Times New Roman" w:hAnsi="Times New Roman" w:cs="Times New Roman" w:eastAsia="Times New Roman" w:hint="default"/>
        </w:rPr>
        <w:t>3,531.39</w:t>
      </w:r>
      <w:r>
        <w:rPr>
          <w:rFonts w:ascii="Times New Roman" w:hAnsi="Times New Roman" w:cs="Times New Roman" w:eastAsia="Times New Roman" w:hint="default"/>
          <w:spacing w:val="-6"/>
        </w:rPr>
        <w:t> </w:t>
      </w:r>
      <w:r>
        <w:rPr/>
        <w:t>万元价款转让舟山祺禧投资管理合伙企业（有限合伙）</w:t>
      </w:r>
      <w:r>
        <w:rPr>
          <w:rFonts w:ascii="Times New Roman" w:hAnsi="Times New Roman" w:cs="Times New Roman" w:eastAsia="Times New Roman" w:hint="default"/>
        </w:rPr>
        <w:t>9.00%</w:t>
      </w:r>
      <w:r>
        <w:rPr/>
        <w:t>的股权，以</w:t>
      </w:r>
      <w:r>
        <w:rPr>
          <w:spacing w:val="-55"/>
        </w:rPr>
        <w:t> </w:t>
      </w:r>
      <w:r>
        <w:rPr>
          <w:rFonts w:ascii="Times New Roman" w:hAnsi="Times New Roman" w:cs="Times New Roman" w:eastAsia="Times New Roman" w:hint="default"/>
        </w:rPr>
        <w:t>13,380.06</w:t>
      </w:r>
      <w:r>
        <w:rPr>
          <w:rFonts w:ascii="Times New Roman" w:hAnsi="Times New Roman" w:cs="Times New Roman" w:eastAsia="Times New Roman" w:hint="default"/>
          <w:spacing w:val="-6"/>
        </w:rPr>
        <w:t> </w:t>
      </w:r>
      <w:r>
        <w:rPr/>
        <w:t>万</w:t>
      </w:r>
    </w:p>
    <w:p>
      <w:pPr>
        <w:pStyle w:val="BodyText"/>
        <w:spacing w:line="240" w:lineRule="auto" w:before="26"/>
        <w:ind w:right="0"/>
        <w:jc w:val="both"/>
        <w:rPr>
          <w:rFonts w:ascii="Times New Roman" w:hAnsi="Times New Roman" w:cs="Times New Roman" w:eastAsia="Times New Roman" w:hint="default"/>
        </w:rPr>
      </w:pPr>
      <w:r>
        <w:rPr/>
        <w:t>元的价款转让宁波梅山保税港区祺趣投资管理合伙企业（有限合伙）</w:t>
      </w:r>
      <w:r>
        <w:rPr>
          <w:rFonts w:ascii="Times New Roman" w:hAnsi="Times New Roman" w:cs="Times New Roman" w:eastAsia="Times New Roman" w:hint="default"/>
        </w:rPr>
        <w:t>31.00%</w:t>
      </w:r>
      <w:r>
        <w:rPr/>
        <w:t>的股权。截至</w:t>
      </w:r>
      <w:r>
        <w:rPr>
          <w:spacing w:val="101"/>
        </w:rPr>
        <w:t> </w:t>
      </w:r>
      <w:r>
        <w:rPr>
          <w:rFonts w:ascii="Times New Roman" w:hAnsi="Times New Roman" w:cs="Times New Roman" w:eastAsia="Times New Roman" w:hint="default"/>
        </w:rPr>
        <w:t>2017</w:t>
      </w:r>
    </w:p>
    <w:p>
      <w:pPr>
        <w:pStyle w:val="BodyText"/>
        <w:spacing w:line="240" w:lineRule="auto" w:before="117"/>
        <w:ind w:right="0"/>
        <w:jc w:val="both"/>
      </w:pP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日，子公司杭州边锋网络技术有限公司不再持有杭州游卡网络技术有限公司的股权。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9"/>
          <w:szCs w:val="19"/>
        </w:rPr>
      </w:pPr>
    </w:p>
    <w:p>
      <w:pPr>
        <w:pStyle w:val="Heading4"/>
        <w:spacing w:line="240" w:lineRule="auto"/>
        <w:ind w:right="0"/>
        <w:jc w:val="both"/>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right="0"/>
        <w:jc w:val="both"/>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浙江法制报社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柯桥日报社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红旗出版社有限责任公司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浙江日报报业集团新闻实践杂志社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浙江开放教育有限公司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同一控股股东</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浙江理想嘉业文创发展有限公司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同一控股股东</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浙江新干线传媒投资有限公司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同一控股股东</w:t>
            </w:r>
          </w:p>
        </w:tc>
      </w:tr>
    </w:tbl>
    <w:p>
      <w:pPr>
        <w:spacing w:after="0" w:line="241" w:lineRule="exact"/>
        <w:jc w:val="left"/>
        <w:rPr>
          <w:rFonts w:ascii="宋体" w:hAnsi="宋体" w:cs="宋体" w:eastAsia="宋体" w:hint="default"/>
          <w:sz w:val="21"/>
          <w:szCs w:val="21"/>
        </w:rPr>
        <w:sectPr>
          <w:pgSz w:w="11910" w:h="16840"/>
          <w:pgMar w:header="882"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温州文创置业有限公司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同一控股股东</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梦工场传媒有限公司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同一控股股东</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舟山祺娱投资管理合伙企业</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55"/>
                <w:sz w:val="21"/>
                <w:szCs w:val="21"/>
              </w:rPr>
              <w:t> </w:t>
            </w:r>
            <w:r>
              <w:rPr>
                <w:rFonts w:ascii="宋体" w:hAnsi="宋体" w:cs="宋体" w:eastAsia="宋体" w:hint="default"/>
                <w:sz w:val="21"/>
                <w:szCs w:val="21"/>
              </w:rPr>
              <w:t>东</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浙江报业绿城物业服务有限公司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控股股东的联营企业</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上海华奥电竞信息科技有限公司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北京华奥星空科技发展有限公司控制的企业</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华数传媒网络有限公司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华数传媒控股股份有限公司控制的企业</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阿里云计算有限公司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台州市逸文网络技术有限公司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东阳日报有限公司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浙江浙商天下旅游有限公司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浙江浙商传媒有限公司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浙江至美包装彩印有限公司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钱江报系有限公司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瑞安日报有限公司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浙江日报新闻发展有限公司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浙江日报报业集团印务有限公司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海宁日报有限公司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乐清日报有限公司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乐清市德网文化传媒有限公司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绍兴市柯桥日报有限公司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永康日报有限公司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浙江法制报报业有限公司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浙江老年报报业有限公司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浙江钱报有礼电子商务有限公司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浙江智慧网络医院管理有限公司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上虞日报有限公司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温岭日报有限公司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浙江《江南游报》社有限责任公司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上海高铁旅游服务有限公司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绍兴市柯桥日报有限公司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桐乡市今日桐乡文化传媒有限公司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义乌广阔传媒有限公司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永康日报有限公司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浙江法制报报业有限公司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浙江老年报报业有限公司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浙江钱报有礼电子商务有限公司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浙江智慧网络医院管理有限公司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上虞日报有限公司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温岭日报有限公司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浙江《江南游报》社有限责任公司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bl>
    <w:p>
      <w:pPr>
        <w:pStyle w:val="BodyText"/>
        <w:spacing w:line="240" w:lineRule="exact"/>
        <w:ind w:right="2465"/>
        <w:jc w:val="left"/>
      </w:pPr>
      <w:r>
        <w:rPr/>
        <w:t>其他说明</w:t>
      </w:r>
    </w:p>
    <w:p>
      <w:pPr>
        <w:pStyle w:val="BodyText"/>
        <w:spacing w:line="274" w:lineRule="exact"/>
        <w:ind w:left="638" w:right="98"/>
        <w:jc w:val="left"/>
        <w:rPr>
          <w:rFonts w:ascii="宋体" w:hAnsi="宋体" w:cs="宋体" w:eastAsia="宋体" w:hint="default"/>
        </w:rPr>
      </w:pPr>
      <w:r>
        <w:rPr>
          <w:rFonts w:ascii="宋体" w:hAnsi="宋体" w:cs="宋体" w:eastAsia="宋体" w:hint="default"/>
          <w:w w:val="100"/>
        </w:rPr>
        <w:t>[</w:t>
      </w:r>
      <w:r>
        <w:rPr>
          <w:w w:val="100"/>
        </w:rPr>
        <w:t>注</w:t>
      </w:r>
      <w:r>
        <w:rPr>
          <w:spacing w:val="-53"/>
        </w:rPr>
        <w:t> </w:t>
      </w:r>
      <w:r>
        <w:rPr>
          <w:rFonts w:ascii="宋体" w:hAnsi="宋体" w:cs="宋体" w:eastAsia="宋体" w:hint="default"/>
          <w:w w:val="100"/>
        </w:rPr>
        <w:t>1</w:t>
      </w:r>
      <w:r>
        <w:rPr>
          <w:rFonts w:ascii="宋体" w:hAnsi="宋体" w:cs="宋体" w:eastAsia="宋体" w:hint="default"/>
          <w:spacing w:val="-3"/>
          <w:w w:val="100"/>
        </w:rPr>
        <w:t>]</w:t>
      </w:r>
      <w:r>
        <w:rPr>
          <w:spacing w:val="-99"/>
          <w:w w:val="100"/>
        </w:rPr>
        <w:t>：</w:t>
      </w:r>
      <w:r>
        <w:rPr>
          <w:spacing w:val="-3"/>
          <w:w w:val="100"/>
        </w:rPr>
        <w:t>阿</w:t>
      </w:r>
      <w:r>
        <w:rPr>
          <w:w w:val="100"/>
        </w:rPr>
        <w:t>里</w:t>
      </w:r>
      <w:r>
        <w:rPr>
          <w:spacing w:val="-3"/>
          <w:w w:val="100"/>
        </w:rPr>
        <w:t>云</w:t>
      </w:r>
      <w:r>
        <w:rPr>
          <w:w w:val="100"/>
        </w:rPr>
        <w:t>计</w:t>
      </w:r>
      <w:r>
        <w:rPr>
          <w:spacing w:val="-3"/>
          <w:w w:val="100"/>
        </w:rPr>
        <w:t>算</w:t>
      </w:r>
      <w:r>
        <w:rPr>
          <w:w w:val="100"/>
        </w:rPr>
        <w:t>有</w:t>
      </w:r>
      <w:r>
        <w:rPr>
          <w:spacing w:val="-3"/>
          <w:w w:val="100"/>
        </w:rPr>
        <w:t>限公</w:t>
      </w:r>
      <w:r>
        <w:rPr>
          <w:w w:val="100"/>
        </w:rPr>
        <w:t>司</w:t>
      </w:r>
      <w:r>
        <w:rPr>
          <w:spacing w:val="-52"/>
        </w:rPr>
        <w:t> </w:t>
      </w:r>
      <w:r>
        <w:rPr>
          <w:rFonts w:ascii="宋体" w:hAnsi="宋体" w:cs="宋体" w:eastAsia="宋体" w:hint="default"/>
          <w:w w:val="100"/>
        </w:rPr>
        <w:t>1-3</w:t>
      </w:r>
      <w:r>
        <w:rPr>
          <w:rFonts w:ascii="宋体" w:hAnsi="宋体" w:cs="宋体" w:eastAsia="宋体" w:hint="default"/>
          <w:spacing w:val="-55"/>
        </w:rPr>
        <w:t> </w:t>
      </w:r>
      <w:r>
        <w:rPr>
          <w:w w:val="100"/>
        </w:rPr>
        <w:t>月</w:t>
      </w:r>
      <w:r>
        <w:rPr>
          <w:spacing w:val="-3"/>
          <w:w w:val="100"/>
        </w:rPr>
        <w:t>份</w:t>
      </w:r>
      <w:r>
        <w:rPr>
          <w:spacing w:val="-1"/>
          <w:w w:val="100"/>
        </w:rPr>
        <w:t>系</w:t>
      </w:r>
      <w:r>
        <w:rPr>
          <w:spacing w:val="-3"/>
          <w:w w:val="100"/>
        </w:rPr>
        <w:t>公</w:t>
      </w:r>
      <w:r>
        <w:rPr>
          <w:w w:val="100"/>
        </w:rPr>
        <w:t>司</w:t>
      </w:r>
      <w:r>
        <w:rPr>
          <w:spacing w:val="-3"/>
          <w:w w:val="100"/>
        </w:rPr>
        <w:t>董</w:t>
      </w:r>
      <w:r>
        <w:rPr>
          <w:w w:val="100"/>
        </w:rPr>
        <w:t>事</w:t>
      </w:r>
      <w:r>
        <w:rPr>
          <w:spacing w:val="-3"/>
          <w:w w:val="100"/>
        </w:rPr>
        <w:t>担</w:t>
      </w:r>
      <w:r>
        <w:rPr>
          <w:w w:val="100"/>
        </w:rPr>
        <w:t>任高</w:t>
      </w:r>
      <w:r>
        <w:rPr>
          <w:spacing w:val="-3"/>
          <w:w w:val="100"/>
        </w:rPr>
        <w:t>级</w:t>
      </w:r>
      <w:r>
        <w:rPr>
          <w:w w:val="100"/>
        </w:rPr>
        <w:t>管</w:t>
      </w:r>
      <w:r>
        <w:rPr>
          <w:spacing w:val="-3"/>
          <w:w w:val="100"/>
        </w:rPr>
        <w:t>理</w:t>
      </w:r>
      <w:r>
        <w:rPr>
          <w:w w:val="100"/>
        </w:rPr>
        <w:t>人</w:t>
      </w:r>
      <w:r>
        <w:rPr>
          <w:spacing w:val="-3"/>
          <w:w w:val="100"/>
        </w:rPr>
        <w:t>员</w:t>
      </w:r>
      <w:r>
        <w:rPr>
          <w:w w:val="100"/>
        </w:rPr>
        <w:t>的</w:t>
      </w:r>
      <w:r>
        <w:rPr>
          <w:spacing w:val="-3"/>
          <w:w w:val="100"/>
        </w:rPr>
        <w:t>企</w:t>
      </w:r>
      <w:r>
        <w:rPr>
          <w:w w:val="100"/>
        </w:rPr>
        <w:t>业</w:t>
      </w:r>
      <w:r>
        <w:rPr>
          <w:spacing w:val="-101"/>
          <w:w w:val="100"/>
        </w:rPr>
        <w:t>，</w:t>
      </w:r>
      <w:r>
        <w:rPr>
          <w:spacing w:val="-3"/>
          <w:w w:val="100"/>
        </w:rPr>
        <w:t>上</w:t>
      </w:r>
      <w:r>
        <w:rPr>
          <w:w w:val="100"/>
        </w:rPr>
        <w:t>述董</w:t>
      </w:r>
      <w:r>
        <w:rPr>
          <w:spacing w:val="-3"/>
          <w:w w:val="100"/>
        </w:rPr>
        <w:t>事</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017</w:t>
      </w:r>
    </w:p>
    <w:p>
      <w:pPr>
        <w:pStyle w:val="BodyText"/>
        <w:spacing w:line="240" w:lineRule="auto" w:before="133"/>
        <w:ind w:right="98"/>
        <w:jc w:val="left"/>
      </w:pPr>
      <w:r>
        <w:rPr>
          <w:w w:val="100"/>
        </w:rPr>
        <w:t>年</w:t>
      </w:r>
      <w:r>
        <w:rPr>
          <w:spacing w:val="-77"/>
        </w:rPr>
        <w:t> </w:t>
      </w:r>
      <w:r>
        <w:rPr>
          <w:rFonts w:ascii="宋体" w:hAnsi="宋体" w:cs="宋体" w:eastAsia="宋体" w:hint="default"/>
          <w:w w:val="100"/>
        </w:rPr>
        <w:t>4</w:t>
      </w:r>
      <w:r>
        <w:rPr>
          <w:rFonts w:ascii="宋体" w:hAnsi="宋体" w:cs="宋体" w:eastAsia="宋体" w:hint="default"/>
          <w:spacing w:val="-77"/>
        </w:rPr>
        <w:t> </w:t>
      </w:r>
      <w:r>
        <w:rPr>
          <w:w w:val="100"/>
        </w:rPr>
        <w:t>月</w:t>
      </w:r>
      <w:r>
        <w:rPr>
          <w:spacing w:val="-3"/>
          <w:w w:val="100"/>
        </w:rPr>
        <w:t>不</w:t>
      </w:r>
      <w:r>
        <w:rPr>
          <w:w w:val="100"/>
        </w:rPr>
        <w:t>再</w:t>
      </w:r>
      <w:r>
        <w:rPr>
          <w:spacing w:val="-3"/>
          <w:w w:val="100"/>
        </w:rPr>
        <w:t>担</w:t>
      </w:r>
      <w:r>
        <w:rPr>
          <w:w w:val="100"/>
        </w:rPr>
        <w:t>任</w:t>
      </w:r>
      <w:r>
        <w:rPr>
          <w:spacing w:val="-3"/>
          <w:w w:val="100"/>
        </w:rPr>
        <w:t>阿</w:t>
      </w:r>
      <w:r>
        <w:rPr>
          <w:w w:val="100"/>
        </w:rPr>
        <w:t>里</w:t>
      </w:r>
      <w:r>
        <w:rPr>
          <w:spacing w:val="-3"/>
          <w:w w:val="100"/>
        </w:rPr>
        <w:t>云计</w:t>
      </w:r>
      <w:r>
        <w:rPr>
          <w:w w:val="100"/>
        </w:rPr>
        <w:t>算有</w:t>
      </w:r>
      <w:r>
        <w:rPr>
          <w:spacing w:val="-3"/>
          <w:w w:val="100"/>
        </w:rPr>
        <w:t>限</w:t>
      </w:r>
      <w:r>
        <w:rPr>
          <w:w w:val="100"/>
        </w:rPr>
        <w:t>公</w:t>
      </w:r>
      <w:r>
        <w:rPr>
          <w:spacing w:val="-3"/>
          <w:w w:val="100"/>
        </w:rPr>
        <w:t>司</w:t>
      </w:r>
      <w:r>
        <w:rPr>
          <w:w w:val="100"/>
        </w:rPr>
        <w:t>高</w:t>
      </w:r>
      <w:r>
        <w:rPr>
          <w:spacing w:val="-3"/>
          <w:w w:val="100"/>
        </w:rPr>
        <w:t>级</w:t>
      </w:r>
      <w:r>
        <w:rPr>
          <w:w w:val="100"/>
        </w:rPr>
        <w:t>管</w:t>
      </w:r>
      <w:r>
        <w:rPr>
          <w:spacing w:val="-3"/>
          <w:w w:val="100"/>
        </w:rPr>
        <w:t>理</w:t>
      </w:r>
      <w:r>
        <w:rPr>
          <w:w w:val="100"/>
        </w:rPr>
        <w:t>人</w:t>
      </w:r>
      <w:r>
        <w:rPr>
          <w:spacing w:val="-3"/>
          <w:w w:val="100"/>
        </w:rPr>
        <w:t>员</w:t>
      </w:r>
      <w:r>
        <w:rPr>
          <w:spacing w:val="-108"/>
          <w:w w:val="100"/>
        </w:rPr>
        <w:t>，</w:t>
      </w:r>
      <w:r>
        <w:rPr>
          <w:w w:val="100"/>
        </w:rPr>
        <w:t>自退</w:t>
      </w:r>
      <w:r>
        <w:rPr>
          <w:spacing w:val="-3"/>
          <w:w w:val="100"/>
        </w:rPr>
        <w:t>出</w:t>
      </w:r>
      <w:r>
        <w:rPr>
          <w:w w:val="100"/>
        </w:rPr>
        <w:t>之</w:t>
      </w:r>
      <w:r>
        <w:rPr>
          <w:spacing w:val="-3"/>
          <w:w w:val="100"/>
        </w:rPr>
        <w:t>日</w:t>
      </w:r>
      <w:r>
        <w:rPr>
          <w:w w:val="100"/>
        </w:rPr>
        <w:t>起</w:t>
      </w:r>
      <w:r>
        <w:rPr>
          <w:spacing w:val="-77"/>
        </w:rPr>
        <w:t> </w:t>
      </w:r>
      <w:r>
        <w:rPr>
          <w:rFonts w:ascii="宋体" w:hAnsi="宋体" w:cs="宋体" w:eastAsia="宋体" w:hint="default"/>
          <w:w w:val="100"/>
        </w:rPr>
        <w:t>12</w:t>
      </w:r>
      <w:r>
        <w:rPr>
          <w:rFonts w:ascii="宋体" w:hAnsi="宋体" w:cs="宋体" w:eastAsia="宋体" w:hint="default"/>
          <w:spacing w:val="-77"/>
        </w:rPr>
        <w:t> </w:t>
      </w:r>
      <w:r>
        <w:rPr>
          <w:spacing w:val="-3"/>
          <w:w w:val="100"/>
        </w:rPr>
        <w:t>个</w:t>
      </w:r>
      <w:r>
        <w:rPr>
          <w:w w:val="100"/>
        </w:rPr>
        <w:t>月</w:t>
      </w:r>
      <w:r>
        <w:rPr>
          <w:spacing w:val="-3"/>
          <w:w w:val="100"/>
        </w:rPr>
        <w:t>仍作</w:t>
      </w:r>
      <w:r>
        <w:rPr>
          <w:w w:val="100"/>
        </w:rPr>
        <w:t>为公</w:t>
      </w:r>
      <w:r>
        <w:rPr>
          <w:spacing w:val="-3"/>
          <w:w w:val="100"/>
        </w:rPr>
        <w:t>司</w:t>
      </w:r>
      <w:r>
        <w:rPr>
          <w:w w:val="100"/>
        </w:rPr>
        <w:t>关</w:t>
      </w:r>
      <w:r>
        <w:rPr>
          <w:spacing w:val="-3"/>
          <w:w w:val="100"/>
        </w:rPr>
        <w:t>联</w:t>
      </w:r>
      <w:r>
        <w:rPr>
          <w:w w:val="100"/>
        </w:rPr>
        <w:t>方</w:t>
      </w:r>
      <w:r>
        <w:rPr>
          <w:spacing w:val="-3"/>
          <w:w w:val="100"/>
        </w:rPr>
        <w:t>披</w:t>
      </w:r>
      <w:r>
        <w:rPr>
          <w:w w:val="100"/>
        </w:rPr>
        <w:t>露。</w:t>
      </w:r>
    </w:p>
    <w:p>
      <w:pPr>
        <w:pStyle w:val="BodyText"/>
        <w:spacing w:line="240" w:lineRule="auto" w:before="133"/>
        <w:ind w:left="638" w:right="98"/>
        <w:jc w:val="left"/>
      </w:pPr>
      <w:r>
        <w:rPr>
          <w:rFonts w:ascii="宋体" w:hAnsi="宋体" w:cs="宋体" w:eastAsia="宋体" w:hint="default"/>
        </w:rPr>
        <w:t>[</w:t>
      </w:r>
      <w:r>
        <w:rPr/>
        <w:t>注</w:t>
      </w:r>
      <w:r>
        <w:rPr>
          <w:spacing w:val="-45"/>
        </w:rPr>
        <w:t> </w:t>
      </w:r>
      <w:r>
        <w:rPr>
          <w:rFonts w:ascii="宋体" w:hAnsi="宋体" w:cs="宋体" w:eastAsia="宋体" w:hint="default"/>
        </w:rPr>
        <w:t>2]</w:t>
      </w:r>
      <w:r>
        <w:rPr/>
        <w:t>：上述公司于</w:t>
      </w:r>
      <w:r>
        <w:rPr>
          <w:spacing w:val="-47"/>
        </w:rPr>
        <w:t> </w:t>
      </w:r>
      <w:r>
        <w:rPr>
          <w:rFonts w:ascii="宋体" w:hAnsi="宋体" w:cs="宋体" w:eastAsia="宋体" w:hint="default"/>
        </w:rPr>
        <w:t>2017</w:t>
      </w:r>
      <w:r>
        <w:rPr>
          <w:rFonts w:ascii="宋体" w:hAnsi="宋体" w:cs="宋体" w:eastAsia="宋体" w:hint="default"/>
          <w:spacing w:val="-48"/>
        </w:rPr>
        <w:t> </w:t>
      </w:r>
      <w:r>
        <w:rPr/>
        <w:t>年</w:t>
      </w:r>
      <w:r>
        <w:rPr>
          <w:spacing w:val="-45"/>
        </w:rPr>
        <w:t> </w:t>
      </w:r>
      <w:r>
        <w:rPr>
          <w:rFonts w:ascii="宋体" w:hAnsi="宋体" w:cs="宋体" w:eastAsia="宋体" w:hint="default"/>
        </w:rPr>
        <w:t>1-3</w:t>
      </w:r>
      <w:r>
        <w:rPr>
          <w:rFonts w:ascii="宋体" w:hAnsi="宋体" w:cs="宋体" w:eastAsia="宋体" w:hint="default"/>
          <w:spacing w:val="-48"/>
        </w:rPr>
        <w:t> </w:t>
      </w:r>
      <w:r>
        <w:rPr/>
        <w:t>月系公司控股子公司，自</w:t>
      </w:r>
      <w:r>
        <w:rPr>
          <w:spacing w:val="-45"/>
        </w:rPr>
        <w:t> </w:t>
      </w:r>
      <w:r>
        <w:rPr>
          <w:rFonts w:ascii="宋体" w:hAnsi="宋体" w:cs="宋体" w:eastAsia="宋体" w:hint="default"/>
        </w:rPr>
        <w:t>2017</w:t>
      </w:r>
      <w:r>
        <w:rPr>
          <w:rFonts w:ascii="宋体" w:hAnsi="宋体" w:cs="宋体" w:eastAsia="宋体" w:hint="default"/>
          <w:spacing w:val="-46"/>
        </w:rPr>
        <w:t> </w:t>
      </w:r>
      <w:r>
        <w:rPr/>
        <w:t>年</w:t>
      </w:r>
      <w:r>
        <w:rPr>
          <w:spacing w:val="-48"/>
        </w:rPr>
        <w:t> </w:t>
      </w:r>
      <w:r>
        <w:rPr>
          <w:rFonts w:ascii="宋体" w:hAnsi="宋体" w:cs="宋体" w:eastAsia="宋体" w:hint="default"/>
        </w:rPr>
        <w:t>4</w:t>
      </w:r>
      <w:r>
        <w:rPr>
          <w:rFonts w:ascii="宋体" w:hAnsi="宋体" w:cs="宋体" w:eastAsia="宋体" w:hint="default"/>
          <w:spacing w:val="-45"/>
        </w:rPr>
        <w:t> </w:t>
      </w:r>
      <w:r>
        <w:rPr/>
        <w:t>月起系同一控股股东控</w:t>
      </w:r>
    </w:p>
    <w:p>
      <w:pPr>
        <w:spacing w:after="0" w:line="240" w:lineRule="auto"/>
        <w:jc w:val="left"/>
        <w:sectPr>
          <w:pgSz w:w="11910" w:h="16840"/>
          <w:pgMar w:header="882" w:footer="974" w:top="1120" w:bottom="116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38" w:right="7393"/>
        <w:jc w:val="left"/>
      </w:pPr>
      <w:r>
        <w:rPr/>
        <w:t>制的企业。</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974" w:top="1120" w:bottom="1160" w:left="1660" w:right="1120"/>
        </w:sectPr>
      </w:pPr>
    </w:p>
    <w:p>
      <w:pPr>
        <w:pStyle w:val="Heading4"/>
        <w:spacing w:line="240" w:lineRule="auto" w:before="174"/>
        <w:ind w:left="138"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0" w:lineRule="auto" w:before="58"/>
        <w:ind w:left="13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pStyle w:val="BodyText"/>
        <w:spacing w:line="209" w:lineRule="exact"/>
        <w:ind w:left="13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160" w:left="1660" w:right="1120"/>
          <w:cols w:num="2" w:equalWidth="0">
            <w:col w:w="4341" w:space="2181"/>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杭州游卡网络技术有限公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游戏分成</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9,494,331.60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26,526,236.86</w:t>
            </w:r>
          </w:p>
        </w:tc>
      </w:tr>
      <w:tr>
        <w:trPr>
          <w:trHeight w:val="55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杭州星路投资控股有限公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管理咨询费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9,575,471.43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5,000,000.00</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阿里云计算有限公司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服务器托管费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6,538,763.48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4,349,248.60</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钱江报系有限公司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广告代理费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4,245,283.03</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浙江日报新闻发展有限公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广告代理费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9,339,622.69</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杭州游卡网络技术有限公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软件外包费用</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2,033,216.55</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用户建设费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1,656,478.31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7,015,897.17</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商品采购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101,077.40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10,384.77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449,129.59</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活动策划费</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10,849.06</w:t>
            </w:r>
          </w:p>
        </w:tc>
      </w:tr>
      <w:tr>
        <w:trPr>
          <w:trHeight w:val="28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浙江《美术报》有限公司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广告版面服务费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1,886,792.45</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浙江报业绿城物业服务有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455,494.37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2,154,279.66</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上海真趣信息科技有限公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1,553,128.05</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上海华奥电竞信息科技有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游戏推广服务费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699,056.59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631,603.77</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成都川报锋趣网络技术有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游戏分成</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312,931.39</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用户建设费、广告版面</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580,000.00</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用户建设费</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425,547.17</w:t>
            </w:r>
          </w:p>
        </w:tc>
      </w:tr>
      <w:tr>
        <w:trPr>
          <w:trHeight w:val="28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红旗出版社有限责任公司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商品采购、活动策划费</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1"/>
                <w:szCs w:val="21"/>
              </w:rPr>
            </w:pPr>
            <w:r>
              <w:rPr>
                <w:rFonts w:ascii="Times New Roman"/>
                <w:spacing w:val="-1"/>
                <w:sz w:val="21"/>
              </w:rPr>
              <w:t>79,646.02</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北京勇德网络科技有限公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游卡产品组合作款</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36,634.91</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宁波网联网络有限公司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游戏分成</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13,726.67</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东阳日报有限公司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推广服务费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17,000.00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浙江浙商天下旅游有限公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品牌建设费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186,891.04</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浙江至美包装彩印有限公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商品采购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131,089.67</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台州市逸文网络技术有限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推广服务费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75,000.00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钱江报系有限公司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66,037.74</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瑞安日报有限公司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推广服务费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374,974.36</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梦工场传媒有限公司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活动策划费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255,384.47</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425"/>
        <w:gridCol w:w="2143"/>
        <w:gridCol w:w="2170"/>
        <w:gridCol w:w="2158"/>
      </w:tblGrid>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浙江日报新闻发展有限公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推广服务费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51,886.80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永康日报有限公司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推广服务费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9,433.96</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浙江钱报有礼电子商务有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品牌建设费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16,546.65</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2" w:footer="974" w:top="1120" w:bottom="1160" w:left="1660" w:right="1120"/>
        </w:sectPr>
      </w:pPr>
    </w:p>
    <w:p>
      <w:pPr>
        <w:pStyle w:val="BodyText"/>
        <w:spacing w:line="282" w:lineRule="exact" w:before="36"/>
        <w:ind w:left="138" w:right="0"/>
        <w:jc w:val="left"/>
      </w:pPr>
      <w:r>
        <w:rPr>
          <w:spacing w:val="-2"/>
        </w:rPr>
        <w:t>出售商品</w:t>
      </w:r>
      <w:r>
        <w:rPr>
          <w:rFonts w:ascii="Times New Roman" w:hAnsi="Times New Roman" w:cs="Times New Roman" w:eastAsia="Times New Roman" w:hint="default"/>
          <w:spacing w:val="-2"/>
        </w:rPr>
        <w:t>/</w:t>
      </w:r>
      <w:r>
        <w:rPr>
          <w:spacing w:val="-2"/>
        </w:rPr>
        <w:t>提供劳务情况表</w:t>
      </w:r>
    </w:p>
    <w:p>
      <w:pPr>
        <w:pStyle w:val="BodyText"/>
        <w:spacing w:line="266" w:lineRule="exact"/>
        <w:ind w:left="1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160" w:left="1660" w:right="1120"/>
          <w:cols w:num="2" w:equalWidth="0">
            <w:col w:w="2510" w:space="4012"/>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561"/>
        <w:gridCol w:w="1616"/>
        <w:gridCol w:w="2180"/>
      </w:tblGrid>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浙江翰墨朗亭投资管理有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文化作品</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9" w:right="0"/>
              <w:jc w:val="left"/>
              <w:rPr>
                <w:rFonts w:ascii="Times New Roman" w:hAnsi="Times New Roman" w:cs="Times New Roman" w:eastAsia="Times New Roman" w:hint="default"/>
                <w:sz w:val="21"/>
                <w:szCs w:val="21"/>
              </w:rPr>
            </w:pPr>
            <w:r>
              <w:rPr>
                <w:rFonts w:ascii="Times New Roman"/>
                <w:sz w:val="21"/>
              </w:rPr>
              <w:t>6,767,395.28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阿里云计算有限公司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活动收入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9" w:right="0"/>
              <w:jc w:val="left"/>
              <w:rPr>
                <w:rFonts w:ascii="Times New Roman" w:hAnsi="Times New Roman" w:cs="Times New Roman" w:eastAsia="Times New Roman" w:hint="default"/>
                <w:sz w:val="21"/>
                <w:szCs w:val="21"/>
              </w:rPr>
            </w:pPr>
            <w:r>
              <w:rPr>
                <w:rFonts w:ascii="Times New Roman"/>
                <w:sz w:val="21"/>
              </w:rPr>
              <w:t>2,830,188.68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6"/>
                <w:sz w:val="21"/>
                <w:szCs w:val="21"/>
              </w:rPr>
              <w:t>印刷、广告、报刊发行</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活动等</w:t>
            </w:r>
          </w:p>
        </w:tc>
        <w:tc>
          <w:tcPr>
            <w:tcW w:w="56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483" w:right="0"/>
              <w:jc w:val="left"/>
              <w:rPr>
                <w:rFonts w:ascii="Times New Roman" w:hAnsi="Times New Roman" w:cs="Times New Roman" w:eastAsia="Times New Roman" w:hint="default"/>
                <w:sz w:val="21"/>
                <w:szCs w:val="21"/>
              </w:rPr>
            </w:pPr>
            <w:r>
              <w:rPr>
                <w:rFonts w:ascii="Times New Roman"/>
                <w:sz w:val="21"/>
              </w:rPr>
              <w:t>1,086,995.76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3,692,825.04</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浙报传媒控股集团有限公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9" w:right="0"/>
              <w:jc w:val="left"/>
              <w:rPr>
                <w:rFonts w:ascii="Times New Roman" w:hAnsi="Times New Roman" w:cs="Times New Roman" w:eastAsia="Times New Roman" w:hint="default"/>
                <w:sz w:val="21"/>
                <w:szCs w:val="21"/>
              </w:rPr>
            </w:pPr>
            <w:r>
              <w:rPr>
                <w:rFonts w:ascii="Times New Roman"/>
                <w:sz w:val="21"/>
              </w:rPr>
              <w:t>3,403,481.85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杭州游卡网络技术有限公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联运分成、信息服务</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9" w:right="0"/>
              <w:jc w:val="left"/>
              <w:rPr>
                <w:rFonts w:ascii="Times New Roman" w:hAnsi="Times New Roman" w:cs="Times New Roman" w:eastAsia="Times New Roman" w:hint="default"/>
                <w:sz w:val="21"/>
                <w:szCs w:val="21"/>
              </w:rPr>
            </w:pPr>
            <w:r>
              <w:rPr>
                <w:rFonts w:ascii="Times New Roman"/>
                <w:sz w:val="21"/>
              </w:rPr>
              <w:t>1,348,876.60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2"/>
                <w:sz w:val="21"/>
              </w:rPr>
              <w:t>2,510,117.81</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成都川报锋趣网络技术有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联运分成、信息服务</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9" w:right="0"/>
              <w:jc w:val="left"/>
              <w:rPr>
                <w:rFonts w:ascii="Times New Roman" w:hAnsi="Times New Roman" w:cs="Times New Roman" w:eastAsia="Times New Roman" w:hint="default"/>
                <w:sz w:val="21"/>
                <w:szCs w:val="21"/>
              </w:rPr>
            </w:pPr>
            <w:r>
              <w:rPr>
                <w:rFonts w:ascii="Times New Roman"/>
                <w:sz w:val="21"/>
              </w:rPr>
              <w:t>1,414,702.43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浙江智慧网络医院管理有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云资源技术服务</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95" w:right="0"/>
              <w:jc w:val="left"/>
              <w:rPr>
                <w:rFonts w:ascii="Times New Roman" w:hAnsi="Times New Roman" w:cs="Times New Roman" w:eastAsia="Times New Roman" w:hint="default"/>
                <w:sz w:val="21"/>
                <w:szCs w:val="21"/>
              </w:rPr>
            </w:pPr>
            <w:r>
              <w:rPr>
                <w:rFonts w:ascii="Times New Roman"/>
                <w:sz w:val="21"/>
              </w:rPr>
              <w:t>630,188.66</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红旗出版社有限责任公司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印刷收入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01" w:right="0"/>
              <w:jc w:val="left"/>
              <w:rPr>
                <w:rFonts w:ascii="Times New Roman" w:hAnsi="Times New Roman" w:cs="Times New Roman" w:eastAsia="Times New Roman" w:hint="default"/>
                <w:sz w:val="21"/>
                <w:szCs w:val="21"/>
              </w:rPr>
            </w:pPr>
            <w:r>
              <w:rPr>
                <w:rFonts w:ascii="Times New Roman"/>
                <w:sz w:val="21"/>
              </w:rPr>
              <w:t>14,003.16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180,722.64</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华数传媒网络有限公司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2177" w:type="dxa"/>
            <w:gridSpan w:val="2"/>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126,392.98</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成都领沃网络技术股份有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2177" w:type="dxa"/>
            <w:gridSpan w:val="2"/>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126,126.58</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浙江新干线传媒投资有限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报刊发行</w:t>
            </w:r>
          </w:p>
        </w:tc>
        <w:tc>
          <w:tcPr>
            <w:tcW w:w="2177" w:type="dxa"/>
            <w:gridSpan w:val="2"/>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22,938.05</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浙江法制报社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网站建设服务、广告</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01" w:right="0"/>
              <w:jc w:val="left"/>
              <w:rPr>
                <w:rFonts w:ascii="Times New Roman" w:hAnsi="Times New Roman" w:cs="Times New Roman" w:eastAsia="Times New Roman" w:hint="default"/>
                <w:sz w:val="21"/>
                <w:szCs w:val="21"/>
              </w:rPr>
            </w:pPr>
            <w:r>
              <w:rPr>
                <w:rFonts w:ascii="Times New Roman"/>
                <w:sz w:val="21"/>
              </w:rPr>
              <w:t>23,584.90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18,867.92</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w:t>
            </w:r>
          </w:p>
        </w:tc>
        <w:tc>
          <w:tcPr>
            <w:tcW w:w="2177" w:type="dxa"/>
            <w:gridSpan w:val="2"/>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14,150.94</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w:t>
            </w:r>
          </w:p>
        </w:tc>
        <w:tc>
          <w:tcPr>
            <w:tcW w:w="2177" w:type="dxa"/>
            <w:gridSpan w:val="2"/>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14,150.94</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柯桥日报社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w:t>
            </w:r>
          </w:p>
        </w:tc>
        <w:tc>
          <w:tcPr>
            <w:tcW w:w="2177" w:type="dxa"/>
            <w:gridSpan w:val="2"/>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14,150.94</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01" w:right="0"/>
              <w:jc w:val="left"/>
              <w:rPr>
                <w:rFonts w:ascii="Times New Roman" w:hAnsi="Times New Roman" w:cs="Times New Roman" w:eastAsia="Times New Roman" w:hint="default"/>
                <w:sz w:val="21"/>
                <w:szCs w:val="21"/>
              </w:rPr>
            </w:pPr>
            <w:r>
              <w:rPr>
                <w:rFonts w:ascii="Times New Roman"/>
                <w:sz w:val="21"/>
              </w:rPr>
              <w:t>14,150.94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01" w:right="0"/>
              <w:jc w:val="left"/>
              <w:rPr>
                <w:rFonts w:ascii="Times New Roman" w:hAnsi="Times New Roman" w:cs="Times New Roman" w:eastAsia="Times New Roman" w:hint="default"/>
                <w:sz w:val="21"/>
                <w:szCs w:val="21"/>
              </w:rPr>
            </w:pPr>
            <w:r>
              <w:rPr>
                <w:rFonts w:ascii="Times New Roman"/>
                <w:sz w:val="21"/>
              </w:rPr>
              <w:t>14,150.94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浙江开放教育有限公司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商品销售、广告</w:t>
            </w:r>
          </w:p>
        </w:tc>
        <w:tc>
          <w:tcPr>
            <w:tcW w:w="2177" w:type="dxa"/>
            <w:gridSpan w:val="2"/>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1"/>
                <w:szCs w:val="21"/>
              </w:rPr>
            </w:pPr>
            <w:r>
              <w:rPr>
                <w:rFonts w:ascii="Times New Roman"/>
                <w:spacing w:val="-2"/>
                <w:sz w:val="21"/>
              </w:rPr>
              <w:t>3,113.21</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浙江理想嘉业文创发展有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广告</w:t>
            </w:r>
          </w:p>
        </w:tc>
        <w:tc>
          <w:tcPr>
            <w:tcW w:w="2177" w:type="dxa"/>
            <w:gridSpan w:val="2"/>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1,037.74</w:t>
            </w:r>
          </w:p>
        </w:tc>
      </w:tr>
    </w:tbl>
    <w:p>
      <w:pPr>
        <w:pStyle w:val="BodyText"/>
        <w:spacing w:line="240" w:lineRule="exact"/>
        <w:ind w:left="138" w:right="150"/>
        <w:jc w:val="left"/>
      </w:pPr>
      <w:r>
        <w:rPr/>
        <w:t>购销商品、提供和接受劳务的关联交易说明</w:t>
      </w:r>
    </w:p>
    <w:p>
      <w:pPr>
        <w:pStyle w:val="BodyText"/>
        <w:spacing w:line="274" w:lineRule="exact"/>
        <w:ind w:left="138" w:right="150"/>
        <w:jc w:val="left"/>
      </w:pPr>
      <w:r>
        <w:rPr/>
        <w:t>□适用 √不适用</w:t>
      </w:r>
    </w:p>
    <w:p>
      <w:pPr>
        <w:spacing w:line="240" w:lineRule="auto" w:before="11"/>
        <w:rPr>
          <w:rFonts w:ascii="宋体" w:hAnsi="宋体" w:cs="宋体" w:eastAsia="宋体" w:hint="default"/>
          <w:sz w:val="22"/>
          <w:szCs w:val="22"/>
        </w:rPr>
      </w:pPr>
    </w:p>
    <w:p>
      <w:pPr>
        <w:spacing w:line="271" w:lineRule="auto" w:before="0"/>
        <w:ind w:left="138" w:right="455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Times New Roman" w:hAnsi="Times New Roman" w:cs="Times New Roman" w:eastAsia="Times New Roman" w:hint="default"/>
          <w:sz w:val="21"/>
          <w:szCs w:val="21"/>
        </w:rPr>
        <w:t>/</w:t>
      </w:r>
      <w:r>
        <w:rPr>
          <w:rFonts w:ascii="宋体" w:hAnsi="宋体" w:cs="宋体" w:eastAsia="宋体" w:hint="default"/>
          <w:sz w:val="21"/>
          <w:szCs w:val="21"/>
        </w:rPr>
        <w:t>承包情况表：</w:t>
      </w:r>
    </w:p>
    <w:p>
      <w:pPr>
        <w:pStyle w:val="BodyText"/>
        <w:spacing w:line="226" w:lineRule="exact"/>
        <w:ind w:left="138" w:right="150"/>
        <w:jc w:val="left"/>
      </w:pPr>
      <w:r>
        <w:rPr/>
        <w:t>□适用 √不适用</w:t>
      </w:r>
    </w:p>
    <w:p>
      <w:pPr>
        <w:pStyle w:val="BodyText"/>
        <w:spacing w:line="280" w:lineRule="exact"/>
        <w:ind w:left="138" w:right="150"/>
        <w:jc w:val="left"/>
      </w:pPr>
      <w:r>
        <w:rPr/>
        <w:t>关联托管</w:t>
      </w:r>
      <w:r>
        <w:rPr>
          <w:rFonts w:ascii="Times New Roman" w:hAnsi="Times New Roman" w:cs="Times New Roman" w:eastAsia="Times New Roman" w:hint="default"/>
        </w:rPr>
        <w:t>/</w:t>
      </w:r>
      <w:r>
        <w:rPr/>
        <w:t>承包情况说明</w:t>
      </w:r>
    </w:p>
    <w:p>
      <w:pPr>
        <w:pStyle w:val="BodyText"/>
        <w:spacing w:line="266" w:lineRule="exact"/>
        <w:ind w:left="138" w:right="150"/>
        <w:jc w:val="left"/>
      </w:pPr>
      <w:r>
        <w:rPr/>
        <w:t>□适用 √不适用</w:t>
      </w:r>
    </w:p>
    <w:p>
      <w:pPr>
        <w:spacing w:line="240" w:lineRule="auto" w:before="4"/>
        <w:rPr>
          <w:rFonts w:ascii="宋体" w:hAnsi="宋体" w:cs="宋体" w:eastAsia="宋体" w:hint="default"/>
          <w:sz w:val="18"/>
          <w:szCs w:val="18"/>
        </w:rPr>
      </w:pPr>
    </w:p>
    <w:p>
      <w:pPr>
        <w:pStyle w:val="BodyText"/>
        <w:spacing w:line="281" w:lineRule="exact"/>
        <w:ind w:left="138" w:right="150"/>
        <w:jc w:val="left"/>
      </w:pPr>
      <w:r>
        <w:rPr/>
        <w:t>本公司委托管理</w:t>
      </w:r>
      <w:r>
        <w:rPr>
          <w:rFonts w:ascii="Times New Roman" w:hAnsi="Times New Roman" w:cs="Times New Roman" w:eastAsia="Times New Roman" w:hint="default"/>
        </w:rPr>
        <w:t>/</w:t>
      </w:r>
      <w:r>
        <w:rPr/>
        <w:t>出包情况表：</w:t>
      </w:r>
    </w:p>
    <w:p>
      <w:pPr>
        <w:pStyle w:val="BodyText"/>
        <w:spacing w:line="265" w:lineRule="exact"/>
        <w:ind w:left="138" w:right="150"/>
        <w:jc w:val="left"/>
      </w:pPr>
      <w:r>
        <w:rPr/>
        <w:t>□适用 √不适用</w:t>
      </w:r>
    </w:p>
    <w:p>
      <w:pPr>
        <w:spacing w:after="0" w:line="265" w:lineRule="exact"/>
        <w:jc w:val="left"/>
        <w:sectPr>
          <w:type w:val="continuous"/>
          <w:pgSz w:w="11910" w:h="16840"/>
          <w:pgMar w:top="1120" w:bottom="1160" w:left="1660" w:right="1120"/>
        </w:sectPr>
      </w:pPr>
    </w:p>
    <w:p>
      <w:pPr>
        <w:spacing w:line="240" w:lineRule="auto" w:before="1"/>
        <w:rPr>
          <w:rFonts w:ascii="宋体" w:hAnsi="宋体" w:cs="宋体" w:eastAsia="宋体" w:hint="default"/>
          <w:sz w:val="25"/>
          <w:szCs w:val="25"/>
        </w:rPr>
      </w:pPr>
    </w:p>
    <w:p>
      <w:pPr>
        <w:pStyle w:val="BodyText"/>
        <w:spacing w:line="282" w:lineRule="exact" w:before="36"/>
        <w:ind w:left="138" w:right="150"/>
        <w:jc w:val="left"/>
      </w:pPr>
      <w:r>
        <w:rPr/>
        <w:t>关联管理</w:t>
      </w:r>
      <w:r>
        <w:rPr>
          <w:rFonts w:ascii="Times New Roman" w:hAnsi="Times New Roman" w:cs="Times New Roman" w:eastAsia="Times New Roman" w:hint="default"/>
        </w:rPr>
        <w:t>/</w:t>
      </w:r>
      <w:r>
        <w:rPr/>
        <w:t>出包情况说明</w:t>
      </w:r>
    </w:p>
    <w:p>
      <w:pPr>
        <w:pStyle w:val="BodyText"/>
        <w:spacing w:line="266" w:lineRule="exact"/>
        <w:ind w:left="138" w:right="15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974" w:top="1120" w:bottom="1160" w:left="1660" w:right="1120"/>
        </w:sectPr>
      </w:pPr>
    </w:p>
    <w:p>
      <w:pPr>
        <w:spacing w:line="290" w:lineRule="auto" w:before="36"/>
        <w:ind w:left="138" w:right="-1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spacing w:line="229" w:lineRule="exact"/>
        <w:ind w:left="138" w:right="-1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160" w:left="1660" w:right="1120"/>
          <w:cols w:num="2" w:equalWidth="0">
            <w:col w:w="2032" w:space="4489"/>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房屋及建筑物、土地</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27" w:right="0"/>
              <w:jc w:val="left"/>
              <w:rPr>
                <w:rFonts w:ascii="Times New Roman" w:hAnsi="Times New Roman" w:cs="Times New Roman" w:eastAsia="Times New Roman" w:hint="default"/>
                <w:sz w:val="21"/>
                <w:szCs w:val="21"/>
              </w:rPr>
            </w:pPr>
            <w:r>
              <w:rPr>
                <w:rFonts w:ascii="Times New Roman"/>
                <w:sz w:val="21"/>
              </w:rPr>
              <w:t>7,133,569.86</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16,401,363.98</w:t>
            </w:r>
          </w:p>
        </w:tc>
      </w:tr>
      <w:tr>
        <w:trPr>
          <w:trHeight w:val="55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浙报传媒控股集团</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房屋及建筑物、土地</w:t>
            </w:r>
          </w:p>
          <w:p>
            <w:pPr>
              <w:pStyle w:val="TableParagraph"/>
              <w:spacing w:line="275"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337,018.40</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160" w:left="1660" w:right="1120"/>
        </w:sectPr>
      </w:pPr>
    </w:p>
    <w:p>
      <w:pPr>
        <w:pStyle w:val="BodyText"/>
        <w:spacing w:line="273" w:lineRule="exact" w:before="36"/>
        <w:ind w:left="138" w:right="-8"/>
        <w:jc w:val="left"/>
      </w:pPr>
      <w:r>
        <w:rPr>
          <w:spacing w:val="-1"/>
        </w:rPr>
        <w:t>本公司作为承租方：</w:t>
      </w:r>
    </w:p>
    <w:p>
      <w:pPr>
        <w:pStyle w:val="BodyText"/>
        <w:spacing w:line="273" w:lineRule="exact"/>
        <w:ind w:left="138" w:right="-1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160" w:left="1660" w:right="1120"/>
          <w:cols w:num="2" w:equalWidth="0">
            <w:col w:w="2032" w:space="4489"/>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66"/>
        <w:gridCol w:w="2005"/>
        <w:gridCol w:w="2460"/>
        <w:gridCol w:w="2665"/>
      </w:tblGrid>
      <w:tr>
        <w:trPr>
          <w:trHeight w:val="322"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房屋及建筑物、土地</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171,428.58</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685,714.29</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房屋及建筑物、土地</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2"/>
                <w:sz w:val="21"/>
              </w:rPr>
              <w:t>112,500.00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450,000.00</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房屋及建筑物、土地</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75,000.00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55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房屋及建筑物、土地</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57,142.86</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240,000.00</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房屋及建筑物、土地</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57,142.86</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2"/>
                <w:sz w:val="21"/>
              </w:rPr>
              <w:t>228,108.11</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房屋及建筑物、土地</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0"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207,600.00</w:t>
            </w:r>
          </w:p>
        </w:tc>
      </w:tr>
      <w:tr>
        <w:trPr>
          <w:trHeight w:val="557"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房屋及建筑物、土地</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48,000.00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192,000.00</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房屋及建筑物、土地</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28,571.43</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125,000.00</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房屋及建筑物、土地</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23,809.52</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100,000.00</w:t>
            </w:r>
          </w:p>
        </w:tc>
      </w:tr>
      <w:tr>
        <w:trPr>
          <w:trHeight w:val="55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温州文创置业有限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房屋及建筑物、土地</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0"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50,000.00</w:t>
            </w:r>
          </w:p>
        </w:tc>
      </w:tr>
    </w:tbl>
    <w:p>
      <w:pPr>
        <w:pStyle w:val="BodyText"/>
        <w:spacing w:line="240" w:lineRule="exact"/>
        <w:ind w:left="138" w:right="150"/>
        <w:jc w:val="left"/>
      </w:pPr>
      <w:r>
        <w:rPr/>
        <w:t>关联租赁情况说明</w:t>
      </w:r>
    </w:p>
    <w:p>
      <w:pPr>
        <w:pStyle w:val="BodyText"/>
        <w:spacing w:line="274" w:lineRule="exact"/>
        <w:ind w:left="138" w:right="150"/>
        <w:jc w:val="left"/>
      </w:pPr>
      <w:r>
        <w:rPr/>
        <w:t>□适用 √不适用</w:t>
      </w:r>
    </w:p>
    <w:p>
      <w:pPr>
        <w:spacing w:line="240" w:lineRule="auto" w:before="11"/>
        <w:rPr>
          <w:rFonts w:ascii="宋体" w:hAnsi="宋体" w:cs="宋体" w:eastAsia="宋体" w:hint="default"/>
          <w:sz w:val="22"/>
          <w:szCs w:val="22"/>
        </w:rPr>
      </w:pPr>
    </w:p>
    <w:p>
      <w:pPr>
        <w:spacing w:line="290" w:lineRule="auto" w:before="0"/>
        <w:ind w:left="138" w:right="708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spacing w:line="228" w:lineRule="exact"/>
        <w:ind w:left="138" w:right="150"/>
        <w:jc w:val="left"/>
      </w:pPr>
      <w:r>
        <w:rPr/>
        <w:t>□适用 √不适用</w:t>
      </w:r>
    </w:p>
    <w:p>
      <w:pPr>
        <w:pStyle w:val="BodyText"/>
        <w:spacing w:line="272" w:lineRule="exact"/>
        <w:ind w:left="138" w:right="150"/>
        <w:jc w:val="left"/>
      </w:pPr>
      <w:r>
        <w:rPr/>
        <w:t>本公司作为被担保方</w:t>
      </w:r>
    </w:p>
    <w:p>
      <w:pPr>
        <w:pStyle w:val="BodyText"/>
        <w:spacing w:line="272" w:lineRule="exact" w:before="27"/>
        <w:ind w:left="138" w:right="7085"/>
        <w:jc w:val="left"/>
      </w:pPr>
      <w:r>
        <w:rPr/>
        <w:t>□适用</w:t>
      </w:r>
      <w:r>
        <w:rPr>
          <w:spacing w:val="-1"/>
        </w:rPr>
        <w:t> </w:t>
      </w:r>
      <w:r>
        <w:rPr/>
        <w:t>√不适用</w:t>
      </w:r>
      <w:r>
        <w:rPr>
          <w:w w:val="100"/>
        </w:rPr>
        <w:t> </w:t>
      </w:r>
      <w:r>
        <w:rPr>
          <w:spacing w:val="-2"/>
        </w:rPr>
        <w:t>关联担保情况说明</w:t>
      </w:r>
    </w:p>
    <w:p>
      <w:pPr>
        <w:pStyle w:val="BodyText"/>
        <w:spacing w:line="247" w:lineRule="exact"/>
        <w:ind w:left="138" w:right="150"/>
        <w:jc w:val="left"/>
      </w:pPr>
      <w:r>
        <w:rPr/>
        <w:t>□适用 √不适用</w:t>
      </w:r>
    </w:p>
    <w:p>
      <w:pPr>
        <w:spacing w:after="0" w:line="247" w:lineRule="exact"/>
        <w:jc w:val="left"/>
        <w:sectPr>
          <w:type w:val="continuous"/>
          <w:pgSz w:w="11910" w:h="16840"/>
          <w:pgMar w:top="1120" w:bottom="1160" w:left="1660" w:right="1120"/>
        </w:sectPr>
      </w:pPr>
    </w:p>
    <w:p>
      <w:pPr>
        <w:spacing w:line="240" w:lineRule="auto" w:before="1"/>
        <w:rPr>
          <w:rFonts w:ascii="宋体" w:hAnsi="宋体" w:cs="宋体" w:eastAsia="宋体" w:hint="default"/>
          <w:sz w:val="25"/>
          <w:szCs w:val="25"/>
        </w:rPr>
      </w:pPr>
    </w:p>
    <w:p>
      <w:pPr>
        <w:pStyle w:val="Heading4"/>
        <w:spacing w:line="240" w:lineRule="auto" w:before="36"/>
        <w:ind w:right="2465"/>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8"/>
        <w:ind w:right="2465"/>
        <w:jc w:val="left"/>
      </w:pPr>
      <w:r>
        <w:rPr/>
        <w:t>□适用 √不适用</w:t>
      </w:r>
    </w:p>
    <w:p>
      <w:pPr>
        <w:pStyle w:val="Heading4"/>
        <w:spacing w:line="240" w:lineRule="auto" w:before="56"/>
        <w:ind w:right="2465"/>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8"/>
        <w:ind w:right="2465"/>
        <w:jc w:val="left"/>
      </w:pPr>
      <w:r>
        <w:rPr/>
        <w:t>√适用 □不适用</w:t>
      </w:r>
    </w:p>
    <w:p>
      <w:pPr>
        <w:spacing w:line="240" w:lineRule="auto" w:before="6"/>
        <w:rPr>
          <w:rFonts w:ascii="宋体" w:hAnsi="宋体" w:cs="宋体" w:eastAsia="宋体" w:hint="default"/>
          <w:sz w:val="15"/>
          <w:szCs w:val="15"/>
        </w:rPr>
      </w:pPr>
    </w:p>
    <w:p>
      <w:pPr>
        <w:pStyle w:val="BodyText"/>
        <w:spacing w:line="281" w:lineRule="exact" w:before="36"/>
        <w:ind w:right="2465"/>
        <w:jc w:val="left"/>
      </w:pPr>
      <w:r>
        <w:rPr/>
        <w:t>（</w:t>
      </w:r>
      <w:r>
        <w:rPr>
          <w:rFonts w:ascii="Times New Roman" w:hAnsi="Times New Roman" w:cs="Times New Roman" w:eastAsia="Times New Roman" w:hint="default"/>
        </w:rPr>
        <w:t>1</w:t>
      </w:r>
      <w:r>
        <w:rPr/>
        <w:t>）购买或销售固定资产、无形资产</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3"/>
        <w:gridCol w:w="2281"/>
      </w:tblGrid>
      <w:tr>
        <w:trPr>
          <w:trHeight w:val="3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固定资产、无形资产</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5,423,151.75</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55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浙江钱报有礼电子商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1,680,027.10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r>
      <w:tr>
        <w:trPr>
          <w:trHeight w:val="555"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上海谷臻信息科技有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94,339.60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r>
      <w:tr>
        <w:trPr>
          <w:trHeight w:val="55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杭州游卡网络技术有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88,744.90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瑞安日报有限公司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71,910.00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钱江报系有限公司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57,850.00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44,040.00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55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浙江智慧网络医院管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4,600.00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r>
      <w:tr>
        <w:trPr>
          <w:trHeight w:val="55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浙江日报新闻发展有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4,138.18</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r>
      <w:tr>
        <w:trPr>
          <w:trHeight w:val="555"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浙江老年报报业有限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4,060.00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r>
      <w:tr>
        <w:trPr>
          <w:trHeight w:val="557"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浙江新干线传媒投资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1,950.00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r>
    </w:tbl>
    <w:p>
      <w:pPr>
        <w:pStyle w:val="BodyText"/>
        <w:spacing w:line="247" w:lineRule="exact"/>
        <w:ind w:right="2465"/>
        <w:jc w:val="left"/>
      </w:pPr>
      <w:r>
        <w:rPr/>
        <w:t>（</w:t>
      </w:r>
      <w:r>
        <w:rPr>
          <w:rFonts w:ascii="Times New Roman" w:hAnsi="Times New Roman" w:cs="Times New Roman" w:eastAsia="Times New Roman" w:hint="default"/>
        </w:rPr>
        <w:t>2</w:t>
      </w:r>
      <w:r>
        <w:rPr/>
        <w:t>）购买或处置股权</w:t>
      </w:r>
    </w:p>
    <w:p>
      <w:pPr>
        <w:pStyle w:val="BodyText"/>
        <w:spacing w:line="338" w:lineRule="auto"/>
        <w:ind w:right="228" w:firstLine="41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spacing w:val="-3"/>
        </w:rPr>
        <w:t>经公司董事会审计委员会和第七届董事会第二十七次会议审议通过的《关于公司收购浙江</w:t>
      </w:r>
      <w:r>
        <w:rPr>
          <w:w w:val="100"/>
        </w:rPr>
        <w:t> 美术传媒拍卖有限公司</w:t>
      </w:r>
      <w:r>
        <w:rPr>
          <w:spacing w:val="23"/>
          <w:w w:val="100"/>
        </w:rPr>
        <w:t> </w:t>
      </w:r>
      <w:r>
        <w:rPr>
          <w:rFonts w:ascii="Times New Roman" w:hAnsi="Times New Roman" w:cs="Times New Roman" w:eastAsia="Times New Roman" w:hint="default"/>
          <w:spacing w:val="-4"/>
          <w:w w:val="100"/>
        </w:rPr>
        <w:t>51%</w:t>
      </w:r>
      <w:r>
        <w:rPr>
          <w:spacing w:val="-4"/>
          <w:w w:val="100"/>
        </w:rPr>
        <w:t>股权暨关联交易的议案》，公司向浙江《美术报》有限公司收购其持</w:t>
      </w:r>
      <w:r>
        <w:rPr>
          <w:spacing w:val="-104"/>
          <w:w w:val="100"/>
        </w:rPr>
        <w:t> </w:t>
      </w:r>
      <w:r>
        <w:rPr>
          <w:spacing w:val="-104"/>
          <w:w w:val="100"/>
        </w:rPr>
      </w:r>
      <w:r>
        <w:rPr/>
        <w:t>有的浙江美术传媒拍卖有限公司 </w:t>
      </w:r>
      <w:r>
        <w:rPr>
          <w:rFonts w:ascii="Times New Roman" w:hAnsi="Times New Roman" w:cs="Times New Roman" w:eastAsia="Times New Roman" w:hint="default"/>
          <w:spacing w:val="-4"/>
        </w:rPr>
        <w:t>51.00%</w:t>
      </w:r>
      <w:r>
        <w:rPr>
          <w:spacing w:val="-4"/>
        </w:rPr>
        <w:t>股权。根据北京中企华资产评估有限责任公司出具的并经</w:t>
      </w:r>
      <w:r>
        <w:rPr>
          <w:spacing w:val="-99"/>
        </w:rPr>
        <w:t> </w:t>
      </w:r>
      <w:r>
        <w:rPr>
          <w:spacing w:val="-99"/>
        </w:rPr>
      </w:r>
      <w:r>
        <w:rPr>
          <w:spacing w:val="-2"/>
          <w:w w:val="100"/>
        </w:rPr>
        <w:t>浙江省财政厅备案的标的公司评估报告（中企华评报字（</w:t>
      </w:r>
      <w:r>
        <w:rPr>
          <w:rFonts w:ascii="Times New Roman" w:hAnsi="Times New Roman" w:cs="Times New Roman" w:eastAsia="Times New Roman" w:hint="default"/>
          <w:spacing w:val="-2"/>
          <w:w w:val="100"/>
        </w:rPr>
        <w:t>2017</w:t>
      </w:r>
      <w:r>
        <w:rPr>
          <w:spacing w:val="-2"/>
          <w:w w:val="100"/>
        </w:rPr>
        <w:t>）第</w:t>
      </w:r>
      <w:r>
        <w:rPr>
          <w:w w:val="100"/>
        </w:rPr>
        <w:t> </w:t>
      </w:r>
      <w:r>
        <w:rPr>
          <w:rFonts w:ascii="Times New Roman" w:hAnsi="Times New Roman" w:cs="Times New Roman" w:eastAsia="Times New Roman" w:hint="default"/>
          <w:spacing w:val="-1"/>
          <w:w w:val="100"/>
        </w:rPr>
        <w:t>3030</w:t>
      </w:r>
      <w:r>
        <w:rPr>
          <w:rFonts w:ascii="Times New Roman" w:hAnsi="Times New Roman" w:cs="Times New Roman" w:eastAsia="Times New Roman" w:hint="default"/>
          <w:spacing w:val="-16"/>
          <w:w w:val="100"/>
        </w:rPr>
        <w:t> </w:t>
      </w:r>
      <w:r>
        <w:rPr>
          <w:spacing w:val="-11"/>
          <w:w w:val="100"/>
        </w:rPr>
        <w:t>号），美术拍卖公司截至</w:t>
      </w:r>
    </w:p>
    <w:p>
      <w:pPr>
        <w:pStyle w:val="BodyText"/>
        <w:spacing w:line="240" w:lineRule="auto" w:before="22"/>
        <w:ind w:right="98"/>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日的评估值</w:t>
      </w:r>
      <w:r>
        <w:rPr>
          <w:spacing w:val="-40"/>
        </w:rPr>
        <w:t> </w:t>
      </w:r>
      <w:r>
        <w:rPr>
          <w:rFonts w:ascii="Times New Roman" w:hAnsi="Times New Roman" w:cs="Times New Roman" w:eastAsia="Times New Roman" w:hint="default"/>
        </w:rPr>
        <w:t>7,285.07</w:t>
      </w:r>
      <w:r>
        <w:rPr>
          <w:rFonts w:ascii="Times New Roman" w:hAnsi="Times New Roman" w:cs="Times New Roman" w:eastAsia="Times New Roman" w:hint="default"/>
          <w:spacing w:val="12"/>
        </w:rPr>
        <w:t> </w:t>
      </w:r>
      <w:r>
        <w:rPr/>
        <w:t>万元。以该评估值为基础，本期购买美术拍卖公司</w:t>
      </w:r>
      <w:r>
        <w:rPr>
          <w:spacing w:val="-43"/>
        </w:rPr>
        <w:t> </w:t>
      </w:r>
      <w:r>
        <w:rPr>
          <w:rFonts w:ascii="Times New Roman" w:hAnsi="Times New Roman" w:cs="Times New Roman" w:eastAsia="Times New Roman" w:hint="default"/>
        </w:rPr>
        <w:t>51.00%</w:t>
      </w:r>
    </w:p>
    <w:p>
      <w:pPr>
        <w:pStyle w:val="BodyText"/>
        <w:spacing w:line="240" w:lineRule="auto" w:before="118"/>
        <w:ind w:right="98"/>
        <w:jc w:val="left"/>
      </w:pPr>
      <w:r>
        <w:rPr/>
        <w:t>股权交易价格为</w:t>
      </w:r>
      <w:r>
        <w:rPr>
          <w:spacing w:val="-47"/>
        </w:rPr>
        <w:t> </w:t>
      </w:r>
      <w:r>
        <w:rPr>
          <w:rFonts w:ascii="Times New Roman" w:hAnsi="Times New Roman" w:cs="Times New Roman" w:eastAsia="Times New Roman" w:hint="default"/>
        </w:rPr>
        <w:t>3,715.39 </w:t>
      </w:r>
      <w:r>
        <w:rPr>
          <w:rFonts w:ascii="Times New Roman" w:hAnsi="Times New Roman" w:cs="Times New Roman" w:eastAsia="Times New Roman" w:hint="default"/>
          <w:spacing w:val="7"/>
        </w:rPr>
        <w:t> </w:t>
      </w:r>
      <w:r>
        <w:rPr>
          <w:spacing w:val="-4"/>
        </w:rPr>
        <w:t>万元。</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5"/>
        </w:rPr>
        <w:t>日，公司支付浙江《美术报》有限公司股权转让款</w:t>
      </w:r>
    </w:p>
    <w:p>
      <w:pPr>
        <w:pStyle w:val="BodyText"/>
        <w:spacing w:line="240" w:lineRule="auto" w:before="117"/>
        <w:ind w:right="2465"/>
        <w:jc w:val="left"/>
      </w:pPr>
      <w:r>
        <w:rPr>
          <w:rFonts w:ascii="Times New Roman" w:hAnsi="Times New Roman" w:cs="Times New Roman" w:eastAsia="Times New Roman" w:hint="default"/>
        </w:rPr>
        <w:t>3,715.39</w:t>
      </w:r>
      <w:r>
        <w:rPr>
          <w:rFonts w:ascii="Times New Roman" w:hAnsi="Times New Roman" w:cs="Times New Roman" w:eastAsia="Times New Roman" w:hint="default"/>
          <w:spacing w:val="51"/>
        </w:rPr>
        <w:t> </w:t>
      </w:r>
      <w:r>
        <w:rPr/>
        <w:t>万元，同时完成相关资产负债交割手续。</w:t>
      </w:r>
    </w:p>
    <w:p>
      <w:pPr>
        <w:pStyle w:val="BodyText"/>
        <w:spacing w:line="336" w:lineRule="auto" w:before="119"/>
        <w:ind w:right="227" w:firstLine="525"/>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子公司东方星空创业投资有限公司与杭州星路投资控股有限公司于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18</w:t>
      </w:r>
      <w:r>
        <w:rPr>
          <w:rFonts w:ascii="Times New Roman" w:hAnsi="Times New Roman" w:cs="Times New Roman" w:eastAsia="Times New Roman" w:hint="default"/>
          <w:spacing w:val="7"/>
        </w:rPr>
        <w:t> </w:t>
      </w:r>
      <w:r>
        <w:rPr>
          <w:spacing w:val="-3"/>
        </w:rPr>
        <w:t>日签</w:t>
      </w:r>
      <w:r>
        <w:rPr>
          <w:spacing w:val="-3"/>
          <w:w w:val="100"/>
        </w:rPr>
        <w:t> </w:t>
      </w:r>
      <w:r>
        <w:rPr>
          <w:spacing w:val="-4"/>
          <w:w w:val="100"/>
        </w:rPr>
        <w:t>订《股权转让协议》，将其持有的杭州星路投资管理有限公司</w:t>
      </w:r>
      <w:r>
        <w:rPr>
          <w:spacing w:val="16"/>
          <w:w w:val="100"/>
        </w:rPr>
        <w:t> </w:t>
      </w:r>
      <w:r>
        <w:rPr>
          <w:rFonts w:ascii="Times New Roman" w:hAnsi="Times New Roman" w:cs="Times New Roman" w:eastAsia="Times New Roman" w:hint="default"/>
          <w:spacing w:val="-1"/>
          <w:w w:val="100"/>
        </w:rPr>
        <w:t>49%</w:t>
      </w:r>
      <w:r>
        <w:rPr>
          <w:spacing w:val="-1"/>
          <w:w w:val="100"/>
        </w:rPr>
        <w:t>的股份转让至杭州星路投资控</w:t>
      </w:r>
      <w:r>
        <w:rPr>
          <w:w w:val="100"/>
        </w:rPr>
        <w:t> </w:t>
      </w:r>
      <w:r>
        <w:rPr/>
        <w:t>股有限公司，东方星空创业投资有限公司对该股权投资的账面价值为 </w:t>
      </w:r>
      <w:r>
        <w:rPr>
          <w:rFonts w:ascii="Times New Roman" w:hAnsi="Times New Roman" w:cs="Times New Roman" w:eastAsia="Times New Roman" w:hint="default"/>
        </w:rPr>
        <w:t>3,585,192.51</w:t>
      </w:r>
      <w:r>
        <w:rPr>
          <w:rFonts w:ascii="Times New Roman" w:hAnsi="Times New Roman" w:cs="Times New Roman" w:eastAsia="Times New Roman" w:hint="default"/>
          <w:spacing w:val="4"/>
        </w:rPr>
        <w:t> </w:t>
      </w:r>
      <w:r>
        <w:rPr/>
        <w:t>元，处置价款</w:t>
      </w:r>
    </w:p>
    <w:p>
      <w:pPr>
        <w:pStyle w:val="BodyText"/>
        <w:spacing w:line="240" w:lineRule="auto" w:before="24"/>
        <w:ind w:right="98"/>
        <w:jc w:val="left"/>
      </w:pPr>
      <w:r>
        <w:rPr/>
        <w:t>为</w:t>
      </w:r>
      <w:r>
        <w:rPr>
          <w:spacing w:val="-39"/>
        </w:rPr>
        <w:t> </w:t>
      </w:r>
      <w:r>
        <w:rPr>
          <w:rFonts w:ascii="Times New Roman" w:hAnsi="Times New Roman" w:cs="Times New Roman" w:eastAsia="Times New Roman" w:hint="default"/>
        </w:rPr>
        <w:t>24,323,600.00</w:t>
      </w:r>
      <w:r>
        <w:rPr>
          <w:rFonts w:ascii="Times New Roman" w:hAnsi="Times New Roman" w:cs="Times New Roman" w:eastAsia="Times New Roman" w:hint="default"/>
          <w:spacing w:val="13"/>
        </w:rPr>
        <w:t> </w:t>
      </w:r>
      <w:r>
        <w:rPr/>
        <w:t>元，处置产生的税金及手续费</w:t>
      </w:r>
      <w:r>
        <w:rPr>
          <w:spacing w:val="-39"/>
        </w:rPr>
        <w:t> </w:t>
      </w:r>
      <w:r>
        <w:rPr>
          <w:rFonts w:ascii="Times New Roman" w:hAnsi="Times New Roman" w:cs="Times New Roman" w:eastAsia="Times New Roman" w:hint="default"/>
        </w:rPr>
        <w:t>74,781.27</w:t>
      </w:r>
      <w:r>
        <w:rPr>
          <w:rFonts w:ascii="Times New Roman" w:hAnsi="Times New Roman" w:cs="Times New Roman" w:eastAsia="Times New Roman" w:hint="default"/>
          <w:spacing w:val="11"/>
        </w:rPr>
        <w:t> </w:t>
      </w:r>
      <w:r>
        <w:rPr/>
        <w:t>元，处置期间收到杭州星路投资管理有</w:t>
      </w:r>
    </w:p>
    <w:p>
      <w:pPr>
        <w:pStyle w:val="BodyText"/>
        <w:spacing w:line="240" w:lineRule="auto" w:before="117"/>
        <w:ind w:right="98"/>
        <w:jc w:val="left"/>
      </w:pPr>
      <w:r>
        <w:rPr/>
        <w:t>限公司分红 </w:t>
      </w:r>
      <w:r>
        <w:rPr>
          <w:rFonts w:ascii="Times New Roman" w:hAnsi="Times New Roman" w:cs="Times New Roman" w:eastAsia="Times New Roman" w:hint="default"/>
        </w:rPr>
        <w:t>1,617,000.00</w:t>
      </w:r>
      <w:r>
        <w:rPr>
          <w:rFonts w:ascii="Times New Roman" w:hAnsi="Times New Roman" w:cs="Times New Roman" w:eastAsia="Times New Roman" w:hint="default"/>
          <w:spacing w:val="5"/>
        </w:rPr>
        <w:t> </w:t>
      </w:r>
      <w:r>
        <w:rPr/>
        <w:t>元。同时，东方星空创业投资有限公司向联营企业杭州星路投资控股有</w:t>
      </w:r>
    </w:p>
    <w:p>
      <w:pPr>
        <w:pStyle w:val="BodyText"/>
        <w:spacing w:line="240" w:lineRule="auto" w:before="119"/>
        <w:ind w:right="98"/>
        <w:jc w:val="left"/>
        <w:rPr>
          <w:rFonts w:ascii="Times New Roman" w:hAnsi="Times New Roman" w:cs="Times New Roman" w:eastAsia="Times New Roman" w:hint="default"/>
        </w:rPr>
      </w:pPr>
      <w:r>
        <w:rPr/>
        <w:t>限公司出售股权取得的上述处置收益的未实现内部交易损益 </w:t>
      </w:r>
      <w:r>
        <w:rPr>
          <w:rFonts w:ascii="Times New Roman" w:hAnsi="Times New Roman" w:cs="Times New Roman" w:eastAsia="Times New Roman" w:hint="default"/>
        </w:rPr>
        <w:t>7,642,254.79  </w:t>
      </w:r>
      <w:r>
        <w:rPr/>
        <w:t>元，其中</w:t>
      </w:r>
      <w:r>
        <w:rPr>
          <w:spacing w:val="2"/>
        </w:rPr>
        <w:t> </w:t>
      </w:r>
      <w:r>
        <w:rPr>
          <w:rFonts w:ascii="Times New Roman" w:hAnsi="Times New Roman" w:cs="Times New Roman" w:eastAsia="Times New Roman" w:hint="default"/>
        </w:rPr>
        <w:t>7,007,555.45</w:t>
      </w:r>
    </w:p>
    <w:p>
      <w:pPr>
        <w:pStyle w:val="BodyText"/>
        <w:spacing w:line="336" w:lineRule="auto" w:before="117"/>
        <w:ind w:right="223"/>
        <w:jc w:val="left"/>
      </w:pPr>
      <w:r>
        <w:rPr/>
        <w:t>元冲减其对杭州星路投资控股有限公司的投资账面价值，剩余</w:t>
      </w:r>
      <w:r>
        <w:rPr>
          <w:spacing w:val="-50"/>
        </w:rPr>
        <w:t> </w:t>
      </w:r>
      <w:r>
        <w:rPr>
          <w:rFonts w:ascii="Times New Roman" w:hAnsi="Times New Roman" w:cs="Times New Roman" w:eastAsia="Times New Roman" w:hint="default"/>
        </w:rPr>
        <w:t>634,699.34</w:t>
      </w:r>
      <w:r>
        <w:rPr>
          <w:rFonts w:ascii="Times New Roman" w:hAnsi="Times New Roman" w:cs="Times New Roman" w:eastAsia="Times New Roman" w:hint="default"/>
          <w:spacing w:val="2"/>
        </w:rPr>
        <w:t> </w:t>
      </w:r>
      <w:r>
        <w:rPr/>
        <w:t>元备查登记，并于以后</w:t>
      </w:r>
      <w:r>
        <w:rPr>
          <w:w w:val="100"/>
        </w:rPr>
        <w:t> </w:t>
      </w:r>
      <w:r>
        <w:rPr>
          <w:spacing w:val="8"/>
        </w:rPr>
        <w:t>年度期间冲减投资收益。因此，东方星空创业投资有限公司处置上述股权产生的投资收益为</w:t>
      </w:r>
    </w:p>
    <w:p>
      <w:pPr>
        <w:spacing w:after="0" w:line="336" w:lineRule="auto"/>
        <w:jc w:val="left"/>
        <w:sectPr>
          <w:pgSz w:w="11910" w:h="16840"/>
          <w:pgMar w:header="882" w:footer="974" w:top="1120" w:bottom="116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295"/>
        <w:jc w:val="left"/>
      </w:pPr>
      <w:r>
        <w:rPr>
          <w:rFonts w:ascii="Times New Roman" w:hAnsi="Times New Roman" w:cs="Times New Roman" w:eastAsia="Times New Roman" w:hint="default"/>
        </w:rPr>
        <w:t>15,273,070.77</w:t>
      </w:r>
      <w:r>
        <w:rPr>
          <w:rFonts w:ascii="Times New Roman" w:hAnsi="Times New Roman" w:cs="Times New Roman" w:eastAsia="Times New Roman" w:hint="default"/>
          <w:spacing w:val="-1"/>
        </w:rPr>
        <w:t> </w:t>
      </w:r>
      <w:r>
        <w:rPr/>
        <w:t>元。杭州星路投资管理有限公司于本期</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日办妥工商变更登记手续。</w:t>
      </w:r>
    </w:p>
    <w:p>
      <w:pPr>
        <w:pStyle w:val="BodyText"/>
        <w:spacing w:line="240" w:lineRule="auto" w:before="119"/>
        <w:ind w:right="2465"/>
        <w:jc w:val="left"/>
      </w:pPr>
      <w:r>
        <w:rPr>
          <w:rFonts w:ascii="Times New Roman" w:hAnsi="Times New Roman" w:cs="Times New Roman" w:eastAsia="Times New Roman" w:hint="default"/>
        </w:rPr>
        <w:t>3)  </w:t>
      </w:r>
      <w:r>
        <w:rPr/>
        <w:t>重大资产出售暨关联交易情况</w:t>
      </w:r>
    </w:p>
    <w:p>
      <w:pPr>
        <w:pStyle w:val="BodyText"/>
        <w:spacing w:line="348" w:lineRule="auto" w:before="117"/>
        <w:ind w:right="227" w:firstLine="419"/>
        <w:jc w:val="both"/>
      </w:pPr>
      <w:r>
        <w:rPr/>
        <w:t>根据公司第七届董事会第二十二次会议、第二十三次会议及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年第一次临时股东大会审</w:t>
      </w:r>
      <w:r>
        <w:rPr>
          <w:w w:val="100"/>
        </w:rPr>
        <w:t> </w:t>
      </w:r>
      <w:r>
        <w:rPr>
          <w:spacing w:val="-6"/>
          <w:w w:val="100"/>
        </w:rPr>
        <w:t>议通过的《关于公司重大资产出售暨关联交易方案的议案》，公司本期向控股股东浙报传媒控股集</w:t>
      </w:r>
      <w:r>
        <w:rPr>
          <w:spacing w:val="-104"/>
          <w:w w:val="100"/>
        </w:rPr>
        <w:t> </w:t>
      </w:r>
      <w:r>
        <w:rPr>
          <w:spacing w:val="-104"/>
          <w:w w:val="100"/>
        </w:rPr>
      </w:r>
      <w:r>
        <w:rPr/>
        <w:t>团有限公司出售公司所持有的</w:t>
      </w:r>
      <w:r>
        <w:rPr>
          <w:spacing w:val="-56"/>
        </w:rPr>
        <w:t> </w:t>
      </w:r>
      <w:r>
        <w:rPr>
          <w:rFonts w:ascii="Times New Roman" w:hAnsi="Times New Roman" w:cs="Times New Roman" w:eastAsia="Times New Roman" w:hint="default"/>
        </w:rPr>
        <w:t>21</w:t>
      </w:r>
      <w:r>
        <w:rPr>
          <w:rFonts w:ascii="Times New Roman" w:hAnsi="Times New Roman" w:cs="Times New Roman" w:eastAsia="Times New Roman" w:hint="default"/>
          <w:spacing w:val="-6"/>
        </w:rPr>
        <w:t> </w:t>
      </w:r>
      <w:r>
        <w:rPr/>
        <w:t>家子公司的股权</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标的公司</w:t>
      </w:r>
      <w:r>
        <w:rPr>
          <w:rFonts w:ascii="Times New Roman" w:hAnsi="Times New Roman" w:cs="Times New Roman" w:eastAsia="Times New Roman" w:hint="default"/>
        </w:rPr>
        <w:t>”)</w:t>
      </w:r>
      <w:r>
        <w:rPr/>
        <w:t>股，具体为浙江日报新闻</w:t>
      </w:r>
      <w:r>
        <w:rPr>
          <w:w w:val="100"/>
        </w:rPr>
        <w:t> </w:t>
      </w:r>
      <w:r>
        <w:rPr>
          <w:spacing w:val="-6"/>
        </w:rPr>
        <w:t>发展有限公司、钱江报系有限公司、浙江智慧网络医院管理有限公司、浙江老年报报业有限公司、</w:t>
      </w:r>
      <w:r>
        <w:rPr>
          <w:spacing w:val="-54"/>
        </w:rPr>
        <w:t> </w:t>
      </w:r>
      <w:r>
        <w:rPr>
          <w:spacing w:val="-54"/>
        </w:rPr>
      </w:r>
      <w:r>
        <w:rPr/>
        <w:t>浙江日报报业集团印务有限公司、浙江九星传媒有限公司</w:t>
      </w:r>
      <w:r>
        <w:rPr>
          <w:spacing w:val="45"/>
        </w:rPr>
        <w:t> </w:t>
      </w:r>
      <w:r>
        <w:rPr>
          <w:rFonts w:ascii="Times New Roman" w:hAnsi="Times New Roman" w:cs="Times New Roman" w:eastAsia="Times New Roman" w:hint="default"/>
        </w:rPr>
        <w:t>100%</w:t>
      </w:r>
      <w:r>
        <w:rPr/>
        <w:t>的股权，浙江在线新闻网站有限</w:t>
      </w:r>
      <w:r>
        <w:rPr>
          <w:spacing w:val="-101"/>
        </w:rPr>
        <w:t> </w:t>
      </w:r>
      <w:r>
        <w:rPr>
          <w:spacing w:val="-101"/>
        </w:rPr>
      </w:r>
      <w:r>
        <w:rPr/>
        <w:t>公司</w:t>
      </w:r>
      <w:r>
        <w:rPr>
          <w:spacing w:val="-16"/>
        </w:rPr>
        <w:t> </w:t>
      </w:r>
      <w:r>
        <w:rPr>
          <w:rFonts w:ascii="Times New Roman" w:hAnsi="Times New Roman" w:cs="Times New Roman" w:eastAsia="Times New Roman" w:hint="default"/>
          <w:spacing w:val="-3"/>
        </w:rPr>
        <w:t>70.51%</w:t>
      </w:r>
      <w:r>
        <w:rPr>
          <w:spacing w:val="-3"/>
        </w:rPr>
        <w:t>的股权，浙江法制报报业有限公司、浙江《美术报》有限公司、浙江《江南游报》社</w:t>
      </w:r>
      <w:r>
        <w:rPr>
          <w:spacing w:val="-86"/>
        </w:rPr>
        <w:t> </w:t>
      </w:r>
      <w:r>
        <w:rPr>
          <w:spacing w:val="-86"/>
        </w:rPr>
      </w:r>
      <w:r>
        <w:rPr>
          <w:spacing w:val="-6"/>
        </w:rPr>
        <w:t>有限责任公司、乐清日报有限公司、瑞安日报有限公司、海宁日报有限公司、诸暨日报有限公司、</w:t>
      </w:r>
      <w:r>
        <w:rPr>
          <w:spacing w:val="-53"/>
        </w:rPr>
        <w:t> </w:t>
      </w:r>
      <w:r>
        <w:rPr>
          <w:spacing w:val="-53"/>
        </w:rPr>
      </w:r>
      <w:r>
        <w:rPr>
          <w:spacing w:val="-1"/>
        </w:rPr>
        <w:t>东阳日报有限公司、上虞日报有限公司、绍兴市柯桥日报有限公司、永康日报有限公司、温岭日</w:t>
      </w:r>
      <w:r>
        <w:rPr>
          <w:spacing w:val="-55"/>
        </w:rPr>
        <w:t> </w:t>
      </w:r>
      <w:r>
        <w:rPr>
          <w:spacing w:val="-55"/>
        </w:rPr>
      </w:r>
      <w:r>
        <w:rPr/>
        <w:t>报有限公司及上海高铁旅游服务有限公司</w:t>
      </w:r>
      <w:r>
        <w:rPr>
          <w:spacing w:val="-56"/>
        </w:rPr>
        <w:t> </w:t>
      </w:r>
      <w:r>
        <w:rPr>
          <w:rFonts w:ascii="Times New Roman" w:hAnsi="Times New Roman" w:cs="Times New Roman" w:eastAsia="Times New Roman" w:hint="default"/>
        </w:rPr>
        <w:t>51%</w:t>
      </w:r>
      <w:r>
        <w:rPr/>
        <w:t>的股权，和浙江浙商传媒有限公司</w:t>
      </w:r>
      <w:r>
        <w:rPr>
          <w:spacing w:val="-55"/>
        </w:rPr>
        <w:t> </w:t>
      </w:r>
      <w:r>
        <w:rPr>
          <w:rFonts w:ascii="Times New Roman" w:hAnsi="Times New Roman" w:cs="Times New Roman" w:eastAsia="Times New Roman" w:hint="default"/>
          <w:spacing w:val="-3"/>
        </w:rPr>
        <w:t>49%</w:t>
      </w:r>
      <w:r>
        <w:rPr>
          <w:spacing w:val="-3"/>
        </w:rPr>
        <w:t>的股权。根</w:t>
      </w:r>
      <w:r>
        <w:rPr>
          <w:w w:val="100"/>
        </w:rPr>
        <w:t> </w:t>
      </w:r>
      <w:r>
        <w:rPr>
          <w:spacing w:val="-1"/>
        </w:rPr>
        <w:t>据北京中企华资产评估有限责任公司出具的并经浙江省财政厅备案的标的公司评估报告（中企华</w:t>
      </w:r>
      <w:r>
        <w:rPr>
          <w:spacing w:val="-55"/>
        </w:rPr>
        <w:t> </w:t>
      </w:r>
      <w:r>
        <w:rPr>
          <w:spacing w:val="-55"/>
        </w:rPr>
      </w:r>
      <w:r>
        <w:rPr>
          <w:spacing w:val="-2"/>
          <w:w w:val="100"/>
        </w:rPr>
        <w:t>评报字（</w:t>
      </w:r>
      <w:r>
        <w:rPr>
          <w:rFonts w:ascii="Times New Roman" w:hAnsi="Times New Roman" w:cs="Times New Roman" w:eastAsia="Times New Roman" w:hint="default"/>
          <w:spacing w:val="-2"/>
          <w:w w:val="100"/>
        </w:rPr>
        <w:t>2017</w:t>
      </w:r>
      <w:r>
        <w:rPr>
          <w:spacing w:val="-2"/>
          <w:w w:val="100"/>
        </w:rPr>
        <w:t>）第</w:t>
      </w:r>
      <w:r>
        <w:rPr>
          <w:spacing w:val="3"/>
          <w:w w:val="100"/>
        </w:rPr>
        <w:t> </w:t>
      </w:r>
      <w:r>
        <w:rPr>
          <w:rFonts w:ascii="Times New Roman" w:hAnsi="Times New Roman" w:cs="Times New Roman" w:eastAsia="Times New Roman" w:hint="default"/>
          <w:spacing w:val="-2"/>
          <w:w w:val="100"/>
        </w:rPr>
        <w:t>3076-1</w:t>
      </w:r>
      <w:r>
        <w:rPr>
          <w:rFonts w:ascii="Times New Roman" w:hAnsi="Times New Roman" w:cs="Times New Roman" w:eastAsia="Times New Roman" w:hint="default"/>
          <w:spacing w:val="10"/>
          <w:w w:val="100"/>
        </w:rPr>
        <w:t> </w:t>
      </w:r>
      <w:r>
        <w:rPr>
          <w:w w:val="100"/>
        </w:rPr>
        <w:t>号至第</w:t>
      </w:r>
      <w:r>
        <w:rPr>
          <w:spacing w:val="1"/>
          <w:w w:val="100"/>
        </w:rPr>
        <w:t> </w:t>
      </w:r>
      <w:r>
        <w:rPr>
          <w:rFonts w:ascii="Times New Roman" w:hAnsi="Times New Roman" w:cs="Times New Roman" w:eastAsia="Times New Roman" w:hint="default"/>
          <w:spacing w:val="-2"/>
          <w:w w:val="100"/>
        </w:rPr>
        <w:t>3076-21</w:t>
      </w:r>
      <w:r>
        <w:rPr>
          <w:rFonts w:ascii="Times New Roman" w:hAnsi="Times New Roman" w:cs="Times New Roman" w:eastAsia="Times New Roman" w:hint="default"/>
          <w:spacing w:val="10"/>
          <w:w w:val="100"/>
        </w:rPr>
        <w:t> </w:t>
      </w:r>
      <w:r>
        <w:rPr>
          <w:spacing w:val="-13"/>
          <w:w w:val="100"/>
        </w:rPr>
        <w:t>号），标的公司截至</w:t>
      </w:r>
      <w:r>
        <w:rPr>
          <w:spacing w:val="-42"/>
          <w:w w:val="100"/>
        </w:rPr>
        <w:t> </w:t>
      </w:r>
      <w:r>
        <w:rPr>
          <w:rFonts w:ascii="Times New Roman" w:hAnsi="Times New Roman" w:cs="Times New Roman" w:eastAsia="Times New Roman" w:hint="default"/>
          <w:spacing w:val="-1"/>
          <w:w w:val="100"/>
        </w:rPr>
        <w:t>2016</w:t>
      </w:r>
      <w:r>
        <w:rPr>
          <w:rFonts w:ascii="Times New Roman" w:hAnsi="Times New Roman" w:cs="Times New Roman" w:eastAsia="Times New Roman" w:hint="default"/>
          <w:spacing w:val="10"/>
          <w:w w:val="100"/>
        </w:rPr>
        <w:t> </w:t>
      </w:r>
      <w:r>
        <w:rPr>
          <w:w w:val="100"/>
        </w:rPr>
        <w:t>年</w:t>
      </w:r>
      <w:r>
        <w:rPr>
          <w:spacing w:val="-42"/>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0"/>
          <w:w w:val="100"/>
        </w:rPr>
        <w:t> </w:t>
      </w:r>
      <w:r>
        <w:rPr>
          <w:w w:val="100"/>
        </w:rPr>
        <w:t>月</w:t>
      </w:r>
      <w:r>
        <w:rPr>
          <w:spacing w:val="-44"/>
          <w:w w:val="100"/>
        </w:rPr>
        <w:t> </w:t>
      </w:r>
      <w:r>
        <w:rPr>
          <w:rFonts w:ascii="Times New Roman" w:hAnsi="Times New Roman" w:cs="Times New Roman" w:eastAsia="Times New Roman" w:hint="default"/>
          <w:spacing w:val="-2"/>
          <w:w w:val="100"/>
        </w:rPr>
        <w:t>31</w:t>
      </w:r>
      <w:r>
        <w:rPr>
          <w:rFonts w:ascii="Times New Roman" w:hAnsi="Times New Roman" w:cs="Times New Roman" w:eastAsia="Times New Roman" w:hint="default"/>
          <w:spacing w:val="10"/>
          <w:w w:val="100"/>
        </w:rPr>
        <w:t> </w:t>
      </w:r>
      <w:r>
        <w:rPr>
          <w:spacing w:val="-1"/>
          <w:w w:val="100"/>
        </w:rPr>
        <w:t>日的评估值合计</w:t>
      </w:r>
    </w:p>
    <w:p>
      <w:pPr>
        <w:pStyle w:val="BodyText"/>
        <w:spacing w:line="240" w:lineRule="auto" w:before="12"/>
        <w:ind w:right="98"/>
        <w:jc w:val="left"/>
      </w:pPr>
      <w:r>
        <w:rPr/>
        <w:t>为人民币 </w:t>
      </w:r>
      <w:r>
        <w:rPr>
          <w:rFonts w:ascii="Times New Roman" w:hAnsi="Times New Roman" w:cs="Times New Roman" w:eastAsia="Times New Roman" w:hint="default"/>
        </w:rPr>
        <w:t>199,671.00  </w:t>
      </w:r>
      <w:r>
        <w:rPr/>
        <w:t>万元，本次重大资产出售的交易价格为人民币 </w:t>
      </w:r>
      <w:r>
        <w:rPr>
          <w:rFonts w:ascii="Times New Roman" w:hAnsi="Times New Roman" w:cs="Times New Roman" w:eastAsia="Times New Roman" w:hint="default"/>
        </w:rPr>
        <w:t>199,671.00 </w:t>
      </w:r>
      <w:r>
        <w:rPr>
          <w:rFonts w:ascii="Times New Roman" w:hAnsi="Times New Roman" w:cs="Times New Roman" w:eastAsia="Times New Roman" w:hint="default"/>
          <w:spacing w:val="9"/>
        </w:rPr>
        <w:t> </w:t>
      </w:r>
      <w:r>
        <w:rPr/>
        <w:t>万元，公司相应</w:t>
      </w:r>
    </w:p>
    <w:p>
      <w:pPr>
        <w:pStyle w:val="BodyText"/>
        <w:spacing w:line="240" w:lineRule="auto" w:before="117"/>
        <w:ind w:right="98"/>
        <w:jc w:val="left"/>
      </w:pPr>
      <w:r>
        <w:rPr/>
        <w:t>取得处置股权收益</w:t>
      </w:r>
      <w:r>
        <w:rPr>
          <w:spacing w:val="-45"/>
        </w:rPr>
        <w:t> </w:t>
      </w:r>
      <w:r>
        <w:rPr>
          <w:rFonts w:ascii="Times New Roman" w:hAnsi="Times New Roman" w:cs="Times New Roman" w:eastAsia="Times New Roman" w:hint="default"/>
        </w:rPr>
        <w:t>117,590.84</w:t>
      </w:r>
      <w:r>
        <w:rPr>
          <w:rFonts w:ascii="Times New Roman" w:hAnsi="Times New Roman" w:cs="Times New Roman" w:eastAsia="Times New Roman" w:hint="default"/>
          <w:spacing w:val="7"/>
        </w:rPr>
        <w:t> </w:t>
      </w:r>
      <w:r>
        <w:rPr/>
        <w:t>万元。</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日，公司收到控股股东浙报传媒控股集团有</w:t>
      </w:r>
    </w:p>
    <w:p>
      <w:pPr>
        <w:pStyle w:val="BodyText"/>
        <w:spacing w:line="240" w:lineRule="auto" w:before="119"/>
        <w:ind w:right="98"/>
        <w:jc w:val="left"/>
      </w:pPr>
      <w:r>
        <w:rPr/>
        <w:t>限公司支付的标的公司交易对价 </w:t>
      </w:r>
      <w:r>
        <w:rPr>
          <w:rFonts w:ascii="Times New Roman" w:hAnsi="Times New Roman" w:cs="Times New Roman" w:eastAsia="Times New Roman" w:hint="default"/>
        </w:rPr>
        <w:t>199,671.00</w:t>
      </w:r>
      <w:r>
        <w:rPr>
          <w:rFonts w:ascii="Times New Roman" w:hAnsi="Times New Roman" w:cs="Times New Roman" w:eastAsia="Times New Roman" w:hint="default"/>
          <w:spacing w:val="44"/>
        </w:rPr>
        <w:t> </w:t>
      </w:r>
      <w:r>
        <w:rPr>
          <w:spacing w:val="-4"/>
        </w:rPr>
        <w:t>万元，同时完成标的公司相关资产负债交割手续，故</w:t>
      </w:r>
    </w:p>
    <w:p>
      <w:pPr>
        <w:pStyle w:val="BodyText"/>
        <w:spacing w:line="240" w:lineRule="auto" w:before="117"/>
        <w:ind w:right="2465"/>
        <w:jc w:val="left"/>
      </w:pPr>
      <w:r>
        <w:rPr/>
        <w:t>本期自</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月起不再将标的公司纳入合并范围。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974" w:top="1120" w:bottom="1160" w:left="1580" w:right="1040"/>
        </w:sectPr>
      </w:pPr>
    </w:p>
    <w:p>
      <w:pPr>
        <w:pStyle w:val="Heading4"/>
        <w:spacing w:line="240" w:lineRule="auto" w:before="36"/>
        <w:ind w:right="-19"/>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78" w:val="left" w:leader="none"/>
        </w:tabs>
        <w:spacing w:line="240" w:lineRule="auto"/>
        <w:ind w:right="0"/>
        <w:jc w:val="left"/>
      </w:pPr>
      <w:r>
        <w:rPr>
          <w:spacing w:val="-1"/>
        </w:rPr>
        <w:t>单位：万元</w:t>
        <w:tab/>
        <w:t>币种：人民币</w:t>
      </w:r>
    </w:p>
    <w:p>
      <w:pPr>
        <w:spacing w:after="0" w:line="240" w:lineRule="auto"/>
        <w:jc w:val="left"/>
        <w:sectPr>
          <w:type w:val="continuous"/>
          <w:pgSz w:w="11910" w:h="16840"/>
          <w:pgMar w:top="1120" w:bottom="1160" w:left="1580" w:right="1040"/>
          <w:cols w:num="2" w:equalWidth="0">
            <w:col w:w="2525" w:space="3786"/>
            <w:col w:w="297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555.31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838.12</w:t>
            </w:r>
          </w:p>
        </w:tc>
      </w:tr>
    </w:tbl>
    <w:p>
      <w:pPr>
        <w:spacing w:line="240" w:lineRule="auto" w:before="7"/>
        <w:rPr>
          <w:rFonts w:ascii="宋体" w:hAnsi="宋体" w:cs="宋体" w:eastAsia="宋体" w:hint="default"/>
          <w:sz w:val="17"/>
          <w:szCs w:val="17"/>
        </w:rPr>
      </w:pPr>
    </w:p>
    <w:p>
      <w:pPr>
        <w:pStyle w:val="Heading4"/>
        <w:spacing w:line="240" w:lineRule="auto" w:before="36"/>
        <w:ind w:right="0"/>
        <w:jc w:val="both"/>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spacing w:line="273" w:lineRule="exact" w:before="58"/>
        <w:ind w:right="0"/>
        <w:jc w:val="both"/>
      </w:pPr>
      <w:r>
        <w:rPr/>
        <w:t>√适用  </w:t>
      </w:r>
      <w:r>
        <w:rPr>
          <w:spacing w:val="1"/>
        </w:rPr>
        <w:t> </w:t>
      </w:r>
      <w:r>
        <w:rPr/>
        <w:t>□不适用</w:t>
      </w:r>
    </w:p>
    <w:p>
      <w:pPr>
        <w:pStyle w:val="BodyText"/>
        <w:tabs>
          <w:tab w:pos="1057" w:val="left" w:leader="none"/>
        </w:tabs>
        <w:spacing w:line="357" w:lineRule="auto"/>
        <w:ind w:left="743" w:right="230" w:hanging="99"/>
        <w:jc w:val="left"/>
      </w:pPr>
      <w:r>
        <w:rPr/>
        <w:t>①</w:t>
        <w:tab/>
        <w:t>关联方资金管理</w:t>
      </w:r>
      <w:r>
        <w:rPr>
          <w:spacing w:val="-103"/>
        </w:rPr>
        <w:t> </w:t>
      </w:r>
      <w:r>
        <w:rPr>
          <w:spacing w:val="-103"/>
        </w:rPr>
      </w:r>
      <w:r>
        <w:rPr>
          <w:spacing w:val="-4"/>
        </w:rPr>
        <w:t>根据浙报数字文化集团股份有限公司《资金结算中心管理办法》及其与中国工商银行股份有</w:t>
      </w:r>
    </w:p>
    <w:p>
      <w:pPr>
        <w:pStyle w:val="BodyText"/>
        <w:spacing w:line="357" w:lineRule="auto" w:before="30"/>
        <w:ind w:right="228"/>
        <w:jc w:val="both"/>
      </w:pPr>
      <w:r>
        <w:rPr>
          <w:spacing w:val="-6"/>
          <w:w w:val="100"/>
        </w:rPr>
        <w:t>限公司浙江省分行签订的《现金管理服务协议》，浙报数字文化集团股份有限公司设立资金结算中</w:t>
      </w:r>
      <w:r>
        <w:rPr>
          <w:spacing w:val="-104"/>
          <w:w w:val="100"/>
        </w:rPr>
        <w:t> </w:t>
      </w:r>
      <w:r>
        <w:rPr>
          <w:spacing w:val="-104"/>
          <w:w w:val="100"/>
        </w:rPr>
      </w:r>
      <w:r>
        <w:rPr>
          <w:spacing w:val="-1"/>
        </w:rPr>
        <w:t>心并以资金结算中心名义在中国工商银行股份有限公司杭州体东支行开立集团一级账户，本公司</w:t>
      </w:r>
      <w:r>
        <w:rPr>
          <w:spacing w:val="-55"/>
        </w:rPr>
        <w:t> </w:t>
      </w:r>
      <w:r>
        <w:rPr>
          <w:spacing w:val="-55"/>
        </w:rPr>
      </w:r>
      <w:r>
        <w:rPr>
          <w:spacing w:val="-1"/>
        </w:rPr>
        <w:t>及子公司浙江美术传媒拍卖有限公司、东方星空数字娱乐有限公司、浙江浙报美术投资管理有限</w:t>
      </w:r>
      <w:r>
        <w:rPr>
          <w:spacing w:val="-55"/>
        </w:rPr>
        <w:t> </w:t>
      </w:r>
      <w:r>
        <w:rPr>
          <w:spacing w:val="-55"/>
        </w:rPr>
      </w:r>
      <w:r>
        <w:rPr>
          <w:spacing w:val="-1"/>
        </w:rPr>
        <w:t>公司、浙江智慧盈动创业投资有限公司、杭州边锋网络技术有限公司、苏州金游数码科技有限责</w:t>
      </w:r>
      <w:r>
        <w:rPr>
          <w:spacing w:val="-55"/>
        </w:rPr>
        <w:t> </w:t>
      </w:r>
      <w:r>
        <w:rPr>
          <w:spacing w:val="-55"/>
        </w:rPr>
      </w:r>
      <w:r>
        <w:rPr>
          <w:spacing w:val="-6"/>
        </w:rPr>
        <w:t>任公司、上海浩方在线信息技术有限公司、浙江翰墨投资管理有限公司、淘宝天下传媒有限公司、</w:t>
      </w:r>
      <w:r>
        <w:rPr>
          <w:spacing w:val="-54"/>
        </w:rPr>
        <w:t> </w:t>
      </w:r>
      <w:r>
        <w:rPr>
          <w:spacing w:val="-54"/>
        </w:rPr>
      </w:r>
      <w:r>
        <w:rPr>
          <w:spacing w:val="-1"/>
        </w:rPr>
        <w:t>爱阅读</w:t>
      </w:r>
      <w:r>
        <w:rPr>
          <w:rFonts w:ascii="宋体" w:hAnsi="宋体" w:cs="宋体" w:eastAsia="宋体" w:hint="default"/>
          <w:spacing w:val="-1"/>
        </w:rPr>
        <w:t>(</w:t>
      </w:r>
      <w:r>
        <w:rPr>
          <w:spacing w:val="-1"/>
        </w:rPr>
        <w:t>北京</w:t>
      </w:r>
      <w:r>
        <w:rPr>
          <w:rFonts w:ascii="宋体" w:hAnsi="宋体" w:cs="宋体" w:eastAsia="宋体" w:hint="default"/>
          <w:spacing w:val="-1"/>
        </w:rPr>
        <w:t>)</w:t>
      </w:r>
      <w:r>
        <w:rPr>
          <w:spacing w:val="-1"/>
        </w:rPr>
        <w:t>科技股份有限公司、杭州锋游网络科技有限公司、杭州幻游网络技术有限公司、杭</w:t>
      </w:r>
      <w:r>
        <w:rPr>
          <w:spacing w:val="-55"/>
        </w:rPr>
        <w:t> </w:t>
      </w:r>
      <w:r>
        <w:rPr>
          <w:spacing w:val="-55"/>
        </w:rPr>
      </w:r>
      <w:r>
        <w:rPr>
          <w:spacing w:val="-1"/>
        </w:rPr>
        <w:t>州边锋软件技术有限公司、杭州战旗网络科技有限公司、深圳市天天爱科技有限公司、上海千幻</w:t>
      </w:r>
      <w:r>
        <w:rPr>
          <w:spacing w:val="-55"/>
        </w:rPr>
        <w:t> </w:t>
      </w:r>
      <w:r>
        <w:rPr>
          <w:spacing w:val="-55"/>
        </w:rPr>
      </w:r>
      <w:r>
        <w:rPr>
          <w:spacing w:val="-1"/>
        </w:rPr>
        <w:t>信息技术有限公司、浙江东方星空数据科技有限公司、杭州富春云科技有限公司、浙江大数据交</w:t>
      </w:r>
    </w:p>
    <w:p>
      <w:pPr>
        <w:spacing w:after="0" w:line="357" w:lineRule="auto"/>
        <w:jc w:val="both"/>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right="208"/>
        <w:jc w:val="both"/>
      </w:pPr>
      <w:r>
        <w:rPr>
          <w:spacing w:val="-1"/>
        </w:rPr>
        <w:t>易中心有限公司、浙江乌镇大数据产业园开发有限公司在各公司所在地中国工商银行股份有限公</w:t>
      </w:r>
      <w:r>
        <w:rPr>
          <w:spacing w:val="-55"/>
        </w:rPr>
        <w:t> </w:t>
      </w:r>
      <w:r>
        <w:rPr>
          <w:spacing w:val="-55"/>
        </w:rPr>
      </w:r>
      <w:r>
        <w:rPr>
          <w:spacing w:val="-1"/>
        </w:rPr>
        <w:t>司开立的银行账户成为集团二级账户。各公司实际可用资金受集团一级账户可用额度及各公司集</w:t>
      </w:r>
      <w:r>
        <w:rPr>
          <w:spacing w:val="-55"/>
        </w:rPr>
        <w:t> </w:t>
      </w:r>
      <w:r>
        <w:rPr>
          <w:spacing w:val="-55"/>
        </w:rPr>
      </w:r>
      <w:r>
        <w:rPr/>
        <w:t>团二级账户可用额度的双重制约。</w:t>
      </w:r>
    </w:p>
    <w:p>
      <w:pPr>
        <w:pStyle w:val="BodyText"/>
        <w:tabs>
          <w:tab w:pos="1057" w:val="left" w:leader="none"/>
        </w:tabs>
        <w:spacing w:line="355" w:lineRule="auto" w:before="30"/>
        <w:ind w:left="638" w:right="208" w:firstLine="7"/>
        <w:jc w:val="left"/>
      </w:pPr>
      <w:r>
        <w:rPr/>
        <w:t>②</w:t>
        <w:tab/>
        <w:t>关联方代理</w:t>
      </w:r>
      <w:r>
        <w:rPr>
          <w:w w:val="100"/>
        </w:rPr>
        <w:t> </w:t>
      </w:r>
      <w:r>
        <w:rPr>
          <w:spacing w:val="-7"/>
          <w:w w:val="100"/>
        </w:rPr>
        <w:t>根据浙江日报新闻发展有限公司与浙江日报报业集团签订的《广告独家代理协议》，浙江日报</w:t>
      </w:r>
    </w:p>
    <w:p>
      <w:pPr>
        <w:pStyle w:val="BodyText"/>
        <w:spacing w:line="357" w:lineRule="auto" w:before="32"/>
        <w:ind w:right="208"/>
        <w:jc w:val="both"/>
      </w:pPr>
      <w:r>
        <w:rPr>
          <w:spacing w:val="-1"/>
        </w:rPr>
        <w:t>新闻发展有限公司为浙江日报报业集团主办的《共产党员》杂志和《新闻实践》杂志的广告业务</w:t>
      </w:r>
      <w:r>
        <w:rPr>
          <w:spacing w:val="-55"/>
        </w:rPr>
        <w:t> </w:t>
      </w:r>
      <w:r>
        <w:rPr>
          <w:spacing w:val="-55"/>
        </w:rPr>
      </w:r>
      <w:r>
        <w:rPr/>
        <w:t>提供代理服务，并根据广告收入总额收取</w:t>
      </w:r>
      <w:r>
        <w:rPr>
          <w:spacing w:val="6"/>
        </w:rPr>
        <w:t> </w:t>
      </w:r>
      <w:r>
        <w:rPr>
          <w:rFonts w:ascii="宋体" w:hAnsi="宋体" w:cs="宋体" w:eastAsia="宋体" w:hint="default"/>
        </w:rPr>
        <w:t>15%</w:t>
      </w:r>
      <w:r>
        <w:rPr/>
        <w:t>广告业务代理费。本期浙江日报新闻发展有限公司</w:t>
      </w:r>
      <w:r>
        <w:rPr>
          <w:w w:val="100"/>
        </w:rPr>
        <w:t> </w:t>
      </w:r>
      <w:r>
        <w:rPr>
          <w:rFonts w:ascii="宋体" w:hAnsi="宋体" w:cs="宋体" w:eastAsia="宋体" w:hint="default"/>
        </w:rPr>
        <w:t>1-3</w:t>
      </w:r>
      <w:r>
        <w:rPr>
          <w:rFonts w:ascii="宋体" w:hAnsi="宋体" w:cs="宋体" w:eastAsia="宋体" w:hint="default"/>
          <w:spacing w:val="-54"/>
        </w:rPr>
        <w:t> </w:t>
      </w:r>
      <w:r>
        <w:rPr/>
        <w:t>月应向浙江日报报业集团收取广告代理费</w:t>
      </w:r>
      <w:r>
        <w:rPr>
          <w:spacing w:val="-54"/>
        </w:rPr>
        <w:t> </w:t>
      </w:r>
      <w:r>
        <w:rPr>
          <w:rFonts w:ascii="宋体" w:hAnsi="宋体" w:cs="宋体" w:eastAsia="宋体" w:hint="default"/>
        </w:rPr>
        <w:t>32,900.94</w:t>
      </w:r>
      <w:r>
        <w:rPr>
          <w:rFonts w:ascii="宋体" w:hAnsi="宋体" w:cs="宋体" w:eastAsia="宋体" w:hint="default"/>
          <w:spacing w:val="-56"/>
        </w:rPr>
        <w:t> </w:t>
      </w:r>
      <w:r>
        <w:rPr/>
        <w:t>元。</w:t>
      </w:r>
    </w:p>
    <w:p>
      <w:pPr>
        <w:pStyle w:val="BodyText"/>
        <w:spacing w:line="357" w:lineRule="auto" w:before="31"/>
        <w:ind w:right="207" w:firstLine="419"/>
        <w:jc w:val="both"/>
      </w:pPr>
      <w:r>
        <w:rPr>
          <w:spacing w:val="-2"/>
        </w:rPr>
        <w:t>根据浙江日报报业集团印务有限公司与浙江理想嘉业文创发展有限公司签订的《代理租赁协</w:t>
      </w:r>
      <w:r>
        <w:rPr>
          <w:w w:val="100"/>
        </w:rPr>
        <w:t> </w:t>
      </w:r>
      <w:r>
        <w:rPr>
          <w:spacing w:val="-5"/>
          <w:w w:val="100"/>
        </w:rPr>
        <w:t>议》，浙江日报报业集团印务有限公司将部分办公用房委托该公司代理租赁，委托期限</w:t>
      </w:r>
      <w:r>
        <w:rPr>
          <w:spacing w:val="-35"/>
          <w:w w:val="100"/>
        </w:rPr>
        <w:t> </w:t>
      </w:r>
      <w:r>
        <w:rPr>
          <w:rFonts w:ascii="宋体" w:hAnsi="宋体" w:cs="宋体" w:eastAsia="宋体" w:hint="default"/>
          <w:w w:val="100"/>
        </w:rPr>
        <w:t>10</w:t>
      </w:r>
      <w:r>
        <w:rPr>
          <w:rFonts w:ascii="宋体" w:hAnsi="宋体" w:cs="宋体" w:eastAsia="宋体" w:hint="default"/>
          <w:spacing w:val="-35"/>
          <w:w w:val="100"/>
        </w:rPr>
        <w:t> </w:t>
      </w:r>
      <w:r>
        <w:rPr>
          <w:spacing w:val="-1"/>
          <w:w w:val="100"/>
        </w:rPr>
        <w:t>年。第</w:t>
      </w:r>
      <w:r>
        <w:rPr>
          <w:spacing w:val="-101"/>
          <w:w w:val="100"/>
        </w:rPr>
        <w:t> </w:t>
      </w:r>
      <w:r>
        <w:rPr>
          <w:spacing w:val="-101"/>
          <w:w w:val="100"/>
        </w:rPr>
      </w:r>
      <w:r>
        <w:rPr>
          <w:spacing w:val="-2"/>
          <w:w w:val="100"/>
        </w:rPr>
        <w:t>一年至第三年本公司需向其支付总租金</w:t>
      </w:r>
      <w:r>
        <w:rPr>
          <w:spacing w:val="-43"/>
          <w:w w:val="100"/>
        </w:rPr>
        <w:t> </w:t>
      </w:r>
      <w:r>
        <w:rPr>
          <w:rFonts w:ascii="宋体" w:hAnsi="宋体" w:cs="宋体" w:eastAsia="宋体" w:hint="default"/>
          <w:spacing w:val="-6"/>
          <w:w w:val="100"/>
        </w:rPr>
        <w:t>15%</w:t>
      </w:r>
      <w:r>
        <w:rPr>
          <w:spacing w:val="-6"/>
          <w:w w:val="100"/>
        </w:rPr>
        <w:t>的代理费；第四年至第十年需向其支付总租金</w:t>
      </w:r>
      <w:r>
        <w:rPr>
          <w:spacing w:val="-42"/>
          <w:w w:val="100"/>
        </w:rPr>
        <w:t> </w:t>
      </w:r>
      <w:r>
        <w:rPr>
          <w:rFonts w:ascii="宋体" w:hAnsi="宋体" w:cs="宋体" w:eastAsia="宋体" w:hint="default"/>
          <w:spacing w:val="-2"/>
          <w:w w:val="100"/>
        </w:rPr>
        <w:t>10%</w:t>
      </w:r>
      <w:r>
        <w:rPr>
          <w:spacing w:val="-2"/>
          <w:w w:val="100"/>
        </w:rPr>
        <w:t>的代</w:t>
      </w:r>
      <w:r>
        <w:rPr>
          <w:spacing w:val="-101"/>
          <w:w w:val="100"/>
        </w:rPr>
        <w:t> </w:t>
      </w:r>
      <w:r>
        <w:rPr/>
        <w:t>理费。本期</w:t>
      </w:r>
      <w:r>
        <w:rPr>
          <w:spacing w:val="-54"/>
        </w:rPr>
        <w:t> </w:t>
      </w:r>
      <w:r>
        <w:rPr>
          <w:rFonts w:ascii="宋体" w:hAnsi="宋体" w:cs="宋体" w:eastAsia="宋体" w:hint="default"/>
        </w:rPr>
        <w:t>1-3</w:t>
      </w:r>
      <w:r>
        <w:rPr>
          <w:rFonts w:ascii="宋体" w:hAnsi="宋体" w:cs="宋体" w:eastAsia="宋体" w:hint="default"/>
          <w:spacing w:val="-56"/>
        </w:rPr>
        <w:t> </w:t>
      </w:r>
      <w:r>
        <w:rPr/>
        <w:t>月应向其支付租赁代理费</w:t>
      </w:r>
      <w:r>
        <w:rPr>
          <w:spacing w:val="-53"/>
        </w:rPr>
        <w:t> </w:t>
      </w:r>
      <w:r>
        <w:rPr>
          <w:rFonts w:ascii="宋体" w:hAnsi="宋体" w:cs="宋体" w:eastAsia="宋体" w:hint="default"/>
        </w:rPr>
        <w:t>76,955.10</w:t>
      </w:r>
      <w:r>
        <w:rPr>
          <w:rFonts w:ascii="宋体" w:hAnsi="宋体" w:cs="宋体" w:eastAsia="宋体" w:hint="default"/>
          <w:spacing w:val="-54"/>
        </w:rPr>
        <w:t> </w:t>
      </w:r>
      <w:r>
        <w:rPr/>
        <w:t>元。</w:t>
      </w:r>
    </w:p>
    <w:p>
      <w:pPr>
        <w:pStyle w:val="BodyText"/>
        <w:spacing w:line="355" w:lineRule="auto" w:before="30"/>
        <w:ind w:right="104" w:firstLine="424"/>
        <w:jc w:val="both"/>
      </w:pPr>
      <w:r>
        <w:rPr/>
        <w:t>③</w:t>
      </w:r>
      <w:r>
        <w:rPr>
          <w:spacing w:val="98"/>
        </w:rPr>
        <w:t> </w:t>
      </w:r>
      <w:r>
        <w:rPr/>
        <w:t>根据浙江日报新闻发展有限公司、钱江报系有限公司和浙江浙商传媒有限公司分别与浙</w:t>
      </w:r>
      <w:r>
        <w:rPr>
          <w:w w:val="100"/>
        </w:rPr>
        <w:t> </w:t>
      </w:r>
      <w:r>
        <w:rPr/>
        <w:t>江日报报业集团签订的《授权经营协议》和《广告收入分成协议》，浙江日报报业集团将相关报</w:t>
      </w:r>
      <w:r>
        <w:rPr>
          <w:w w:val="100"/>
        </w:rPr>
        <w:t> </w:t>
      </w:r>
      <w:r>
        <w:rPr>
          <w:spacing w:val="-4"/>
          <w:w w:val="100"/>
        </w:rPr>
        <w:t>刊杂志经营业务授权该等公司管理运作，并根据相关广告收入总额与浙江日报报业集团进行分成。</w:t>
      </w:r>
    </w:p>
    <w:p>
      <w:pPr>
        <w:pStyle w:val="BodyText"/>
        <w:spacing w:line="357" w:lineRule="auto" w:before="34"/>
        <w:ind w:right="208" w:firstLine="419"/>
        <w:jc w:val="both"/>
      </w:pPr>
      <w:r>
        <w:rPr>
          <w:spacing w:val="-7"/>
        </w:rPr>
        <w:t>根据浙江法制报报业有限公司、永康日报有限公司、东阳日报有限公司、诸暨日报有限公司、</w:t>
      </w:r>
      <w:r>
        <w:rPr>
          <w:w w:val="100"/>
        </w:rPr>
        <w:t> </w:t>
      </w:r>
      <w:r>
        <w:rPr>
          <w:spacing w:val="-1"/>
        </w:rPr>
        <w:t>海宁日报有限公司、乐清日报有限公司、瑞安日报有限公司、上虞日报有限公司、绍兴市柯桥日</w:t>
      </w:r>
      <w:r>
        <w:rPr>
          <w:spacing w:val="-55"/>
        </w:rPr>
        <w:t> </w:t>
      </w:r>
      <w:r>
        <w:rPr>
          <w:spacing w:val="-55"/>
        </w:rPr>
      </w:r>
      <w:r>
        <w:rPr>
          <w:spacing w:val="-1"/>
        </w:rPr>
        <w:t>报有限公司和温岭日报有限公司分别与浙江法制报社、永康日报社、东阳日报社、诸暨日报社、</w:t>
      </w:r>
      <w:r>
        <w:rPr>
          <w:spacing w:val="-55"/>
        </w:rPr>
        <w:t> </w:t>
      </w:r>
      <w:r>
        <w:rPr>
          <w:spacing w:val="-55"/>
        </w:rPr>
      </w:r>
      <w:r>
        <w:rPr>
          <w:spacing w:val="-1"/>
        </w:rPr>
        <w:t>海宁日报社、乐清日报社、瑞安日报社、上虞日报社、柯桥日报社和温岭日报社签订的《授权经</w:t>
      </w:r>
      <w:r>
        <w:rPr>
          <w:spacing w:val="-55"/>
        </w:rPr>
        <w:t> </w:t>
      </w:r>
      <w:r>
        <w:rPr>
          <w:spacing w:val="-55"/>
        </w:rPr>
      </w:r>
      <w:r>
        <w:rPr>
          <w:spacing w:val="-6"/>
          <w:w w:val="100"/>
        </w:rPr>
        <w:t>营协议》和《广告收入分成协议》，该等报社将相关报刊经营业务授权该等公司管理运作，并根据</w:t>
      </w:r>
      <w:r>
        <w:rPr>
          <w:w w:val="100"/>
        </w:rPr>
        <w:t> </w:t>
      </w:r>
      <w:r>
        <w:rPr/>
        <w:t>相关广告收入总额与相关报社进行分成。</w:t>
      </w:r>
    </w:p>
    <w:p>
      <w:pPr>
        <w:pStyle w:val="BodyText"/>
        <w:spacing w:line="240" w:lineRule="auto" w:before="30"/>
        <w:ind w:left="638" w:right="208"/>
        <w:jc w:val="left"/>
      </w:pPr>
      <w:r>
        <w:rPr/>
        <w:t>本期各有关公司根据上述协议应支付给浙江日报报业集团和相关报社广告分成数据如下：</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737"/>
        <w:gridCol w:w="1896"/>
        <w:gridCol w:w="2280"/>
        <w:gridCol w:w="1985"/>
      </w:tblGrid>
      <w:tr>
        <w:trPr>
          <w:trHeight w:val="42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8"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浙江日报新闻发展有限公司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12,652,098.42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64,682,605.41</w:t>
            </w:r>
          </w:p>
        </w:tc>
      </w:tr>
      <w:tr>
        <w:trPr>
          <w:trHeight w:val="418"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钱江报系有限公司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4,317,201.04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26,583,566.10</w:t>
            </w:r>
          </w:p>
        </w:tc>
      </w:tr>
      <w:tr>
        <w:trPr>
          <w:trHeight w:val="42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浙江浙商传媒有限公司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1,179,245.28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6,267,317.12</w:t>
            </w:r>
          </w:p>
        </w:tc>
      </w:tr>
      <w:tr>
        <w:trPr>
          <w:trHeight w:val="418"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浙江法制报报业有限公司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浙江法制报社</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3,769,792.35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15,989,408.47</w:t>
            </w:r>
          </w:p>
        </w:tc>
      </w:tr>
      <w:tr>
        <w:trPr>
          <w:trHeight w:val="418"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永康日报有限公司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2,675,830.15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12,989,001.72</w:t>
            </w:r>
          </w:p>
        </w:tc>
      </w:tr>
      <w:tr>
        <w:trPr>
          <w:trHeight w:val="42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东阳日报有限公司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2,688,956.99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12,860,196.94</w:t>
            </w:r>
          </w:p>
        </w:tc>
      </w:tr>
      <w:tr>
        <w:trPr>
          <w:trHeight w:val="418"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3,387,547.08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12,123,558.17</w:t>
            </w:r>
          </w:p>
        </w:tc>
      </w:tr>
      <w:tr>
        <w:trPr>
          <w:trHeight w:val="42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海宁日报有限公司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1,886,949.70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12,100,000.13</w:t>
            </w:r>
          </w:p>
        </w:tc>
      </w:tr>
      <w:tr>
        <w:trPr>
          <w:trHeight w:val="418"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乐清日报有限公司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2,526,200.07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11,153,374.37</w:t>
            </w:r>
          </w:p>
        </w:tc>
      </w:tr>
      <w:tr>
        <w:trPr>
          <w:trHeight w:val="42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瑞安日报有限公司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1,974,897.11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9,470,459.19</w:t>
            </w:r>
          </w:p>
        </w:tc>
      </w:tr>
    </w:tbl>
    <w:p>
      <w:pPr>
        <w:spacing w:after="0" w:line="235" w:lineRule="exact"/>
        <w:jc w:val="right"/>
        <w:rPr>
          <w:rFonts w:ascii="Times New Roman" w:hAnsi="Times New Roman" w:cs="Times New Roman" w:eastAsia="Times New Roman" w:hint="default"/>
          <w:sz w:val="21"/>
          <w:szCs w:val="21"/>
        </w:rPr>
        <w:sectPr>
          <w:footerReference w:type="default" r:id="rId100"/>
          <w:pgSz w:w="11910" w:h="16840"/>
          <w:pgMar w:footer="974" w:header="882" w:top="1120" w:bottom="1160" w:left="15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737"/>
        <w:gridCol w:w="1896"/>
        <w:gridCol w:w="2280"/>
        <w:gridCol w:w="1985"/>
      </w:tblGrid>
      <w:tr>
        <w:trPr>
          <w:trHeight w:val="42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上虞日报有限公司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2,023,018.87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9,087,358.49</w:t>
            </w:r>
          </w:p>
        </w:tc>
      </w:tr>
      <w:tr>
        <w:trPr>
          <w:trHeight w:val="418"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绍兴市柯桥日报有限公司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柯桥日报社</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2,309,433.90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9,250,094.21</w:t>
            </w:r>
          </w:p>
        </w:tc>
      </w:tr>
      <w:tr>
        <w:trPr>
          <w:trHeight w:val="42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温岭日报有限公司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1,721,697.12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6,886,792.25</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101"/>
          <w:pgSz w:w="11910" w:h="16840"/>
          <w:pgMar w:footer="974" w:header="882" w:top="1120" w:bottom="1160" w:left="1580" w:right="1120"/>
          <w:pgNumType w:start="221"/>
        </w:sectPr>
      </w:pPr>
    </w:p>
    <w:p>
      <w:pPr>
        <w:pStyle w:val="Heading4"/>
        <w:spacing w:line="290" w:lineRule="auto" w:before="36"/>
        <w:ind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tabs>
          <w:tab w:pos="1060" w:val="left" w:leader="none"/>
        </w:tabs>
        <w:spacing w:line="240" w:lineRule="auto" w:before="12"/>
        <w:ind w:right="-16"/>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0"/>
          <w:szCs w:val="30"/>
        </w:rPr>
      </w:pPr>
    </w:p>
    <w:p>
      <w:pPr>
        <w:pStyle w:val="BodyText"/>
        <w:tabs>
          <w:tab w:pos="111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160" w:left="1580" w:right="1120"/>
          <w:cols w:num="2" w:equalWidth="0">
            <w:col w:w="2544" w:space="4282"/>
            <w:col w:w="2384"/>
          </w:cols>
        </w:sectPr>
      </w:pPr>
    </w:p>
    <w:tbl>
      <w:tblPr>
        <w:tblW w:w="0" w:type="auto"/>
        <w:jc w:val="left"/>
        <w:tblInd w:w="182" w:type="dxa"/>
        <w:tblLayout w:type="fixed"/>
        <w:tblCellMar>
          <w:top w:w="0" w:type="dxa"/>
          <w:left w:w="0" w:type="dxa"/>
          <w:bottom w:w="0" w:type="dxa"/>
          <w:right w:w="0" w:type="dxa"/>
        </w:tblCellMar>
        <w:tblLook w:val="01E0"/>
      </w:tblPr>
      <w:tblGrid>
        <w:gridCol w:w="1447"/>
        <w:gridCol w:w="1580"/>
        <w:gridCol w:w="1582"/>
        <w:gridCol w:w="1274"/>
        <w:gridCol w:w="1539"/>
        <w:gridCol w:w="1474"/>
      </w:tblGrid>
      <w:tr>
        <w:trPr>
          <w:trHeight w:val="283"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80" w:type="dxa"/>
            <w:vMerge w:val="restart"/>
            <w:tcBorders>
              <w:top w:val="single" w:sz="4" w:space="0" w:color="000000"/>
              <w:left w:val="single" w:sz="4" w:space="0" w:color="000000"/>
              <w:right w:val="single" w:sz="4" w:space="0" w:color="000000"/>
            </w:tcBorders>
          </w:tcPr>
          <w:p>
            <w:pPr>
              <w:pStyle w:val="TableParagraph"/>
              <w:spacing w:line="240" w:lineRule="auto" w:before="107"/>
              <w:ind w:left="468"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47" w:type="dxa"/>
            <w:vMerge/>
            <w:tcBorders>
              <w:left w:val="single" w:sz="4" w:space="0" w:color="000000"/>
              <w:bottom w:val="single" w:sz="4" w:space="0" w:color="000000"/>
              <w:right w:val="single" w:sz="4" w:space="0" w:color="000000"/>
            </w:tcBorders>
          </w:tcPr>
          <w:p>
            <w:pPr/>
          </w:p>
        </w:tc>
        <w:tc>
          <w:tcPr>
            <w:tcW w:w="1580"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浙报传媒控股集</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863,713.04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43,185.65</w:t>
            </w:r>
          </w:p>
        </w:tc>
        <w:tc>
          <w:tcPr>
            <w:tcW w:w="153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成都领沃网络技</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术股份有限公司</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23,203.13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1,160.16</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5"/>
                <w:sz w:val="21"/>
                <w:szCs w:val="21"/>
              </w:rPr>
              <w:t> </w:t>
            </w:r>
            <w:r>
              <w:rPr>
                <w:rFonts w:ascii="宋体" w:hAnsi="宋体" w:cs="宋体" w:eastAsia="宋体" w:hint="default"/>
                <w:sz w:val="21"/>
                <w:szCs w:val="21"/>
              </w:rPr>
              <w:t>计</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863,713.04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43,185.65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23,203.13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1,160.16</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乐清市德网文化</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传媒有限公司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232,452.82</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5"/>
                <w:sz w:val="21"/>
                <w:szCs w:val="21"/>
              </w:rPr>
              <w:t> </w:t>
            </w:r>
            <w:r>
              <w:rPr>
                <w:rFonts w:ascii="宋体" w:hAnsi="宋体" w:cs="宋体" w:eastAsia="宋体" w:hint="default"/>
                <w:sz w:val="21"/>
                <w:szCs w:val="21"/>
              </w:rPr>
              <w:t>计</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232,452.82</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杭州星路投资控</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股有限公司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17,026,520.00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spacing w:val="-1"/>
                <w:sz w:val="21"/>
              </w:rPr>
              <w:t>851,326.00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5"/>
                <w:sz w:val="21"/>
                <w:szCs w:val="21"/>
              </w:rPr>
              <w:t> </w:t>
            </w:r>
            <w:r>
              <w:rPr>
                <w:rFonts w:ascii="宋体" w:hAnsi="宋体" w:cs="宋体" w:eastAsia="宋体" w:hint="default"/>
                <w:sz w:val="21"/>
                <w:szCs w:val="21"/>
              </w:rPr>
              <w:t>计</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17,026,520.00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851,326.00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160" w:left="1580" w:right="1120"/>
        </w:sectPr>
      </w:pPr>
    </w:p>
    <w:p>
      <w:pPr>
        <w:pStyle w:val="Heading4"/>
        <w:spacing w:line="240" w:lineRule="auto" w:before="36"/>
        <w:ind w:right="-12"/>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1060" w:val="left" w:leader="none"/>
        </w:tabs>
        <w:spacing w:line="240" w:lineRule="auto" w:before="58"/>
        <w:ind w:right="-12"/>
        <w:jc w:val="left"/>
      </w:pPr>
      <w:r>
        <w:rPr/>
        <w:t>√适用</w:t>
        <w:tab/>
      </w:r>
      <w:r>
        <w:rPr>
          <w:spacing w:val="-2"/>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1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160" w:left="1580" w:right="1120"/>
          <w:cols w:num="2" w:equalWidth="0">
            <w:col w:w="1901" w:space="4925"/>
            <w:col w:w="2384"/>
          </w:cols>
        </w:sectPr>
      </w:pPr>
    </w:p>
    <w:tbl>
      <w:tblPr>
        <w:tblW w:w="0" w:type="auto"/>
        <w:jc w:val="left"/>
        <w:tblInd w:w="182" w:type="dxa"/>
        <w:tblLayout w:type="fixed"/>
        <w:tblCellMar>
          <w:top w:w="0" w:type="dxa"/>
          <w:left w:w="0" w:type="dxa"/>
          <w:bottom w:w="0" w:type="dxa"/>
          <w:right w:w="0" w:type="dxa"/>
        </w:tblCellMar>
        <w:tblLook w:val="01E0"/>
      </w:tblPr>
      <w:tblGrid>
        <w:gridCol w:w="2129"/>
        <w:gridCol w:w="2047"/>
        <w:gridCol w:w="2048"/>
        <w:gridCol w:w="2672"/>
      </w:tblGrid>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浙江日报报业集团印</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58,340,000.00</w:t>
            </w:r>
          </w:p>
        </w:tc>
      </w:tr>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5"/>
                <w:sz w:val="21"/>
                <w:szCs w:val="21"/>
              </w:rPr>
              <w:t> </w:t>
            </w:r>
            <w:r>
              <w:rPr>
                <w:rFonts w:ascii="宋体" w:hAnsi="宋体" w:cs="宋体" w:eastAsia="宋体" w:hint="default"/>
                <w:sz w:val="21"/>
                <w:szCs w:val="21"/>
              </w:rPr>
              <w:t>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pacing w:val="-1"/>
                <w:sz w:val="21"/>
              </w:rPr>
              <w:t>58,340,000.00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28,030,790.10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12,980,574.97</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8,159,333.38</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3,617,543.57</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3,124,802.80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2,543,832.00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杭州游卡网络技术有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5,253,859.71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1,848,366.49</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阿里云计算有限公司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2,491,664.19</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1,667,252.41</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浙江法制报社</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980,899.89</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柯桥日报社</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828,811.32</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58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梦工场传媒有限公司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263,046.00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37,128.00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浙江报业绿城物业服</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12,678.32</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浙江新干线传媒投资</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20,011.00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5"/>
                <w:sz w:val="21"/>
                <w:szCs w:val="21"/>
              </w:rPr>
              <w:t> </w:t>
            </w:r>
            <w:r>
              <w:rPr>
                <w:rFonts w:ascii="宋体" w:hAnsi="宋体" w:cs="宋体" w:eastAsia="宋体" w:hint="default"/>
                <w:sz w:val="21"/>
                <w:szCs w:val="21"/>
              </w:rPr>
              <w:t>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8,028,580.90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63,832,013.25</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468,115.28</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5"/>
                <w:sz w:val="21"/>
                <w:szCs w:val="21"/>
              </w:rPr>
              <w:t> </w:t>
            </w:r>
            <w:r>
              <w:rPr>
                <w:rFonts w:ascii="宋体" w:hAnsi="宋体" w:cs="宋体" w:eastAsia="宋体" w:hint="default"/>
                <w:sz w:val="21"/>
                <w:szCs w:val="21"/>
              </w:rPr>
              <w:t>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468,115.28</w:t>
            </w:r>
          </w:p>
        </w:tc>
        <w:tc>
          <w:tcPr>
            <w:tcW w:w="26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4"/>
        <w:spacing w:line="240" w:lineRule="auto" w:before="36"/>
        <w:ind w:left="138" w:right="7393"/>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980" w:val="left" w:leader="none"/>
        </w:tabs>
        <w:spacing w:line="240" w:lineRule="auto" w:before="59"/>
        <w:ind w:left="138" w:right="150"/>
        <w:jc w:val="left"/>
      </w:pPr>
      <w:r>
        <w:rPr/>
        <w:t>□适用</w:t>
        <w:tab/>
        <w:t>√不适用</w:t>
      </w:r>
    </w:p>
    <w:p>
      <w:pPr>
        <w:spacing w:line="240" w:lineRule="auto" w:before="4"/>
        <w:rPr>
          <w:rFonts w:ascii="宋体" w:hAnsi="宋体" w:cs="宋体" w:eastAsia="宋体" w:hint="default"/>
          <w:sz w:val="22"/>
          <w:szCs w:val="22"/>
        </w:rPr>
      </w:pPr>
    </w:p>
    <w:p>
      <w:pPr>
        <w:spacing w:before="0"/>
        <w:ind w:left="138" w:right="7393"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80" w:val="left" w:leader="none"/>
        </w:tabs>
        <w:spacing w:line="240" w:lineRule="auto" w:before="56"/>
        <w:ind w:left="138" w:right="150"/>
        <w:jc w:val="left"/>
      </w:pPr>
      <w:r>
        <w:rPr/>
        <w:t>□适用</w:t>
        <w:tab/>
        <w:t>√不适用</w:t>
      </w:r>
    </w:p>
    <w:p>
      <w:pPr>
        <w:spacing w:line="240" w:lineRule="auto" w:before="11"/>
        <w:rPr>
          <w:rFonts w:ascii="宋体" w:hAnsi="宋体" w:cs="宋体" w:eastAsia="宋体" w:hint="default"/>
          <w:sz w:val="22"/>
          <w:szCs w:val="22"/>
        </w:rPr>
      </w:pPr>
    </w:p>
    <w:p>
      <w:pPr>
        <w:pStyle w:val="Heading4"/>
        <w:tabs>
          <w:tab w:pos="977" w:val="left" w:leader="none"/>
        </w:tabs>
        <w:spacing w:line="240" w:lineRule="auto"/>
        <w:ind w:left="138" w:right="150"/>
        <w:jc w:val="left"/>
        <w:rPr>
          <w:b w:val="0"/>
          <w:bCs w:val="0"/>
        </w:rPr>
      </w:pPr>
      <w:r>
        <w:rPr/>
        <w:t>十三、</w:t>
        <w:tab/>
        <w:t>股份支付</w:t>
      </w:r>
      <w:r>
        <w:rPr>
          <w:b w:val="0"/>
          <w:bCs w:val="0"/>
        </w:rPr>
      </w:r>
    </w:p>
    <w:p>
      <w:pPr>
        <w:pStyle w:val="Heading4"/>
        <w:spacing w:line="240" w:lineRule="auto" w:before="58"/>
        <w:ind w:left="138" w:right="15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left="138" w:right="150"/>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left="138" w:right="15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9"/>
        <w:ind w:left="138" w:right="150"/>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4"/>
        <w:spacing w:line="240" w:lineRule="auto"/>
        <w:ind w:left="138" w:right="15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left="138" w:right="150"/>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left="138" w:right="150"/>
        <w:jc w:val="left"/>
        <w:rPr>
          <w:b w:val="0"/>
          <w:bCs w:val="0"/>
        </w:rPr>
      </w:pPr>
      <w:r>
        <w:rPr>
          <w:rFonts w:ascii="宋体" w:hAnsi="宋体" w:cs="宋体" w:eastAsia="宋体" w:hint="default"/>
        </w:rPr>
        <w:t>4</w:t>
      </w:r>
      <w:r>
        <w:rPr/>
        <w:t>、 股份支付的修改、终止情况</w:t>
      </w:r>
      <w:r>
        <w:rPr>
          <w:b w:val="0"/>
          <w:bCs w:val="0"/>
        </w:rPr>
      </w:r>
    </w:p>
    <w:p>
      <w:pPr>
        <w:pStyle w:val="BodyText"/>
        <w:tabs>
          <w:tab w:pos="980" w:val="left" w:leader="none"/>
        </w:tabs>
        <w:spacing w:line="240" w:lineRule="auto" w:before="58"/>
        <w:ind w:left="138" w:right="150"/>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left="138" w:right="7393"/>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980" w:val="left" w:leader="none"/>
        </w:tabs>
        <w:spacing w:line="240" w:lineRule="auto" w:before="56"/>
        <w:ind w:left="138" w:right="150"/>
        <w:jc w:val="left"/>
      </w:pPr>
      <w:r>
        <w:rPr/>
        <w:t>□适用</w:t>
        <w:tab/>
        <w:t>√不适用</w:t>
      </w:r>
    </w:p>
    <w:p>
      <w:pPr>
        <w:spacing w:line="240" w:lineRule="auto" w:before="12"/>
        <w:rPr>
          <w:rFonts w:ascii="宋体" w:hAnsi="宋体" w:cs="宋体" w:eastAsia="宋体" w:hint="default"/>
          <w:sz w:val="22"/>
          <w:szCs w:val="22"/>
        </w:rPr>
      </w:pPr>
    </w:p>
    <w:p>
      <w:pPr>
        <w:pStyle w:val="Heading4"/>
        <w:tabs>
          <w:tab w:pos="977" w:val="left" w:leader="none"/>
        </w:tabs>
        <w:spacing w:line="290" w:lineRule="auto"/>
        <w:ind w:left="138" w:right="666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2"/>
        <w:ind w:left="138" w:right="150"/>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left="138" w:right="7393"/>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4"/>
        <w:spacing w:line="240" w:lineRule="auto" w:before="58"/>
        <w:ind w:left="138" w:right="150"/>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tabs>
          <w:tab w:pos="980" w:val="left" w:leader="none"/>
        </w:tabs>
        <w:spacing w:line="240" w:lineRule="auto" w:before="56"/>
        <w:ind w:left="558" w:right="4781" w:hanging="420"/>
        <w:jc w:val="left"/>
      </w:pPr>
      <w:r>
        <w:rPr/>
        <w:t>√适用</w:t>
        <w:tab/>
        <w:t>□不适用</w:t>
      </w:r>
      <w:r>
        <w:rPr>
          <w:w w:val="100"/>
        </w:rPr>
        <w:t> </w:t>
      </w:r>
      <w:r>
        <w:rPr>
          <w:spacing w:val="-2"/>
        </w:rPr>
        <w:t>本期公司无重要的或有事项和承诺事项。</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ind w:left="138" w:right="150"/>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pStyle w:val="BodyText"/>
        <w:tabs>
          <w:tab w:pos="980" w:val="left" w:leader="none"/>
        </w:tabs>
        <w:spacing w:line="240" w:lineRule="auto" w:before="58"/>
        <w:ind w:left="138" w:right="150"/>
        <w:jc w:val="left"/>
      </w:pPr>
      <w:r>
        <w:rPr/>
        <w:t>□适用</w:t>
        <w:tab/>
        <w:t>√不适用</w:t>
      </w:r>
    </w:p>
    <w:p>
      <w:pPr>
        <w:spacing w:after="0" w:line="240" w:lineRule="auto"/>
        <w:jc w:val="left"/>
        <w:sectPr>
          <w:pgSz w:w="11910" w:h="16840"/>
          <w:pgMar w:header="882" w:footer="974" w:top="1120" w:bottom="1160" w:left="1660" w:right="11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4"/>
        <w:spacing w:line="240" w:lineRule="auto" w:before="36"/>
        <w:ind w:left="1118" w:right="0"/>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1960" w:val="left" w:leader="none"/>
        </w:tabs>
        <w:spacing w:line="240" w:lineRule="auto" w:before="58"/>
        <w:ind w:left="1118" w:right="0"/>
        <w:jc w:val="left"/>
      </w:pPr>
      <w:r>
        <w:rPr/>
        <w:t>□适用</w:t>
        <w:tab/>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974" w:top="1120" w:bottom="1160" w:left="680" w:right="780"/>
        </w:sectPr>
      </w:pPr>
    </w:p>
    <w:p>
      <w:pPr>
        <w:pStyle w:val="Heading4"/>
        <w:tabs>
          <w:tab w:pos="1957" w:val="left" w:leader="none"/>
        </w:tabs>
        <w:spacing w:line="240" w:lineRule="auto" w:before="36"/>
        <w:ind w:left="1118" w:right="-16"/>
        <w:jc w:val="left"/>
        <w:rPr>
          <w:b w:val="0"/>
          <w:bCs w:val="0"/>
        </w:rPr>
      </w:pPr>
      <w:r>
        <w:rPr/>
        <w:t>十五、</w:t>
        <w:tab/>
        <w:t>资产负债表日后事项</w:t>
      </w:r>
      <w:r>
        <w:rPr>
          <w:b w:val="0"/>
          <w:bCs w:val="0"/>
        </w:rPr>
      </w:r>
    </w:p>
    <w:p>
      <w:pPr>
        <w:pStyle w:val="Heading4"/>
        <w:spacing w:line="240" w:lineRule="auto" w:before="56"/>
        <w:ind w:left="1118"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1118"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380" w:val="left" w:leader="none"/>
        </w:tabs>
        <w:spacing w:line="240" w:lineRule="auto"/>
        <w:ind w:left="1118" w:right="0"/>
        <w:jc w:val="left"/>
      </w:pPr>
      <w:r>
        <w:rPr>
          <w:spacing w:val="-1"/>
        </w:rPr>
        <w:t>单位：万元</w:t>
        <w:tab/>
      </w:r>
      <w:r>
        <w:rPr>
          <w:spacing w:val="-2"/>
        </w:rPr>
        <w:t>币种：人民币</w:t>
      </w:r>
    </w:p>
    <w:p>
      <w:pPr>
        <w:spacing w:after="0" w:line="240" w:lineRule="auto"/>
        <w:jc w:val="left"/>
        <w:sectPr>
          <w:type w:val="continuous"/>
          <w:pgSz w:w="11910" w:h="16840"/>
          <w:pgMar w:top="1120" w:bottom="1160" w:left="680" w:right="780"/>
          <w:cols w:num="2" w:equalWidth="0">
            <w:col w:w="3859" w:space="2451"/>
            <w:col w:w="4140"/>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131"/>
        <w:gridCol w:w="5252"/>
        <w:gridCol w:w="2410"/>
        <w:gridCol w:w="1409"/>
      </w:tblGrid>
      <w:tr>
        <w:trPr>
          <w:trHeight w:val="554"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5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对财务状况和经营成果</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的影响数</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无法估计影</w:t>
            </w:r>
          </w:p>
          <w:p>
            <w:pPr>
              <w:pStyle w:val="TableParagraph"/>
              <w:spacing w:line="273" w:lineRule="exact"/>
              <w:ind w:left="172" w:right="0"/>
              <w:jc w:val="left"/>
              <w:rPr>
                <w:rFonts w:ascii="宋体" w:hAnsi="宋体" w:cs="宋体" w:eastAsia="宋体" w:hint="default"/>
                <w:sz w:val="21"/>
                <w:szCs w:val="21"/>
              </w:rPr>
            </w:pPr>
            <w:r>
              <w:rPr>
                <w:rFonts w:ascii="宋体" w:hAnsi="宋体" w:cs="宋体" w:eastAsia="宋体" w:hint="default"/>
                <w:sz w:val="21"/>
                <w:szCs w:val="21"/>
              </w:rPr>
              <w:t>响数的原因</w:t>
            </w:r>
          </w:p>
        </w:tc>
      </w:tr>
      <w:tr>
        <w:trPr>
          <w:trHeight w:val="1916"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103" w:right="75"/>
              <w:jc w:val="left"/>
              <w:rPr>
                <w:rFonts w:ascii="宋体" w:hAnsi="宋体" w:cs="宋体" w:eastAsia="宋体" w:hint="default"/>
                <w:sz w:val="21"/>
                <w:szCs w:val="21"/>
              </w:rPr>
            </w:pPr>
            <w:r>
              <w:rPr>
                <w:rFonts w:ascii="宋体" w:hAnsi="宋体" w:cs="宋体" w:eastAsia="宋体" w:hint="default"/>
                <w:spacing w:val="17"/>
                <w:sz w:val="21"/>
                <w:szCs w:val="21"/>
              </w:rPr>
              <w:t>重要的对</w:t>
            </w:r>
            <w:r>
              <w:rPr>
                <w:rFonts w:ascii="宋体" w:hAnsi="宋体" w:cs="宋体" w:eastAsia="宋体" w:hint="default"/>
                <w:spacing w:val="-97"/>
                <w:sz w:val="21"/>
                <w:szCs w:val="21"/>
              </w:rPr>
              <w:t> </w:t>
            </w:r>
            <w:r>
              <w:rPr>
                <w:rFonts w:ascii="宋体" w:hAnsi="宋体" w:cs="宋体" w:eastAsia="宋体" w:hint="default"/>
                <w:sz w:val="21"/>
                <w:szCs w:val="21"/>
              </w:rPr>
              <w:t>外投资</w:t>
            </w:r>
          </w:p>
        </w:tc>
        <w:tc>
          <w:tcPr>
            <w:tcW w:w="52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子公司上海浩方在线信息技术有限公司拟与杭州星路</w:t>
            </w:r>
          </w:p>
          <w:p>
            <w:pPr>
              <w:pStyle w:val="TableParagraph"/>
              <w:spacing w:line="237" w:lineRule="auto" w:before="1"/>
              <w:ind w:left="103" w:right="96"/>
              <w:jc w:val="left"/>
              <w:rPr>
                <w:rFonts w:ascii="宋体" w:hAnsi="宋体" w:cs="宋体" w:eastAsia="宋体" w:hint="default"/>
                <w:sz w:val="21"/>
                <w:szCs w:val="21"/>
              </w:rPr>
            </w:pPr>
            <w:r>
              <w:rPr>
                <w:rFonts w:ascii="宋体" w:hAnsi="宋体" w:cs="宋体" w:eastAsia="宋体" w:hint="default"/>
                <w:spacing w:val="-2"/>
                <w:sz w:val="21"/>
                <w:szCs w:val="21"/>
              </w:rPr>
              <w:t>投资管理有限公司、上海起凡数字技术有限公司、浙报</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中天</w:t>
            </w:r>
            <w:r>
              <w:rPr>
                <w:rFonts w:ascii="宋体" w:hAnsi="宋体" w:cs="宋体" w:eastAsia="宋体" w:hint="default"/>
                <w:sz w:val="21"/>
                <w:szCs w:val="21"/>
              </w:rPr>
              <w:t>(</w:t>
            </w:r>
            <w:r>
              <w:rPr>
                <w:rFonts w:ascii="宋体" w:hAnsi="宋体" w:cs="宋体" w:eastAsia="宋体" w:hint="default"/>
                <w:sz w:val="21"/>
                <w:szCs w:val="21"/>
              </w:rPr>
              <w:t>象山</w:t>
            </w:r>
            <w:r>
              <w:rPr>
                <w:rFonts w:ascii="宋体" w:hAnsi="宋体" w:cs="宋体" w:eastAsia="宋体" w:hint="default"/>
                <w:sz w:val="21"/>
                <w:szCs w:val="21"/>
              </w:rPr>
              <w:t>)</w:t>
            </w:r>
            <w:r>
              <w:rPr>
                <w:rFonts w:ascii="宋体" w:hAnsi="宋体" w:cs="宋体" w:eastAsia="宋体" w:hint="default"/>
                <w:sz w:val="21"/>
                <w:szCs w:val="21"/>
              </w:rPr>
              <w:t>股权投资合伙企业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r>
              <w:rPr>
                <w:rFonts w:ascii="宋体" w:hAnsi="宋体" w:cs="宋体" w:eastAsia="宋体" w:hint="default"/>
                <w:sz w:val="21"/>
                <w:szCs w:val="21"/>
              </w:rPr>
              <w:t>和自然人倪</w:t>
            </w:r>
            <w:r>
              <w:rPr>
                <w:rFonts w:ascii="宋体" w:hAnsi="宋体" w:cs="宋体" w:eastAsia="宋体" w:hint="default"/>
                <w:w w:val="100"/>
                <w:sz w:val="21"/>
                <w:szCs w:val="21"/>
              </w:rPr>
              <w:t> </w:t>
            </w:r>
            <w:r>
              <w:rPr>
                <w:rFonts w:ascii="宋体" w:hAnsi="宋体" w:cs="宋体" w:eastAsia="宋体" w:hint="default"/>
                <w:spacing w:val="-2"/>
                <w:sz w:val="21"/>
                <w:szCs w:val="21"/>
              </w:rPr>
              <w:t>秀虎、谢瑾、章炎辉共同投资设立桐乡星路千采股权投</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资合伙企</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r>
              <w:rPr>
                <w:rFonts w:ascii="宋体" w:hAnsi="宋体" w:cs="宋体" w:eastAsia="宋体" w:hint="default"/>
                <w:sz w:val="21"/>
                <w:szCs w:val="21"/>
              </w:rPr>
              <w:t>筹</w:t>
            </w:r>
            <w:r>
              <w:rPr>
                <w:rFonts w:ascii="宋体" w:hAnsi="宋体" w:cs="宋体" w:eastAsia="宋体" w:hint="default"/>
                <w:sz w:val="21"/>
                <w:szCs w:val="21"/>
              </w:rPr>
              <w:t>)</w:t>
            </w:r>
            <w:r>
              <w:rPr>
                <w:rFonts w:ascii="宋体" w:hAnsi="宋体" w:cs="宋体" w:eastAsia="宋体" w:hint="default"/>
                <w:sz w:val="21"/>
                <w:szCs w:val="21"/>
              </w:rPr>
              <w:t>，注册资本</w:t>
            </w:r>
            <w:r>
              <w:rPr>
                <w:rFonts w:ascii="宋体" w:hAnsi="宋体" w:cs="宋体" w:eastAsia="宋体" w:hint="default"/>
                <w:spacing w:val="-55"/>
                <w:sz w:val="21"/>
                <w:szCs w:val="21"/>
              </w:rPr>
              <w:t> </w:t>
            </w:r>
            <w:r>
              <w:rPr>
                <w:rFonts w:ascii="宋体" w:hAnsi="宋体" w:cs="宋体" w:eastAsia="宋体" w:hint="default"/>
                <w:sz w:val="21"/>
                <w:szCs w:val="21"/>
              </w:rPr>
              <w:t>10,620</w:t>
            </w:r>
            <w:r>
              <w:rPr>
                <w:rFonts w:ascii="宋体" w:hAnsi="宋体" w:cs="宋体" w:eastAsia="宋体" w:hint="default"/>
                <w:spacing w:val="-57"/>
                <w:sz w:val="21"/>
                <w:szCs w:val="21"/>
              </w:rPr>
              <w:t> </w:t>
            </w:r>
            <w:r>
              <w:rPr>
                <w:rFonts w:ascii="宋体" w:hAnsi="宋体" w:cs="宋体" w:eastAsia="宋体" w:hint="default"/>
                <w:sz w:val="21"/>
                <w:szCs w:val="21"/>
              </w:rPr>
              <w:t>万元。子</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公司上海浩方在线信息技术有限公司拟出资</w:t>
            </w:r>
            <w:r>
              <w:rPr>
                <w:rFonts w:ascii="宋体" w:hAnsi="宋体" w:cs="宋体" w:eastAsia="宋体" w:hint="default"/>
                <w:spacing w:val="-53"/>
                <w:sz w:val="21"/>
                <w:szCs w:val="21"/>
              </w:rPr>
              <w:t> </w:t>
            </w:r>
            <w:r>
              <w:rPr>
                <w:rFonts w:ascii="宋体" w:hAnsi="宋体" w:cs="宋体" w:eastAsia="宋体" w:hint="default"/>
                <w:sz w:val="21"/>
                <w:szCs w:val="21"/>
              </w:rPr>
              <w:t>3,000</w:t>
            </w:r>
            <w:r>
              <w:rPr>
                <w:rFonts w:ascii="宋体" w:hAnsi="宋体" w:cs="宋体" w:eastAsia="宋体" w:hint="default"/>
                <w:spacing w:val="-55"/>
                <w:sz w:val="21"/>
                <w:szCs w:val="21"/>
              </w:rPr>
              <w:t> </w:t>
            </w:r>
            <w:r>
              <w:rPr>
                <w:rFonts w:ascii="宋体" w:hAnsi="宋体" w:cs="宋体" w:eastAsia="宋体" w:hint="default"/>
                <w:sz w:val="21"/>
                <w:szCs w:val="21"/>
              </w:rPr>
              <w:t>万</w:t>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元，占注册资本的</w:t>
            </w:r>
            <w:r>
              <w:rPr>
                <w:rFonts w:ascii="宋体" w:hAnsi="宋体" w:cs="宋体" w:eastAsia="宋体" w:hint="default"/>
                <w:spacing w:val="-54"/>
                <w:sz w:val="21"/>
                <w:szCs w:val="21"/>
              </w:rPr>
              <w:t> </w:t>
            </w:r>
            <w:r>
              <w:rPr>
                <w:rFonts w:ascii="宋体" w:hAnsi="宋体" w:cs="宋体" w:eastAsia="宋体" w:hint="default"/>
                <w:sz w:val="21"/>
                <w:szCs w:val="21"/>
              </w:rPr>
              <w:t>28.25%</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3,000</w:t>
            </w: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03" w:right="75"/>
              <w:jc w:val="left"/>
              <w:rPr>
                <w:rFonts w:ascii="宋体" w:hAnsi="宋体" w:cs="宋体" w:eastAsia="宋体" w:hint="default"/>
                <w:sz w:val="21"/>
                <w:szCs w:val="21"/>
              </w:rPr>
            </w:pPr>
            <w:r>
              <w:rPr>
                <w:rFonts w:ascii="宋体" w:hAnsi="宋体" w:cs="宋体" w:eastAsia="宋体" w:hint="default"/>
                <w:spacing w:val="17"/>
                <w:sz w:val="21"/>
                <w:szCs w:val="21"/>
              </w:rPr>
              <w:t>重要的对</w:t>
            </w:r>
            <w:r>
              <w:rPr>
                <w:rFonts w:ascii="宋体" w:hAnsi="宋体" w:cs="宋体" w:eastAsia="宋体" w:hint="default"/>
                <w:spacing w:val="-97"/>
                <w:sz w:val="21"/>
                <w:szCs w:val="21"/>
              </w:rPr>
              <w:t> </w:t>
            </w:r>
            <w:r>
              <w:rPr>
                <w:rFonts w:ascii="宋体" w:hAnsi="宋体" w:cs="宋体" w:eastAsia="宋体" w:hint="default"/>
                <w:sz w:val="21"/>
                <w:szCs w:val="21"/>
              </w:rPr>
              <w:t>外投资</w:t>
            </w:r>
          </w:p>
        </w:tc>
        <w:tc>
          <w:tcPr>
            <w:tcW w:w="5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日召开的第八届董事会第八次</w:t>
            </w:r>
          </w:p>
          <w:p>
            <w:pPr>
              <w:pStyle w:val="TableParagraph"/>
              <w:spacing w:line="237" w:lineRule="auto" w:before="2"/>
              <w:ind w:left="103" w:right="98"/>
              <w:jc w:val="both"/>
              <w:rPr>
                <w:rFonts w:ascii="Times New Roman" w:hAnsi="Times New Roman" w:cs="Times New Roman" w:eastAsia="Times New Roman" w:hint="default"/>
                <w:sz w:val="21"/>
                <w:szCs w:val="21"/>
              </w:rPr>
            </w:pPr>
            <w:r>
              <w:rPr>
                <w:rFonts w:ascii="宋体" w:hAnsi="宋体" w:cs="宋体" w:eastAsia="宋体" w:hint="default"/>
                <w:spacing w:val="-2"/>
                <w:sz w:val="21"/>
                <w:szCs w:val="21"/>
              </w:rPr>
              <w:t>会议，本公司拟与宁波梅山保税港区朴鸿投资管理合伙</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企业</w:t>
            </w:r>
            <w:r>
              <w:rPr>
                <w:rFonts w:ascii="宋体" w:hAnsi="宋体" w:cs="宋体" w:eastAsia="宋体" w:hint="default"/>
                <w:spacing w:val="2"/>
                <w:sz w:val="21"/>
                <w:szCs w:val="21"/>
              </w:rPr>
              <w:t>(</w:t>
            </w:r>
            <w:r>
              <w:rPr>
                <w:rFonts w:ascii="宋体" w:hAnsi="宋体" w:cs="宋体" w:eastAsia="宋体" w:hint="default"/>
                <w:spacing w:val="2"/>
                <w:sz w:val="21"/>
                <w:szCs w:val="21"/>
              </w:rPr>
              <w:t>有限合伙</w:t>
            </w:r>
            <w:r>
              <w:rPr>
                <w:rFonts w:ascii="宋体" w:hAnsi="宋体" w:cs="宋体" w:eastAsia="宋体" w:hint="default"/>
                <w:spacing w:val="2"/>
                <w:sz w:val="21"/>
                <w:szCs w:val="21"/>
              </w:rPr>
              <w:t>)</w:t>
            </w:r>
            <w:r>
              <w:rPr>
                <w:rFonts w:ascii="宋体" w:hAnsi="宋体" w:cs="宋体" w:eastAsia="宋体" w:hint="default"/>
                <w:spacing w:val="2"/>
                <w:sz w:val="21"/>
                <w:szCs w:val="21"/>
              </w:rPr>
              <w:t>、德清朴华股权投资基金合伙企业</w:t>
            </w:r>
            <w:r>
              <w:rPr>
                <w:rFonts w:ascii="宋体" w:hAnsi="宋体" w:cs="宋体" w:eastAsia="宋体" w:hint="default"/>
                <w:spacing w:val="2"/>
                <w:sz w:val="21"/>
                <w:szCs w:val="21"/>
              </w:rPr>
              <w:t>(</w:t>
            </w:r>
            <w:r>
              <w:rPr>
                <w:rFonts w:ascii="宋体" w:hAnsi="宋体" w:cs="宋体" w:eastAsia="宋体" w:hint="default"/>
                <w:spacing w:val="2"/>
                <w:sz w:val="21"/>
                <w:szCs w:val="21"/>
              </w:rPr>
              <w:t>有</w:t>
            </w:r>
            <w:r>
              <w:rPr>
                <w:rFonts w:ascii="宋体" w:hAnsi="宋体" w:cs="宋体" w:eastAsia="宋体" w:hint="default"/>
                <w:spacing w:val="-60"/>
                <w:sz w:val="21"/>
                <w:szCs w:val="21"/>
              </w:rPr>
              <w:t> </w:t>
            </w:r>
            <w:r>
              <w:rPr>
                <w:rFonts w:ascii="宋体" w:hAnsi="宋体" w:cs="宋体" w:eastAsia="宋体" w:hint="default"/>
                <w:spacing w:val="2"/>
                <w:sz w:val="21"/>
                <w:szCs w:val="21"/>
              </w:rPr>
              <w:t>限合伙</w:t>
            </w:r>
            <w:r>
              <w:rPr>
                <w:rFonts w:ascii="宋体" w:hAnsi="宋体" w:cs="宋体" w:eastAsia="宋体" w:hint="default"/>
                <w:spacing w:val="2"/>
                <w:sz w:val="21"/>
                <w:szCs w:val="21"/>
              </w:rPr>
              <w:t>)</w:t>
            </w:r>
            <w:r>
              <w:rPr>
                <w:rFonts w:ascii="宋体" w:hAnsi="宋体" w:cs="宋体" w:eastAsia="宋体" w:hint="default"/>
                <w:spacing w:val="2"/>
                <w:sz w:val="21"/>
                <w:szCs w:val="21"/>
              </w:rPr>
              <w:t>、上海国鑫投资发展有限公司共同投资设立朴</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华</w:t>
            </w:r>
            <w:r>
              <w:rPr>
                <w:rFonts w:ascii="宋体" w:hAnsi="宋体" w:cs="宋体" w:eastAsia="宋体" w:hint="default"/>
                <w:spacing w:val="-69"/>
                <w:sz w:val="21"/>
                <w:szCs w:val="21"/>
              </w:rPr>
              <w:t> </w:t>
            </w:r>
            <w:r>
              <w:rPr>
                <w:rFonts w:ascii="宋体" w:hAnsi="宋体" w:cs="宋体" w:eastAsia="宋体" w:hint="default"/>
                <w:sz w:val="21"/>
                <w:szCs w:val="21"/>
              </w:rPr>
              <w:t>文</w:t>
            </w:r>
            <w:r>
              <w:rPr>
                <w:rFonts w:ascii="宋体" w:hAnsi="宋体" w:cs="宋体" w:eastAsia="宋体" w:hint="default"/>
                <w:spacing w:val="-69"/>
                <w:sz w:val="21"/>
                <w:szCs w:val="21"/>
              </w:rPr>
              <w:t> </w:t>
            </w:r>
            <w:r>
              <w:rPr>
                <w:rFonts w:ascii="宋体" w:hAnsi="宋体" w:cs="宋体" w:eastAsia="宋体" w:hint="default"/>
                <w:sz w:val="21"/>
                <w:szCs w:val="21"/>
              </w:rPr>
              <w:t>化</w:t>
            </w:r>
            <w:r>
              <w:rPr>
                <w:rFonts w:ascii="宋体" w:hAnsi="宋体" w:cs="宋体" w:eastAsia="宋体" w:hint="default"/>
                <w:spacing w:val="-69"/>
                <w:sz w:val="21"/>
                <w:szCs w:val="21"/>
              </w:rPr>
              <w:t> </w:t>
            </w:r>
            <w:r>
              <w:rPr>
                <w:rFonts w:ascii="宋体" w:hAnsi="宋体" w:cs="宋体" w:eastAsia="宋体" w:hint="default"/>
                <w:sz w:val="21"/>
                <w:szCs w:val="21"/>
              </w:rPr>
              <w:t>传</w:t>
            </w:r>
            <w:r>
              <w:rPr>
                <w:rFonts w:ascii="宋体" w:hAnsi="宋体" w:cs="宋体" w:eastAsia="宋体" w:hint="default"/>
                <w:spacing w:val="-69"/>
                <w:sz w:val="21"/>
                <w:szCs w:val="21"/>
              </w:rPr>
              <w:t> </w:t>
            </w:r>
            <w:r>
              <w:rPr>
                <w:rFonts w:ascii="宋体" w:hAnsi="宋体" w:cs="宋体" w:eastAsia="宋体" w:hint="default"/>
                <w:sz w:val="21"/>
                <w:szCs w:val="21"/>
              </w:rPr>
              <w:t>媒</w:t>
            </w:r>
            <w:r>
              <w:rPr>
                <w:rFonts w:ascii="宋体" w:hAnsi="宋体" w:cs="宋体" w:eastAsia="宋体" w:hint="default"/>
                <w:spacing w:val="-71"/>
                <w:sz w:val="21"/>
                <w:szCs w:val="21"/>
              </w:rPr>
              <w:t> </w:t>
            </w:r>
            <w:r>
              <w:rPr>
                <w:rFonts w:ascii="宋体" w:hAnsi="宋体" w:cs="宋体" w:eastAsia="宋体" w:hint="default"/>
                <w:sz w:val="21"/>
                <w:szCs w:val="21"/>
              </w:rPr>
              <w:t>科</w:t>
            </w:r>
            <w:r>
              <w:rPr>
                <w:rFonts w:ascii="宋体" w:hAnsi="宋体" w:cs="宋体" w:eastAsia="宋体" w:hint="default"/>
                <w:spacing w:val="-69"/>
                <w:sz w:val="21"/>
                <w:szCs w:val="21"/>
              </w:rPr>
              <w:t> </w:t>
            </w:r>
            <w:r>
              <w:rPr>
                <w:rFonts w:ascii="宋体" w:hAnsi="宋体" w:cs="宋体" w:eastAsia="宋体" w:hint="default"/>
                <w:sz w:val="21"/>
                <w:szCs w:val="21"/>
              </w:rPr>
              <w:t>技</w:t>
            </w:r>
            <w:r>
              <w:rPr>
                <w:rFonts w:ascii="宋体" w:hAnsi="宋体" w:cs="宋体" w:eastAsia="宋体" w:hint="default"/>
                <w:spacing w:val="-69"/>
                <w:sz w:val="21"/>
                <w:szCs w:val="21"/>
              </w:rPr>
              <w:t> </w:t>
            </w:r>
            <w:r>
              <w:rPr>
                <w:rFonts w:ascii="宋体" w:hAnsi="宋体" w:cs="宋体" w:eastAsia="宋体" w:hint="default"/>
                <w:sz w:val="21"/>
                <w:szCs w:val="21"/>
              </w:rPr>
              <w:t>股</w:t>
            </w:r>
            <w:r>
              <w:rPr>
                <w:rFonts w:ascii="宋体" w:hAnsi="宋体" w:cs="宋体" w:eastAsia="宋体" w:hint="default"/>
                <w:spacing w:val="-71"/>
                <w:sz w:val="21"/>
                <w:szCs w:val="21"/>
              </w:rPr>
              <w:t> </w:t>
            </w:r>
            <w:r>
              <w:rPr>
                <w:rFonts w:ascii="宋体" w:hAnsi="宋体" w:cs="宋体" w:eastAsia="宋体" w:hint="default"/>
                <w:sz w:val="21"/>
                <w:szCs w:val="21"/>
              </w:rPr>
              <w:t>权</w:t>
            </w:r>
            <w:r>
              <w:rPr>
                <w:rFonts w:ascii="宋体" w:hAnsi="宋体" w:cs="宋体" w:eastAsia="宋体" w:hint="default"/>
                <w:spacing w:val="-71"/>
                <w:sz w:val="21"/>
                <w:szCs w:val="21"/>
              </w:rPr>
              <w:t> </w:t>
            </w:r>
            <w:r>
              <w:rPr>
                <w:rFonts w:ascii="宋体" w:hAnsi="宋体" w:cs="宋体" w:eastAsia="宋体" w:hint="default"/>
                <w:sz w:val="21"/>
                <w:szCs w:val="21"/>
              </w:rPr>
              <w:t>投</w:t>
            </w:r>
            <w:r>
              <w:rPr>
                <w:rFonts w:ascii="宋体" w:hAnsi="宋体" w:cs="宋体" w:eastAsia="宋体" w:hint="default"/>
                <w:spacing w:val="-69"/>
                <w:sz w:val="21"/>
                <w:szCs w:val="21"/>
              </w:rPr>
              <w:t> </w:t>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基</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9"/>
                <w:sz w:val="21"/>
                <w:szCs w:val="21"/>
              </w:rPr>
              <w:t> </w:t>
            </w:r>
            <w:r>
              <w:rPr>
                <w:rFonts w:ascii="宋体" w:hAnsi="宋体" w:cs="宋体" w:eastAsia="宋体" w:hint="default"/>
                <w:sz w:val="21"/>
                <w:szCs w:val="21"/>
              </w:rPr>
              <w:t>合</w:t>
            </w:r>
            <w:r>
              <w:rPr>
                <w:rFonts w:ascii="宋体" w:hAnsi="宋体" w:cs="宋体" w:eastAsia="宋体" w:hint="default"/>
                <w:spacing w:val="-71"/>
                <w:sz w:val="21"/>
                <w:szCs w:val="21"/>
              </w:rPr>
              <w:t> </w:t>
            </w:r>
            <w:r>
              <w:rPr>
                <w:rFonts w:ascii="宋体" w:hAnsi="宋体" w:cs="宋体" w:eastAsia="宋体" w:hint="default"/>
                <w:sz w:val="21"/>
                <w:szCs w:val="21"/>
              </w:rPr>
              <w:t>伙</w:t>
            </w:r>
            <w:r>
              <w:rPr>
                <w:rFonts w:ascii="宋体" w:hAnsi="宋体" w:cs="宋体" w:eastAsia="宋体" w:hint="default"/>
                <w:spacing w:val="-69"/>
                <w:sz w:val="21"/>
                <w:szCs w:val="21"/>
              </w:rPr>
              <w:t> </w:t>
            </w:r>
            <w:r>
              <w:rPr>
                <w:rFonts w:ascii="宋体" w:hAnsi="宋体" w:cs="宋体" w:eastAsia="宋体" w:hint="default"/>
                <w:sz w:val="21"/>
                <w:szCs w:val="21"/>
              </w:rPr>
              <w:t>企</w:t>
            </w:r>
            <w:r>
              <w:rPr>
                <w:rFonts w:ascii="宋体" w:hAnsi="宋体" w:cs="宋体" w:eastAsia="宋体" w:hint="default"/>
                <w:spacing w:val="-69"/>
                <w:sz w:val="21"/>
                <w:szCs w:val="21"/>
              </w:rPr>
              <w:t> </w:t>
            </w:r>
            <w:r>
              <w:rPr>
                <w:rFonts w:ascii="宋体" w:hAnsi="宋体" w:cs="宋体" w:eastAsia="宋体" w:hint="default"/>
                <w:sz w:val="21"/>
                <w:szCs w:val="21"/>
              </w:rPr>
              <w:t>业</w:t>
            </w:r>
            <w:r>
              <w:rPr>
                <w:rFonts w:ascii="宋体" w:hAnsi="宋体" w:cs="宋体" w:eastAsia="宋体" w:hint="default"/>
                <w:spacing w:val="-63"/>
                <w:sz w:val="21"/>
                <w:szCs w:val="21"/>
              </w:rPr>
              <w:t> </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伙</w:t>
            </w:r>
            <w:r>
              <w:rPr>
                <w:rFonts w:ascii="宋体" w:hAnsi="宋体" w:cs="宋体" w:eastAsia="宋体" w:hint="default"/>
                <w:sz w:val="21"/>
                <w:szCs w:val="21"/>
              </w:rPr>
              <w:t>)(</w:t>
            </w:r>
            <w:r>
              <w:rPr>
                <w:rFonts w:ascii="宋体" w:hAnsi="宋体" w:cs="宋体" w:eastAsia="宋体" w:hint="default"/>
                <w:sz w:val="21"/>
                <w:szCs w:val="21"/>
              </w:rPr>
              <w:t>筹</w:t>
            </w:r>
            <w:r>
              <w:rPr>
                <w:rFonts w:ascii="宋体" w:hAnsi="宋体" w:cs="宋体" w:eastAsia="宋体" w:hint="default"/>
                <w:sz w:val="21"/>
                <w:szCs w:val="21"/>
              </w:rPr>
              <w:t>)</w:t>
            </w:r>
            <w:r>
              <w:rPr>
                <w:rFonts w:ascii="宋体" w:hAnsi="宋体" w:cs="宋体" w:eastAsia="宋体" w:hint="default"/>
                <w:sz w:val="21"/>
                <w:szCs w:val="21"/>
              </w:rPr>
              <w:t>，基金目标认缴金额为人民币 </w:t>
            </w:r>
            <w:r>
              <w:rPr>
                <w:rFonts w:ascii="宋体" w:hAnsi="宋体" w:cs="宋体" w:eastAsia="宋体" w:hint="default"/>
                <w:sz w:val="21"/>
                <w:szCs w:val="21"/>
              </w:rPr>
              <w:t>10.01</w:t>
            </w:r>
            <w:r>
              <w:rPr>
                <w:rFonts w:ascii="宋体" w:hAnsi="宋体" w:cs="宋体" w:eastAsia="宋体" w:hint="default"/>
                <w:spacing w:val="-10"/>
                <w:sz w:val="21"/>
                <w:szCs w:val="21"/>
              </w:rPr>
              <w:t> </w:t>
            </w:r>
            <w:r>
              <w:rPr>
                <w:rFonts w:ascii="宋体" w:hAnsi="宋体" w:cs="宋体" w:eastAsia="宋体" w:hint="default"/>
                <w:sz w:val="21"/>
                <w:szCs w:val="21"/>
              </w:rPr>
              <w:t>亿元。公</w:t>
            </w:r>
            <w:r>
              <w:rPr>
                <w:rFonts w:ascii="宋体" w:hAnsi="宋体" w:cs="宋体" w:eastAsia="宋体" w:hint="default"/>
                <w:w w:val="100"/>
                <w:sz w:val="21"/>
                <w:szCs w:val="21"/>
              </w:rPr>
              <w:t> </w:t>
            </w:r>
            <w:r>
              <w:rPr>
                <w:rFonts w:ascii="宋体" w:hAnsi="宋体" w:cs="宋体" w:eastAsia="宋体" w:hint="default"/>
                <w:spacing w:val="5"/>
                <w:sz w:val="21"/>
                <w:szCs w:val="21"/>
              </w:rPr>
              <w:t>司作为基金有限合伙人，以自有资金认缴出资人民币</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1.5</w:t>
            </w:r>
            <w:r>
              <w:rPr>
                <w:rFonts w:ascii="宋体" w:hAnsi="宋体" w:cs="宋体" w:eastAsia="宋体" w:hint="default"/>
                <w:spacing w:val="-1"/>
                <w:sz w:val="21"/>
                <w:szCs w:val="21"/>
              </w:rPr>
              <w:t> </w:t>
            </w:r>
            <w:r>
              <w:rPr>
                <w:rFonts w:ascii="宋体" w:hAnsi="宋体" w:cs="宋体" w:eastAsia="宋体" w:hint="default"/>
                <w:sz w:val="21"/>
                <w:szCs w:val="21"/>
              </w:rPr>
              <w:t>亿元，占基金目标认缴金额</w:t>
            </w:r>
            <w:r>
              <w:rPr>
                <w:rFonts w:ascii="宋体" w:hAnsi="宋体" w:cs="宋体" w:eastAsia="宋体" w:hint="default"/>
                <w:spacing w:val="-54"/>
                <w:sz w:val="21"/>
                <w:szCs w:val="21"/>
              </w:rPr>
              <w:t> </w:t>
            </w:r>
            <w:r>
              <w:rPr>
                <w:rFonts w:ascii="宋体" w:hAnsi="宋体" w:cs="宋体" w:eastAsia="宋体" w:hint="default"/>
                <w:sz w:val="21"/>
                <w:szCs w:val="21"/>
              </w:rPr>
              <w:t>14.99%</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98"/>
              <w:jc w:val="right"/>
              <w:rPr>
                <w:rFonts w:ascii="Times New Roman" w:hAnsi="Times New Roman" w:cs="Times New Roman" w:eastAsia="Times New Roman" w:hint="default"/>
                <w:sz w:val="21"/>
                <w:szCs w:val="21"/>
              </w:rPr>
            </w:pPr>
            <w:r>
              <w:rPr>
                <w:rFonts w:ascii="Times New Roman"/>
                <w:sz w:val="21"/>
              </w:rPr>
              <w:t>15,000</w:t>
            </w: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462"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3"/>
              <w:ind w:left="103" w:right="75"/>
              <w:jc w:val="left"/>
              <w:rPr>
                <w:rFonts w:ascii="宋体" w:hAnsi="宋体" w:cs="宋体" w:eastAsia="宋体" w:hint="default"/>
                <w:sz w:val="21"/>
                <w:szCs w:val="21"/>
              </w:rPr>
            </w:pPr>
            <w:r>
              <w:rPr>
                <w:rFonts w:ascii="宋体" w:hAnsi="宋体" w:cs="宋体" w:eastAsia="宋体" w:hint="default"/>
                <w:spacing w:val="17"/>
                <w:sz w:val="21"/>
                <w:szCs w:val="21"/>
              </w:rPr>
              <w:t>限制性股</w:t>
            </w:r>
            <w:r>
              <w:rPr>
                <w:rFonts w:ascii="宋体" w:hAnsi="宋体" w:cs="宋体" w:eastAsia="宋体" w:hint="default"/>
                <w:spacing w:val="-97"/>
                <w:sz w:val="21"/>
                <w:szCs w:val="21"/>
              </w:rPr>
              <w:t> </w:t>
            </w:r>
            <w:r>
              <w:rPr>
                <w:rFonts w:ascii="宋体" w:hAnsi="宋体" w:cs="宋体" w:eastAsia="宋体" w:hint="default"/>
                <w:sz w:val="21"/>
                <w:szCs w:val="21"/>
              </w:rPr>
              <w:t>票激励</w:t>
            </w:r>
          </w:p>
        </w:tc>
        <w:tc>
          <w:tcPr>
            <w:tcW w:w="5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36"/>
                <w:sz w:val="21"/>
                <w:szCs w:val="21"/>
              </w:rPr>
              <w:t> </w:t>
            </w:r>
            <w:r>
              <w:rPr>
                <w:rFonts w:ascii="宋体" w:hAnsi="宋体" w:cs="宋体" w:eastAsia="宋体" w:hint="default"/>
                <w:sz w:val="21"/>
                <w:szCs w:val="21"/>
              </w:rPr>
              <w:t>2018</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3</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1</w:t>
            </w:r>
            <w:r>
              <w:rPr>
                <w:rFonts w:ascii="宋体" w:hAnsi="宋体" w:cs="宋体" w:eastAsia="宋体" w:hint="default"/>
                <w:spacing w:val="-35"/>
                <w:sz w:val="21"/>
                <w:szCs w:val="21"/>
              </w:rPr>
              <w:t> </w:t>
            </w:r>
            <w:r>
              <w:rPr>
                <w:rFonts w:ascii="宋体" w:hAnsi="宋体" w:cs="宋体" w:eastAsia="宋体" w:hint="default"/>
                <w:sz w:val="21"/>
                <w:szCs w:val="21"/>
              </w:rPr>
              <w:t>日公司第八届董事会第七次会议审</w:t>
            </w:r>
          </w:p>
          <w:p>
            <w:pPr>
              <w:pStyle w:val="TableParagraph"/>
              <w:spacing w:line="237" w:lineRule="auto" w:before="2"/>
              <w:ind w:left="103" w:right="97"/>
              <w:jc w:val="both"/>
              <w:rPr>
                <w:rFonts w:ascii="宋体" w:hAnsi="宋体" w:cs="宋体" w:eastAsia="宋体" w:hint="default"/>
                <w:sz w:val="21"/>
                <w:szCs w:val="21"/>
              </w:rPr>
            </w:pPr>
            <w:r>
              <w:rPr>
                <w:rFonts w:ascii="宋体" w:hAnsi="宋体" w:cs="宋体" w:eastAsia="宋体" w:hint="default"/>
                <w:spacing w:val="-2"/>
                <w:sz w:val="21"/>
                <w:szCs w:val="21"/>
              </w:rPr>
              <w:t>议通过《浙报数字文化集团股份有限公司首次限制性股</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票激励计划</w:t>
            </w:r>
            <w:r>
              <w:rPr>
                <w:rFonts w:ascii="宋体" w:hAnsi="宋体" w:cs="宋体" w:eastAsia="宋体" w:hint="default"/>
                <w:spacing w:val="-2"/>
                <w:sz w:val="21"/>
                <w:szCs w:val="21"/>
              </w:rPr>
              <w:t>(</w:t>
            </w:r>
            <w:r>
              <w:rPr>
                <w:rFonts w:ascii="宋体" w:hAnsi="宋体" w:cs="宋体" w:eastAsia="宋体" w:hint="default"/>
                <w:spacing w:val="-2"/>
                <w:sz w:val="21"/>
                <w:szCs w:val="21"/>
              </w:rPr>
              <w:t>草案</w:t>
            </w:r>
            <w:r>
              <w:rPr>
                <w:rFonts w:ascii="宋体" w:hAnsi="宋体" w:cs="宋体" w:eastAsia="宋体" w:hint="default"/>
                <w:spacing w:val="-2"/>
                <w:sz w:val="21"/>
                <w:szCs w:val="21"/>
              </w:rPr>
              <w:t>)</w:t>
            </w:r>
            <w:r>
              <w:rPr>
                <w:rFonts w:ascii="宋体" w:hAnsi="宋体" w:cs="宋体" w:eastAsia="宋体" w:hint="default"/>
                <w:spacing w:val="-2"/>
                <w:sz w:val="21"/>
                <w:szCs w:val="21"/>
              </w:rPr>
              <w:t>》及摘要等相关议案，本激励计划拟</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向激励对象授予不超过</w:t>
            </w:r>
            <w:r>
              <w:rPr>
                <w:rFonts w:ascii="宋体" w:hAnsi="宋体" w:cs="宋体" w:eastAsia="宋体" w:hint="default"/>
                <w:spacing w:val="28"/>
                <w:sz w:val="21"/>
                <w:szCs w:val="21"/>
              </w:rPr>
              <w:t> </w:t>
            </w:r>
            <w:r>
              <w:rPr>
                <w:rFonts w:ascii="宋体" w:hAnsi="宋体" w:cs="宋体" w:eastAsia="宋体" w:hint="default"/>
                <w:sz w:val="21"/>
                <w:szCs w:val="21"/>
              </w:rPr>
              <w:t>1,300</w:t>
            </w:r>
            <w:r>
              <w:rPr>
                <w:rFonts w:ascii="宋体" w:hAnsi="宋体" w:cs="宋体" w:eastAsia="宋体" w:hint="default"/>
                <w:spacing w:val="19"/>
                <w:sz w:val="21"/>
                <w:szCs w:val="21"/>
              </w:rPr>
              <w:t> </w:t>
            </w:r>
            <w:r>
              <w:rPr>
                <w:rFonts w:ascii="宋体" w:hAnsi="宋体" w:cs="宋体" w:eastAsia="宋体" w:hint="default"/>
                <w:spacing w:val="2"/>
                <w:sz w:val="21"/>
                <w:szCs w:val="21"/>
              </w:rPr>
              <w:t>万股限制性股票，所涉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及的授予股票总数约占本计划草案公告时公司股本总</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额</w:t>
            </w:r>
            <w:r>
              <w:rPr>
                <w:rFonts w:ascii="宋体" w:hAnsi="宋体" w:cs="宋体" w:eastAsia="宋体" w:hint="default"/>
                <w:spacing w:val="18"/>
                <w:sz w:val="21"/>
                <w:szCs w:val="21"/>
              </w:rPr>
              <w:t> </w:t>
            </w:r>
            <w:r>
              <w:rPr>
                <w:rFonts w:ascii="宋体" w:hAnsi="宋体" w:cs="宋体" w:eastAsia="宋体" w:hint="default"/>
                <w:sz w:val="21"/>
                <w:szCs w:val="21"/>
              </w:rPr>
              <w:t>1,301,923,953</w:t>
            </w:r>
            <w:r>
              <w:rPr>
                <w:rFonts w:ascii="宋体" w:hAnsi="宋体" w:cs="宋体" w:eastAsia="宋体" w:hint="default"/>
                <w:spacing w:val="15"/>
                <w:sz w:val="21"/>
                <w:szCs w:val="21"/>
              </w:rPr>
              <w:t> </w:t>
            </w:r>
            <w:r>
              <w:rPr>
                <w:rFonts w:ascii="宋体" w:hAnsi="宋体" w:cs="宋体" w:eastAsia="宋体" w:hint="default"/>
                <w:sz w:val="21"/>
                <w:szCs w:val="21"/>
              </w:rPr>
              <w:t>股的</w:t>
            </w:r>
            <w:r>
              <w:rPr>
                <w:rFonts w:ascii="宋体" w:hAnsi="宋体" w:cs="宋体" w:eastAsia="宋体" w:hint="default"/>
                <w:spacing w:val="18"/>
                <w:sz w:val="21"/>
                <w:szCs w:val="21"/>
              </w:rPr>
              <w:t> </w:t>
            </w:r>
            <w:r>
              <w:rPr>
                <w:rFonts w:ascii="宋体" w:hAnsi="宋体" w:cs="宋体" w:eastAsia="宋体" w:hint="default"/>
                <w:spacing w:val="2"/>
                <w:sz w:val="21"/>
                <w:szCs w:val="21"/>
              </w:rPr>
              <w:t>0.99%</w:t>
            </w:r>
            <w:r>
              <w:rPr>
                <w:rFonts w:ascii="宋体" w:hAnsi="宋体" w:cs="宋体" w:eastAsia="宋体" w:hint="default"/>
                <w:spacing w:val="2"/>
                <w:sz w:val="21"/>
                <w:szCs w:val="21"/>
              </w:rPr>
              <w:t>。其中首批授予总数为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1,050</w:t>
            </w:r>
            <w:r>
              <w:rPr>
                <w:rFonts w:ascii="宋体" w:hAnsi="宋体" w:cs="宋体" w:eastAsia="宋体" w:hint="default"/>
                <w:spacing w:val="-59"/>
                <w:sz w:val="21"/>
                <w:szCs w:val="21"/>
              </w:rPr>
              <w:t> </w:t>
            </w:r>
            <w:r>
              <w:rPr>
                <w:rFonts w:ascii="宋体" w:hAnsi="宋体" w:cs="宋体" w:eastAsia="宋体" w:hint="default"/>
                <w:sz w:val="21"/>
                <w:szCs w:val="21"/>
              </w:rPr>
              <w:t>万股，占激励总量的</w:t>
            </w:r>
            <w:r>
              <w:rPr>
                <w:rFonts w:ascii="宋体" w:hAnsi="宋体" w:cs="宋体" w:eastAsia="宋体" w:hint="default"/>
                <w:spacing w:val="-56"/>
                <w:sz w:val="21"/>
                <w:szCs w:val="21"/>
              </w:rPr>
              <w:t> </w:t>
            </w:r>
            <w:r>
              <w:rPr>
                <w:rFonts w:ascii="宋体" w:hAnsi="宋体" w:cs="宋体" w:eastAsia="宋体" w:hint="default"/>
                <w:sz w:val="21"/>
                <w:szCs w:val="21"/>
              </w:rPr>
              <w:t>80.77%</w:t>
            </w:r>
            <w:r>
              <w:rPr>
                <w:rFonts w:ascii="宋体" w:hAnsi="宋体" w:cs="宋体" w:eastAsia="宋体" w:hint="default"/>
                <w:sz w:val="21"/>
                <w:szCs w:val="21"/>
              </w:rPr>
              <w:t>；另外在授予总数中</w:t>
            </w:r>
          </w:p>
          <w:p>
            <w:pPr>
              <w:pStyle w:val="TableParagraph"/>
              <w:spacing w:line="272" w:lineRule="exact" w:before="26"/>
              <w:ind w:left="103" w:right="96"/>
              <w:jc w:val="both"/>
              <w:rPr>
                <w:rFonts w:ascii="宋体" w:hAnsi="宋体" w:cs="宋体" w:eastAsia="宋体" w:hint="default"/>
                <w:sz w:val="21"/>
                <w:szCs w:val="21"/>
              </w:rPr>
            </w:pPr>
            <w:r>
              <w:rPr>
                <w:rFonts w:ascii="宋体" w:hAnsi="宋体" w:cs="宋体" w:eastAsia="宋体" w:hint="default"/>
                <w:sz w:val="21"/>
                <w:szCs w:val="21"/>
              </w:rPr>
              <w:t>设有预留股份，预留的股票数量为</w:t>
            </w:r>
            <w:r>
              <w:rPr>
                <w:rFonts w:ascii="宋体" w:hAnsi="宋体" w:cs="宋体" w:eastAsia="宋体" w:hint="default"/>
                <w:spacing w:val="-55"/>
                <w:sz w:val="21"/>
                <w:szCs w:val="21"/>
              </w:rPr>
              <w:t> </w:t>
            </w:r>
            <w:r>
              <w:rPr>
                <w:rFonts w:ascii="宋体" w:hAnsi="宋体" w:cs="宋体" w:eastAsia="宋体" w:hint="default"/>
                <w:sz w:val="21"/>
                <w:szCs w:val="21"/>
              </w:rPr>
              <w:t>250</w:t>
            </w:r>
            <w:r>
              <w:rPr>
                <w:rFonts w:ascii="宋体" w:hAnsi="宋体" w:cs="宋体" w:eastAsia="宋体" w:hint="default"/>
                <w:spacing w:val="-56"/>
                <w:sz w:val="21"/>
                <w:szCs w:val="21"/>
              </w:rPr>
              <w:t> </w:t>
            </w:r>
            <w:r>
              <w:rPr>
                <w:rFonts w:ascii="宋体" w:hAnsi="宋体" w:cs="宋体" w:eastAsia="宋体" w:hint="default"/>
                <w:sz w:val="21"/>
                <w:szCs w:val="21"/>
              </w:rPr>
              <w:t>万股，占激励总</w:t>
            </w:r>
            <w:r>
              <w:rPr>
                <w:rFonts w:ascii="宋体" w:hAnsi="宋体" w:cs="宋体" w:eastAsia="宋体" w:hint="default"/>
                <w:w w:val="100"/>
                <w:sz w:val="21"/>
                <w:szCs w:val="21"/>
              </w:rPr>
              <w:t> </w:t>
            </w:r>
            <w:r>
              <w:rPr>
                <w:rFonts w:ascii="宋体" w:hAnsi="宋体" w:cs="宋体" w:eastAsia="宋体" w:hint="default"/>
                <w:sz w:val="21"/>
                <w:szCs w:val="21"/>
              </w:rPr>
              <w:t>量的</w:t>
            </w:r>
            <w:r>
              <w:rPr>
                <w:rFonts w:ascii="宋体" w:hAnsi="宋体" w:cs="宋体" w:eastAsia="宋体" w:hint="default"/>
                <w:spacing w:val="-53"/>
                <w:sz w:val="21"/>
                <w:szCs w:val="21"/>
              </w:rPr>
              <w:t> </w:t>
            </w:r>
            <w:r>
              <w:rPr>
                <w:rFonts w:ascii="宋体" w:hAnsi="宋体" w:cs="宋体" w:eastAsia="宋体" w:hint="default"/>
                <w:sz w:val="21"/>
                <w:szCs w:val="21"/>
              </w:rPr>
              <w:t>19.23%</w:t>
            </w:r>
            <w:r>
              <w:rPr>
                <w:rFonts w:ascii="宋体" w:hAnsi="宋体" w:cs="宋体" w:eastAsia="宋体" w:hint="default"/>
                <w:sz w:val="21"/>
                <w:szCs w:val="21"/>
              </w:rPr>
              <w:t>。</w:t>
            </w:r>
          </w:p>
        </w:tc>
        <w:tc>
          <w:tcPr>
            <w:tcW w:w="2410"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7" w:lineRule="exact"/>
        <w:ind w:left="1118" w:right="0"/>
        <w:jc w:val="left"/>
      </w:pPr>
      <w:r>
        <w:rPr>
          <w:rFonts w:ascii="Times New Roman" w:hAnsi="Times New Roman" w:cs="Times New Roman" w:eastAsia="Times New Roman" w:hint="default"/>
        </w:rPr>
        <w:t>[</w:t>
      </w:r>
      <w:r>
        <w:rPr/>
        <w:t>注</w:t>
      </w:r>
      <w:r>
        <w:rPr>
          <w:spacing w:val="-54"/>
        </w:rPr>
        <w:t> </w:t>
      </w:r>
      <w:r>
        <w:rPr>
          <w:rFonts w:ascii="Times New Roman" w:hAnsi="Times New Roman" w:cs="Times New Roman" w:eastAsia="Times New Roman" w:hint="default"/>
        </w:rPr>
        <w:t>1]</w:t>
      </w:r>
      <w:r>
        <w:rPr/>
        <w:t>：将增加公司对外投资</w:t>
      </w:r>
      <w:r>
        <w:rPr>
          <w:spacing w:val="-53"/>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w:t>
      </w:r>
    </w:p>
    <w:p>
      <w:pPr>
        <w:pStyle w:val="BodyText"/>
        <w:spacing w:line="281" w:lineRule="exact"/>
        <w:ind w:left="1118" w:right="0"/>
        <w:jc w:val="left"/>
      </w:pPr>
      <w:r>
        <w:rPr>
          <w:rFonts w:ascii="Times New Roman" w:hAnsi="Times New Roman" w:cs="Times New Roman" w:eastAsia="Times New Roman" w:hint="default"/>
        </w:rPr>
        <w:t>[</w:t>
      </w:r>
      <w:r>
        <w:rPr/>
        <w:t>注</w:t>
      </w:r>
      <w:r>
        <w:rPr>
          <w:spacing w:val="-54"/>
        </w:rPr>
        <w:t> </w:t>
      </w:r>
      <w:r>
        <w:rPr>
          <w:rFonts w:ascii="Times New Roman" w:hAnsi="Times New Roman" w:cs="Times New Roman" w:eastAsia="Times New Roman" w:hint="default"/>
        </w:rPr>
        <w:t>2]</w:t>
      </w:r>
      <w:r>
        <w:rPr/>
        <w:t>：将增加公司对外投资</w:t>
      </w:r>
      <w:r>
        <w:rPr>
          <w:spacing w:val="-53"/>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4"/>
        </w:rPr>
        <w:t> </w:t>
      </w:r>
      <w:r>
        <w:rPr/>
        <w:t>万元。</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160" w:left="680" w:right="780"/>
        </w:sectPr>
      </w:pPr>
    </w:p>
    <w:p>
      <w:pPr>
        <w:pStyle w:val="Heading4"/>
        <w:spacing w:line="240" w:lineRule="auto" w:before="36"/>
        <w:ind w:left="1118" w:right="-19"/>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11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160" w:left="680" w:right="780"/>
          <w:cols w:num="2" w:equalWidth="0">
            <w:col w:w="2811" w:space="3711"/>
            <w:col w:w="3928"/>
          </w:cols>
        </w:sectPr>
      </w:pPr>
    </w:p>
    <w:p>
      <w:pPr>
        <w:spacing w:line="240" w:lineRule="auto" w:before="7"/>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234,346,311.54</w:t>
            </w:r>
          </w:p>
        </w:tc>
      </w:tr>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234,346,311.54</w:t>
            </w:r>
          </w:p>
        </w:tc>
      </w:tr>
    </w:tbl>
    <w:p>
      <w:pPr>
        <w:pStyle w:val="BodyText"/>
        <w:spacing w:line="248" w:lineRule="exact"/>
        <w:ind w:left="1118" w:right="0"/>
        <w:jc w:val="left"/>
      </w:pPr>
      <w:r>
        <w:rPr/>
        <w:t>注：根据</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日公司第八届董事会第九次会议审议通过的</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年度利润分配的预案，</w:t>
      </w:r>
    </w:p>
    <w:p>
      <w:pPr>
        <w:pStyle w:val="BodyText"/>
        <w:spacing w:line="272" w:lineRule="exact"/>
        <w:ind w:left="1118" w:right="0"/>
        <w:jc w:val="left"/>
        <w:rPr>
          <w:rFonts w:ascii="Times New Roman" w:hAnsi="Times New Roman" w:cs="Times New Roman" w:eastAsia="Times New Roman" w:hint="default"/>
        </w:rPr>
      </w:pPr>
      <w:r>
        <w:rPr>
          <w:w w:val="100"/>
        </w:rPr>
        <w:t>以截至</w:t>
      </w:r>
      <w:r>
        <w:rPr>
          <w:spacing w:val="-67"/>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spacing w:val="-15"/>
        </w:rPr>
        <w:t> </w:t>
      </w:r>
      <w:r>
        <w:rPr>
          <w:w w:val="100"/>
        </w:rPr>
        <w:t>年</w:t>
      </w:r>
      <w:r>
        <w:rPr>
          <w:spacing w:val="-67"/>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5"/>
        </w:rPr>
        <w:t> </w:t>
      </w:r>
      <w:r>
        <w:rPr>
          <w:w w:val="100"/>
        </w:rPr>
        <w:t>月</w:t>
      </w:r>
      <w:r>
        <w:rPr>
          <w:spacing w:val="-67"/>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6"/>
        </w:rPr>
        <w:t> </w:t>
      </w:r>
      <w:r>
        <w:rPr>
          <w:spacing w:val="-3"/>
          <w:w w:val="100"/>
        </w:rPr>
        <w:t>日</w:t>
      </w:r>
      <w:r>
        <w:rPr>
          <w:w w:val="100"/>
        </w:rPr>
        <w:t>的总</w:t>
      </w:r>
      <w:r>
        <w:rPr>
          <w:spacing w:val="-3"/>
          <w:w w:val="100"/>
        </w:rPr>
        <w:t>股</w:t>
      </w:r>
      <w:r>
        <w:rPr>
          <w:w w:val="100"/>
        </w:rPr>
        <w:t>本</w:t>
      </w:r>
      <w:r>
        <w:rPr>
          <w:spacing w:val="-67"/>
        </w:rPr>
        <w:t> </w:t>
      </w:r>
      <w:r>
        <w:rPr>
          <w:rFonts w:ascii="Times New Roman" w:hAnsi="Times New Roman" w:cs="Times New Roman" w:eastAsia="Times New Roman" w:hint="default"/>
          <w:w w:val="100"/>
        </w:rPr>
        <w:t>1,3</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3,953</w:t>
      </w:r>
      <w:r>
        <w:rPr>
          <w:rFonts w:ascii="Times New Roman" w:hAnsi="Times New Roman" w:cs="Times New Roman" w:eastAsia="Times New Roman" w:hint="default"/>
          <w:spacing w:val="-15"/>
        </w:rPr>
        <w:t> </w:t>
      </w:r>
      <w:r>
        <w:rPr>
          <w:spacing w:val="-3"/>
          <w:w w:val="100"/>
        </w:rPr>
        <w:t>股</w:t>
      </w:r>
      <w:r>
        <w:rPr>
          <w:w w:val="100"/>
        </w:rPr>
        <w:t>为基</w:t>
      </w:r>
      <w:r>
        <w:rPr>
          <w:spacing w:val="-3"/>
          <w:w w:val="100"/>
        </w:rPr>
        <w:t>数</w:t>
      </w:r>
      <w:r>
        <w:rPr>
          <w:spacing w:val="-106"/>
          <w:w w:val="100"/>
        </w:rPr>
        <w:t>，</w:t>
      </w:r>
      <w:r>
        <w:rPr>
          <w:spacing w:val="-3"/>
          <w:w w:val="100"/>
        </w:rPr>
        <w:t>向</w:t>
      </w:r>
      <w:r>
        <w:rPr>
          <w:w w:val="100"/>
        </w:rPr>
        <w:t>全</w:t>
      </w:r>
      <w:r>
        <w:rPr>
          <w:spacing w:val="-3"/>
          <w:w w:val="100"/>
        </w:rPr>
        <w:t>体</w:t>
      </w:r>
      <w:r>
        <w:rPr>
          <w:w w:val="100"/>
        </w:rPr>
        <w:t>股东每</w:t>
      </w:r>
      <w:r>
        <w:rPr>
          <w:spacing w:val="-69"/>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5"/>
        </w:rPr>
        <w:t> </w:t>
      </w:r>
      <w:r>
        <w:rPr>
          <w:w w:val="100"/>
        </w:rPr>
        <w:t>股派</w:t>
      </w:r>
      <w:r>
        <w:rPr>
          <w:spacing w:val="-3"/>
          <w:w w:val="100"/>
        </w:rPr>
        <w:t>发</w:t>
      </w:r>
      <w:r>
        <w:rPr>
          <w:w w:val="100"/>
        </w:rPr>
        <w:t>现</w:t>
      </w:r>
      <w:r>
        <w:rPr>
          <w:spacing w:val="-3"/>
          <w:w w:val="100"/>
        </w:rPr>
        <w:t>金</w:t>
      </w:r>
      <w:r>
        <w:rPr>
          <w:w w:val="100"/>
        </w:rPr>
        <w:t>股利</w:t>
      </w:r>
      <w:r>
        <w:rPr>
          <w:spacing w:val="-67"/>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80</w:t>
      </w:r>
    </w:p>
    <w:p>
      <w:pPr>
        <w:pStyle w:val="BodyText"/>
        <w:spacing w:line="281" w:lineRule="exact"/>
        <w:ind w:left="1118" w:right="0"/>
        <w:jc w:val="left"/>
      </w:pP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，上述利润分配预案尚待年度股东大会审议通过。</w:t>
      </w:r>
    </w:p>
    <w:p>
      <w:pPr>
        <w:pStyle w:val="Heading4"/>
        <w:spacing w:line="240" w:lineRule="auto" w:before="43"/>
        <w:ind w:left="1118" w:right="0"/>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0"/>
        <w:ind w:left="1118" w:right="0"/>
        <w:jc w:val="left"/>
      </w:pPr>
      <w:r>
        <w:rPr/>
        <w:t>□适用 √不适用</w:t>
      </w:r>
    </w:p>
    <w:p>
      <w:pPr>
        <w:spacing w:after="0" w:line="240" w:lineRule="auto"/>
        <w:jc w:val="left"/>
        <w:sectPr>
          <w:type w:val="continuous"/>
          <w:pgSz w:w="11910" w:h="16840"/>
          <w:pgMar w:top="1120" w:bottom="1160" w:left="680" w:right="780"/>
        </w:sectPr>
      </w:pPr>
    </w:p>
    <w:p>
      <w:pPr>
        <w:spacing w:line="240" w:lineRule="auto" w:before="1"/>
        <w:rPr>
          <w:rFonts w:ascii="宋体" w:hAnsi="宋体" w:cs="宋体" w:eastAsia="宋体" w:hint="default"/>
          <w:sz w:val="25"/>
          <w:szCs w:val="25"/>
        </w:rPr>
      </w:pPr>
    </w:p>
    <w:p>
      <w:pPr>
        <w:pStyle w:val="Heading4"/>
        <w:spacing w:line="240" w:lineRule="auto" w:before="36"/>
        <w:ind w:left="138"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40" w:lineRule="auto" w:before="32"/>
        <w:ind w:left="138" w:right="0"/>
        <w:jc w:val="both"/>
      </w:pPr>
      <w:r>
        <w:rPr/>
        <w:t>□适用  √不适用</w:t>
      </w:r>
    </w:p>
    <w:p>
      <w:pPr>
        <w:spacing w:line="240" w:lineRule="auto" w:before="11"/>
        <w:rPr>
          <w:rFonts w:ascii="宋体" w:hAnsi="宋体" w:cs="宋体" w:eastAsia="宋体" w:hint="default"/>
          <w:sz w:val="22"/>
          <w:szCs w:val="22"/>
        </w:rPr>
      </w:pPr>
    </w:p>
    <w:p>
      <w:pPr>
        <w:pStyle w:val="Heading4"/>
        <w:spacing w:line="290" w:lineRule="auto"/>
        <w:ind w:left="138" w:right="68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spacing w:line="290" w:lineRule="auto" w:before="12"/>
        <w:ind w:left="138" w:right="72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74"/>
          <w:sz w:val="21"/>
          <w:szCs w:val="21"/>
        </w:rPr>
        <w:t> </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2"/>
        <w:ind w:left="138" w:right="737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13"/>
        <w:ind w:left="138" w:right="0"/>
        <w:jc w:val="both"/>
      </w:pPr>
      <w:r>
        <w:rPr/>
        <w:t>□适用 √不适用</w:t>
      </w:r>
    </w:p>
    <w:p>
      <w:pPr>
        <w:spacing w:line="240" w:lineRule="auto" w:before="11"/>
        <w:rPr>
          <w:rFonts w:ascii="宋体" w:hAnsi="宋体" w:cs="宋体" w:eastAsia="宋体" w:hint="default"/>
          <w:sz w:val="22"/>
          <w:szCs w:val="22"/>
        </w:rPr>
      </w:pPr>
    </w:p>
    <w:p>
      <w:pPr>
        <w:pStyle w:val="Heading4"/>
        <w:spacing w:line="240" w:lineRule="auto"/>
        <w:ind w:left="138"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Heading4"/>
        <w:spacing w:line="240" w:lineRule="auto" w:before="58"/>
        <w:ind w:left="138" w:right="0"/>
        <w:jc w:val="both"/>
        <w:rPr>
          <w:b w:val="0"/>
          <w:bCs w:val="0"/>
        </w:rPr>
      </w:pPr>
      <w:r>
        <w:rPr>
          <w:rFonts w:ascii="宋体" w:hAnsi="宋体" w:cs="宋体" w:eastAsia="宋体" w:hint="default"/>
        </w:rPr>
        <w:t>(1). </w:t>
      </w:r>
      <w:r>
        <w:rPr>
          <w:rFonts w:ascii="宋体" w:hAnsi="宋体" w:cs="宋体" w:eastAsia="宋体" w:hint="default"/>
          <w:spacing w:val="11"/>
        </w:rPr>
        <w:t> </w:t>
      </w:r>
      <w:r>
        <w:rPr/>
        <w:t>非货币性资产交换</w:t>
      </w:r>
      <w:r>
        <w:rPr>
          <w:b w:val="0"/>
          <w:bCs w:val="0"/>
        </w:rPr>
      </w:r>
    </w:p>
    <w:p>
      <w:pPr>
        <w:pStyle w:val="BodyText"/>
        <w:spacing w:line="240" w:lineRule="auto" w:before="133"/>
        <w:ind w:left="138" w:right="0"/>
        <w:jc w:val="both"/>
      </w:pPr>
      <w:r>
        <w:rPr/>
        <w:t>□适用  √不适用</w:t>
      </w:r>
    </w:p>
    <w:p>
      <w:pPr>
        <w:spacing w:line="240" w:lineRule="auto" w:before="10"/>
        <w:rPr>
          <w:rFonts w:ascii="宋体" w:hAnsi="宋体" w:cs="宋体" w:eastAsia="宋体" w:hint="default"/>
          <w:sz w:val="23"/>
          <w:szCs w:val="23"/>
        </w:rPr>
      </w:pPr>
    </w:p>
    <w:p>
      <w:pPr>
        <w:pStyle w:val="Heading4"/>
        <w:spacing w:line="240" w:lineRule="auto"/>
        <w:ind w:left="138" w:right="0"/>
        <w:jc w:val="both"/>
        <w:rPr>
          <w:b w:val="0"/>
          <w:bCs w:val="0"/>
        </w:rPr>
      </w:pPr>
      <w:r>
        <w:rPr>
          <w:rFonts w:ascii="宋体" w:hAnsi="宋体" w:cs="宋体" w:eastAsia="宋体" w:hint="default"/>
        </w:rPr>
        <w:t>(2). </w:t>
      </w:r>
      <w:r>
        <w:rPr>
          <w:rFonts w:ascii="宋体" w:hAnsi="宋体" w:cs="宋体" w:eastAsia="宋体" w:hint="default"/>
          <w:spacing w:val="10"/>
        </w:rPr>
        <w:t> </w:t>
      </w:r>
      <w:r>
        <w:rPr/>
        <w:t>其他资产置换</w:t>
      </w:r>
      <w:r>
        <w:rPr>
          <w:b w:val="0"/>
          <w:bCs w:val="0"/>
        </w:rPr>
      </w:r>
    </w:p>
    <w:p>
      <w:pPr>
        <w:pStyle w:val="BodyText"/>
        <w:spacing w:line="240" w:lineRule="auto" w:before="56"/>
        <w:ind w:left="138" w:right="0"/>
        <w:jc w:val="both"/>
      </w:pPr>
      <w:r>
        <w:rPr/>
        <w:t>□适用  √不适用</w:t>
      </w:r>
    </w:p>
    <w:p>
      <w:pPr>
        <w:spacing w:line="240" w:lineRule="auto" w:before="0"/>
        <w:rPr>
          <w:rFonts w:ascii="宋体" w:hAnsi="宋体" w:cs="宋体" w:eastAsia="宋体" w:hint="default"/>
          <w:sz w:val="23"/>
          <w:szCs w:val="23"/>
        </w:rPr>
      </w:pPr>
    </w:p>
    <w:p>
      <w:pPr>
        <w:pStyle w:val="Heading4"/>
        <w:spacing w:line="240" w:lineRule="auto"/>
        <w:ind w:left="138"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6"/>
        <w:ind w:left="138" w:right="0"/>
        <w:jc w:val="both"/>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974" w:top="1120" w:bottom="1160" w:left="1660" w:right="1140"/>
        </w:sectPr>
      </w:pPr>
    </w:p>
    <w:p>
      <w:pPr>
        <w:pStyle w:val="Heading4"/>
        <w:spacing w:line="240" w:lineRule="auto" w:before="36"/>
        <w:ind w:left="138" w:right="-17"/>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8"/>
        <w:ind w:left="138" w:right="-17"/>
        <w:jc w:val="left"/>
      </w:pPr>
      <w:r>
        <w:rPr/>
        <w:t>√适用 □不适用</w:t>
      </w:r>
    </w:p>
    <w:p>
      <w:pPr>
        <w:spacing w:line="240" w:lineRule="auto" w:before="3"/>
        <w:rPr>
          <w:rFonts w:ascii="宋体" w:hAnsi="宋体" w:cs="宋体" w:eastAsia="宋体" w:hint="default"/>
          <w:sz w:val="25"/>
          <w:szCs w:val="25"/>
        </w:rPr>
      </w:pPr>
    </w:p>
    <w:p>
      <w:pPr>
        <w:pStyle w:val="BodyText"/>
        <w:spacing w:line="240" w:lineRule="auto"/>
        <w:ind w:left="138" w:right="-17"/>
        <w:jc w:val="left"/>
      </w:pPr>
      <w:r>
        <w:rPr/>
        <w:t>其他说明：</w:t>
      </w:r>
    </w:p>
    <w:p>
      <w:pPr>
        <w:pStyle w:val="BodyText"/>
        <w:spacing w:line="240" w:lineRule="auto" w:before="56"/>
        <w:ind w:left="138" w:right="-17"/>
        <w:jc w:val="left"/>
      </w:pPr>
      <w:r>
        <w:rPr/>
        <w:t>（</w:t>
      </w:r>
      <w:r>
        <w:rPr>
          <w:rFonts w:ascii="Calibri" w:hAnsi="Calibri" w:cs="Calibri" w:eastAsia="Calibri" w:hint="default"/>
        </w:rPr>
        <w:t>1</w:t>
      </w:r>
      <w:r>
        <w:rPr/>
        <w:t>）</w:t>
      </w:r>
      <w:r>
        <w:rPr>
          <w:spacing w:val="88"/>
        </w:rPr>
        <w:t> </w:t>
      </w:r>
      <w:r>
        <w:rPr/>
        <w:t>终止经营损益</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160" w:left="1660" w:right="1140"/>
          <w:cols w:num="2" w:equalWidth="0">
            <w:col w:w="2121" w:space="4401"/>
            <w:col w:w="2588"/>
          </w:cols>
        </w:sectPr>
      </w:pPr>
    </w:p>
    <w:tbl>
      <w:tblPr>
        <w:tblW w:w="0" w:type="auto"/>
        <w:jc w:val="left"/>
        <w:tblInd w:w="358" w:type="dxa"/>
        <w:tblLayout w:type="fixed"/>
        <w:tblCellMar>
          <w:top w:w="0" w:type="dxa"/>
          <w:left w:w="0" w:type="dxa"/>
          <w:bottom w:w="0" w:type="dxa"/>
          <w:right w:w="0" w:type="dxa"/>
        </w:tblCellMar>
        <w:tblLook w:val="01E0"/>
      </w:tblPr>
      <w:tblGrid>
        <w:gridCol w:w="4611"/>
        <w:gridCol w:w="1879"/>
        <w:gridCol w:w="1880"/>
      </w:tblGrid>
      <w:tr>
        <w:trPr>
          <w:trHeight w:val="415"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220"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48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15"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464,513,863.79</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27"/>
              <w:jc w:val="right"/>
              <w:rPr>
                <w:rFonts w:ascii="Times New Roman" w:hAnsi="Times New Roman" w:cs="Times New Roman" w:eastAsia="Times New Roman" w:hint="default"/>
                <w:sz w:val="18"/>
                <w:szCs w:val="18"/>
              </w:rPr>
            </w:pPr>
            <w:r>
              <w:rPr>
                <w:rFonts w:ascii="Times New Roman"/>
                <w:spacing w:val="-1"/>
                <w:sz w:val="18"/>
              </w:rPr>
              <w:t>2,711,394,397.40</w:t>
            </w:r>
          </w:p>
        </w:tc>
      </w:tr>
      <w:tr>
        <w:trPr>
          <w:trHeight w:val="418"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0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339,592,282.90</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27"/>
              <w:jc w:val="right"/>
              <w:rPr>
                <w:rFonts w:ascii="Times New Roman" w:hAnsi="Times New Roman" w:cs="Times New Roman" w:eastAsia="Times New Roman" w:hint="default"/>
                <w:sz w:val="18"/>
                <w:szCs w:val="18"/>
              </w:rPr>
            </w:pPr>
            <w:r>
              <w:rPr>
                <w:rFonts w:ascii="Times New Roman"/>
                <w:spacing w:val="-1"/>
                <w:sz w:val="18"/>
              </w:rPr>
              <w:t>2,130,146,471.41</w:t>
            </w:r>
          </w:p>
        </w:tc>
      </w:tr>
      <w:tr>
        <w:trPr>
          <w:trHeight w:val="416"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76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spacing w:val="-1"/>
                <w:sz w:val="18"/>
              </w:rPr>
              <w:t>4,704,050.58</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pacing w:val="-1"/>
                <w:sz w:val="18"/>
              </w:rPr>
              <w:t>27,158,688.34</w:t>
            </w:r>
          </w:p>
        </w:tc>
      </w:tr>
      <w:tr>
        <w:trPr>
          <w:trHeight w:val="415"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76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41,958,157.37</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pacing w:val="-1"/>
                <w:sz w:val="18"/>
              </w:rPr>
              <w:t>193,728,312.95</w:t>
            </w:r>
          </w:p>
        </w:tc>
      </w:tr>
      <w:tr>
        <w:trPr>
          <w:trHeight w:val="418"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76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44,173,571.92</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6"/>
              <w:jc w:val="right"/>
              <w:rPr>
                <w:rFonts w:ascii="Times New Roman" w:hAnsi="Times New Roman" w:cs="Times New Roman" w:eastAsia="Times New Roman" w:hint="default"/>
                <w:sz w:val="18"/>
                <w:szCs w:val="18"/>
              </w:rPr>
            </w:pPr>
            <w:r>
              <w:rPr>
                <w:rFonts w:ascii="Times New Roman"/>
                <w:spacing w:val="-1"/>
                <w:sz w:val="18"/>
              </w:rPr>
              <w:t>185,331,121.97</w:t>
            </w:r>
          </w:p>
        </w:tc>
      </w:tr>
      <w:tr>
        <w:trPr>
          <w:trHeight w:val="415"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76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spacing w:val="-1"/>
                <w:sz w:val="18"/>
              </w:rPr>
              <w:t>381,955.95</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pacing w:val="-1"/>
                <w:sz w:val="18"/>
              </w:rPr>
              <w:t>-1,342,059.06</w:t>
            </w:r>
          </w:p>
        </w:tc>
      </w:tr>
      <w:tr>
        <w:trPr>
          <w:trHeight w:val="418"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right="2761"/>
              <w:jc w:val="right"/>
              <w:rPr>
                <w:rFonts w:ascii="宋体" w:hAnsi="宋体" w:cs="宋体" w:eastAsia="宋体" w:hint="default"/>
                <w:sz w:val="18"/>
                <w:szCs w:val="18"/>
              </w:rPr>
            </w:pPr>
            <w:r>
              <w:rPr>
                <w:rFonts w:ascii="宋体" w:hAnsi="宋体" w:cs="宋体" w:eastAsia="宋体" w:hint="default"/>
                <w:sz w:val="18"/>
                <w:szCs w:val="18"/>
              </w:rPr>
              <w:t>资产减值损失</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spacing w:val="-1"/>
                <w:sz w:val="18"/>
              </w:rPr>
              <w:t>935,712.26</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pacing w:val="-1"/>
                <w:sz w:val="18"/>
              </w:rPr>
              <w:t>13,307,979.33</w:t>
            </w:r>
          </w:p>
        </w:tc>
      </w:tr>
      <w:tr>
        <w:trPr>
          <w:trHeight w:val="415"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03" w:right="0"/>
              <w:jc w:val="left"/>
              <w:rPr>
                <w:rFonts w:ascii="宋体" w:hAnsi="宋体" w:cs="宋体" w:eastAsia="宋体" w:hint="default"/>
                <w:sz w:val="18"/>
                <w:szCs w:val="18"/>
              </w:rPr>
            </w:pPr>
            <w:r>
              <w:rPr>
                <w:rFonts w:ascii="宋体" w:hAnsi="宋体" w:cs="宋体" w:eastAsia="宋体" w:hint="default"/>
                <w:sz w:val="18"/>
                <w:szCs w:val="18"/>
              </w:rPr>
              <w:t>加：投资收益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-1,761,578.19</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pacing w:val="-1"/>
                <w:sz w:val="18"/>
              </w:rPr>
              <w:t>22,189,237.83</w:t>
            </w:r>
          </w:p>
        </w:tc>
      </w:tr>
      <w:tr>
        <w:trPr>
          <w:trHeight w:val="415"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right="2761"/>
              <w:jc w:val="right"/>
              <w:rPr>
                <w:rFonts w:ascii="宋体" w:hAnsi="宋体" w:cs="宋体" w:eastAsia="宋体" w:hint="default"/>
                <w:sz w:val="18"/>
                <w:szCs w:val="18"/>
              </w:rPr>
            </w:pPr>
            <w:r>
              <w:rPr>
                <w:rFonts w:ascii="宋体" w:hAnsi="宋体" w:cs="宋体" w:eastAsia="宋体" w:hint="default"/>
                <w:sz w:val="18"/>
                <w:szCs w:val="18"/>
              </w:rPr>
              <w:t>资产处置收益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spacing w:val="-1"/>
                <w:sz w:val="18"/>
              </w:rPr>
              <w:t>501,261.47</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pacing w:val="-1"/>
                <w:sz w:val="18"/>
              </w:rPr>
              <w:t>5,370,672.93</w:t>
            </w:r>
          </w:p>
        </w:tc>
      </w:tr>
      <w:tr>
        <w:trPr>
          <w:trHeight w:val="418"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76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6,001,151.46</w:t>
            </w: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416"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37,508,967.55</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pacing w:val="-1"/>
                <w:sz w:val="18"/>
              </w:rPr>
              <w:t>190,623,793.22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160" w:left="16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78" w:type="dxa"/>
        <w:tblLayout w:type="fixed"/>
        <w:tblCellMar>
          <w:top w:w="0" w:type="dxa"/>
          <w:left w:w="0" w:type="dxa"/>
          <w:bottom w:w="0" w:type="dxa"/>
          <w:right w:w="0" w:type="dxa"/>
        </w:tblCellMar>
        <w:tblLook w:val="01E0"/>
      </w:tblPr>
      <w:tblGrid>
        <w:gridCol w:w="4611"/>
        <w:gridCol w:w="1879"/>
        <w:gridCol w:w="1880"/>
      </w:tblGrid>
      <w:tr>
        <w:trPr>
          <w:trHeight w:val="418"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0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116,670.73</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6"/>
              <w:jc w:val="right"/>
              <w:rPr>
                <w:rFonts w:ascii="Times New Roman" w:hAnsi="Times New Roman" w:cs="Times New Roman" w:eastAsia="Times New Roman" w:hint="default"/>
                <w:sz w:val="18"/>
                <w:szCs w:val="18"/>
              </w:rPr>
            </w:pPr>
            <w:r>
              <w:rPr>
                <w:rFonts w:ascii="Times New Roman"/>
                <w:spacing w:val="-1"/>
                <w:sz w:val="18"/>
              </w:rPr>
              <w:t>37,589,927.77</w:t>
            </w:r>
          </w:p>
        </w:tc>
      </w:tr>
      <w:tr>
        <w:trPr>
          <w:trHeight w:val="415"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0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spacing w:val="-1"/>
                <w:sz w:val="18"/>
              </w:rPr>
              <w:t>410,182.38</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pacing w:val="-1"/>
                <w:sz w:val="18"/>
              </w:rPr>
              <w:t>1,905,848.49</w:t>
            </w:r>
          </w:p>
        </w:tc>
      </w:tr>
      <w:tr>
        <w:trPr>
          <w:trHeight w:val="418"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0" w:right="0"/>
              <w:jc w:val="left"/>
              <w:rPr>
                <w:rFonts w:ascii="宋体" w:hAnsi="宋体" w:cs="宋体" w:eastAsia="宋体" w:hint="default"/>
                <w:sz w:val="18"/>
                <w:szCs w:val="18"/>
              </w:rPr>
            </w:pPr>
            <w:r>
              <w:rPr>
                <w:rFonts w:ascii="宋体" w:hAnsi="宋体" w:cs="宋体" w:eastAsia="宋体" w:hint="default"/>
                <w:sz w:val="18"/>
                <w:szCs w:val="18"/>
              </w:rPr>
              <w:t>终止经营业务利润总额</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37,215,455.90</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pacing w:val="-1"/>
                <w:sz w:val="18"/>
              </w:rPr>
              <w:t>226,307,872.50</w:t>
            </w:r>
          </w:p>
        </w:tc>
      </w:tr>
      <w:tr>
        <w:trPr>
          <w:trHeight w:val="415"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403" w:right="0"/>
              <w:jc w:val="left"/>
              <w:rPr>
                <w:rFonts w:ascii="宋体" w:hAnsi="宋体" w:cs="宋体" w:eastAsia="宋体" w:hint="default"/>
                <w:sz w:val="18"/>
                <w:szCs w:val="18"/>
              </w:rPr>
            </w:pPr>
            <w:r>
              <w:rPr>
                <w:rFonts w:ascii="宋体" w:hAnsi="宋体" w:cs="宋体" w:eastAsia="宋体" w:hint="default"/>
                <w:sz w:val="18"/>
                <w:szCs w:val="18"/>
              </w:rPr>
              <w:t>减：终止经营业务所得税费用</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spacing w:val="-1"/>
                <w:sz w:val="18"/>
              </w:rPr>
              <w:t>41,276.22</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pacing w:val="-1"/>
                <w:sz w:val="18"/>
              </w:rPr>
              <w:t>1,613,077.03</w:t>
            </w:r>
          </w:p>
        </w:tc>
      </w:tr>
      <w:tr>
        <w:trPr>
          <w:trHeight w:val="415"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0" w:right="0"/>
              <w:jc w:val="left"/>
              <w:rPr>
                <w:rFonts w:ascii="宋体" w:hAnsi="宋体" w:cs="宋体" w:eastAsia="宋体" w:hint="default"/>
                <w:sz w:val="18"/>
                <w:szCs w:val="18"/>
              </w:rPr>
            </w:pPr>
            <w:r>
              <w:rPr>
                <w:rFonts w:ascii="宋体" w:hAnsi="宋体" w:cs="宋体" w:eastAsia="宋体" w:hint="default"/>
                <w:sz w:val="18"/>
                <w:szCs w:val="18"/>
              </w:rPr>
              <w:t>终止经营业务净利润</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37,174,179.68</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pacing w:val="-1"/>
                <w:sz w:val="18"/>
              </w:rPr>
              <w:t>224,694,795.47</w:t>
            </w:r>
          </w:p>
        </w:tc>
      </w:tr>
      <w:tr>
        <w:trPr>
          <w:trHeight w:val="418"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0" w:right="0"/>
              <w:jc w:val="left"/>
              <w:rPr>
                <w:rFonts w:ascii="宋体" w:hAnsi="宋体" w:cs="宋体" w:eastAsia="宋体" w:hint="default"/>
                <w:sz w:val="18"/>
                <w:szCs w:val="18"/>
              </w:rPr>
            </w:pPr>
            <w:r>
              <w:rPr>
                <w:rFonts w:ascii="宋体" w:hAnsi="宋体" w:cs="宋体" w:eastAsia="宋体" w:hint="default"/>
                <w:sz w:val="18"/>
                <w:szCs w:val="18"/>
              </w:rPr>
              <w:t>加：终止经营业务处置净收益（税后）</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1,176,486,570.97</w:t>
            </w: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415"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763" w:right="0"/>
              <w:jc w:val="left"/>
              <w:rPr>
                <w:rFonts w:ascii="宋体" w:hAnsi="宋体" w:cs="宋体" w:eastAsia="宋体" w:hint="default"/>
                <w:sz w:val="18"/>
                <w:szCs w:val="18"/>
              </w:rPr>
            </w:pPr>
            <w:r>
              <w:rPr>
                <w:rFonts w:ascii="宋体" w:hAnsi="宋体" w:cs="宋体" w:eastAsia="宋体" w:hint="default"/>
                <w:sz w:val="18"/>
                <w:szCs w:val="18"/>
              </w:rPr>
              <w:t>其中：处置损益总额</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1,176,486,570.97</w:t>
            </w: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303" w:right="0"/>
              <w:jc w:val="left"/>
              <w:rPr>
                <w:rFonts w:ascii="宋体" w:hAnsi="宋体" w:cs="宋体" w:eastAsia="宋体" w:hint="default"/>
                <w:sz w:val="18"/>
                <w:szCs w:val="18"/>
              </w:rPr>
            </w:pPr>
            <w:r>
              <w:rPr>
                <w:rFonts w:ascii="宋体" w:hAnsi="宋体" w:cs="宋体" w:eastAsia="宋体" w:hint="default"/>
                <w:sz w:val="18"/>
                <w:szCs w:val="18"/>
              </w:rPr>
              <w:t>减：所得税费用（或收益）</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416"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40" w:right="0"/>
              <w:jc w:val="left"/>
              <w:rPr>
                <w:rFonts w:ascii="宋体" w:hAnsi="宋体" w:cs="宋体" w:eastAsia="宋体" w:hint="default"/>
                <w:sz w:val="18"/>
                <w:szCs w:val="18"/>
              </w:rPr>
            </w:pPr>
            <w:r>
              <w:rPr>
                <w:rFonts w:ascii="宋体" w:hAnsi="宋体" w:cs="宋体" w:eastAsia="宋体" w:hint="default"/>
                <w:sz w:val="18"/>
                <w:szCs w:val="18"/>
              </w:rPr>
              <w:t>终止经营损益合计</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1,213,660,750.65</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pacing w:val="-1"/>
                <w:sz w:val="18"/>
              </w:rPr>
              <w:t>224,694,795.47</w:t>
            </w:r>
          </w:p>
        </w:tc>
      </w:tr>
      <w:tr>
        <w:trPr>
          <w:trHeight w:val="418"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00"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其中：归属于母公司所有者的终止经营损益合计</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1,206,895,308.36</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pacing w:val="-1"/>
                <w:sz w:val="18"/>
              </w:rPr>
              <w:t>172,586,057.89</w:t>
            </w:r>
          </w:p>
        </w:tc>
      </w:tr>
    </w:tbl>
    <w:p>
      <w:pPr>
        <w:pStyle w:val="BodyText"/>
        <w:spacing w:line="268" w:lineRule="exact"/>
        <w:ind w:left="958" w:right="432"/>
        <w:jc w:val="left"/>
      </w:pPr>
      <w:r>
        <w:rPr/>
        <w:t>（</w:t>
      </w:r>
      <w:r>
        <w:rPr>
          <w:rFonts w:ascii="Calibri" w:hAnsi="Calibri" w:cs="Calibri" w:eastAsia="Calibri" w:hint="default"/>
        </w:rPr>
        <w:t>2</w:t>
      </w:r>
      <w:r>
        <w:rPr/>
        <w:t>）</w:t>
      </w:r>
      <w:r>
        <w:rPr>
          <w:spacing w:val="87"/>
        </w:rPr>
        <w:t> </w:t>
      </w:r>
      <w:r>
        <w:rPr/>
        <w:t>终止经营现金流量</w:t>
      </w:r>
    </w:p>
    <w:tbl>
      <w:tblPr>
        <w:tblW w:w="0" w:type="auto"/>
        <w:jc w:val="left"/>
        <w:tblInd w:w="953" w:type="dxa"/>
        <w:tblLayout w:type="fixed"/>
        <w:tblCellMar>
          <w:top w:w="0" w:type="dxa"/>
          <w:left w:w="0" w:type="dxa"/>
          <w:bottom w:w="0" w:type="dxa"/>
          <w:right w:w="0" w:type="dxa"/>
        </w:tblCellMar>
        <w:tblLook w:val="01E0"/>
      </w:tblPr>
      <w:tblGrid>
        <w:gridCol w:w="3118"/>
        <w:gridCol w:w="2979"/>
        <w:gridCol w:w="2693"/>
      </w:tblGrid>
      <w:tr>
        <w:trPr>
          <w:trHeight w:val="478"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14"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1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72"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经营活动现金流量净额</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423,992,985.03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375,595,237.07</w:t>
            </w:r>
          </w:p>
        </w:tc>
      </w:tr>
      <w:tr>
        <w:trPr>
          <w:trHeight w:val="372"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投资活动现金流量净额</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19,880,017.96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-109,825,532.10</w:t>
            </w:r>
          </w:p>
        </w:tc>
      </w:tr>
      <w:tr>
        <w:trPr>
          <w:trHeight w:val="374"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筹资活动现金流量净额</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-16,707,916.25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-47,976,029.39</w:t>
            </w:r>
          </w:p>
        </w:tc>
      </w:tr>
    </w:tbl>
    <w:p>
      <w:pPr>
        <w:spacing w:line="240" w:lineRule="auto" w:before="11"/>
        <w:rPr>
          <w:rFonts w:ascii="宋体" w:hAnsi="宋体" w:cs="宋体" w:eastAsia="宋体" w:hint="default"/>
          <w:sz w:val="17"/>
          <w:szCs w:val="17"/>
        </w:rPr>
      </w:pPr>
    </w:p>
    <w:p>
      <w:pPr>
        <w:pStyle w:val="Heading4"/>
        <w:spacing w:line="240" w:lineRule="auto" w:before="36"/>
        <w:ind w:left="958" w:right="432"/>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Heading4"/>
        <w:tabs>
          <w:tab w:pos="1601" w:val="left" w:leader="none"/>
        </w:tabs>
        <w:spacing w:line="240" w:lineRule="auto" w:before="59"/>
        <w:ind w:left="958" w:right="432"/>
        <w:jc w:val="left"/>
        <w:rPr>
          <w:b w:val="0"/>
          <w:bCs w:val="0"/>
        </w:rPr>
      </w:pPr>
      <w:r>
        <w:rPr>
          <w:rFonts w:ascii="宋体" w:hAnsi="宋体" w:cs="宋体" w:eastAsia="宋体" w:hint="default"/>
          <w:w w:val="95"/>
        </w:rPr>
        <w:t>(1).</w:t>
        <w:tab/>
      </w:r>
      <w:r>
        <w:rPr/>
        <w:t>报告分部的确定依据与会计政策：</w:t>
      </w:r>
      <w:r>
        <w:rPr>
          <w:b w:val="0"/>
          <w:bCs w:val="0"/>
        </w:rPr>
      </w:r>
    </w:p>
    <w:p>
      <w:pPr>
        <w:pStyle w:val="BodyText"/>
        <w:tabs>
          <w:tab w:pos="1800" w:val="left" w:leader="none"/>
        </w:tabs>
        <w:spacing w:line="240" w:lineRule="auto" w:before="56"/>
        <w:ind w:left="1378" w:right="432" w:hanging="420"/>
        <w:jc w:val="left"/>
      </w:pPr>
      <w:r>
        <w:rPr/>
        <w:t>√适用</w:t>
        <w:tab/>
        <w:t>□不适用</w:t>
      </w:r>
      <w:r>
        <w:rPr>
          <w:w w:val="100"/>
        </w:rPr>
        <w:t> </w:t>
      </w:r>
      <w:r>
        <w:rPr>
          <w:spacing w:val="-2"/>
        </w:rPr>
        <w:t>公司以内部组织结构、管理要求、内部报告制度等为依据确定报告分部，并以行业分部为基</w:t>
      </w:r>
      <w:r>
        <w:rPr/>
      </w:r>
    </w:p>
    <w:p>
      <w:pPr>
        <w:pStyle w:val="BodyText"/>
        <w:spacing w:line="355" w:lineRule="auto" w:before="133"/>
        <w:ind w:left="958" w:right="432"/>
        <w:jc w:val="left"/>
      </w:pPr>
      <w:r>
        <w:rPr>
          <w:spacing w:val="-1"/>
        </w:rPr>
        <w:t>础确定报告分部。分别对报刊发行相关业务、数字文化相关业务、投资业务及大数据业务等的经</w:t>
      </w:r>
      <w:r>
        <w:rPr>
          <w:spacing w:val="-55"/>
        </w:rPr>
        <w:t> </w:t>
      </w:r>
      <w:r>
        <w:rPr>
          <w:spacing w:val="-55"/>
        </w:rPr>
      </w:r>
      <w:r>
        <w:rPr/>
        <w:t>营业绩进行考核。与各分部共同使用的资产、负债按照规模比例在不同的分部之间分配。</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974" w:top="1120" w:bottom="1160" w:left="840" w:right="840"/>
        </w:sectPr>
      </w:pPr>
    </w:p>
    <w:p>
      <w:pPr>
        <w:pStyle w:val="Heading4"/>
        <w:tabs>
          <w:tab w:pos="1601" w:val="left" w:leader="none"/>
        </w:tabs>
        <w:spacing w:line="240" w:lineRule="auto" w:before="36"/>
        <w:ind w:left="958" w:right="-17"/>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800" w:val="left" w:leader="none"/>
        </w:tabs>
        <w:spacing w:line="240" w:lineRule="auto" w:before="56"/>
        <w:ind w:left="958"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220" w:val="left" w:leader="none"/>
        </w:tabs>
        <w:spacing w:line="240" w:lineRule="auto"/>
        <w:ind w:left="958" w:right="0"/>
        <w:jc w:val="left"/>
      </w:pPr>
      <w:r>
        <w:rPr>
          <w:spacing w:val="-1"/>
        </w:rPr>
        <w:t>单位：万元</w:t>
        <w:tab/>
      </w:r>
      <w:r>
        <w:rPr>
          <w:spacing w:val="-2"/>
        </w:rPr>
        <w:t>币种：人民币</w:t>
      </w:r>
    </w:p>
    <w:p>
      <w:pPr>
        <w:spacing w:after="0" w:line="240" w:lineRule="auto"/>
        <w:jc w:val="left"/>
        <w:sectPr>
          <w:type w:val="continuous"/>
          <w:pgSz w:w="11910" w:h="16840"/>
          <w:pgMar w:top="1120" w:bottom="1160" w:left="840" w:right="840"/>
          <w:cols w:num="2" w:equalWidth="0">
            <w:col w:w="3503" w:space="2808"/>
            <w:col w:w="391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852"/>
        <w:gridCol w:w="1207"/>
        <w:gridCol w:w="1205"/>
        <w:gridCol w:w="1135"/>
        <w:gridCol w:w="1169"/>
        <w:gridCol w:w="1056"/>
        <w:gridCol w:w="1056"/>
        <w:gridCol w:w="1165"/>
        <w:gridCol w:w="1159"/>
      </w:tblGrid>
      <w:tr>
        <w:trPr>
          <w:trHeight w:val="55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7" w:right="0"/>
              <w:jc w:val="left"/>
              <w:rPr>
                <w:rFonts w:ascii="宋体" w:hAnsi="宋体" w:cs="宋体" w:eastAsia="宋体" w:hint="default"/>
                <w:sz w:val="21"/>
                <w:szCs w:val="21"/>
              </w:rPr>
            </w:pPr>
            <w:r>
              <w:rPr>
                <w:rFonts w:ascii="宋体" w:hAnsi="宋体" w:cs="宋体" w:eastAsia="宋体" w:hint="default"/>
                <w:sz w:val="21"/>
                <w:szCs w:val="21"/>
              </w:rPr>
              <w:t>共用资产</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数字娱乐</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业务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大数据业</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8" w:right="0"/>
              <w:jc w:val="left"/>
              <w:rPr>
                <w:rFonts w:ascii="宋体" w:hAnsi="宋体" w:cs="宋体" w:eastAsia="宋体" w:hint="default"/>
                <w:sz w:val="21"/>
                <w:szCs w:val="21"/>
              </w:rPr>
            </w:pPr>
            <w:r>
              <w:rPr>
                <w:rFonts w:ascii="宋体" w:hAnsi="宋体" w:cs="宋体" w:eastAsia="宋体" w:hint="default"/>
                <w:sz w:val="21"/>
                <w:szCs w:val="21"/>
              </w:rPr>
              <w:t>投资业务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综合文化</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业务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报刊发行</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业务</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分部间抵</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2"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55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主营业</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务收入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3,803.51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105,695.23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699.14</w:t>
            </w:r>
          </w:p>
        </w:tc>
        <w:tc>
          <w:tcPr>
            <w:tcW w:w="1169"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9" w:right="0"/>
              <w:jc w:val="center"/>
              <w:rPr>
                <w:rFonts w:ascii="Times New Roman" w:hAnsi="Times New Roman" w:cs="Times New Roman" w:eastAsia="Times New Roman" w:hint="default"/>
                <w:sz w:val="21"/>
                <w:szCs w:val="21"/>
              </w:rPr>
            </w:pPr>
            <w:r>
              <w:rPr>
                <w:rFonts w:ascii="Times New Roman"/>
                <w:sz w:val="21"/>
              </w:rPr>
              <w:t>11,529.13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49,516.57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10,323.84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160,919.74</w:t>
            </w:r>
          </w:p>
        </w:tc>
      </w:tr>
      <w:tr>
        <w:trPr>
          <w:trHeight w:val="5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主营业</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务成本</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3,898.61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20,467.70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646.8</w:t>
            </w:r>
          </w:p>
        </w:tc>
        <w:tc>
          <w:tcPr>
            <w:tcW w:w="1169"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8" w:right="0"/>
              <w:jc w:val="center"/>
              <w:rPr>
                <w:rFonts w:ascii="Times New Roman" w:hAnsi="Times New Roman" w:cs="Times New Roman" w:eastAsia="Times New Roman" w:hint="default"/>
                <w:sz w:val="21"/>
                <w:szCs w:val="21"/>
              </w:rPr>
            </w:pPr>
            <w:r>
              <w:rPr>
                <w:rFonts w:ascii="Times New Roman"/>
                <w:sz w:val="21"/>
              </w:rPr>
              <w:t>5,942.73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37,808.71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7,118.14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61,646.41</w:t>
            </w:r>
          </w:p>
        </w:tc>
      </w:tr>
      <w:tr>
        <w:trPr>
          <w:trHeight w:val="5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资产总</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48" w:right="0"/>
              <w:jc w:val="left"/>
              <w:rPr>
                <w:rFonts w:ascii="Times New Roman" w:hAnsi="Times New Roman" w:cs="Times New Roman" w:eastAsia="Times New Roman" w:hint="default"/>
                <w:sz w:val="21"/>
                <w:szCs w:val="21"/>
              </w:rPr>
            </w:pPr>
            <w:r>
              <w:rPr>
                <w:rFonts w:ascii="Times New Roman"/>
                <w:sz w:val="21"/>
              </w:rPr>
              <w:t>759,384.95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299,262.82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63,058.57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0" w:right="0"/>
              <w:jc w:val="left"/>
              <w:rPr>
                <w:rFonts w:ascii="Times New Roman" w:hAnsi="Times New Roman" w:cs="Times New Roman" w:eastAsia="Times New Roman" w:hint="default"/>
                <w:sz w:val="21"/>
                <w:szCs w:val="21"/>
              </w:rPr>
            </w:pPr>
            <w:r>
              <w:rPr>
                <w:rFonts w:ascii="Times New Roman"/>
                <w:sz w:val="21"/>
              </w:rPr>
              <w:t>134,264.45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13,854.23</w:t>
            </w:r>
          </w:p>
        </w:tc>
        <w:tc>
          <w:tcPr>
            <w:tcW w:w="105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281,222.18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988,602.84</w:t>
            </w:r>
          </w:p>
        </w:tc>
      </w:tr>
      <w:tr>
        <w:trPr>
          <w:trHeight w:val="5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负债总</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56,438.46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172,619.54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1,385.41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83" w:right="0"/>
              <w:jc w:val="left"/>
              <w:rPr>
                <w:rFonts w:ascii="Times New Roman" w:hAnsi="Times New Roman" w:cs="Times New Roman" w:eastAsia="Times New Roman" w:hint="default"/>
                <w:sz w:val="21"/>
                <w:szCs w:val="21"/>
              </w:rPr>
            </w:pPr>
            <w:r>
              <w:rPr>
                <w:rFonts w:ascii="Times New Roman"/>
                <w:sz w:val="21"/>
              </w:rPr>
              <w:t>66.61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8" w:right="0"/>
              <w:jc w:val="center"/>
              <w:rPr>
                <w:rFonts w:ascii="Times New Roman" w:hAnsi="Times New Roman" w:cs="Times New Roman" w:eastAsia="Times New Roman" w:hint="default"/>
                <w:sz w:val="21"/>
                <w:szCs w:val="21"/>
              </w:rPr>
            </w:pPr>
            <w:r>
              <w:rPr>
                <w:rFonts w:ascii="Times New Roman"/>
                <w:sz w:val="21"/>
              </w:rPr>
              <w:t>6,901.18</w:t>
            </w:r>
          </w:p>
        </w:tc>
        <w:tc>
          <w:tcPr>
            <w:tcW w:w="105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115,296.14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122,115.06</w:t>
            </w:r>
          </w:p>
        </w:tc>
      </w:tr>
    </w:tbl>
    <w:p>
      <w:pPr>
        <w:spacing w:line="240" w:lineRule="auto" w:before="10"/>
        <w:rPr>
          <w:rFonts w:ascii="宋体" w:hAnsi="宋体" w:cs="宋体" w:eastAsia="宋体" w:hint="default"/>
          <w:sz w:val="17"/>
          <w:szCs w:val="17"/>
        </w:rPr>
      </w:pPr>
    </w:p>
    <w:p>
      <w:pPr>
        <w:pStyle w:val="Heading4"/>
        <w:tabs>
          <w:tab w:pos="1601" w:val="left" w:leader="none"/>
        </w:tabs>
        <w:spacing w:line="240" w:lineRule="auto" w:before="36"/>
        <w:ind w:left="958" w:right="432"/>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pStyle w:val="BodyText"/>
        <w:tabs>
          <w:tab w:pos="1800" w:val="left" w:leader="none"/>
        </w:tabs>
        <w:spacing w:line="240" w:lineRule="auto" w:before="56"/>
        <w:ind w:left="958" w:right="432"/>
        <w:jc w:val="left"/>
      </w:pPr>
      <w:r>
        <w:rPr/>
        <w:t>□适用</w:t>
        <w:tab/>
        <w:t>√不适用</w:t>
      </w:r>
    </w:p>
    <w:p>
      <w:pPr>
        <w:spacing w:after="0" w:line="240" w:lineRule="auto"/>
        <w:jc w:val="left"/>
        <w:sectPr>
          <w:type w:val="continuous"/>
          <w:pgSz w:w="11910" w:h="16840"/>
          <w:pgMar w:top="1120" w:bottom="1160" w:left="840" w:right="840"/>
        </w:sectPr>
      </w:pPr>
    </w:p>
    <w:p>
      <w:pPr>
        <w:spacing w:line="240" w:lineRule="auto" w:before="1"/>
        <w:rPr>
          <w:rFonts w:ascii="宋体" w:hAnsi="宋体" w:cs="宋体" w:eastAsia="宋体" w:hint="default"/>
          <w:sz w:val="25"/>
          <w:szCs w:val="25"/>
        </w:rPr>
      </w:pPr>
    </w:p>
    <w:p>
      <w:pPr>
        <w:pStyle w:val="Heading4"/>
        <w:spacing w:line="240" w:lineRule="auto" w:before="36"/>
        <w:ind w:left="138" w:right="0"/>
        <w:jc w:val="both"/>
        <w:rPr>
          <w:b w:val="0"/>
          <w:bCs w:val="0"/>
        </w:rPr>
      </w:pPr>
      <w:r>
        <w:rPr>
          <w:rFonts w:ascii="宋体" w:hAnsi="宋体" w:cs="宋体" w:eastAsia="宋体" w:hint="default"/>
        </w:rPr>
        <w:t>(4). </w:t>
      </w:r>
      <w:r>
        <w:rPr>
          <w:rFonts w:ascii="宋体" w:hAnsi="宋体" w:cs="宋体" w:eastAsia="宋体" w:hint="default"/>
          <w:spacing w:val="10"/>
        </w:rPr>
        <w:t> </w:t>
      </w:r>
      <w:r>
        <w:rPr/>
        <w:t>其他说明：</w:t>
      </w:r>
      <w:r>
        <w:rPr>
          <w:b w:val="0"/>
          <w:bCs w:val="0"/>
        </w:rPr>
      </w:r>
    </w:p>
    <w:p>
      <w:pPr>
        <w:pStyle w:val="BodyText"/>
        <w:spacing w:line="240" w:lineRule="auto" w:before="58"/>
        <w:ind w:left="138" w:right="0"/>
        <w:jc w:val="both"/>
      </w:pPr>
      <w:r>
        <w:rPr/>
        <w:t>□适用  √不适用</w:t>
      </w:r>
    </w:p>
    <w:p>
      <w:pPr>
        <w:spacing w:line="240" w:lineRule="auto" w:before="11"/>
        <w:rPr>
          <w:rFonts w:ascii="宋体" w:hAnsi="宋体" w:cs="宋体" w:eastAsia="宋体" w:hint="default"/>
          <w:sz w:val="22"/>
          <w:szCs w:val="22"/>
        </w:rPr>
      </w:pPr>
    </w:p>
    <w:p>
      <w:pPr>
        <w:pStyle w:val="Heading4"/>
        <w:spacing w:line="240" w:lineRule="auto"/>
        <w:ind w:left="138" w:right="0"/>
        <w:jc w:val="both"/>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3"/>
        <w:ind w:left="138" w:right="0"/>
        <w:jc w:val="both"/>
      </w:pPr>
      <w:r>
        <w:rPr/>
        <w:t>√适用  </w:t>
      </w:r>
      <w:r>
        <w:rPr>
          <w:spacing w:val="1"/>
        </w:rPr>
        <w:t> </w:t>
      </w:r>
      <w:r>
        <w:rPr/>
        <w:t>□不适用</w:t>
      </w:r>
    </w:p>
    <w:p>
      <w:pPr>
        <w:pStyle w:val="BodyText"/>
        <w:spacing w:line="240" w:lineRule="auto" w:before="8"/>
        <w:ind w:left="138" w:right="0"/>
        <w:jc w:val="both"/>
      </w:pPr>
      <w:r>
        <w:rPr/>
        <w:t>（</w:t>
      </w:r>
      <w:r>
        <w:rPr>
          <w:rFonts w:ascii="宋体" w:hAnsi="宋体" w:cs="宋体" w:eastAsia="宋体" w:hint="default"/>
        </w:rPr>
        <w:t>1</w:t>
      </w:r>
      <w:r>
        <w:rPr/>
        <w:t>） 募集资金本期使用情况</w:t>
      </w:r>
    </w:p>
    <w:p>
      <w:pPr>
        <w:pStyle w:val="BodyText"/>
        <w:spacing w:line="240" w:lineRule="auto" w:before="135"/>
        <w:ind w:left="558" w:right="100"/>
        <w:jc w:val="left"/>
      </w:pPr>
      <w:r>
        <w:rPr>
          <w:rFonts w:ascii="宋体" w:hAnsi="宋体" w:cs="宋体" w:eastAsia="宋体" w:hint="default"/>
        </w:rPr>
        <w:t>1. 2013</w:t>
      </w:r>
      <w:r>
        <w:rPr>
          <w:rFonts w:ascii="宋体" w:hAnsi="宋体" w:cs="宋体" w:eastAsia="宋体" w:hint="default"/>
          <w:spacing w:val="-53"/>
        </w:rPr>
        <w:t> </w:t>
      </w:r>
      <w:r>
        <w:rPr/>
        <w:t>年募集资金使用和结余情况</w:t>
      </w:r>
    </w:p>
    <w:p>
      <w:pPr>
        <w:pStyle w:val="BodyText"/>
        <w:spacing w:line="357" w:lineRule="auto" w:before="133"/>
        <w:ind w:left="138" w:right="207" w:firstLine="419"/>
        <w:jc w:val="both"/>
      </w:pPr>
      <w:r>
        <w:rPr/>
        <w:t>公司累计投入募集资金</w:t>
      </w:r>
      <w:r>
        <w:rPr>
          <w:spacing w:val="-44"/>
        </w:rPr>
        <w:t> </w:t>
      </w:r>
      <w:r>
        <w:rPr>
          <w:rFonts w:ascii="宋体" w:hAnsi="宋体" w:cs="宋体" w:eastAsia="宋体" w:hint="default"/>
        </w:rPr>
        <w:t>230,008.41</w:t>
      </w:r>
      <w:r>
        <w:rPr>
          <w:rFonts w:ascii="宋体" w:hAnsi="宋体" w:cs="宋体" w:eastAsia="宋体" w:hint="default"/>
          <w:spacing w:val="-47"/>
        </w:rPr>
        <w:t> </w:t>
      </w:r>
      <w:r>
        <w:rPr>
          <w:spacing w:val="-7"/>
        </w:rPr>
        <w:t>万元，累计投入比例为</w:t>
      </w:r>
      <w:r>
        <w:rPr>
          <w:spacing w:val="-45"/>
        </w:rPr>
        <w:t> </w:t>
      </w:r>
      <w:r>
        <w:rPr>
          <w:rFonts w:ascii="宋体" w:hAnsi="宋体" w:cs="宋体" w:eastAsia="宋体" w:hint="default"/>
          <w:spacing w:val="-5"/>
        </w:rPr>
        <w:t>101.70%</w:t>
      </w:r>
      <w:r>
        <w:rPr>
          <w:spacing w:val="-5"/>
        </w:rPr>
        <w:t>，结余募集资金</w:t>
      </w:r>
      <w:r>
        <w:rPr>
          <w:spacing w:val="-44"/>
        </w:rPr>
        <w:t> </w:t>
      </w:r>
      <w:r>
        <w:rPr>
          <w:rFonts w:ascii="宋体" w:hAnsi="宋体" w:cs="宋体" w:eastAsia="宋体" w:hint="default"/>
        </w:rPr>
        <w:t>6,290.14</w:t>
      </w:r>
      <w:r>
        <w:rPr>
          <w:rFonts w:ascii="宋体" w:hAnsi="宋体" w:cs="宋体" w:eastAsia="宋体" w:hint="default"/>
          <w:w w:val="100"/>
        </w:rPr>
        <w:t> </w:t>
      </w:r>
      <w:r>
        <w:rPr/>
        <w:t>元，主要系募集资金账户存款利息收入，结余金额占承诺投资总额的比例为</w:t>
      </w:r>
      <w:r>
        <w:rPr>
          <w:spacing w:val="7"/>
        </w:rPr>
        <w:t> </w:t>
      </w:r>
      <w:r>
        <w:rPr>
          <w:rFonts w:ascii="宋体" w:hAnsi="宋体" w:cs="宋体" w:eastAsia="宋体" w:hint="default"/>
        </w:rPr>
        <w:t>2.78%</w:t>
      </w:r>
      <w:r>
        <w:rPr/>
        <w:t>，不存在重大</w:t>
      </w:r>
      <w:r>
        <w:rPr>
          <w:w w:val="100"/>
        </w:rPr>
        <w:t> </w:t>
      </w:r>
      <w:r>
        <w:rPr>
          <w:spacing w:val="-21"/>
          <w:w w:val="100"/>
        </w:rPr>
        <w:t>差异。截至</w:t>
      </w:r>
      <w:r>
        <w:rPr>
          <w:spacing w:val="-52"/>
          <w:w w:val="100"/>
        </w:rPr>
        <w:t> </w:t>
      </w:r>
      <w:r>
        <w:rPr>
          <w:rFonts w:ascii="宋体" w:hAnsi="宋体" w:cs="宋体" w:eastAsia="宋体" w:hint="default"/>
          <w:spacing w:val="-1"/>
          <w:w w:val="100"/>
        </w:rPr>
        <w:t>2017</w:t>
      </w:r>
      <w:r>
        <w:rPr>
          <w:rFonts w:ascii="宋体" w:hAnsi="宋体" w:cs="宋体" w:eastAsia="宋体" w:hint="default"/>
          <w:spacing w:val="-52"/>
          <w:w w:val="100"/>
        </w:rPr>
        <w:t> </w:t>
      </w:r>
      <w:r>
        <w:rPr>
          <w:w w:val="100"/>
        </w:rPr>
        <w:t>年</w:t>
      </w:r>
      <w:r>
        <w:rPr>
          <w:spacing w:val="-54"/>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1"/>
          <w:w w:val="100"/>
        </w:rPr>
        <w:t> </w:t>
      </w:r>
      <w:r>
        <w:rPr>
          <w:rFonts w:ascii="宋体" w:hAnsi="宋体" w:cs="宋体" w:eastAsia="宋体" w:hint="default"/>
          <w:spacing w:val="-2"/>
          <w:w w:val="100"/>
        </w:rPr>
        <w:t>31</w:t>
      </w:r>
      <w:r>
        <w:rPr>
          <w:rFonts w:ascii="宋体" w:hAnsi="宋体" w:cs="宋体" w:eastAsia="宋体" w:hint="default"/>
          <w:spacing w:val="-52"/>
          <w:w w:val="100"/>
        </w:rPr>
        <w:t> </w:t>
      </w:r>
      <w:r>
        <w:rPr>
          <w:spacing w:val="-9"/>
          <w:w w:val="100"/>
        </w:rPr>
        <w:t>日，公司已将募集资金结余额</w:t>
      </w:r>
      <w:r>
        <w:rPr>
          <w:spacing w:val="-52"/>
          <w:w w:val="100"/>
        </w:rPr>
        <w:t> </w:t>
      </w:r>
      <w:r>
        <w:rPr>
          <w:rFonts w:ascii="宋体" w:hAnsi="宋体" w:cs="宋体" w:eastAsia="宋体" w:hint="default"/>
          <w:spacing w:val="-1"/>
          <w:w w:val="100"/>
        </w:rPr>
        <w:t>6,290.14</w:t>
      </w:r>
      <w:r>
        <w:rPr>
          <w:rFonts w:ascii="宋体" w:hAnsi="宋体" w:cs="宋体" w:eastAsia="宋体" w:hint="default"/>
          <w:spacing w:val="-54"/>
          <w:w w:val="100"/>
        </w:rPr>
        <w:t> </w:t>
      </w:r>
      <w:r>
        <w:rPr>
          <w:spacing w:val="-2"/>
          <w:w w:val="100"/>
        </w:rPr>
        <w:t>万元转入公司基本存款账户，</w:t>
      </w:r>
    </w:p>
    <w:p>
      <w:pPr>
        <w:pStyle w:val="BodyText"/>
        <w:spacing w:line="240" w:lineRule="auto" w:before="32"/>
        <w:ind w:left="138" w:right="0"/>
        <w:jc w:val="both"/>
      </w:pPr>
      <w:r>
        <w:rPr/>
        <w:t>并将</w:t>
      </w:r>
      <w:r>
        <w:rPr>
          <w:spacing w:val="-53"/>
        </w:rPr>
        <w:t> </w:t>
      </w:r>
      <w:r>
        <w:rPr>
          <w:rFonts w:ascii="宋体" w:hAnsi="宋体" w:cs="宋体" w:eastAsia="宋体" w:hint="default"/>
        </w:rPr>
        <w:t>2</w:t>
      </w:r>
      <w:r>
        <w:rPr>
          <w:rFonts w:ascii="宋体" w:hAnsi="宋体" w:cs="宋体" w:eastAsia="宋体" w:hint="default"/>
          <w:spacing w:val="-55"/>
        </w:rPr>
        <w:t> </w:t>
      </w:r>
      <w:r>
        <w:rPr/>
        <w:t>个募集资金专户和</w:t>
      </w:r>
      <w:r>
        <w:rPr>
          <w:spacing w:val="-55"/>
        </w:rPr>
        <w:t> </w:t>
      </w:r>
      <w:r>
        <w:rPr>
          <w:rFonts w:ascii="宋体" w:hAnsi="宋体" w:cs="宋体" w:eastAsia="宋体" w:hint="default"/>
        </w:rPr>
        <w:t>1</w:t>
      </w:r>
      <w:r>
        <w:rPr>
          <w:rFonts w:ascii="宋体" w:hAnsi="宋体" w:cs="宋体" w:eastAsia="宋体" w:hint="default"/>
          <w:spacing w:val="-53"/>
        </w:rPr>
        <w:t> </w:t>
      </w:r>
      <w:r>
        <w:rPr/>
        <w:t>个协定存款账户予以销户。</w:t>
      </w:r>
    </w:p>
    <w:p>
      <w:pPr>
        <w:pStyle w:val="BodyText"/>
        <w:spacing w:line="355" w:lineRule="auto" w:before="133"/>
        <w:ind w:left="558" w:right="100"/>
        <w:jc w:val="left"/>
      </w:pPr>
      <w:r>
        <w:rPr>
          <w:rFonts w:ascii="宋体" w:hAnsi="宋体" w:cs="宋体" w:eastAsia="宋体" w:hint="default"/>
        </w:rPr>
        <w:t>2. 2016</w:t>
      </w:r>
      <w:r>
        <w:rPr>
          <w:rFonts w:ascii="宋体" w:hAnsi="宋体" w:cs="宋体" w:eastAsia="宋体" w:hint="default"/>
          <w:spacing w:val="-53"/>
        </w:rPr>
        <w:t> </w:t>
      </w:r>
      <w:r>
        <w:rPr/>
        <w:t>年募集资金使用和结余情况</w:t>
      </w:r>
      <w:r>
        <w:rPr>
          <w:w w:val="100"/>
        </w:rPr>
        <w:t> </w:t>
      </w:r>
      <w:r>
        <w:rPr>
          <w:spacing w:val="-2"/>
        </w:rPr>
        <w:t>“浙数文化互联网数据中心项目”由子公司杭州富春云科技有限公司负责实施。本期子公司</w:t>
      </w:r>
    </w:p>
    <w:p>
      <w:pPr>
        <w:pStyle w:val="BodyText"/>
        <w:spacing w:line="240" w:lineRule="auto" w:before="32"/>
        <w:ind w:left="138" w:right="0"/>
        <w:jc w:val="both"/>
      </w:pPr>
      <w:r>
        <w:rPr>
          <w:spacing w:val="6"/>
        </w:rPr>
        <w:t>杭州富春云科技有限公司 </w:t>
      </w:r>
      <w:r>
        <w:rPr>
          <w:rFonts w:ascii="宋体" w:hAnsi="宋体" w:cs="宋体" w:eastAsia="宋体" w:hint="default"/>
        </w:rPr>
        <w:t>2017 </w:t>
      </w:r>
      <w:r>
        <w:rPr>
          <w:spacing w:val="6"/>
        </w:rPr>
        <w:t>年度实际投入募集资 </w:t>
      </w:r>
      <w:r>
        <w:rPr>
          <w:rFonts w:ascii="宋体" w:hAnsi="宋体" w:cs="宋体" w:eastAsia="宋体" w:hint="default"/>
        </w:rPr>
        <w:t>33,436.37  </w:t>
      </w:r>
      <w:r>
        <w:rPr>
          <w:spacing w:val="6"/>
        </w:rPr>
        <w:t>万元，累计已投入募集资金</w:t>
      </w:r>
    </w:p>
    <w:p>
      <w:pPr>
        <w:pStyle w:val="BodyText"/>
        <w:spacing w:line="240" w:lineRule="auto" w:before="133"/>
        <w:ind w:left="138" w:right="0"/>
        <w:jc w:val="both"/>
      </w:pPr>
      <w:r>
        <w:rPr>
          <w:rFonts w:ascii="宋体" w:hAnsi="宋体" w:cs="宋体" w:eastAsia="宋体" w:hint="default"/>
        </w:rPr>
        <w:t>35,400.14</w:t>
      </w:r>
      <w:r>
        <w:rPr>
          <w:rFonts w:ascii="宋体" w:hAnsi="宋体" w:cs="宋体" w:eastAsia="宋体" w:hint="default"/>
          <w:spacing w:val="-49"/>
        </w:rPr>
        <w:t> </w:t>
      </w:r>
      <w:r>
        <w:rPr/>
        <w:t>万元。截至</w:t>
      </w:r>
      <w:r>
        <w:rPr>
          <w:spacing w:val="-47"/>
        </w:rPr>
        <w:t> </w:t>
      </w:r>
      <w:r>
        <w:rPr>
          <w:rFonts w:ascii="宋体" w:hAnsi="宋体" w:cs="宋体" w:eastAsia="宋体" w:hint="default"/>
        </w:rPr>
        <w:t>2017</w:t>
      </w:r>
      <w:r>
        <w:rPr>
          <w:rFonts w:ascii="宋体" w:hAnsi="宋体" w:cs="宋体" w:eastAsia="宋体" w:hint="default"/>
          <w:spacing w:val="-48"/>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t>日，公司募集资金账户余额为</w:t>
      </w:r>
      <w:r>
        <w:rPr>
          <w:spacing w:val="-48"/>
        </w:rPr>
        <w:t> </w:t>
      </w:r>
      <w:r>
        <w:rPr>
          <w:rFonts w:ascii="宋体" w:hAnsi="宋体" w:cs="宋体" w:eastAsia="宋体" w:hint="default"/>
        </w:rPr>
        <w:t>10,753.33</w:t>
      </w:r>
      <w:r>
        <w:rPr>
          <w:rFonts w:ascii="宋体" w:hAnsi="宋体" w:cs="宋体" w:eastAsia="宋体" w:hint="default"/>
          <w:spacing w:val="-47"/>
        </w:rPr>
        <w:t> </w:t>
      </w:r>
      <w:r>
        <w:rPr/>
        <w:t>万元</w:t>
      </w:r>
      <w:r>
        <w:rPr>
          <w:rFonts w:ascii="宋体" w:hAnsi="宋体" w:cs="宋体" w:eastAsia="宋体" w:hint="default"/>
        </w:rPr>
        <w:t>(</w:t>
      </w:r>
      <w:r>
        <w:rPr/>
        <w:t>不包括本</w:t>
      </w:r>
    </w:p>
    <w:p>
      <w:pPr>
        <w:pStyle w:val="BodyText"/>
        <w:spacing w:line="240" w:lineRule="auto" w:before="135"/>
        <w:ind w:left="138" w:right="0"/>
        <w:jc w:val="both"/>
      </w:pPr>
      <w:r>
        <w:rPr>
          <w:w w:val="100"/>
        </w:rPr>
        <w:t>期使</w:t>
      </w:r>
      <w:r>
        <w:rPr>
          <w:spacing w:val="-3"/>
          <w:w w:val="100"/>
        </w:rPr>
        <w:t>用</w:t>
      </w:r>
      <w:r>
        <w:rPr>
          <w:w w:val="100"/>
        </w:rPr>
        <w:t>闲</w:t>
      </w:r>
      <w:r>
        <w:rPr>
          <w:spacing w:val="-3"/>
          <w:w w:val="100"/>
        </w:rPr>
        <w:t>置</w:t>
      </w:r>
      <w:r>
        <w:rPr>
          <w:w w:val="100"/>
        </w:rPr>
        <w:t>募</w:t>
      </w:r>
      <w:r>
        <w:rPr>
          <w:spacing w:val="-3"/>
          <w:w w:val="100"/>
        </w:rPr>
        <w:t>集</w:t>
      </w:r>
      <w:r>
        <w:rPr>
          <w:w w:val="100"/>
        </w:rPr>
        <w:t>资</w:t>
      </w:r>
      <w:r>
        <w:rPr>
          <w:spacing w:val="-3"/>
          <w:w w:val="100"/>
        </w:rPr>
        <w:t>金</w:t>
      </w:r>
      <w:r>
        <w:rPr>
          <w:w w:val="100"/>
        </w:rPr>
        <w:t>购</w:t>
      </w:r>
      <w:r>
        <w:rPr>
          <w:spacing w:val="-3"/>
          <w:w w:val="100"/>
        </w:rPr>
        <w:t>买</w:t>
      </w:r>
      <w:r>
        <w:rPr>
          <w:w w:val="100"/>
        </w:rPr>
        <w:t>的未</w:t>
      </w:r>
      <w:r>
        <w:rPr>
          <w:spacing w:val="-3"/>
          <w:w w:val="100"/>
        </w:rPr>
        <w:t>到</w:t>
      </w:r>
      <w:r>
        <w:rPr>
          <w:w w:val="100"/>
        </w:rPr>
        <w:t>期</w:t>
      </w:r>
      <w:r>
        <w:rPr>
          <w:spacing w:val="-3"/>
          <w:w w:val="100"/>
        </w:rPr>
        <w:t>理</w:t>
      </w:r>
      <w:r>
        <w:rPr>
          <w:w w:val="100"/>
        </w:rPr>
        <w:t>财</w:t>
      </w:r>
      <w:r>
        <w:rPr>
          <w:spacing w:val="-3"/>
          <w:w w:val="100"/>
        </w:rPr>
        <w:t>产</w:t>
      </w:r>
      <w:r>
        <w:rPr>
          <w:w w:val="100"/>
        </w:rPr>
        <w:t>品</w:t>
      </w:r>
      <w:r>
        <w:rPr>
          <w:spacing w:val="-53"/>
        </w:rPr>
        <w:t> </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spacing w:val="-3"/>
          <w:w w:val="100"/>
        </w:rPr>
        <w:t>亿元</w:t>
      </w:r>
      <w:r>
        <w:rPr>
          <w:spacing w:val="-106"/>
          <w:w w:val="100"/>
        </w:rPr>
        <w:t>）</w:t>
      </w:r>
      <w:r>
        <w:rPr>
          <w:w w:val="100"/>
        </w:rPr>
        <w:t>。</w:t>
      </w:r>
    </w:p>
    <w:p>
      <w:pPr>
        <w:pStyle w:val="BodyText"/>
        <w:spacing w:line="240" w:lineRule="auto" w:before="133"/>
        <w:ind w:left="138" w:right="0"/>
        <w:jc w:val="both"/>
      </w:pPr>
      <w:r>
        <w:rPr/>
        <w:t>（</w:t>
      </w:r>
      <w:r>
        <w:rPr>
          <w:rFonts w:ascii="宋体" w:hAnsi="宋体" w:cs="宋体" w:eastAsia="宋体" w:hint="default"/>
        </w:rPr>
        <w:t>2</w:t>
      </w:r>
      <w:r>
        <w:rPr/>
        <w:t>）</w:t>
      </w:r>
      <w:r>
        <w:rPr>
          <w:spacing w:val="103"/>
        </w:rPr>
        <w:t> </w:t>
      </w:r>
      <w:r>
        <w:rPr/>
        <w:t>重大股权转让</w:t>
      </w:r>
    </w:p>
    <w:p>
      <w:pPr>
        <w:pStyle w:val="BodyText"/>
        <w:spacing w:line="240" w:lineRule="auto" w:before="133"/>
        <w:ind w:left="558" w:right="100"/>
        <w:jc w:val="left"/>
      </w:pPr>
      <w:r>
        <w:rPr>
          <w:rFonts w:ascii="宋体" w:hAnsi="宋体" w:cs="宋体" w:eastAsia="宋体" w:hint="default"/>
          <w:w w:val="100"/>
        </w:rPr>
        <w:t>2017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7</w:t>
      </w:r>
      <w:r>
        <w:rPr>
          <w:rFonts w:ascii="宋体" w:hAnsi="宋体" w:cs="宋体" w:eastAsia="宋体" w:hint="default"/>
          <w:spacing w:val="-55"/>
        </w:rPr>
        <w:t> </w:t>
      </w:r>
      <w:r>
        <w:rPr>
          <w:w w:val="100"/>
        </w:rPr>
        <w:t>月</w:t>
      </w:r>
      <w:r>
        <w:rPr>
          <w:spacing w:val="-94"/>
          <w:w w:val="100"/>
        </w:rPr>
        <w:t>，</w:t>
      </w:r>
      <w:r>
        <w:rPr>
          <w:w w:val="100"/>
        </w:rPr>
        <w:t>子</w:t>
      </w:r>
      <w:r>
        <w:rPr>
          <w:spacing w:val="-3"/>
          <w:w w:val="100"/>
        </w:rPr>
        <w:t>公</w:t>
      </w:r>
      <w:r>
        <w:rPr>
          <w:w w:val="100"/>
        </w:rPr>
        <w:t>司</w:t>
      </w:r>
      <w:r>
        <w:rPr>
          <w:spacing w:val="-3"/>
          <w:w w:val="100"/>
        </w:rPr>
        <w:t>杭州</w:t>
      </w:r>
      <w:r>
        <w:rPr>
          <w:w w:val="100"/>
        </w:rPr>
        <w:t>边锋</w:t>
      </w:r>
      <w:r>
        <w:rPr>
          <w:spacing w:val="-3"/>
          <w:w w:val="100"/>
        </w:rPr>
        <w:t>网</w:t>
      </w:r>
      <w:r>
        <w:rPr>
          <w:w w:val="100"/>
        </w:rPr>
        <w:t>络</w:t>
      </w:r>
      <w:r>
        <w:rPr>
          <w:spacing w:val="-3"/>
          <w:w w:val="100"/>
        </w:rPr>
        <w:t>技</w:t>
      </w:r>
      <w:r>
        <w:rPr>
          <w:w w:val="100"/>
        </w:rPr>
        <w:t>术</w:t>
      </w:r>
      <w:r>
        <w:rPr>
          <w:spacing w:val="-3"/>
          <w:w w:val="100"/>
        </w:rPr>
        <w:t>有</w:t>
      </w:r>
      <w:r>
        <w:rPr>
          <w:w w:val="100"/>
        </w:rPr>
        <w:t>限</w:t>
      </w:r>
      <w:r>
        <w:rPr>
          <w:spacing w:val="-3"/>
          <w:w w:val="100"/>
        </w:rPr>
        <w:t>公</w:t>
      </w:r>
      <w:r>
        <w:rPr>
          <w:w w:val="100"/>
        </w:rPr>
        <w:t>司</w:t>
      </w:r>
      <w:r>
        <w:rPr>
          <w:spacing w:val="-3"/>
          <w:w w:val="100"/>
        </w:rPr>
        <w:t>将</w:t>
      </w:r>
      <w:r>
        <w:rPr>
          <w:w w:val="100"/>
        </w:rPr>
        <w:t>持有</w:t>
      </w:r>
      <w:r>
        <w:rPr>
          <w:spacing w:val="-3"/>
          <w:w w:val="100"/>
        </w:rPr>
        <w:t>的</w:t>
      </w:r>
      <w:r>
        <w:rPr>
          <w:w w:val="100"/>
        </w:rPr>
        <w:t>杭</w:t>
      </w:r>
      <w:r>
        <w:rPr>
          <w:spacing w:val="-3"/>
          <w:w w:val="100"/>
        </w:rPr>
        <w:t>州</w:t>
      </w:r>
      <w:r>
        <w:rPr>
          <w:w w:val="100"/>
        </w:rPr>
        <w:t>游</w:t>
      </w:r>
      <w:r>
        <w:rPr>
          <w:spacing w:val="-3"/>
          <w:w w:val="100"/>
        </w:rPr>
        <w:t>卡</w:t>
      </w:r>
      <w:r>
        <w:rPr>
          <w:w w:val="100"/>
        </w:rPr>
        <w:t>网</w:t>
      </w:r>
      <w:r>
        <w:rPr>
          <w:spacing w:val="-3"/>
          <w:w w:val="100"/>
        </w:rPr>
        <w:t>络</w:t>
      </w:r>
      <w:r>
        <w:rPr>
          <w:w w:val="100"/>
        </w:rPr>
        <w:t>技</w:t>
      </w:r>
      <w:r>
        <w:rPr>
          <w:spacing w:val="-3"/>
          <w:w w:val="100"/>
        </w:rPr>
        <w:t>术</w:t>
      </w:r>
      <w:r>
        <w:rPr>
          <w:w w:val="100"/>
        </w:rPr>
        <w:t>有限</w:t>
      </w:r>
      <w:r>
        <w:rPr>
          <w:spacing w:val="-3"/>
          <w:w w:val="100"/>
        </w:rPr>
        <w:t>公</w:t>
      </w:r>
      <w:r>
        <w:rPr>
          <w:w w:val="100"/>
        </w:rPr>
        <w:t>司</w:t>
      </w:r>
      <w:r>
        <w:rPr>
          <w:spacing w:val="-52"/>
        </w:rPr>
        <w:t> </w:t>
      </w:r>
      <w:r>
        <w:rPr>
          <w:rFonts w:ascii="宋体" w:hAnsi="宋体" w:cs="宋体" w:eastAsia="宋体" w:hint="default"/>
          <w:spacing w:val="-3"/>
          <w:w w:val="100"/>
        </w:rPr>
        <w:t>9</w:t>
      </w:r>
      <w:r>
        <w:rPr>
          <w:rFonts w:ascii="宋体" w:hAnsi="宋体" w:cs="宋体" w:eastAsia="宋体" w:hint="default"/>
          <w:w w:val="100"/>
        </w:rPr>
        <w:t>%</w:t>
      </w:r>
      <w:r>
        <w:rPr>
          <w:spacing w:val="-3"/>
          <w:w w:val="100"/>
        </w:rPr>
        <w:t>股权</w:t>
      </w:r>
      <w:r>
        <w:rPr>
          <w:w w:val="100"/>
        </w:rPr>
      </w:r>
    </w:p>
    <w:p>
      <w:pPr>
        <w:pStyle w:val="BodyText"/>
        <w:spacing w:line="357" w:lineRule="auto" w:before="133"/>
        <w:ind w:left="138" w:right="208"/>
        <w:jc w:val="both"/>
      </w:pPr>
      <w:r>
        <w:rPr/>
        <w:t>以 </w:t>
      </w:r>
      <w:r>
        <w:rPr>
          <w:rFonts w:ascii="宋体" w:hAnsi="宋体" w:cs="宋体" w:eastAsia="宋体" w:hint="default"/>
        </w:rPr>
        <w:t>3,531.39</w:t>
      </w:r>
      <w:r>
        <w:rPr>
          <w:rFonts w:ascii="宋体" w:hAnsi="宋体" w:cs="宋体" w:eastAsia="宋体" w:hint="default"/>
          <w:spacing w:val="6"/>
        </w:rPr>
        <w:t> </w:t>
      </w:r>
      <w:r>
        <w:rPr/>
        <w:t>万元在浙江产权交易所进行公开挂牌转让。经公司第八届董事会第一次会议审议通</w:t>
      </w:r>
      <w:r>
        <w:rPr>
          <w:w w:val="100"/>
        </w:rPr>
        <w:t> </w:t>
      </w:r>
      <w:r>
        <w:rPr>
          <w:spacing w:val="-1"/>
        </w:rPr>
        <w:t>过，子公司杭州边锋网络技术有限公司在浙江产权交易所以挂牌交易形式转让所持有的杭州游卡</w:t>
      </w:r>
      <w:r>
        <w:rPr>
          <w:spacing w:val="-55"/>
        </w:rPr>
        <w:t> </w:t>
      </w:r>
      <w:r>
        <w:rPr>
          <w:spacing w:val="-55"/>
        </w:rPr>
      </w:r>
      <w:r>
        <w:rPr/>
        <w:t>网</w:t>
      </w:r>
      <w:r>
        <w:rPr>
          <w:spacing w:val="-69"/>
        </w:rPr>
        <w:t> </w:t>
      </w:r>
      <w:r>
        <w:rPr/>
        <w:t>络</w:t>
      </w:r>
      <w:r>
        <w:rPr>
          <w:spacing w:val="-71"/>
        </w:rPr>
        <w:t> </w:t>
      </w:r>
      <w:r>
        <w:rPr/>
        <w:t>技</w:t>
      </w:r>
      <w:r>
        <w:rPr>
          <w:spacing w:val="-71"/>
        </w:rPr>
        <w:t> </w:t>
      </w:r>
      <w:r>
        <w:rPr/>
        <w:t>术</w:t>
      </w:r>
      <w:r>
        <w:rPr>
          <w:spacing w:val="-71"/>
        </w:rPr>
        <w:t> </w:t>
      </w:r>
      <w:r>
        <w:rPr/>
        <w:t>有</w:t>
      </w:r>
      <w:r>
        <w:rPr>
          <w:spacing w:val="-69"/>
        </w:rPr>
        <w:t> </w:t>
      </w:r>
      <w:r>
        <w:rPr/>
        <w:t>限</w:t>
      </w:r>
      <w:r>
        <w:rPr>
          <w:spacing w:val="-71"/>
        </w:rPr>
        <w:t> </w:t>
      </w:r>
      <w:r>
        <w:rPr/>
        <w:t>公</w:t>
      </w:r>
      <w:r>
        <w:rPr>
          <w:spacing w:val="-71"/>
        </w:rPr>
        <w:t> </w:t>
      </w:r>
      <w:r>
        <w:rPr/>
        <w:t>司</w:t>
      </w:r>
      <w:r>
        <w:rPr>
          <w:spacing w:val="42"/>
        </w:rPr>
        <w:t> </w:t>
      </w:r>
      <w:r>
        <w:rPr>
          <w:rFonts w:ascii="宋体" w:hAnsi="宋体" w:cs="宋体" w:eastAsia="宋体" w:hint="default"/>
        </w:rPr>
        <w:t>31.00%</w:t>
      </w:r>
      <w:r>
        <w:rPr>
          <w:rFonts w:ascii="宋体" w:hAnsi="宋体" w:cs="宋体" w:eastAsia="宋体" w:hint="default"/>
          <w:spacing w:val="-71"/>
        </w:rPr>
        <w:t> </w:t>
      </w:r>
      <w:r>
        <w:rPr/>
        <w:t>股</w:t>
      </w:r>
      <w:r>
        <w:rPr>
          <w:spacing w:val="-69"/>
        </w:rPr>
        <w:t> </w:t>
      </w:r>
      <w:r>
        <w:rPr/>
        <w:t>权</w:t>
      </w:r>
      <w:r>
        <w:rPr>
          <w:spacing w:val="-71"/>
        </w:rPr>
        <w:t> </w:t>
      </w:r>
      <w:r>
        <w:rPr/>
        <w:t>。</w:t>
      </w:r>
      <w:r>
        <w:rPr>
          <w:spacing w:val="-71"/>
        </w:rPr>
        <w:t> </w:t>
      </w:r>
      <w:r>
        <w:rPr/>
        <w:t>上</w:t>
      </w:r>
      <w:r>
        <w:rPr>
          <w:spacing w:val="-71"/>
        </w:rPr>
        <w:t> </w:t>
      </w:r>
      <w:r>
        <w:rPr/>
        <w:t>述</w:t>
      </w:r>
      <w:r>
        <w:rPr>
          <w:spacing w:val="-69"/>
        </w:rPr>
        <w:t> </w:t>
      </w:r>
      <w:r>
        <w:rPr/>
        <w:t>转</w:t>
      </w:r>
      <w:r>
        <w:rPr>
          <w:spacing w:val="-71"/>
        </w:rPr>
        <w:t> </w:t>
      </w:r>
      <w:r>
        <w:rPr/>
        <w:t>让</w:t>
      </w:r>
      <w:r>
        <w:rPr>
          <w:spacing w:val="-71"/>
        </w:rPr>
        <w:t> </w:t>
      </w:r>
      <w:r>
        <w:rPr/>
        <w:t>股</w:t>
      </w:r>
      <w:r>
        <w:rPr>
          <w:spacing w:val="-71"/>
        </w:rPr>
        <w:t> </w:t>
      </w:r>
      <w:r>
        <w:rPr/>
        <w:t>权</w:t>
      </w:r>
      <w:r>
        <w:rPr>
          <w:spacing w:val="-69"/>
        </w:rPr>
        <w:t> </w:t>
      </w:r>
      <w:r>
        <w:rPr/>
        <w:t>通</w:t>
      </w:r>
      <w:r>
        <w:rPr>
          <w:spacing w:val="-71"/>
        </w:rPr>
        <w:t> </w:t>
      </w:r>
      <w:r>
        <w:rPr/>
        <w:t>过</w:t>
      </w:r>
      <w:r>
        <w:rPr>
          <w:spacing w:val="-71"/>
        </w:rPr>
        <w:t> </w:t>
      </w:r>
      <w:r>
        <w:rPr/>
        <w:t>竞</w:t>
      </w:r>
      <w:r>
        <w:rPr>
          <w:spacing w:val="-71"/>
        </w:rPr>
        <w:t> </w:t>
      </w:r>
      <w:r>
        <w:rPr/>
        <w:t>价</w:t>
      </w:r>
      <w:r>
        <w:rPr>
          <w:spacing w:val="-69"/>
        </w:rPr>
        <w:t> </w:t>
      </w:r>
      <w:r>
        <w:rPr/>
        <w:t>拍</w:t>
      </w:r>
      <w:r>
        <w:rPr>
          <w:spacing w:val="-71"/>
        </w:rPr>
        <w:t> </w:t>
      </w:r>
      <w:r>
        <w:rPr/>
        <w:t>卖</w:t>
      </w:r>
      <w:r>
        <w:rPr>
          <w:spacing w:val="-71"/>
        </w:rPr>
        <w:t> </w:t>
      </w:r>
      <w:r>
        <w:rPr/>
        <w:t>形</w:t>
      </w:r>
      <w:r>
        <w:rPr>
          <w:spacing w:val="-71"/>
        </w:rPr>
        <w:t> </w:t>
      </w:r>
      <w:r>
        <w:rPr/>
        <w:t>式</w:t>
      </w:r>
      <w:r>
        <w:rPr>
          <w:spacing w:val="-69"/>
        </w:rPr>
        <w:t> </w:t>
      </w:r>
      <w:r>
        <w:rPr/>
        <w:t>确</w:t>
      </w:r>
      <w:r>
        <w:rPr>
          <w:spacing w:val="-71"/>
        </w:rPr>
        <w:t> </w:t>
      </w:r>
      <w:r>
        <w:rPr/>
        <w:t>定</w:t>
      </w:r>
      <w:r>
        <w:rPr>
          <w:spacing w:val="-69"/>
        </w:rPr>
        <w:t> </w:t>
      </w:r>
      <w:r>
        <w:rPr/>
        <w:t>最</w:t>
      </w:r>
      <w:r>
        <w:rPr>
          <w:spacing w:val="-71"/>
        </w:rPr>
        <w:t> </w:t>
      </w:r>
      <w:r>
        <w:rPr/>
        <w:t>终</w:t>
      </w:r>
      <w:r>
        <w:rPr>
          <w:spacing w:val="-71"/>
        </w:rPr>
        <w:t> </w:t>
      </w:r>
      <w:r>
        <w:rPr/>
        <w:t>转</w:t>
      </w:r>
      <w:r>
        <w:rPr>
          <w:spacing w:val="-71"/>
        </w:rPr>
        <w:t> </w:t>
      </w:r>
      <w:r>
        <w:rPr/>
        <w:t>让</w:t>
      </w:r>
      <w:r>
        <w:rPr>
          <w:spacing w:val="-69"/>
        </w:rPr>
        <w:t> </w:t>
      </w:r>
      <w:r>
        <w:rPr/>
        <w:t>价</w:t>
      </w:r>
      <w:r>
        <w:rPr>
          <w:spacing w:val="-71"/>
        </w:rPr>
        <w:t> </w:t>
      </w:r>
      <w:r>
        <w:rPr/>
        <w:t>格</w:t>
      </w:r>
      <w:r>
        <w:rPr>
          <w:w w:val="100"/>
        </w:rPr>
        <w:t> </w:t>
      </w:r>
      <w:r>
        <w:rPr>
          <w:rFonts w:ascii="宋体" w:hAnsi="宋体" w:cs="宋体" w:eastAsia="宋体" w:hint="default"/>
        </w:rPr>
        <w:t>169,114,530.00</w:t>
      </w:r>
      <w:r>
        <w:rPr>
          <w:rFonts w:ascii="宋体" w:hAnsi="宋体" w:cs="宋体" w:eastAsia="宋体" w:hint="default"/>
          <w:spacing w:val="-56"/>
        </w:rPr>
        <w:t> </w:t>
      </w:r>
      <w:r>
        <w:rPr/>
        <w:t>元，杭州边锋网络技术有限公司因股权转让产生投资收益</w:t>
      </w:r>
      <w:r>
        <w:rPr>
          <w:spacing w:val="-56"/>
        </w:rPr>
        <w:t> </w:t>
      </w:r>
      <w:r>
        <w:rPr>
          <w:rFonts w:ascii="宋体" w:hAnsi="宋体" w:cs="宋体" w:eastAsia="宋体" w:hint="default"/>
        </w:rPr>
        <w:t>72,162,875.60</w:t>
      </w:r>
      <w:r>
        <w:rPr>
          <w:rFonts w:ascii="宋体" w:hAnsi="宋体" w:cs="宋体" w:eastAsia="宋体" w:hint="default"/>
          <w:spacing w:val="-55"/>
        </w:rPr>
        <w:t> </w:t>
      </w:r>
      <w:r>
        <w:rPr>
          <w:spacing w:val="-3"/>
        </w:rPr>
        <w:t>元。</w:t>
      </w:r>
      <w:r>
        <w:rPr/>
      </w:r>
    </w:p>
    <w:p>
      <w:pPr>
        <w:pStyle w:val="BodyText"/>
        <w:spacing w:line="357" w:lineRule="auto" w:before="30"/>
        <w:ind w:left="138" w:right="208" w:firstLine="419"/>
        <w:jc w:val="both"/>
      </w:pPr>
      <w:r>
        <w:rPr>
          <w:spacing w:val="-2"/>
        </w:rPr>
        <w:t>经公司第八届董事会第一次会议审议通过，公司在全国中小企业股份转让系统中转让所持有</w:t>
      </w:r>
      <w:r>
        <w:rPr>
          <w:w w:val="100"/>
        </w:rPr>
        <w:t> </w:t>
      </w:r>
      <w:r>
        <w:rPr/>
        <w:t>的天津唐人影视股份有限公司</w:t>
      </w:r>
      <w:r>
        <w:rPr>
          <w:spacing w:val="-44"/>
        </w:rPr>
        <w:t> </w:t>
      </w:r>
      <w:r>
        <w:rPr>
          <w:rFonts w:ascii="宋体" w:hAnsi="宋体" w:cs="宋体" w:eastAsia="宋体" w:hint="default"/>
          <w:spacing w:val="-3"/>
        </w:rPr>
        <w:t>7.59%</w:t>
      </w:r>
      <w:r>
        <w:rPr>
          <w:spacing w:val="-3"/>
        </w:rPr>
        <w:t>的股权，转让价格为</w:t>
      </w:r>
      <w:r>
        <w:rPr>
          <w:spacing w:val="-44"/>
        </w:rPr>
        <w:t> </w:t>
      </w:r>
      <w:r>
        <w:rPr>
          <w:rFonts w:ascii="宋体" w:hAnsi="宋体" w:cs="宋体" w:eastAsia="宋体" w:hint="default"/>
        </w:rPr>
        <w:t>219,611,065.58</w:t>
      </w:r>
      <w:r>
        <w:rPr>
          <w:rFonts w:ascii="宋体" w:hAnsi="宋体" w:cs="宋体" w:eastAsia="宋体" w:hint="default"/>
          <w:spacing w:val="-44"/>
        </w:rPr>
        <w:t> </w:t>
      </w:r>
      <w:r>
        <w:rPr>
          <w:spacing w:val="-4"/>
        </w:rPr>
        <w:t>元（扣除相关交易税费</w:t>
      </w:r>
      <w:r>
        <w:rPr>
          <w:spacing w:val="-101"/>
        </w:rPr>
        <w:t> </w:t>
      </w:r>
      <w:r>
        <w:rPr>
          <w:spacing w:val="-101"/>
        </w:rPr>
      </w:r>
      <w:r>
        <w:rPr>
          <w:spacing w:val="-8"/>
          <w:w w:val="100"/>
        </w:rPr>
        <w:t>和增值税），因股权转让产生投资收益</w:t>
      </w:r>
      <w:r>
        <w:rPr>
          <w:spacing w:val="-49"/>
          <w:w w:val="100"/>
        </w:rPr>
        <w:t> </w:t>
      </w:r>
      <w:r>
        <w:rPr>
          <w:rFonts w:ascii="宋体" w:hAnsi="宋体" w:cs="宋体" w:eastAsia="宋体" w:hint="default"/>
          <w:spacing w:val="-1"/>
          <w:w w:val="100"/>
        </w:rPr>
        <w:t>119,611,065.58</w:t>
      </w:r>
      <w:r>
        <w:rPr>
          <w:rFonts w:ascii="宋体" w:hAnsi="宋体" w:cs="宋体" w:eastAsia="宋体" w:hint="default"/>
          <w:spacing w:val="-49"/>
          <w:w w:val="100"/>
        </w:rPr>
        <w:t> </w:t>
      </w:r>
      <w:r>
        <w:rPr>
          <w:spacing w:val="-3"/>
          <w:w w:val="100"/>
        </w:rPr>
        <w:t>元。</w:t>
      </w:r>
      <w:r>
        <w:rPr>
          <w:w w:val="100"/>
        </w:rPr>
      </w:r>
    </w:p>
    <w:p>
      <w:pPr>
        <w:pStyle w:val="BodyText"/>
        <w:spacing w:line="355" w:lineRule="auto" w:before="31"/>
        <w:ind w:left="138" w:right="210" w:firstLine="419"/>
        <w:jc w:val="both"/>
        <w:rPr>
          <w:rFonts w:ascii="宋体" w:hAnsi="宋体" w:cs="宋体" w:eastAsia="宋体" w:hint="default"/>
        </w:rPr>
      </w:pPr>
      <w:r>
        <w:rPr>
          <w:spacing w:val="-2"/>
        </w:rPr>
        <w:t>经公司第八届董事会第五次会议审议通过，子公司东方星空创业投资有限公司通过协议转让</w:t>
      </w:r>
      <w:r>
        <w:rPr>
          <w:w w:val="100"/>
        </w:rPr>
        <w:t> </w:t>
      </w:r>
      <w:r>
        <w:rPr/>
        <w:t>方式转让其所持有的的百融金融信息服务股份有限公司 </w:t>
      </w:r>
      <w:r>
        <w:rPr>
          <w:rFonts w:ascii="宋体" w:hAnsi="宋体" w:cs="宋体" w:eastAsia="宋体" w:hint="default"/>
        </w:rPr>
        <w:t>3.4%</w:t>
      </w:r>
      <w:r>
        <w:rPr/>
        <w:t>股权，协议转让价格为</w:t>
      </w:r>
      <w:r>
        <w:rPr>
          <w:spacing w:val="5"/>
        </w:rPr>
        <w:t> </w:t>
      </w:r>
      <w:r>
        <w:rPr>
          <w:rFonts w:ascii="宋体" w:hAnsi="宋体" w:cs="宋体" w:eastAsia="宋体" w:hint="default"/>
        </w:rPr>
        <w:t>67,826,369</w:t>
      </w:r>
    </w:p>
    <w:p>
      <w:pPr>
        <w:pStyle w:val="BodyText"/>
        <w:spacing w:line="240" w:lineRule="auto" w:before="32"/>
        <w:ind w:left="138" w:right="0"/>
        <w:jc w:val="both"/>
      </w:pPr>
      <w:r>
        <w:rPr/>
        <w:t>元，因股权转让产生投资收益</w:t>
      </w:r>
      <w:r>
        <w:rPr>
          <w:spacing w:val="-53"/>
        </w:rPr>
        <w:t> </w:t>
      </w:r>
      <w:r>
        <w:rPr>
          <w:rFonts w:ascii="宋体" w:hAnsi="宋体" w:cs="宋体" w:eastAsia="宋体" w:hint="default"/>
        </w:rPr>
        <w:t>67,665,262.82</w:t>
      </w:r>
      <w:r>
        <w:rPr>
          <w:rFonts w:ascii="宋体" w:hAnsi="宋体" w:cs="宋体" w:eastAsia="宋体" w:hint="default"/>
          <w:spacing w:val="-55"/>
        </w:rPr>
        <w:t> </w:t>
      </w:r>
      <w:r>
        <w:rPr/>
        <w:t>元。</w:t>
      </w:r>
    </w:p>
    <w:p>
      <w:pPr>
        <w:spacing w:line="240" w:lineRule="auto" w:before="0"/>
        <w:rPr>
          <w:rFonts w:ascii="宋体" w:hAnsi="宋体" w:cs="宋体" w:eastAsia="宋体" w:hint="default"/>
          <w:sz w:val="20"/>
          <w:szCs w:val="20"/>
        </w:rPr>
      </w:pPr>
    </w:p>
    <w:p>
      <w:pPr>
        <w:pStyle w:val="Heading4"/>
        <w:spacing w:line="240" w:lineRule="auto" w:before="174"/>
        <w:ind w:left="138" w:right="0"/>
        <w:jc w:val="both"/>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74" w:lineRule="exact" w:before="56"/>
        <w:ind w:left="138" w:right="0"/>
        <w:jc w:val="both"/>
      </w:pPr>
      <w:r>
        <w:rPr/>
        <w:t>√适用  □不适用</w:t>
      </w:r>
    </w:p>
    <w:p>
      <w:pPr>
        <w:pStyle w:val="BodyText"/>
        <w:spacing w:line="274" w:lineRule="exact"/>
        <w:ind w:left="558" w:right="100"/>
        <w:jc w:val="left"/>
      </w:pPr>
      <w:r>
        <w:rPr>
          <w:rFonts w:ascii="宋体" w:hAnsi="宋体" w:cs="宋体" w:eastAsia="宋体" w:hint="default"/>
        </w:rPr>
        <w:t>1.</w:t>
      </w:r>
      <w:r>
        <w:rPr>
          <w:rFonts w:ascii="宋体" w:hAnsi="宋体" w:cs="宋体" w:eastAsia="宋体" w:hint="default"/>
          <w:spacing w:val="-2"/>
        </w:rPr>
        <w:t> </w:t>
      </w:r>
      <w:r>
        <w:rPr/>
        <w:t>本期主要增加的商誉情况说明</w:t>
      </w:r>
    </w:p>
    <w:p>
      <w:pPr>
        <w:pStyle w:val="BodyText"/>
        <w:spacing w:line="240" w:lineRule="auto" w:before="133"/>
        <w:ind w:left="558" w:right="100"/>
        <w:jc w:val="left"/>
      </w:pPr>
      <w:r>
        <w:rPr>
          <w:rFonts w:ascii="宋体" w:hAnsi="宋体" w:cs="宋体" w:eastAsia="宋体" w:hint="default"/>
        </w:rPr>
        <w:t>2017</w:t>
      </w:r>
      <w:r>
        <w:rPr>
          <w:rFonts w:ascii="宋体" w:hAnsi="宋体" w:cs="宋体" w:eastAsia="宋体" w:hint="default"/>
          <w:spacing w:val="-34"/>
        </w:rPr>
        <w:t> </w:t>
      </w:r>
      <w:r>
        <w:rPr/>
        <w:t>年</w:t>
      </w:r>
      <w:r>
        <w:rPr>
          <w:spacing w:val="-31"/>
        </w:rPr>
        <w:t> </w:t>
      </w:r>
      <w:r>
        <w:rPr>
          <w:rFonts w:ascii="宋体" w:hAnsi="宋体" w:cs="宋体" w:eastAsia="宋体" w:hint="default"/>
        </w:rPr>
        <w:t>7</w:t>
      </w:r>
      <w:r>
        <w:rPr>
          <w:rFonts w:ascii="宋体" w:hAnsi="宋体" w:cs="宋体" w:eastAsia="宋体" w:hint="default"/>
          <w:spacing w:val="-34"/>
        </w:rPr>
        <w:t> </w:t>
      </w:r>
      <w:r>
        <w:rPr>
          <w:spacing w:val="-3"/>
        </w:rPr>
        <w:t>月，本期子公司杭州边锋网络技术有限公司非同一控制下企业合并取得子公司深圳</w:t>
      </w:r>
    </w:p>
    <w:p>
      <w:pPr>
        <w:pStyle w:val="BodyText"/>
        <w:spacing w:line="240" w:lineRule="auto" w:before="133"/>
        <w:ind w:left="138" w:right="0"/>
        <w:jc w:val="both"/>
      </w:pPr>
      <w:r>
        <w:rPr>
          <w:w w:val="100"/>
        </w:rPr>
        <w:t>市天</w:t>
      </w:r>
      <w:r>
        <w:rPr>
          <w:spacing w:val="-3"/>
          <w:w w:val="100"/>
        </w:rPr>
        <w:t>天</w:t>
      </w:r>
      <w:r>
        <w:rPr>
          <w:w w:val="100"/>
        </w:rPr>
        <w:t>爱</w:t>
      </w:r>
      <w:r>
        <w:rPr>
          <w:spacing w:val="-3"/>
          <w:w w:val="100"/>
        </w:rPr>
        <w:t>科</w:t>
      </w:r>
      <w:r>
        <w:rPr>
          <w:w w:val="100"/>
        </w:rPr>
        <w:t>技</w:t>
      </w:r>
      <w:r>
        <w:rPr>
          <w:spacing w:val="-3"/>
          <w:w w:val="100"/>
        </w:rPr>
        <w:t>有</w:t>
      </w:r>
      <w:r>
        <w:rPr>
          <w:w w:val="100"/>
        </w:rPr>
        <w:t>限</w:t>
      </w:r>
      <w:r>
        <w:rPr>
          <w:spacing w:val="-3"/>
          <w:w w:val="100"/>
        </w:rPr>
        <w:t>公司</w:t>
      </w:r>
      <w:r>
        <w:rPr>
          <w:spacing w:val="-92"/>
          <w:w w:val="100"/>
        </w:rPr>
        <w:t>，</w:t>
      </w:r>
      <w:r>
        <w:rPr>
          <w:spacing w:val="-3"/>
          <w:w w:val="100"/>
        </w:rPr>
        <w:t>企</w:t>
      </w:r>
      <w:r>
        <w:rPr>
          <w:w w:val="100"/>
        </w:rPr>
        <w:t>业合</w:t>
      </w:r>
      <w:r>
        <w:rPr>
          <w:spacing w:val="-3"/>
          <w:w w:val="100"/>
        </w:rPr>
        <w:t>并成</w:t>
      </w:r>
      <w:r>
        <w:rPr>
          <w:w w:val="100"/>
        </w:rPr>
        <w:t>本</w:t>
      </w:r>
      <w:r>
        <w:rPr>
          <w:spacing w:val="-53"/>
        </w:rPr>
        <w:t> </w:t>
      </w:r>
      <w:r>
        <w:rPr>
          <w:rFonts w:ascii="宋体" w:hAnsi="宋体" w:cs="宋体" w:eastAsia="宋体" w:hint="default"/>
          <w:w w:val="100"/>
        </w:rPr>
        <w:t>1,</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00</w:t>
      </w:r>
      <w:r>
        <w:rPr>
          <w:rFonts w:ascii="宋体" w:hAnsi="宋体" w:cs="宋体" w:eastAsia="宋体" w:hint="default"/>
          <w:w w:val="100"/>
        </w:rPr>
        <w:t>0.00</w:t>
      </w:r>
      <w:r>
        <w:rPr>
          <w:rFonts w:ascii="宋体" w:hAnsi="宋体" w:cs="宋体" w:eastAsia="宋体" w:hint="default"/>
          <w:spacing w:val="-55"/>
        </w:rPr>
        <w:t> </w:t>
      </w:r>
      <w:r>
        <w:rPr>
          <w:w w:val="100"/>
        </w:rPr>
        <w:t>元</w:t>
      </w:r>
      <w:r>
        <w:rPr>
          <w:spacing w:val="-3"/>
          <w:w w:val="100"/>
        </w:rPr>
        <w:t>高</w:t>
      </w:r>
      <w:r>
        <w:rPr>
          <w:w w:val="100"/>
        </w:rPr>
        <w:t>于</w:t>
      </w:r>
      <w:r>
        <w:rPr>
          <w:spacing w:val="-3"/>
          <w:w w:val="100"/>
        </w:rPr>
        <w:t>取</w:t>
      </w:r>
      <w:r>
        <w:rPr>
          <w:w w:val="100"/>
        </w:rPr>
        <w:t>得</w:t>
      </w:r>
      <w:r>
        <w:rPr>
          <w:spacing w:val="-3"/>
          <w:w w:val="100"/>
        </w:rPr>
        <w:t>该</w:t>
      </w:r>
      <w:r>
        <w:rPr>
          <w:w w:val="100"/>
        </w:rPr>
        <w:t>投</w:t>
      </w:r>
      <w:r>
        <w:rPr>
          <w:spacing w:val="-3"/>
          <w:w w:val="100"/>
        </w:rPr>
        <w:t>资时</w:t>
      </w:r>
      <w:r>
        <w:rPr>
          <w:w w:val="100"/>
        </w:rPr>
        <w:t>按照</w:t>
      </w:r>
      <w:r>
        <w:rPr>
          <w:spacing w:val="-3"/>
          <w:w w:val="100"/>
        </w:rPr>
        <w:t>持</w:t>
      </w:r>
      <w:r>
        <w:rPr>
          <w:w w:val="100"/>
        </w:rPr>
        <w:t>股</w:t>
      </w:r>
      <w:r>
        <w:rPr>
          <w:spacing w:val="-3"/>
          <w:w w:val="100"/>
        </w:rPr>
        <w:t>比</w:t>
      </w:r>
      <w:r>
        <w:rPr>
          <w:w w:val="100"/>
        </w:rPr>
        <w:t>例</w:t>
      </w:r>
      <w:r>
        <w:rPr>
          <w:spacing w:val="-3"/>
          <w:w w:val="100"/>
        </w:rPr>
        <w:t>计</w:t>
      </w:r>
      <w:r>
        <w:rPr>
          <w:w w:val="100"/>
        </w:rPr>
        <w:t>算</w:t>
      </w:r>
    </w:p>
    <w:p>
      <w:pPr>
        <w:pStyle w:val="BodyText"/>
        <w:spacing w:line="240" w:lineRule="auto" w:before="136"/>
        <w:ind w:left="138" w:right="0"/>
        <w:jc w:val="both"/>
      </w:pPr>
      <w:r>
        <w:rPr/>
        <w:t>确定的应享有被投资单位可辨认净资产公允价值份额之间的差额</w:t>
      </w:r>
      <w:r>
        <w:rPr>
          <w:spacing w:val="-52"/>
        </w:rPr>
        <w:t> </w:t>
      </w:r>
      <w:r>
        <w:rPr>
          <w:rFonts w:ascii="宋体" w:hAnsi="宋体" w:cs="宋体" w:eastAsia="宋体" w:hint="default"/>
        </w:rPr>
        <w:t>928,645,551.78</w:t>
      </w:r>
      <w:r>
        <w:rPr>
          <w:rFonts w:ascii="宋体" w:hAnsi="宋体" w:cs="宋体" w:eastAsia="宋体" w:hint="default"/>
          <w:spacing w:val="-54"/>
        </w:rPr>
        <w:t> </w:t>
      </w:r>
      <w:r>
        <w:rPr/>
        <w:t>元确认为商誉。</w:t>
      </w:r>
    </w:p>
    <w:p>
      <w:pPr>
        <w:pStyle w:val="BodyText"/>
        <w:spacing w:line="240" w:lineRule="auto" w:before="133"/>
        <w:ind w:left="558" w:right="100"/>
        <w:jc w:val="left"/>
      </w:pPr>
      <w:r>
        <w:rPr>
          <w:rFonts w:ascii="宋体" w:hAnsi="宋体" w:cs="宋体" w:eastAsia="宋体" w:hint="default"/>
        </w:rPr>
        <w:t>2.</w:t>
      </w:r>
      <w:r>
        <w:rPr>
          <w:rFonts w:ascii="宋体" w:hAnsi="宋体" w:cs="宋体" w:eastAsia="宋体" w:hint="default"/>
          <w:spacing w:val="-2"/>
        </w:rPr>
        <w:t> </w:t>
      </w:r>
      <w:r>
        <w:rPr/>
        <w:t>本期商誉减值情况说明</w:t>
      </w:r>
    </w:p>
    <w:p>
      <w:pPr>
        <w:spacing w:after="0" w:line="240" w:lineRule="auto"/>
        <w:jc w:val="left"/>
        <w:sectPr>
          <w:pgSz w:w="11910" w:h="16840"/>
          <w:pgMar w:header="882" w:footer="974" w:top="1120" w:bottom="116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128" w:firstLine="419"/>
        <w:jc w:val="both"/>
      </w:pPr>
      <w:r>
        <w:rPr>
          <w:spacing w:val="-2"/>
        </w:rPr>
        <w:t>公司对因企业合并所形成的商誉，无论是否存在减值迹象，每年都进行减值测试。公司本期</w:t>
      </w:r>
      <w:r>
        <w:rPr>
          <w:w w:val="100"/>
        </w:rPr>
        <w:t> </w:t>
      </w:r>
      <w:r>
        <w:rPr>
          <w:spacing w:val="-4"/>
        </w:rPr>
        <w:t>对包含商誉的相关资产组进行减值测试，发现与商誉相关的资产组存在减值迹象，并对爱阅读</w:t>
      </w:r>
      <w:r>
        <w:rPr>
          <w:rFonts w:ascii="宋体" w:hAnsi="宋体" w:cs="宋体" w:eastAsia="宋体" w:hint="default"/>
          <w:spacing w:val="-4"/>
        </w:rPr>
        <w:t>(</w:t>
      </w:r>
      <w:r>
        <w:rPr>
          <w:spacing w:val="-4"/>
        </w:rPr>
        <w:t>北</w:t>
      </w:r>
      <w:r>
        <w:rPr>
          <w:spacing w:val="-34"/>
        </w:rPr>
        <w:t> </w:t>
      </w:r>
      <w:r>
        <w:rPr/>
        <w:t>京</w:t>
      </w:r>
      <w:r>
        <w:rPr>
          <w:rFonts w:ascii="宋体" w:hAnsi="宋体" w:cs="宋体" w:eastAsia="宋体" w:hint="default"/>
        </w:rPr>
        <w:t>)</w:t>
      </w:r>
      <w:r>
        <w:rPr/>
        <w:t>科技股份有限公司的商誉计提减值准备</w:t>
      </w:r>
      <w:r>
        <w:rPr>
          <w:spacing w:val="-56"/>
        </w:rPr>
        <w:t> </w:t>
      </w:r>
      <w:r>
        <w:rPr>
          <w:rFonts w:ascii="宋体" w:hAnsi="宋体" w:cs="宋体" w:eastAsia="宋体" w:hint="default"/>
        </w:rPr>
        <w:t>50,881,090.36</w:t>
      </w:r>
      <w:r>
        <w:rPr>
          <w:rFonts w:ascii="宋体" w:hAnsi="宋体" w:cs="宋体" w:eastAsia="宋体" w:hint="default"/>
          <w:spacing w:val="-58"/>
        </w:rPr>
        <w:t> </w:t>
      </w:r>
      <w:r>
        <w:rPr/>
        <w:t>元。</w:t>
      </w:r>
    </w:p>
    <w:p>
      <w:pPr>
        <w:spacing w:after="0" w:line="357" w:lineRule="auto"/>
        <w:jc w:val="both"/>
        <w:sectPr>
          <w:pgSz w:w="11910" w:h="16840"/>
          <w:pgMar w:header="882" w:footer="974" w:top="1120" w:bottom="1160" w:left="1660" w:right="1140"/>
        </w:sectPr>
      </w:pPr>
    </w:p>
    <w:p>
      <w:pPr>
        <w:spacing w:before="20"/>
        <w:ind w:left="5111" w:right="5134" w:firstLine="0"/>
        <w:jc w:val="center"/>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102"/>
          <w:footerReference w:type="default" r:id="rId103"/>
          <w:pgSz w:w="16840" w:h="11910" w:orient="landscape"/>
          <w:pgMar w:header="0" w:footer="0" w:top="800" w:bottom="280" w:left="1300" w:right="1380"/>
        </w:sectPr>
      </w:pPr>
    </w:p>
    <w:p>
      <w:pPr>
        <w:pStyle w:val="Heading4"/>
        <w:tabs>
          <w:tab w:pos="980" w:val="left" w:leader="none"/>
        </w:tabs>
        <w:spacing w:line="290" w:lineRule="auto" w:before="36"/>
        <w:ind w:left="140"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4"/>
        <w:tabs>
          <w:tab w:pos="980" w:val="left" w:leader="none"/>
        </w:tabs>
        <w:spacing w:line="240" w:lineRule="auto" w:before="12"/>
        <w:ind w:left="281" w:right="0"/>
        <w:jc w:val="left"/>
        <w:rPr>
          <w:b w:val="0"/>
          <w:bCs w:val="0"/>
        </w:rPr>
      </w:pPr>
      <w:r>
        <w:rPr>
          <w:rFonts w:ascii="宋体" w:hAnsi="宋体" w:cs="宋体" w:eastAsia="宋体" w:hint="default"/>
          <w:w w:val="95"/>
        </w:rPr>
        <w:t>(1).</w:t>
        <w:tab/>
      </w:r>
      <w:r>
        <w:rPr/>
        <w:t>应收账款分类披露：</w:t>
      </w:r>
      <w:r>
        <w:rPr>
          <w:b w:val="0"/>
          <w:bCs w:val="0"/>
        </w:rPr>
      </w:r>
    </w:p>
    <w:p>
      <w:pPr>
        <w:pStyle w:val="BodyText"/>
        <w:tabs>
          <w:tab w:pos="982" w:val="left" w:leader="none"/>
        </w:tabs>
        <w:spacing w:line="240" w:lineRule="auto" w:before="58"/>
        <w:ind w:left="140"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160" w:left="1300" w:right="1380"/>
          <w:cols w:num="2" w:equalWidth="0">
            <w:col w:w="3722" w:space="7841"/>
            <w:col w:w="259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79"/>
        <w:gridCol w:w="1429"/>
        <w:gridCol w:w="1068"/>
        <w:gridCol w:w="1322"/>
        <w:gridCol w:w="1095"/>
        <w:gridCol w:w="1428"/>
        <w:gridCol w:w="1128"/>
        <w:gridCol w:w="1095"/>
        <w:gridCol w:w="1121"/>
        <w:gridCol w:w="1121"/>
        <w:gridCol w:w="1052"/>
      </w:tblGrid>
      <w:tr>
        <w:trPr>
          <w:trHeight w:val="281" w:hRule="exact"/>
        </w:trPr>
        <w:tc>
          <w:tcPr>
            <w:tcW w:w="207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63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5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079" w:type="dxa"/>
            <w:vMerge/>
            <w:tcBorders>
              <w:left w:val="single" w:sz="4" w:space="0" w:color="000000"/>
              <w:right w:val="single" w:sz="4" w:space="0" w:color="000000"/>
            </w:tcBorders>
          </w:tcPr>
          <w:p>
            <w:pPr/>
          </w:p>
        </w:tc>
        <w:tc>
          <w:tcPr>
            <w:tcW w:w="24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2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8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8" w:type="dxa"/>
            <w:vMerge w:val="restart"/>
            <w:tcBorders>
              <w:top w:val="single" w:sz="4" w:space="0" w:color="000000"/>
              <w:left w:val="single" w:sz="4" w:space="0" w:color="000000"/>
              <w:right w:val="single" w:sz="4" w:space="0" w:color="000000"/>
            </w:tcBorders>
          </w:tcPr>
          <w:p>
            <w:pPr>
              <w:pStyle w:val="TableParagraph"/>
              <w:spacing w:line="272" w:lineRule="exact" w:before="120"/>
              <w:ind w:left="499" w:right="494"/>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9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52" w:type="dxa"/>
            <w:vMerge w:val="restart"/>
            <w:tcBorders>
              <w:top w:val="single" w:sz="4" w:space="0" w:color="000000"/>
              <w:left w:val="single" w:sz="4" w:space="0" w:color="000000"/>
              <w:right w:val="single" w:sz="4" w:space="0" w:color="000000"/>
            </w:tcBorders>
          </w:tcPr>
          <w:p>
            <w:pPr>
              <w:pStyle w:val="TableParagraph"/>
              <w:spacing w:line="272" w:lineRule="exact" w:before="120"/>
              <w:ind w:left="311" w:right="30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23" w:hRule="exact"/>
        </w:trPr>
        <w:tc>
          <w:tcPr>
            <w:tcW w:w="2079" w:type="dxa"/>
            <w:vMerge/>
            <w:tcBorders>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6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6"/>
              <w:ind w:right="0"/>
              <w:jc w:val="center"/>
              <w:rPr>
                <w:rFonts w:ascii="Times New Roman" w:hAnsi="Times New Roman" w:cs="Times New Roman" w:eastAsia="Times New Roman" w:hint="default"/>
                <w:sz w:val="21"/>
                <w:szCs w:val="21"/>
              </w:rPr>
            </w:pPr>
            <w:r>
              <w:rPr>
                <w:rFonts w:ascii="Times New Roman"/>
                <w:sz w:val="21"/>
              </w:rPr>
              <w:t>(%)</w:t>
            </w:r>
          </w:p>
        </w:tc>
        <w:tc>
          <w:tcPr>
            <w:tcW w:w="1428"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6"/>
              <w:ind w:right="0"/>
              <w:jc w:val="center"/>
              <w:rPr>
                <w:rFonts w:ascii="Times New Roman" w:hAnsi="Times New Roman" w:cs="Times New Roman" w:eastAsia="Times New Roman" w:hint="default"/>
                <w:sz w:val="21"/>
                <w:szCs w:val="21"/>
              </w:rPr>
            </w:pPr>
            <w:r>
              <w:rPr>
                <w:rFonts w:ascii="Times New Roman"/>
                <w:sz w:val="21"/>
              </w:rPr>
              <w:t>(%)</w:t>
            </w:r>
          </w:p>
        </w:tc>
        <w:tc>
          <w:tcPr>
            <w:tcW w:w="1052" w:type="dxa"/>
            <w:vMerge/>
            <w:tcBorders>
              <w:left w:val="single" w:sz="4" w:space="0" w:color="000000"/>
              <w:bottom w:val="single" w:sz="4" w:space="0" w:color="000000"/>
              <w:right w:val="single" w:sz="4" w:space="0" w:color="000000"/>
            </w:tcBorders>
          </w:tcPr>
          <w:p>
            <w:pPr/>
          </w:p>
        </w:tc>
      </w:tr>
      <w:tr>
        <w:trPr>
          <w:trHeight w:val="828"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单项金额重大并单独</w:t>
            </w:r>
          </w:p>
          <w:p>
            <w:pPr>
              <w:pStyle w:val="TableParagraph"/>
              <w:spacing w:line="272" w:lineRule="exact" w:before="27"/>
              <w:ind w:left="26" w:right="22"/>
              <w:jc w:val="left"/>
              <w:rPr>
                <w:rFonts w:ascii="宋体" w:hAnsi="宋体" w:cs="宋体" w:eastAsia="宋体" w:hint="default"/>
                <w:sz w:val="21"/>
                <w:szCs w:val="21"/>
              </w:rPr>
            </w:pPr>
            <w:r>
              <w:rPr>
                <w:rFonts w:ascii="宋体" w:hAnsi="宋体" w:cs="宋体" w:eastAsia="宋体" w:hint="default"/>
                <w:spacing w:val="11"/>
                <w:sz w:val="21"/>
                <w:szCs w:val="21"/>
              </w:rPr>
              <w:t>计提坏账准备的应收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账款</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2,900,000.00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12.66</w:t>
            </w:r>
          </w:p>
        </w:tc>
        <w:tc>
          <w:tcPr>
            <w:tcW w:w="132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2,900,000.00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按信用风险特征组合</w:t>
            </w:r>
          </w:p>
          <w:p>
            <w:pPr>
              <w:pStyle w:val="TableParagraph"/>
              <w:spacing w:line="272" w:lineRule="exact" w:before="27"/>
              <w:ind w:left="26" w:right="22"/>
              <w:jc w:val="left"/>
              <w:rPr>
                <w:rFonts w:ascii="宋体" w:hAnsi="宋体" w:cs="宋体" w:eastAsia="宋体" w:hint="default"/>
                <w:sz w:val="21"/>
                <w:szCs w:val="21"/>
              </w:rPr>
            </w:pPr>
            <w:r>
              <w:rPr>
                <w:rFonts w:ascii="宋体" w:hAnsi="宋体" w:cs="宋体" w:eastAsia="宋体" w:hint="default"/>
                <w:spacing w:val="11"/>
                <w:sz w:val="21"/>
                <w:szCs w:val="21"/>
              </w:rPr>
              <w:t>计提坏账准备的应收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账款</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20,000,000.00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87.34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1,000,000.00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1" w:right="0"/>
              <w:jc w:val="left"/>
              <w:rPr>
                <w:rFonts w:ascii="Times New Roman" w:hAnsi="Times New Roman" w:cs="Times New Roman" w:eastAsia="Times New Roman" w:hint="default"/>
                <w:sz w:val="21"/>
                <w:szCs w:val="21"/>
              </w:rPr>
            </w:pPr>
            <w:r>
              <w:rPr>
                <w:rFonts w:ascii="Times New Roman"/>
                <w:sz w:val="21"/>
              </w:rPr>
              <w:t>5.00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19,000,000.00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500,000.00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80" w:right="0"/>
              <w:jc w:val="left"/>
              <w:rPr>
                <w:rFonts w:ascii="Times New Roman" w:hAnsi="Times New Roman" w:cs="Times New Roman" w:eastAsia="Times New Roman" w:hint="default"/>
                <w:sz w:val="21"/>
                <w:szCs w:val="21"/>
              </w:rPr>
            </w:pPr>
            <w:r>
              <w:rPr>
                <w:rFonts w:ascii="Times New Roman"/>
                <w:sz w:val="21"/>
              </w:rPr>
              <w:t>100.00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25,000.00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17" w:right="0"/>
              <w:jc w:val="left"/>
              <w:rPr>
                <w:rFonts w:ascii="Times New Roman" w:hAnsi="Times New Roman" w:cs="Times New Roman" w:eastAsia="Times New Roman" w:hint="default"/>
                <w:sz w:val="21"/>
                <w:szCs w:val="21"/>
              </w:rPr>
            </w:pPr>
            <w:r>
              <w:rPr>
                <w:rFonts w:ascii="Times New Roman"/>
                <w:sz w:val="21"/>
              </w:rPr>
              <w:t>5.00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center"/>
              <w:rPr>
                <w:rFonts w:ascii="Times New Roman" w:hAnsi="Times New Roman" w:cs="Times New Roman" w:eastAsia="Times New Roman" w:hint="default"/>
                <w:sz w:val="21"/>
                <w:szCs w:val="21"/>
              </w:rPr>
            </w:pPr>
            <w:r>
              <w:rPr>
                <w:rFonts w:ascii="Times New Roman"/>
                <w:sz w:val="21"/>
              </w:rPr>
              <w:t>475,000.00</w:t>
            </w:r>
          </w:p>
        </w:tc>
      </w:tr>
      <w:tr>
        <w:trPr>
          <w:trHeight w:val="828"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单项金额不重大但单</w:t>
            </w:r>
          </w:p>
          <w:p>
            <w:pPr>
              <w:pStyle w:val="TableParagraph"/>
              <w:spacing w:line="240" w:lineRule="auto"/>
              <w:ind w:left="26" w:right="22"/>
              <w:jc w:val="left"/>
              <w:rPr>
                <w:rFonts w:ascii="宋体" w:hAnsi="宋体" w:cs="宋体" w:eastAsia="宋体" w:hint="default"/>
                <w:sz w:val="21"/>
                <w:szCs w:val="21"/>
              </w:rPr>
            </w:pPr>
            <w:r>
              <w:rPr>
                <w:rFonts w:ascii="宋体" w:hAnsi="宋体" w:cs="宋体" w:eastAsia="宋体" w:hint="default"/>
                <w:spacing w:val="11"/>
                <w:sz w:val="21"/>
                <w:szCs w:val="21"/>
              </w:rPr>
              <w:t>独计提坏账准备的应</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收账款</w:t>
            </w:r>
          </w:p>
        </w:tc>
        <w:tc>
          <w:tcPr>
            <w:tcW w:w="1429"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Times New Roman" w:hAnsi="Times New Roman" w:cs="Times New Roman" w:eastAsia="Times New Roman" w:hint="default"/>
                <w:sz w:val="18"/>
                <w:szCs w:val="18"/>
              </w:rPr>
            </w:pPr>
            <w:r>
              <w:rPr>
                <w:rFonts w:ascii="Times New Roman"/>
                <w:spacing w:val="-1"/>
                <w:sz w:val="18"/>
              </w:rPr>
              <w:t>22,900,000.00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7" w:right="0"/>
              <w:jc w:val="left"/>
              <w:rPr>
                <w:rFonts w:ascii="Times New Roman" w:hAnsi="Times New Roman" w:cs="Times New Roman" w:eastAsia="Times New Roman" w:hint="default"/>
                <w:sz w:val="21"/>
                <w:szCs w:val="21"/>
              </w:rPr>
            </w:pPr>
            <w:r>
              <w:rPr>
                <w:rFonts w:ascii="Times New Roman"/>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1,000,000.00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7" w:right="0"/>
              <w:jc w:val="left"/>
              <w:rPr>
                <w:rFonts w:ascii="Times New Roman" w:hAnsi="Times New Roman" w:cs="Times New Roman" w:eastAsia="Times New Roman" w:hint="default"/>
                <w:sz w:val="21"/>
                <w:szCs w:val="21"/>
              </w:rPr>
            </w:pPr>
            <w:r>
              <w:rPr>
                <w:rFonts w:ascii="Times New Roman"/>
                <w:sz w:val="21"/>
              </w:rPr>
              <w:t>5.00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21,900,000.00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500,000.00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52" w:right="0"/>
              <w:jc w:val="left"/>
              <w:rPr>
                <w:rFonts w:ascii="Times New Roman" w:hAnsi="Times New Roman" w:cs="Times New Roman" w:eastAsia="Times New Roman" w:hint="default"/>
                <w:sz w:val="21"/>
                <w:szCs w:val="21"/>
              </w:rPr>
            </w:pPr>
            <w:r>
              <w:rPr>
                <w:rFonts w:ascii="Times New Roman"/>
                <w:sz w:val="21"/>
              </w:rPr>
              <w:t>100.00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25,000.00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2" w:right="0"/>
              <w:jc w:val="left"/>
              <w:rPr>
                <w:rFonts w:ascii="Times New Roman" w:hAnsi="Times New Roman" w:cs="Times New Roman" w:eastAsia="Times New Roman" w:hint="default"/>
                <w:sz w:val="21"/>
                <w:szCs w:val="21"/>
              </w:rPr>
            </w:pPr>
            <w:r>
              <w:rPr>
                <w:rFonts w:ascii="Times New Roman"/>
                <w:sz w:val="21"/>
              </w:rPr>
              <w:t>5.00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 w:right="0"/>
              <w:jc w:val="center"/>
              <w:rPr>
                <w:rFonts w:ascii="Times New Roman" w:hAnsi="Times New Roman" w:cs="Times New Roman" w:eastAsia="Times New Roman" w:hint="default"/>
                <w:sz w:val="21"/>
                <w:szCs w:val="21"/>
              </w:rPr>
            </w:pPr>
            <w:r>
              <w:rPr>
                <w:rFonts w:ascii="Times New Roman"/>
                <w:sz w:val="21"/>
              </w:rPr>
              <w:t>475,000.00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63"/>
        <w:ind w:left="5111" w:right="5115" w:firstLine="0"/>
        <w:jc w:val="center"/>
        <w:rPr>
          <w:rFonts w:ascii="Calibri" w:hAnsi="Calibri" w:cs="Calibri" w:eastAsia="Calibri" w:hint="default"/>
          <w:sz w:val="18"/>
          <w:szCs w:val="18"/>
        </w:rPr>
      </w:pPr>
      <w:r>
        <w:rPr>
          <w:rFonts w:ascii="Calibri"/>
          <w:b/>
          <w:sz w:val="18"/>
        </w:rPr>
        <w:t>228 </w:t>
      </w:r>
      <w:r>
        <w:rPr>
          <w:rFonts w:ascii="Calibri"/>
          <w:sz w:val="18"/>
        </w:rPr>
        <w:t>/</w:t>
      </w:r>
      <w:r>
        <w:rPr>
          <w:rFonts w:ascii="Calibri"/>
          <w:spacing w:val="-5"/>
          <w:sz w:val="18"/>
        </w:rPr>
        <w:t> </w:t>
      </w:r>
      <w:r>
        <w:rPr>
          <w:rFonts w:ascii="Calibri"/>
          <w:b/>
          <w:sz w:val="18"/>
        </w:rPr>
        <w:t>241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300" w:right="13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104"/>
          <w:pgSz w:w="11910" w:h="16840"/>
          <w:pgMar w:footer="974" w:header="0" w:top="1120" w:bottom="1160" w:left="1560" w:right="1040"/>
          <w:pgNumType w:start="22"/>
        </w:sectPr>
      </w:pPr>
    </w:p>
    <w:p>
      <w:pPr>
        <w:pStyle w:val="BodyText"/>
        <w:spacing w:line="240" w:lineRule="auto" w:before="179"/>
        <w:ind w:left="238" w:right="0"/>
        <w:jc w:val="left"/>
      </w:pPr>
      <w:r>
        <w:rPr>
          <w:spacing w:val="-2"/>
        </w:rPr>
        <w:t>期末单项金额重大并单项计提坏账准备的应收账款：</w:t>
      </w:r>
    </w:p>
    <w:p>
      <w:pPr>
        <w:pStyle w:val="BodyText"/>
        <w:spacing w:line="240" w:lineRule="auto" w:before="58"/>
        <w:ind w:left="2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160" w:left="1560" w:right="1040"/>
          <w:cols w:num="2" w:equalWidth="0">
            <w:col w:w="5073" w:space="1449"/>
            <w:col w:w="278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689"/>
        <w:gridCol w:w="1517"/>
        <w:gridCol w:w="1664"/>
        <w:gridCol w:w="1666"/>
        <w:gridCol w:w="1514"/>
      </w:tblGrid>
      <w:tr>
        <w:trPr>
          <w:trHeight w:val="283" w:hRule="exact"/>
        </w:trPr>
        <w:tc>
          <w:tcPr>
            <w:tcW w:w="2689" w:type="dxa"/>
            <w:vMerge w:val="restart"/>
            <w:tcBorders>
              <w:top w:val="single" w:sz="4" w:space="0" w:color="000000"/>
              <w:left w:val="single" w:sz="4" w:space="0" w:color="000000"/>
              <w:right w:val="single" w:sz="4" w:space="0" w:color="000000"/>
            </w:tcBorders>
          </w:tcPr>
          <w:p>
            <w:pPr>
              <w:pStyle w:val="TableParagraph"/>
              <w:spacing w:line="240" w:lineRule="auto" w:before="107"/>
              <w:ind w:left="393"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3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89" w:type="dxa"/>
            <w:vMerge/>
            <w:tcBorders>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826"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应收子公司往来款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9" w:right="0"/>
              <w:jc w:val="left"/>
              <w:rPr>
                <w:rFonts w:ascii="Times New Roman" w:hAnsi="Times New Roman" w:cs="Times New Roman" w:eastAsia="Times New Roman" w:hint="default"/>
                <w:sz w:val="21"/>
                <w:szCs w:val="21"/>
              </w:rPr>
            </w:pPr>
            <w:r>
              <w:rPr>
                <w:rFonts w:ascii="Times New Roman"/>
                <w:sz w:val="21"/>
              </w:rPr>
              <w:t>2,900,000.00</w:t>
            </w:r>
          </w:p>
        </w:tc>
        <w:tc>
          <w:tcPr>
            <w:tcW w:w="166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经单独测试未</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发现存在减值</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迹象</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9" w:right="0"/>
              <w:jc w:val="left"/>
              <w:rPr>
                <w:rFonts w:ascii="Times New Roman" w:hAnsi="Times New Roman" w:cs="Times New Roman" w:eastAsia="Times New Roman" w:hint="default"/>
                <w:sz w:val="21"/>
                <w:szCs w:val="21"/>
              </w:rPr>
            </w:pPr>
            <w:r>
              <w:rPr>
                <w:rFonts w:ascii="Times New Roman"/>
                <w:sz w:val="21"/>
              </w:rPr>
              <w:t>2,900,000.00</w:t>
            </w:r>
          </w:p>
        </w:tc>
        <w:tc>
          <w:tcPr>
            <w:tcW w:w="166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160" w:left="1560" w:right="1040"/>
        </w:sectPr>
      </w:pPr>
    </w:p>
    <w:p>
      <w:pPr>
        <w:pStyle w:val="BodyText"/>
        <w:spacing w:line="240" w:lineRule="auto" w:before="36"/>
        <w:ind w:left="238" w:right="0"/>
        <w:jc w:val="left"/>
      </w:pPr>
      <w:r>
        <w:rPr>
          <w:spacing w:val="-2"/>
        </w:rPr>
        <w:t>组合中，按账龄分析法计提坏账准备的应收账款：</w:t>
      </w:r>
    </w:p>
    <w:p>
      <w:pPr>
        <w:pStyle w:val="BodyText"/>
        <w:spacing w:line="240" w:lineRule="auto" w:before="56"/>
        <w:ind w:left="2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160" w:left="1560" w:right="1040"/>
          <w:cols w:num="2" w:equalWidth="0">
            <w:col w:w="4864" w:space="1658"/>
            <w:col w:w="278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674"/>
        <w:gridCol w:w="2165"/>
        <w:gridCol w:w="2114"/>
        <w:gridCol w:w="2096"/>
      </w:tblGrid>
      <w:tr>
        <w:trPr>
          <w:trHeight w:val="310"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24"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w:t>
            </w:r>
          </w:p>
        </w:tc>
      </w:tr>
    </w:tbl>
    <w:p>
      <w:pPr>
        <w:pStyle w:val="BodyText"/>
        <w:spacing w:line="290" w:lineRule="auto" w:before="26"/>
        <w:ind w:left="238" w:right="6590"/>
        <w:jc w:val="left"/>
      </w:pPr>
      <w:r>
        <w:rPr>
          <w:spacing w:val="-2"/>
        </w:rPr>
        <w:t>确定该组合依据的说明：</w:t>
      </w:r>
      <w:r>
        <w:rPr>
          <w:spacing w:val="-83"/>
        </w:rPr>
        <w:t> </w:t>
      </w:r>
      <w:r>
        <w:rPr>
          <w:spacing w:val="-83"/>
        </w:rPr>
      </w:r>
      <w:r>
        <w:rPr/>
        <w:t>无</w:t>
      </w:r>
    </w:p>
    <w:p>
      <w:pPr>
        <w:spacing w:line="240" w:lineRule="auto" w:before="6"/>
        <w:rPr>
          <w:rFonts w:ascii="宋体" w:hAnsi="宋体" w:cs="宋体" w:eastAsia="宋体" w:hint="default"/>
          <w:sz w:val="19"/>
          <w:szCs w:val="19"/>
        </w:rPr>
      </w:pPr>
    </w:p>
    <w:p>
      <w:pPr>
        <w:pStyle w:val="BodyText"/>
        <w:spacing w:line="240" w:lineRule="auto"/>
        <w:ind w:left="238" w:right="1970"/>
        <w:jc w:val="left"/>
      </w:pPr>
      <w:r>
        <w:rPr/>
        <w:t>组合中，采用余额百分比法计提坏账准备的应收账款：</w:t>
      </w:r>
    </w:p>
    <w:p>
      <w:pPr>
        <w:pStyle w:val="BodyText"/>
        <w:spacing w:line="240" w:lineRule="auto" w:before="58"/>
        <w:ind w:left="238" w:right="6590"/>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238" w:right="1970"/>
        <w:jc w:val="left"/>
      </w:pPr>
      <w:r>
        <w:rPr/>
        <w:t>组合中，采用其他方法计提坏账准备的应收账款：</w:t>
      </w:r>
    </w:p>
    <w:p>
      <w:pPr>
        <w:pStyle w:val="BodyText"/>
        <w:spacing w:line="240" w:lineRule="auto" w:before="56"/>
        <w:ind w:left="238" w:right="6590"/>
        <w:jc w:val="left"/>
      </w:pPr>
      <w:r>
        <w:rPr/>
        <w:t>□适用 √不适用</w:t>
      </w:r>
    </w:p>
    <w:p>
      <w:pPr>
        <w:spacing w:line="240" w:lineRule="auto" w:before="5"/>
        <w:rPr>
          <w:rFonts w:ascii="宋体" w:hAnsi="宋体" w:cs="宋体" w:eastAsia="宋体" w:hint="default"/>
          <w:sz w:val="27"/>
          <w:szCs w:val="27"/>
        </w:rPr>
      </w:pPr>
    </w:p>
    <w:p>
      <w:pPr>
        <w:pStyle w:val="Heading4"/>
        <w:tabs>
          <w:tab w:pos="1077" w:val="left" w:leader="none"/>
        </w:tabs>
        <w:spacing w:line="240" w:lineRule="auto"/>
        <w:ind w:left="379" w:right="1970"/>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8"/>
        <w:ind w:left="238" w:right="1970"/>
        <w:jc w:val="left"/>
      </w:pPr>
      <w:r>
        <w:rPr/>
        <w:t>本期计提坏账准备金额</w:t>
      </w:r>
      <w:r>
        <w:rPr>
          <w:spacing w:val="-53"/>
        </w:rPr>
        <w:t> </w:t>
      </w:r>
      <w:r>
        <w:rPr>
          <w:rFonts w:ascii="Times New Roman" w:hAnsi="Times New Roman" w:cs="Times New Roman" w:eastAsia="Times New Roman" w:hint="default"/>
        </w:rPr>
        <w:t>975,000.00</w:t>
      </w:r>
      <w:r>
        <w:rPr>
          <w:rFonts w:ascii="Times New Roman" w:hAnsi="Times New Roman" w:cs="Times New Roman" w:eastAsia="Times New Roman" w:hint="default"/>
          <w:spacing w:val="-1"/>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spacing w:line="240" w:lineRule="auto" w:before="1"/>
        <w:rPr>
          <w:rFonts w:ascii="宋体" w:hAnsi="宋体" w:cs="宋体" w:eastAsia="宋体" w:hint="default"/>
          <w:sz w:val="17"/>
          <w:szCs w:val="17"/>
        </w:rPr>
      </w:pPr>
    </w:p>
    <w:p>
      <w:pPr>
        <w:pStyle w:val="BodyText"/>
        <w:spacing w:line="273" w:lineRule="exact"/>
        <w:ind w:left="238" w:right="1970"/>
        <w:jc w:val="left"/>
      </w:pPr>
      <w:r>
        <w:rPr/>
        <w:t>其中本期坏账准备收回或转回金额重要的：</w:t>
      </w:r>
    </w:p>
    <w:p>
      <w:pPr>
        <w:pStyle w:val="BodyText"/>
        <w:spacing w:line="273" w:lineRule="exact"/>
        <w:ind w:left="238" w:right="6590"/>
        <w:jc w:val="left"/>
      </w:pPr>
      <w:r>
        <w:rPr/>
        <w:t>□适用 √不适用</w:t>
      </w:r>
    </w:p>
    <w:p>
      <w:pPr>
        <w:spacing w:line="240" w:lineRule="auto" w:before="11"/>
        <w:rPr>
          <w:rFonts w:ascii="宋体" w:hAnsi="宋体" w:cs="宋体" w:eastAsia="宋体" w:hint="default"/>
          <w:sz w:val="22"/>
          <w:szCs w:val="22"/>
        </w:rPr>
      </w:pPr>
    </w:p>
    <w:p>
      <w:pPr>
        <w:pStyle w:val="Heading4"/>
        <w:tabs>
          <w:tab w:pos="1077" w:val="left" w:leader="none"/>
        </w:tabs>
        <w:spacing w:line="240" w:lineRule="auto"/>
        <w:ind w:left="379" w:right="1970"/>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72" w:lineRule="exact" w:before="86"/>
        <w:ind w:left="238" w:right="5214"/>
        <w:jc w:val="left"/>
      </w:pPr>
      <w:r>
        <w:rPr/>
        <w:t>□适用</w:t>
      </w:r>
      <w:r>
        <w:rPr>
          <w:spacing w:val="-2"/>
        </w:rPr>
        <w:t> </w:t>
      </w:r>
      <w:r>
        <w:rPr/>
        <w:t>√不适用</w:t>
      </w:r>
      <w:r>
        <w:rPr>
          <w:spacing w:val="-103"/>
        </w:rPr>
        <w:t> </w:t>
      </w:r>
      <w:r>
        <w:rPr>
          <w:spacing w:val="-103"/>
        </w:rPr>
      </w:r>
      <w:r>
        <w:rPr>
          <w:spacing w:val="-2"/>
        </w:rPr>
        <w:t>其中重要的应收账款核销情况</w:t>
      </w:r>
    </w:p>
    <w:p>
      <w:pPr>
        <w:pStyle w:val="BodyText"/>
        <w:spacing w:line="249" w:lineRule="exact"/>
        <w:ind w:left="238" w:right="6590"/>
        <w:jc w:val="left"/>
      </w:pPr>
      <w:r>
        <w:rPr/>
        <w:t>□适用 √不适用</w:t>
      </w:r>
    </w:p>
    <w:p>
      <w:pPr>
        <w:spacing w:line="240" w:lineRule="auto" w:before="11"/>
        <w:rPr>
          <w:rFonts w:ascii="宋体" w:hAnsi="宋体" w:cs="宋体" w:eastAsia="宋体" w:hint="default"/>
          <w:sz w:val="22"/>
          <w:szCs w:val="22"/>
        </w:rPr>
      </w:pPr>
    </w:p>
    <w:p>
      <w:pPr>
        <w:pStyle w:val="Heading4"/>
        <w:tabs>
          <w:tab w:pos="1077" w:val="left" w:leader="none"/>
        </w:tabs>
        <w:spacing w:line="240" w:lineRule="auto"/>
        <w:ind w:left="379" w:right="1970"/>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tabs>
          <w:tab w:pos="1080" w:val="left" w:leader="none"/>
        </w:tabs>
        <w:spacing w:line="240" w:lineRule="auto" w:before="56"/>
        <w:ind w:left="238" w:right="6590"/>
        <w:jc w:val="left"/>
      </w:pPr>
      <w:r>
        <w:rPr/>
        <w:t>√适用</w:t>
        <w:tab/>
        <w:t>□不适用</w:t>
      </w:r>
    </w:p>
    <w:p>
      <w:pPr>
        <w:spacing w:line="240" w:lineRule="auto" w:before="11"/>
        <w:rPr>
          <w:rFonts w:ascii="宋体" w:hAnsi="宋体" w:cs="宋体" w:eastAsia="宋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3567"/>
        <w:gridCol w:w="1834"/>
        <w:gridCol w:w="1832"/>
        <w:gridCol w:w="1831"/>
      </w:tblGrid>
      <w:tr>
        <w:trPr>
          <w:trHeight w:val="557"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8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48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11" w:right="0"/>
              <w:jc w:val="left"/>
              <w:rPr>
                <w:rFonts w:ascii="Times New Roman" w:hAnsi="Times New Roman" w:cs="Times New Roman" w:eastAsia="Times New Roman" w:hint="default"/>
                <w:sz w:val="21"/>
                <w:szCs w:val="21"/>
              </w:rPr>
            </w:pPr>
            <w:r>
              <w:rPr>
                <w:rFonts w:ascii="Times New Roman"/>
                <w:sz w:val="21"/>
              </w:rPr>
              <w:t>20,000,000.00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87.34</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left="616" w:right="0"/>
              <w:jc w:val="left"/>
              <w:rPr>
                <w:rFonts w:ascii="Times New Roman" w:hAnsi="Times New Roman" w:cs="Times New Roman" w:eastAsia="Times New Roman" w:hint="default"/>
                <w:sz w:val="21"/>
                <w:szCs w:val="21"/>
              </w:rPr>
            </w:pPr>
            <w:r>
              <w:rPr>
                <w:rFonts w:ascii="Times New Roman"/>
                <w:sz w:val="21"/>
              </w:rPr>
              <w:t>1,000,000.00</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16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3567"/>
        <w:gridCol w:w="1834"/>
        <w:gridCol w:w="1832"/>
        <w:gridCol w:w="1831"/>
      </w:tblGrid>
      <w:tr>
        <w:trPr>
          <w:trHeight w:val="420"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2,900,000.00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z w:val="21"/>
              </w:rPr>
              <w:t>12.66</w:t>
            </w:r>
          </w:p>
        </w:tc>
        <w:tc>
          <w:tcPr>
            <w:tcW w:w="1831"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22,900,000.00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left="616" w:right="0"/>
              <w:jc w:val="left"/>
              <w:rPr>
                <w:rFonts w:ascii="Times New Roman" w:hAnsi="Times New Roman" w:cs="Times New Roman" w:eastAsia="Times New Roman" w:hint="default"/>
                <w:sz w:val="21"/>
                <w:szCs w:val="21"/>
              </w:rPr>
            </w:pPr>
            <w:r>
              <w:rPr>
                <w:rFonts w:ascii="Times New Roman"/>
                <w:sz w:val="21"/>
              </w:rPr>
              <w:t>1,000,000.00</w:t>
            </w:r>
          </w:p>
        </w:tc>
      </w:tr>
    </w:tbl>
    <w:p>
      <w:pPr>
        <w:spacing w:line="240" w:lineRule="auto" w:before="10"/>
        <w:rPr>
          <w:rFonts w:ascii="宋体" w:hAnsi="宋体" w:cs="宋体" w:eastAsia="宋体" w:hint="default"/>
          <w:sz w:val="17"/>
          <w:szCs w:val="17"/>
        </w:rPr>
      </w:pPr>
    </w:p>
    <w:p>
      <w:pPr>
        <w:pStyle w:val="Heading4"/>
        <w:tabs>
          <w:tab w:pos="1077" w:val="left" w:leader="none"/>
        </w:tabs>
        <w:spacing w:line="240" w:lineRule="auto" w:before="36"/>
        <w:ind w:left="379" w:right="1970"/>
        <w:jc w:val="left"/>
        <w:rPr>
          <w:b w:val="0"/>
          <w:bCs w:val="0"/>
        </w:rPr>
      </w:pPr>
      <w:r>
        <w:rPr>
          <w:rFonts w:ascii="宋体" w:hAnsi="宋体" w:cs="宋体" w:eastAsia="宋体" w:hint="default"/>
          <w:w w:val="95"/>
        </w:rPr>
        <w:t>(5).</w:t>
        <w:tab/>
      </w:r>
      <w:r>
        <w:rPr/>
        <w:t>因金融资产转移而终止确认的应收账款：</w:t>
      </w:r>
      <w:r>
        <w:rPr>
          <w:b w:val="0"/>
          <w:bCs w:val="0"/>
        </w:rPr>
      </w:r>
    </w:p>
    <w:p>
      <w:pPr>
        <w:pStyle w:val="BodyText"/>
        <w:tabs>
          <w:tab w:pos="1080" w:val="left" w:leader="none"/>
        </w:tabs>
        <w:spacing w:line="240" w:lineRule="auto" w:before="56"/>
        <w:ind w:left="238" w:right="6590"/>
        <w:jc w:val="left"/>
      </w:pPr>
      <w:r>
        <w:rPr/>
        <w:t>□适用</w:t>
        <w:tab/>
        <w:t>√不适用</w:t>
      </w:r>
    </w:p>
    <w:p>
      <w:pPr>
        <w:spacing w:line="240" w:lineRule="auto" w:before="0"/>
        <w:rPr>
          <w:rFonts w:ascii="宋体" w:hAnsi="宋体" w:cs="宋体" w:eastAsia="宋体" w:hint="default"/>
          <w:sz w:val="23"/>
          <w:szCs w:val="23"/>
        </w:rPr>
      </w:pPr>
    </w:p>
    <w:p>
      <w:pPr>
        <w:pStyle w:val="Heading4"/>
        <w:tabs>
          <w:tab w:pos="1077" w:val="left" w:leader="none"/>
        </w:tabs>
        <w:spacing w:line="240" w:lineRule="auto"/>
        <w:ind w:left="379" w:right="1970"/>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pStyle w:val="BodyText"/>
        <w:tabs>
          <w:tab w:pos="1080" w:val="left" w:leader="none"/>
        </w:tabs>
        <w:spacing w:line="240" w:lineRule="auto" w:before="56"/>
        <w:ind w:left="238" w:right="6590"/>
        <w:jc w:val="left"/>
      </w:pPr>
      <w:r>
        <w:rPr/>
        <w:t>□适用</w:t>
        <w:tab/>
        <w:t>√不适用</w:t>
      </w:r>
    </w:p>
    <w:p>
      <w:pPr>
        <w:spacing w:line="240" w:lineRule="auto" w:before="3"/>
        <w:rPr>
          <w:rFonts w:ascii="宋体" w:hAnsi="宋体" w:cs="宋体" w:eastAsia="宋体" w:hint="default"/>
          <w:sz w:val="18"/>
          <w:szCs w:val="18"/>
        </w:rPr>
      </w:pPr>
    </w:p>
    <w:p>
      <w:pPr>
        <w:pStyle w:val="BodyText"/>
        <w:spacing w:line="275" w:lineRule="exact"/>
        <w:ind w:left="238" w:right="6590"/>
        <w:jc w:val="left"/>
      </w:pPr>
      <w:r>
        <w:rPr/>
        <w:t>其他说明：</w:t>
      </w:r>
    </w:p>
    <w:p>
      <w:pPr>
        <w:pStyle w:val="BodyText"/>
        <w:spacing w:line="275" w:lineRule="exact"/>
        <w:ind w:left="238" w:right="6590"/>
        <w:jc w:val="left"/>
      </w:pPr>
      <w:r>
        <w:rPr/>
        <w:t>□适用 √不适用</w:t>
      </w:r>
    </w:p>
    <w:p>
      <w:pPr>
        <w:spacing w:after="0" w:line="275" w:lineRule="exact"/>
        <w:jc w:val="left"/>
        <w:sectPr>
          <w:pgSz w:w="11910" w:h="16840"/>
          <w:pgMar w:header="0" w:footer="974" w:top="1120" w:bottom="1160" w:left="1560" w:right="1040"/>
        </w:sectPr>
      </w:pPr>
    </w:p>
    <w:p>
      <w:pPr>
        <w:spacing w:before="20"/>
        <w:ind w:left="5511" w:right="5714" w:firstLine="0"/>
        <w:jc w:val="center"/>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5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05"/>
          <w:footerReference w:type="default" r:id="rId106"/>
          <w:pgSz w:w="16840" w:h="11910" w:orient="landscape"/>
          <w:pgMar w:header="0" w:footer="0" w:top="800" w:bottom="280" w:left="900" w:right="800"/>
        </w:sectPr>
      </w:pPr>
    </w:p>
    <w:p>
      <w:pPr>
        <w:pStyle w:val="Heading4"/>
        <w:spacing w:line="240" w:lineRule="auto" w:before="36"/>
        <w:ind w:left="540" w:right="-18"/>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4"/>
        <w:spacing w:line="240" w:lineRule="auto" w:before="56"/>
        <w:ind w:left="540" w:right="-18"/>
        <w:jc w:val="left"/>
        <w:rPr>
          <w:b w:val="0"/>
          <w:bCs w:val="0"/>
        </w:rPr>
      </w:pPr>
      <w:r>
        <w:rPr>
          <w:rFonts w:ascii="宋体" w:hAnsi="宋体" w:cs="宋体" w:eastAsia="宋体" w:hint="default"/>
        </w:rPr>
        <w:t>(1).</w:t>
      </w:r>
      <w:r>
        <w:rPr>
          <w:rFonts w:ascii="宋体" w:hAnsi="宋体" w:cs="宋体" w:eastAsia="宋体" w:hint="default"/>
          <w:spacing w:val="-2"/>
        </w:rPr>
        <w:t> </w:t>
      </w:r>
      <w:r>
        <w:rPr/>
        <w:t>其他应收款分类披露：</w:t>
      </w:r>
      <w:r>
        <w:rPr>
          <w:b w:val="0"/>
          <w:bCs w:val="0"/>
        </w:rPr>
      </w:r>
    </w:p>
    <w:p>
      <w:pPr>
        <w:pStyle w:val="BodyText"/>
        <w:tabs>
          <w:tab w:pos="1382" w:val="left" w:leader="none"/>
        </w:tabs>
        <w:spacing w:line="240" w:lineRule="auto" w:before="58"/>
        <w:ind w:left="540"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591" w:val="left" w:leader="none"/>
        </w:tabs>
        <w:spacing w:line="240" w:lineRule="auto"/>
        <w:ind w:left="540" w:right="0"/>
        <w:jc w:val="left"/>
      </w:pPr>
      <w:r>
        <w:rPr>
          <w:spacing w:val="-1"/>
        </w:rPr>
        <w:t>单位：元</w:t>
        <w:tab/>
        <w:t>币种：人民币</w:t>
      </w:r>
    </w:p>
    <w:p>
      <w:pPr>
        <w:spacing w:after="0" w:line="240" w:lineRule="auto"/>
        <w:jc w:val="left"/>
        <w:sectPr>
          <w:type w:val="continuous"/>
          <w:pgSz w:w="16840" w:h="11910" w:orient="landscape"/>
          <w:pgMar w:top="1120" w:bottom="1160" w:left="900" w:right="800"/>
          <w:cols w:num="2" w:equalWidth="0">
            <w:col w:w="3179" w:space="8384"/>
            <w:col w:w="3577"/>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696"/>
        <w:gridCol w:w="1323"/>
        <w:gridCol w:w="1109"/>
        <w:gridCol w:w="1114"/>
        <w:gridCol w:w="1090"/>
        <w:gridCol w:w="1325"/>
        <w:gridCol w:w="1534"/>
        <w:gridCol w:w="1064"/>
        <w:gridCol w:w="1114"/>
        <w:gridCol w:w="1010"/>
        <w:gridCol w:w="1529"/>
      </w:tblGrid>
      <w:tr>
        <w:trPr>
          <w:trHeight w:val="293" w:hRule="exact"/>
        </w:trPr>
        <w:tc>
          <w:tcPr>
            <w:tcW w:w="26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9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2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696" w:type="dxa"/>
            <w:vMerge/>
            <w:tcBorders>
              <w:left w:val="single" w:sz="4" w:space="0" w:color="000000"/>
              <w:right w:val="single" w:sz="4" w:space="0" w:color="000000"/>
            </w:tcBorders>
          </w:tcPr>
          <w:p>
            <w:pPr/>
          </w:p>
        </w:tc>
        <w:tc>
          <w:tcPr>
            <w:tcW w:w="24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90"/>
              <w:ind w:left="446" w:right="444"/>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29" w:type="dxa"/>
            <w:vMerge w:val="restart"/>
            <w:tcBorders>
              <w:top w:val="single" w:sz="4" w:space="0" w:color="000000"/>
              <w:left w:val="single" w:sz="4" w:space="0" w:color="000000"/>
              <w:right w:val="single" w:sz="4" w:space="0" w:color="000000"/>
            </w:tcBorders>
          </w:tcPr>
          <w:p>
            <w:pPr>
              <w:pStyle w:val="TableParagraph"/>
              <w:spacing w:line="240" w:lineRule="auto" w:before="90"/>
              <w:ind w:left="549" w:right="54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26" w:hRule="exact"/>
        </w:trPr>
        <w:tc>
          <w:tcPr>
            <w:tcW w:w="2696" w:type="dxa"/>
            <w:vMerge/>
            <w:tcBorders>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8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4"/>
              <w:ind w:left="1" w:right="0"/>
              <w:jc w:val="center"/>
              <w:rPr>
                <w:rFonts w:ascii="Times New Roman" w:hAnsi="Times New Roman" w:cs="Times New Roman" w:eastAsia="Times New Roman" w:hint="default"/>
                <w:sz w:val="21"/>
                <w:szCs w:val="21"/>
              </w:rPr>
            </w:pPr>
            <w:r>
              <w:rPr>
                <w:rFonts w:ascii="Times New Roman"/>
                <w:sz w:val="21"/>
              </w:rPr>
              <w:t>(%)</w:t>
            </w:r>
          </w:p>
        </w:tc>
        <w:tc>
          <w:tcPr>
            <w:tcW w:w="1325"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6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w:t>
            </w:r>
          </w:p>
        </w:tc>
        <w:tc>
          <w:tcPr>
            <w:tcW w:w="1529" w:type="dxa"/>
            <w:vMerge/>
            <w:tcBorders>
              <w:left w:val="single" w:sz="4" w:space="0" w:color="000000"/>
              <w:bottom w:val="single" w:sz="4" w:space="0" w:color="000000"/>
              <w:right w:val="single" w:sz="4" w:space="0" w:color="000000"/>
            </w:tcBorders>
          </w:tcPr>
          <w:p>
            <w:pPr/>
          </w:p>
        </w:tc>
      </w:tr>
      <w:tr>
        <w:trPr>
          <w:trHeight w:val="55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单项金额重大并单独计提坏</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账准备的其他应收款</w:t>
            </w:r>
          </w:p>
        </w:tc>
        <w:tc>
          <w:tcPr>
            <w:tcW w:w="132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474,591,821.78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99.39</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474,591,821.78</w:t>
            </w:r>
          </w:p>
        </w:tc>
      </w:tr>
      <w:tr>
        <w:trPr>
          <w:trHeight w:val="55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按信用风险特征组合计提坏</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账准备的其他应收款</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2,128,819.00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70.31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8" w:right="0"/>
              <w:jc w:val="center"/>
              <w:rPr>
                <w:rFonts w:ascii="Times New Roman" w:hAnsi="Times New Roman" w:cs="Times New Roman" w:eastAsia="Times New Roman" w:hint="default"/>
                <w:sz w:val="21"/>
                <w:szCs w:val="21"/>
              </w:rPr>
            </w:pPr>
            <w:r>
              <w:rPr>
                <w:rFonts w:ascii="Times New Roman"/>
                <w:sz w:val="21"/>
              </w:rPr>
              <w:t>216,264.45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z w:val="21"/>
              </w:rPr>
              <w:t>10.16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1,912,554.55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2,909,593.39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0.61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8" w:right="0"/>
              <w:jc w:val="center"/>
              <w:rPr>
                <w:rFonts w:ascii="Times New Roman" w:hAnsi="Times New Roman" w:cs="Times New Roman" w:eastAsia="Times New Roman" w:hint="default"/>
                <w:sz w:val="21"/>
                <w:szCs w:val="21"/>
              </w:rPr>
            </w:pPr>
            <w:r>
              <w:rPr>
                <w:rFonts w:ascii="Times New Roman"/>
                <w:sz w:val="21"/>
              </w:rPr>
              <w:t>176,844.67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6.08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2,732,748.72</w:t>
            </w:r>
          </w:p>
        </w:tc>
      </w:tr>
      <w:tr>
        <w:trPr>
          <w:trHeight w:val="55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单项金额不重大但单独计提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坏账准备的其他应收款</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898,875.09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29.69</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898,875.09</w:t>
            </w:r>
          </w:p>
        </w:tc>
        <w:tc>
          <w:tcPr>
            <w:tcW w:w="153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3,027,694.09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100.00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8" w:right="0"/>
              <w:jc w:val="center"/>
              <w:rPr>
                <w:rFonts w:ascii="Times New Roman" w:hAnsi="Times New Roman" w:cs="Times New Roman" w:eastAsia="Times New Roman" w:hint="default"/>
                <w:sz w:val="21"/>
                <w:szCs w:val="21"/>
              </w:rPr>
            </w:pPr>
            <w:r>
              <w:rPr>
                <w:rFonts w:ascii="Times New Roman"/>
                <w:sz w:val="21"/>
              </w:rPr>
              <w:t>216,264.45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z w:val="21"/>
              </w:rPr>
              <w:t>10.16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2"/>
                <w:sz w:val="21"/>
              </w:rPr>
              <w:t>2,811,429.64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477,501,415.17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100.00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8" w:right="0"/>
              <w:jc w:val="center"/>
              <w:rPr>
                <w:rFonts w:ascii="Times New Roman" w:hAnsi="Times New Roman" w:cs="Times New Roman" w:eastAsia="Times New Roman" w:hint="default"/>
                <w:sz w:val="21"/>
                <w:szCs w:val="21"/>
              </w:rPr>
            </w:pPr>
            <w:r>
              <w:rPr>
                <w:rFonts w:ascii="Times New Roman"/>
                <w:sz w:val="21"/>
              </w:rPr>
              <w:t>176,844.67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6.08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477,324,570.50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before="63"/>
        <w:ind w:left="5511" w:right="5695" w:firstLine="0"/>
        <w:jc w:val="center"/>
        <w:rPr>
          <w:rFonts w:ascii="Calibri" w:hAnsi="Calibri" w:cs="Calibri" w:eastAsia="Calibri" w:hint="default"/>
          <w:sz w:val="18"/>
          <w:szCs w:val="18"/>
        </w:rPr>
      </w:pPr>
      <w:r>
        <w:rPr>
          <w:rFonts w:ascii="Calibri"/>
          <w:b/>
          <w:sz w:val="18"/>
        </w:rPr>
        <w:t>231 </w:t>
      </w:r>
      <w:r>
        <w:rPr>
          <w:rFonts w:ascii="Calibri"/>
          <w:sz w:val="18"/>
        </w:rPr>
        <w:t>/</w:t>
      </w:r>
      <w:r>
        <w:rPr>
          <w:rFonts w:ascii="Calibri"/>
          <w:spacing w:val="-5"/>
          <w:sz w:val="18"/>
        </w:rPr>
        <w:t> </w:t>
      </w:r>
      <w:r>
        <w:rPr>
          <w:rFonts w:ascii="Calibri"/>
          <w:b/>
          <w:sz w:val="18"/>
        </w:rPr>
        <w:t>241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900" w:right="8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107"/>
          <w:pgSz w:w="11910" w:h="16840"/>
          <w:pgMar w:footer="974" w:header="0" w:top="1120" w:bottom="1160" w:left="1580" w:right="1040"/>
          <w:pgNumType w:start="232"/>
        </w:sectPr>
      </w:pPr>
    </w:p>
    <w:p>
      <w:pPr>
        <w:pStyle w:val="BodyText"/>
        <w:spacing w:line="240" w:lineRule="auto" w:before="179"/>
        <w:ind w:right="0"/>
        <w:jc w:val="left"/>
      </w:pPr>
      <w:r>
        <w:rPr>
          <w:spacing w:val="-2"/>
        </w:rPr>
        <w:t>期末单项金额重大并单项计提坏账准备的其他应收款：</w:t>
      </w:r>
    </w:p>
    <w:p>
      <w:pPr>
        <w:pStyle w:val="BodyText"/>
        <w:spacing w:line="240" w:lineRule="auto" w:before="58"/>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5264" w:space="1257"/>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98"/>
        <w:gridCol w:w="1361"/>
        <w:gridCol w:w="1363"/>
        <w:gridCol w:w="1364"/>
        <w:gridCol w:w="1363"/>
      </w:tblGrid>
      <w:tr>
        <w:trPr>
          <w:trHeight w:val="283" w:hRule="exact"/>
        </w:trPr>
        <w:tc>
          <w:tcPr>
            <w:tcW w:w="359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3" w:right="0"/>
              <w:jc w:val="left"/>
              <w:rPr>
                <w:rFonts w:ascii="宋体" w:hAnsi="宋体" w:cs="宋体" w:eastAsia="宋体" w:hint="default"/>
                <w:sz w:val="21"/>
                <w:szCs w:val="21"/>
              </w:rPr>
            </w:pPr>
            <w:r>
              <w:rPr>
                <w:rFonts w:ascii="宋体" w:hAnsi="宋体" w:cs="宋体" w:eastAsia="宋体" w:hint="default"/>
                <w:sz w:val="21"/>
                <w:szCs w:val="21"/>
              </w:rPr>
              <w:t>其他应收款（按单位）</w:t>
            </w:r>
          </w:p>
        </w:tc>
        <w:tc>
          <w:tcPr>
            <w:tcW w:w="54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3598" w:type="dxa"/>
            <w:vMerge/>
            <w:tcBorders>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9"/>
              <w:jc w:val="right"/>
              <w:rPr>
                <w:rFonts w:ascii="宋体" w:hAnsi="宋体" w:cs="宋体" w:eastAsia="宋体" w:hint="default"/>
                <w:sz w:val="21"/>
                <w:szCs w:val="21"/>
              </w:rPr>
            </w:pPr>
            <w:r>
              <w:rPr>
                <w:rFonts w:ascii="宋体" w:hAnsi="宋体" w:cs="宋体" w:eastAsia="宋体" w:hint="default"/>
                <w:spacing w:val="-1"/>
                <w:sz w:val="21"/>
                <w:szCs w:val="21"/>
              </w:rPr>
              <w:t>其他应收款</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90"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828"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应收子公司往来款</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898,875.09</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经单独测试</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7"/>
              <w:ind w:left="100" w:right="74"/>
              <w:jc w:val="left"/>
              <w:rPr>
                <w:rFonts w:ascii="宋体" w:hAnsi="宋体" w:cs="宋体" w:eastAsia="宋体" w:hint="default"/>
                <w:sz w:val="21"/>
                <w:szCs w:val="21"/>
              </w:rPr>
            </w:pPr>
            <w:r>
              <w:rPr>
                <w:rFonts w:ascii="宋体" w:hAnsi="宋体" w:cs="宋体" w:eastAsia="宋体" w:hint="default"/>
                <w:spacing w:val="18"/>
                <w:sz w:val="21"/>
                <w:szCs w:val="21"/>
              </w:rPr>
              <w:t>未发现存在</w:t>
            </w:r>
            <w:r>
              <w:rPr>
                <w:rFonts w:ascii="宋体" w:hAnsi="宋体" w:cs="宋体" w:eastAsia="宋体" w:hint="default"/>
                <w:spacing w:val="-94"/>
                <w:sz w:val="21"/>
                <w:szCs w:val="21"/>
              </w:rPr>
              <w:t> </w:t>
            </w:r>
            <w:r>
              <w:rPr>
                <w:rFonts w:ascii="宋体" w:hAnsi="宋体" w:cs="宋体" w:eastAsia="宋体" w:hint="default"/>
                <w:sz w:val="21"/>
                <w:szCs w:val="21"/>
              </w:rPr>
              <w:t>减值迹象</w:t>
            </w:r>
          </w:p>
        </w:tc>
      </w:tr>
      <w:tr>
        <w:trPr>
          <w:trHeight w:val="283"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898,875.09</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160" w:left="1580" w:right="1040"/>
        </w:sectPr>
      </w:pPr>
    </w:p>
    <w:p>
      <w:pPr>
        <w:pStyle w:val="BodyText"/>
        <w:spacing w:line="240" w:lineRule="auto" w:before="36"/>
        <w:ind w:right="0"/>
        <w:jc w:val="left"/>
      </w:pPr>
      <w:r>
        <w:rPr>
          <w:spacing w:val="-2"/>
        </w:rPr>
        <w:t>组合中，按账龄分析法计提坏账准备的其他应收款：</w:t>
      </w:r>
    </w:p>
    <w:p>
      <w:pPr>
        <w:pStyle w:val="BodyText"/>
        <w:spacing w:line="240" w:lineRule="auto" w:before="58"/>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5053" w:space="146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9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140,549.00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7,027.45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140,549.00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7,027.45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1,899,170.00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189,917.00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84,100.00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16,820.00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2,500.00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50.00</w:t>
            </w: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2,128,819.00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216,264.45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10.16</w:t>
            </w:r>
          </w:p>
        </w:tc>
      </w:tr>
    </w:tbl>
    <w:p>
      <w:pPr>
        <w:pStyle w:val="BodyText"/>
        <w:spacing w:line="239" w:lineRule="exact"/>
        <w:ind w:right="2465"/>
        <w:jc w:val="left"/>
      </w:pPr>
      <w:r>
        <w:rPr/>
        <w:t>确定该组合依据的说明：</w:t>
      </w:r>
    </w:p>
    <w:p>
      <w:pPr>
        <w:pStyle w:val="BodyText"/>
        <w:spacing w:line="273" w:lineRule="exact"/>
        <w:ind w:right="2465"/>
        <w:jc w:val="left"/>
      </w:pPr>
      <w:r>
        <w:rPr>
          <w:w w:val="100"/>
        </w:rPr>
        <w:t>无</w:t>
      </w:r>
    </w:p>
    <w:p>
      <w:pPr>
        <w:spacing w:line="240" w:lineRule="auto" w:before="11"/>
        <w:rPr>
          <w:rFonts w:ascii="宋体" w:hAnsi="宋体" w:cs="宋体" w:eastAsia="宋体" w:hint="default"/>
          <w:sz w:val="22"/>
          <w:szCs w:val="22"/>
        </w:rPr>
      </w:pPr>
    </w:p>
    <w:p>
      <w:pPr>
        <w:pStyle w:val="BodyText"/>
        <w:spacing w:line="240" w:lineRule="auto"/>
        <w:ind w:right="2465"/>
        <w:jc w:val="left"/>
      </w:pPr>
      <w:r>
        <w:rPr/>
        <w:t>组合中，采用余额百分比法计提坏账准备的其他应收款：</w:t>
      </w:r>
    </w:p>
    <w:p>
      <w:pPr>
        <w:pStyle w:val="BodyText"/>
        <w:spacing w:line="240" w:lineRule="auto" w:before="58"/>
        <w:ind w:right="2465"/>
        <w:jc w:val="left"/>
      </w:pPr>
      <w:r>
        <w:rPr/>
        <w:t>□适用 √不适用</w:t>
      </w:r>
    </w:p>
    <w:p>
      <w:pPr>
        <w:spacing w:line="240" w:lineRule="auto" w:before="11"/>
        <w:rPr>
          <w:rFonts w:ascii="宋体" w:hAnsi="宋体" w:cs="宋体" w:eastAsia="宋体" w:hint="default"/>
          <w:sz w:val="22"/>
          <w:szCs w:val="22"/>
        </w:rPr>
      </w:pPr>
    </w:p>
    <w:p>
      <w:pPr>
        <w:pStyle w:val="BodyText"/>
        <w:spacing w:line="240" w:lineRule="auto"/>
        <w:ind w:right="2465"/>
        <w:jc w:val="left"/>
      </w:pPr>
      <w:r>
        <w:rPr/>
        <w:t>组合中，采用其他方法计提坏账准备的其他应收款：</w:t>
      </w:r>
    </w:p>
    <w:p>
      <w:pPr>
        <w:pStyle w:val="BodyText"/>
        <w:tabs>
          <w:tab w:pos="1060" w:val="left" w:leader="none"/>
        </w:tabs>
        <w:spacing w:line="240" w:lineRule="auto" w:before="58"/>
        <w:ind w:right="2465"/>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40" w:lineRule="auto" w:before="57"/>
        <w:ind w:right="2125"/>
        <w:jc w:val="left"/>
      </w:pPr>
      <w:r>
        <w:rPr/>
        <w:t>本期计提坏账准备金额</w:t>
      </w:r>
      <w:r>
        <w:rPr>
          <w:spacing w:val="-53"/>
        </w:rPr>
        <w:t> </w:t>
      </w:r>
      <w:r>
        <w:rPr>
          <w:rFonts w:ascii="宋体" w:hAnsi="宋体" w:cs="宋体" w:eastAsia="宋体" w:hint="default"/>
        </w:rPr>
        <w:t>39,419.78</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r>
        <w:rPr>
          <w:w w:val="100"/>
        </w:rPr>
        <w:t> </w:t>
      </w:r>
      <w:r>
        <w:rPr/>
        <w:t>其中本期坏账准备转回或收回金额重要的：</w:t>
      </w:r>
    </w:p>
    <w:p>
      <w:pPr>
        <w:pStyle w:val="BodyText"/>
        <w:spacing w:line="271" w:lineRule="exact"/>
        <w:ind w:right="2465"/>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right="2465"/>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160" w:left="1580" w:right="1040"/>
        </w:sectPr>
      </w:pPr>
    </w:p>
    <w:p>
      <w:pPr>
        <w:pStyle w:val="Heading4"/>
        <w:spacing w:line="240" w:lineRule="auto" w:before="36"/>
        <w:ind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6"/>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3699" w:space="282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暂付款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302.89</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764" w:right="0"/>
              <w:jc w:val="left"/>
              <w:rPr>
                <w:rFonts w:ascii="Times New Roman" w:hAnsi="Times New Roman" w:cs="Times New Roman" w:eastAsia="Times New Roman" w:hint="default"/>
                <w:sz w:val="21"/>
                <w:szCs w:val="21"/>
              </w:rPr>
            </w:pPr>
            <w:r>
              <w:rPr>
                <w:rFonts w:ascii="Times New Roman"/>
                <w:sz w:val="21"/>
              </w:rPr>
              <w:t>2,128,819.00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2,858,570.00</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898,875.09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474,591,821.78</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50,720.50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3,027,694.09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477,501,415.17</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974" w:top="1120" w:bottom="1160" w:left="1580" w:right="1040"/>
        </w:sectPr>
      </w:pPr>
    </w:p>
    <w:p>
      <w:pPr>
        <w:pStyle w:val="Heading4"/>
        <w:spacing w:line="240" w:lineRule="auto" w:before="36"/>
        <w:ind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8"/>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5595" w:space="927"/>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05"/>
        <w:gridCol w:w="1323"/>
        <w:gridCol w:w="1394"/>
        <w:gridCol w:w="1296"/>
        <w:gridCol w:w="1733"/>
        <w:gridCol w:w="1644"/>
      </w:tblGrid>
      <w:tr>
        <w:trPr>
          <w:trHeight w:val="826"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期末余额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9"/>
              <w:jc w:val="center"/>
              <w:rPr>
                <w:rFonts w:ascii="宋体" w:hAnsi="宋体" w:cs="宋体" w:eastAsia="宋体" w:hint="default"/>
                <w:sz w:val="21"/>
                <w:szCs w:val="21"/>
              </w:rPr>
            </w:pPr>
            <w:r>
              <w:rPr>
                <w:rFonts w:ascii="宋体" w:hAnsi="宋体" w:cs="宋体" w:eastAsia="宋体" w:hint="default"/>
                <w:sz w:val="21"/>
                <w:szCs w:val="21"/>
              </w:rPr>
              <w:t>账龄</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92" w:right="123"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6" w:right="393"/>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9"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富阳经济技术</w:t>
            </w:r>
            <w:r>
              <w:rPr>
                <w:rFonts w:ascii="宋体" w:hAnsi="宋体" w:cs="宋体" w:eastAsia="宋体" w:hint="default"/>
                <w:sz w:val="21"/>
                <w:szCs w:val="21"/>
              </w:rPr>
            </w:r>
          </w:p>
          <w:p>
            <w:pPr>
              <w:pStyle w:val="TableParagraph"/>
              <w:spacing w:line="272" w:lineRule="exact" w:before="27"/>
              <w:ind w:left="26" w:right="113"/>
              <w:jc w:val="left"/>
              <w:rPr>
                <w:rFonts w:ascii="宋体" w:hAnsi="宋体" w:cs="宋体" w:eastAsia="宋体" w:hint="default"/>
                <w:sz w:val="21"/>
                <w:szCs w:val="21"/>
              </w:rPr>
            </w:pPr>
            <w:r>
              <w:rPr>
                <w:rFonts w:ascii="宋体" w:hAnsi="宋体" w:cs="宋体" w:eastAsia="宋体" w:hint="default"/>
                <w:spacing w:val="13"/>
                <w:sz w:val="21"/>
                <w:szCs w:val="21"/>
              </w:rPr>
              <w:t>开发区管理委</w:t>
            </w:r>
            <w:r>
              <w:rPr>
                <w:rFonts w:ascii="宋体" w:hAnsi="宋体" w:cs="宋体" w:eastAsia="宋体" w:hint="default"/>
                <w:spacing w:val="-92"/>
                <w:sz w:val="21"/>
                <w:szCs w:val="21"/>
              </w:rPr>
              <w:t> </w:t>
            </w:r>
            <w:r>
              <w:rPr>
                <w:rFonts w:ascii="宋体" w:hAnsi="宋体" w:cs="宋体" w:eastAsia="宋体" w:hint="default"/>
                <w:sz w:val="21"/>
                <w:szCs w:val="21"/>
              </w:rPr>
              <w:t>员会</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25"/>
                <w:sz w:val="21"/>
                <w:szCs w:val="21"/>
              </w:rPr>
              <w:t>保证金及押</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1"/>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z w:val="21"/>
              </w:rPr>
              <w:t>49.54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150,000.00</w:t>
            </w:r>
          </w:p>
        </w:tc>
      </w:tr>
      <w:tr>
        <w:trPr>
          <w:trHeight w:val="826"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上海浩方在线</w:t>
            </w:r>
            <w:r>
              <w:rPr>
                <w:rFonts w:ascii="宋体" w:hAnsi="宋体" w:cs="宋体" w:eastAsia="宋体" w:hint="default"/>
                <w:sz w:val="21"/>
                <w:szCs w:val="21"/>
              </w:rPr>
            </w:r>
          </w:p>
          <w:p>
            <w:pPr>
              <w:pStyle w:val="TableParagraph"/>
              <w:spacing w:line="240" w:lineRule="auto"/>
              <w:ind w:left="26" w:right="113"/>
              <w:jc w:val="left"/>
              <w:rPr>
                <w:rFonts w:ascii="宋体" w:hAnsi="宋体" w:cs="宋体" w:eastAsia="宋体" w:hint="default"/>
                <w:sz w:val="21"/>
                <w:szCs w:val="21"/>
              </w:rPr>
            </w:pPr>
            <w:r>
              <w:rPr>
                <w:rFonts w:ascii="宋体" w:hAnsi="宋体" w:cs="宋体" w:eastAsia="宋体" w:hint="default"/>
                <w:spacing w:val="13"/>
                <w:sz w:val="21"/>
                <w:szCs w:val="21"/>
              </w:rPr>
              <w:t>信息技术有限</w:t>
            </w:r>
            <w:r>
              <w:rPr>
                <w:rFonts w:ascii="宋体" w:hAnsi="宋体" w:cs="宋体" w:eastAsia="宋体" w:hint="default"/>
                <w:spacing w:val="-92"/>
                <w:sz w:val="21"/>
                <w:szCs w:val="21"/>
              </w:rPr>
              <w:t> </w:t>
            </w:r>
            <w:r>
              <w:rPr>
                <w:rFonts w:ascii="宋体" w:hAnsi="宋体" w:cs="宋体" w:eastAsia="宋体" w:hint="default"/>
                <w:sz w:val="21"/>
                <w:szCs w:val="21"/>
              </w:rPr>
              <w:t>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898,875.09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7"/>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z w:val="21"/>
              </w:rPr>
              <w:t>29.69</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上海浦东软件</w:t>
            </w:r>
            <w:r>
              <w:rPr>
                <w:rFonts w:ascii="宋体" w:hAnsi="宋体" w:cs="宋体" w:eastAsia="宋体" w:hint="default"/>
                <w:sz w:val="21"/>
                <w:szCs w:val="21"/>
              </w:rPr>
            </w:r>
          </w:p>
          <w:p>
            <w:pPr>
              <w:pStyle w:val="TableParagraph"/>
              <w:spacing w:line="272" w:lineRule="exact" w:before="26"/>
              <w:ind w:left="26" w:right="113"/>
              <w:jc w:val="left"/>
              <w:rPr>
                <w:rFonts w:ascii="宋体" w:hAnsi="宋体" w:cs="宋体" w:eastAsia="宋体" w:hint="default"/>
                <w:sz w:val="21"/>
                <w:szCs w:val="21"/>
              </w:rPr>
            </w:pPr>
            <w:r>
              <w:rPr>
                <w:rFonts w:ascii="宋体" w:hAnsi="宋体" w:cs="宋体" w:eastAsia="宋体" w:hint="default"/>
                <w:spacing w:val="13"/>
                <w:sz w:val="21"/>
                <w:szCs w:val="21"/>
              </w:rPr>
              <w:t>园股份有限公</w:t>
            </w:r>
            <w:r>
              <w:rPr>
                <w:rFonts w:ascii="宋体" w:hAnsi="宋体" w:cs="宋体" w:eastAsia="宋体" w:hint="default"/>
                <w:spacing w:val="-92"/>
                <w:sz w:val="21"/>
                <w:szCs w:val="21"/>
              </w:rPr>
              <w:t> </w:t>
            </w:r>
            <w:r>
              <w:rPr>
                <w:rFonts w:ascii="宋体" w:hAnsi="宋体" w:cs="宋体" w:eastAsia="宋体" w:hint="default"/>
                <w:sz w:val="21"/>
                <w:szCs w:val="21"/>
              </w:rPr>
              <w:t>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25"/>
                <w:sz w:val="21"/>
                <w:szCs w:val="21"/>
              </w:rPr>
              <w:t>保证金及押</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340,626.00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67"/>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p>
            <w:pPr>
              <w:pStyle w:val="TableParagraph"/>
              <w:spacing w:line="274" w:lineRule="exact"/>
              <w:ind w:right="71"/>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2"/>
                <w:sz w:val="21"/>
              </w:rPr>
              <w:t>11.25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32,260.15</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浙江省人民政</w:t>
            </w:r>
            <w:r>
              <w:rPr>
                <w:rFonts w:ascii="宋体" w:hAnsi="宋体" w:cs="宋体" w:eastAsia="宋体" w:hint="default"/>
                <w:sz w:val="21"/>
                <w:szCs w:val="21"/>
              </w:rPr>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府公报室</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25"/>
                <w:sz w:val="21"/>
                <w:szCs w:val="21"/>
              </w:rPr>
              <w:t>保证金及押</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104,000.00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6"/>
              <w:jc w:val="right"/>
              <w:rPr>
                <w:rFonts w:ascii="Times New Roman" w:hAnsi="Times New Roman" w:cs="Times New Roman" w:eastAsia="Times New Roman" w:hint="default"/>
                <w:sz w:val="21"/>
                <w:szCs w:val="21"/>
              </w:rPr>
            </w:pPr>
            <w:r>
              <w:rPr>
                <w:rFonts w:ascii="Times New Roman"/>
                <w:sz w:val="21"/>
              </w:rPr>
              <w:t>3.43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5,200.00</w:t>
            </w:r>
          </w:p>
        </w:tc>
      </w:tr>
      <w:tr>
        <w:trPr>
          <w:trHeight w:val="828"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北京中天世纪</w:t>
            </w:r>
            <w:r>
              <w:rPr>
                <w:rFonts w:ascii="宋体" w:hAnsi="宋体" w:cs="宋体" w:eastAsia="宋体" w:hint="default"/>
                <w:sz w:val="21"/>
                <w:szCs w:val="21"/>
              </w:rPr>
            </w:r>
          </w:p>
          <w:p>
            <w:pPr>
              <w:pStyle w:val="TableParagraph"/>
              <w:spacing w:line="272" w:lineRule="exact" w:before="27"/>
              <w:ind w:left="26" w:right="113"/>
              <w:jc w:val="left"/>
              <w:rPr>
                <w:rFonts w:ascii="宋体" w:hAnsi="宋体" w:cs="宋体" w:eastAsia="宋体" w:hint="default"/>
                <w:sz w:val="21"/>
                <w:szCs w:val="21"/>
              </w:rPr>
            </w:pPr>
            <w:r>
              <w:rPr>
                <w:rFonts w:ascii="宋体" w:hAnsi="宋体" w:cs="宋体" w:eastAsia="宋体" w:hint="default"/>
                <w:spacing w:val="13"/>
                <w:sz w:val="21"/>
                <w:szCs w:val="21"/>
              </w:rPr>
              <w:t>房地产开发有</w:t>
            </w:r>
            <w:r>
              <w:rPr>
                <w:rFonts w:ascii="宋体" w:hAnsi="宋体" w:cs="宋体" w:eastAsia="宋体" w:hint="default"/>
                <w:spacing w:val="-92"/>
                <w:sz w:val="21"/>
                <w:szCs w:val="21"/>
              </w:rPr>
              <w:t> </w:t>
            </w:r>
            <w:r>
              <w:rPr>
                <w:rFonts w:ascii="宋体" w:hAnsi="宋体" w:cs="宋体" w:eastAsia="宋体" w:hint="default"/>
                <w:sz w:val="21"/>
                <w:szCs w:val="21"/>
              </w:rPr>
              <w:t>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25"/>
                <w:sz w:val="21"/>
                <w:szCs w:val="21"/>
              </w:rPr>
              <w:t>保证金及押</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94,593.00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1"/>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z w:val="21"/>
              </w:rPr>
              <w:t>3.12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9,459.30</w:t>
            </w:r>
          </w:p>
        </w:tc>
      </w:tr>
      <w:tr>
        <w:trPr>
          <w:trHeight w:val="372"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5"/>
              <w:jc w:val="center"/>
              <w:rPr>
                <w:rFonts w:ascii="Times New Roman" w:hAnsi="Times New Roman" w:cs="Times New Roman" w:eastAsia="Times New Roman" w:hint="default"/>
                <w:sz w:val="21"/>
                <w:szCs w:val="21"/>
              </w:rPr>
            </w:pPr>
            <w:r>
              <w:rPr>
                <w:rFonts w:ascii="Times New Roman"/>
                <w:w w:val="100"/>
                <w:sz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2,938,094.09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center"/>
              <w:rPr>
                <w:rFonts w:ascii="宋体" w:hAnsi="宋体" w:cs="宋体" w:eastAsia="宋体" w:hint="default"/>
                <w:sz w:val="21"/>
                <w:szCs w:val="21"/>
              </w:rPr>
            </w:pPr>
            <w:r>
              <w:rPr>
                <w:rFonts w:ascii="宋体"/>
                <w:w w:val="100"/>
                <w:sz w:val="21"/>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Times New Roman" w:hAnsi="Times New Roman" w:cs="Times New Roman" w:eastAsia="Times New Roman" w:hint="default"/>
                <w:sz w:val="21"/>
                <w:szCs w:val="21"/>
              </w:rPr>
            </w:pPr>
            <w:r>
              <w:rPr>
                <w:rFonts w:ascii="Times New Roman"/>
                <w:sz w:val="21"/>
              </w:rPr>
              <w:t>97.03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196,919.45</w:t>
            </w:r>
          </w:p>
        </w:tc>
      </w:tr>
    </w:tbl>
    <w:p>
      <w:pPr>
        <w:spacing w:line="240" w:lineRule="auto" w:before="10"/>
        <w:rPr>
          <w:rFonts w:ascii="宋体" w:hAnsi="宋体" w:cs="宋体" w:eastAsia="宋体" w:hint="default"/>
          <w:sz w:val="17"/>
          <w:szCs w:val="17"/>
        </w:rPr>
      </w:pPr>
    </w:p>
    <w:p>
      <w:pPr>
        <w:pStyle w:val="Heading4"/>
        <w:spacing w:line="240" w:lineRule="auto" w:before="36"/>
        <w:ind w:right="2465"/>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right="2465"/>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pStyle w:val="BodyText"/>
        <w:tabs>
          <w:tab w:pos="1060" w:val="left" w:leader="none"/>
        </w:tabs>
        <w:spacing w:line="240" w:lineRule="auto" w:before="58"/>
        <w:ind w:right="2465"/>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4"/>
        <w:rPr>
          <w:rFonts w:ascii="宋体" w:hAnsi="宋体" w:cs="宋体" w:eastAsia="宋体" w:hint="default"/>
          <w:sz w:val="18"/>
          <w:szCs w:val="18"/>
        </w:rPr>
      </w:pPr>
    </w:p>
    <w:p>
      <w:pPr>
        <w:pStyle w:val="BodyText"/>
        <w:spacing w:line="274" w:lineRule="exact"/>
        <w:ind w:right="2465"/>
        <w:jc w:val="left"/>
      </w:pPr>
      <w:r>
        <w:rPr/>
        <w:t>其他说明：</w:t>
      </w:r>
    </w:p>
    <w:p>
      <w:pPr>
        <w:pStyle w:val="BodyText"/>
        <w:tabs>
          <w:tab w:pos="1060" w:val="left" w:leader="none"/>
        </w:tabs>
        <w:spacing w:line="274" w:lineRule="exact"/>
        <w:ind w:right="2465"/>
        <w:jc w:val="left"/>
      </w:pPr>
      <w:r>
        <w:rPr/>
        <w:t>□适用</w:t>
        <w:tab/>
        <w:t>√不适用</w:t>
      </w:r>
    </w:p>
    <w:p>
      <w:pPr>
        <w:spacing w:after="0" w:line="274" w:lineRule="exact"/>
        <w:jc w:val="left"/>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108"/>
          <w:footerReference w:type="default" r:id="rId109"/>
          <w:pgSz w:w="16840" w:h="11910" w:orient="landscape"/>
          <w:pgMar w:header="882" w:footer="975" w:top="1120" w:bottom="1160" w:left="1220" w:right="1300"/>
          <w:pgNumType w:start="234"/>
        </w:sectPr>
      </w:pPr>
    </w:p>
    <w:p>
      <w:pPr>
        <w:pStyle w:val="Heading4"/>
        <w:spacing w:line="240" w:lineRule="auto" w:before="36"/>
        <w:ind w:left="220" w:right="-19"/>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left="2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160" w:left="1220" w:right="1300"/>
          <w:cols w:num="2" w:equalWidth="0">
            <w:col w:w="1913" w:space="9650"/>
            <w:col w:w="2757"/>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567"/>
        <w:gridCol w:w="1750"/>
        <w:gridCol w:w="1712"/>
        <w:gridCol w:w="1711"/>
        <w:gridCol w:w="1753"/>
        <w:gridCol w:w="1730"/>
        <w:gridCol w:w="1714"/>
      </w:tblGrid>
      <w:tr>
        <w:trPr>
          <w:trHeight w:val="281" w:hRule="exact"/>
        </w:trPr>
        <w:tc>
          <w:tcPr>
            <w:tcW w:w="3567"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1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1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567"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4"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4,419,383,808.79</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4,419,383,808.79</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6,680,224,507.76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81" w:right="0"/>
              <w:jc w:val="left"/>
              <w:rPr>
                <w:rFonts w:ascii="Times New Roman" w:hAnsi="Times New Roman" w:cs="Times New Roman" w:eastAsia="Times New Roman" w:hint="default"/>
                <w:sz w:val="21"/>
                <w:szCs w:val="21"/>
              </w:rPr>
            </w:pPr>
            <w:r>
              <w:rPr>
                <w:rFonts w:ascii="Times New Roman"/>
                <w:sz w:val="21"/>
              </w:rPr>
              <w:t>643,400,467.13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6,036,824,040.63</w:t>
            </w:r>
          </w:p>
        </w:tc>
      </w:tr>
      <w:tr>
        <w:trPr>
          <w:trHeight w:val="281"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201,135,375.93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843,662.49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200,291,713.44</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168,647,298.72</w:t>
            </w:r>
          </w:p>
        </w:tc>
        <w:tc>
          <w:tcPr>
            <w:tcW w:w="173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168,647,298.72</w:t>
            </w:r>
          </w:p>
        </w:tc>
      </w:tr>
      <w:tr>
        <w:trPr>
          <w:trHeight w:val="283"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Times New Roman" w:hAnsi="Times New Roman" w:cs="Times New Roman" w:eastAsia="Times New Roman" w:hint="default"/>
                <w:sz w:val="21"/>
                <w:szCs w:val="21"/>
              </w:rPr>
            </w:pPr>
            <w:r>
              <w:rPr>
                <w:rFonts w:ascii="Times New Roman"/>
                <w:spacing w:val="-1"/>
                <w:sz w:val="21"/>
              </w:rPr>
              <w:t>4,620,519,184.72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843,662.49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4,619,675,522.23</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6,848,871,806.48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81" w:right="0"/>
              <w:jc w:val="left"/>
              <w:rPr>
                <w:rFonts w:ascii="Times New Roman" w:hAnsi="Times New Roman" w:cs="Times New Roman" w:eastAsia="Times New Roman" w:hint="default"/>
                <w:sz w:val="21"/>
                <w:szCs w:val="21"/>
              </w:rPr>
            </w:pPr>
            <w:r>
              <w:rPr>
                <w:rFonts w:ascii="Times New Roman"/>
                <w:sz w:val="21"/>
              </w:rPr>
              <w:t>643,400,467.13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6,205,471,339.35</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6840" w:h="11910" w:orient="landscape"/>
          <w:pgMar w:top="1120" w:bottom="1160" w:left="1220" w:right="1300"/>
        </w:sectPr>
      </w:pPr>
    </w:p>
    <w:p>
      <w:pPr>
        <w:pStyle w:val="Heading4"/>
        <w:spacing w:line="240" w:lineRule="auto" w:before="36"/>
        <w:ind w:left="220" w:right="-19"/>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6"/>
        <w:ind w:left="2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160" w:left="1220" w:right="1300"/>
          <w:cols w:num="2" w:equalWidth="0">
            <w:col w:w="1913" w:space="9650"/>
            <w:col w:w="275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20"/>
        <w:gridCol w:w="1877"/>
        <w:gridCol w:w="1879"/>
        <w:gridCol w:w="1880"/>
        <w:gridCol w:w="1880"/>
        <w:gridCol w:w="1877"/>
        <w:gridCol w:w="1877"/>
      </w:tblGrid>
      <w:tr>
        <w:trPr>
          <w:trHeight w:val="55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8"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减值准备期末余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28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浙江日报新闻发展有限公司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473,895,666.76</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473,895,666.76</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钱江报系有限公司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680,566,300.00</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680,566,300.00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浙江在线新闻网站有限公司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47,101,952.09</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47,101,952.09</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浙江《美术报》有限公司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17,992,009.13</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17,992,009.13</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浙江老年报报业有限公司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13,647,314.52</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13,647,314.52</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浙江浙商传媒有限公司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15,730,200.00</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15,730,200.00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乐清日报有限公司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64,212,955.19</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64,212,955.19</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瑞安日报有限公司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24,344,141.76</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24,344,141.76</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海宁日报有限公司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33,840,723.90</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33,840,723.90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绍兴县报有限公司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34,071,222.58</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34,071,222.58</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44,943,396.78</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44,943,396.78</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上虞日报有限公司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7,315,655.37</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7,315,655.37</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东阳日报有限公司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42,164,050.28</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42,164,050.28</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永康日报有限公司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71,104,920.68</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71,104,920.68</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温岭日报有限公司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12,359,354.44</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12,359,354.44</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820"/>
        <w:gridCol w:w="1877"/>
        <w:gridCol w:w="1879"/>
        <w:gridCol w:w="1880"/>
        <w:gridCol w:w="1880"/>
        <w:gridCol w:w="1877"/>
        <w:gridCol w:w="1877"/>
      </w:tblGrid>
      <w:tr>
        <w:trPr>
          <w:trHeight w:val="55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浙江日报报业集团印务有限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250,053,489.49</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250,053,489.49</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东方星空创业投资有限公司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351,843,727.25</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351,843,727.25</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杭州边锋网络技术有限公司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2,907,784,700.00</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2,907,784,700.00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上海浩方在线信息技术有限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292,163,100.00</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292,163,100.00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浙江法制报报业有限公司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5,293,778.18</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5,293,778.18</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东方星空数字娱乐有限公司</w:t>
            </w:r>
          </w:p>
          <w:p>
            <w:pPr>
              <w:pStyle w:val="TableParagraph"/>
              <w:spacing w:line="272" w:lineRule="exact" w:before="27"/>
              <w:ind w:left="103" w:right="10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原浙江东彩网络科技有限公</w:t>
            </w:r>
            <w:r>
              <w:rPr>
                <w:rFonts w:ascii="宋体" w:hAnsi="宋体" w:cs="宋体" w:eastAsia="宋体" w:hint="default"/>
                <w:spacing w:val="-92"/>
                <w:sz w:val="21"/>
                <w:szCs w:val="21"/>
              </w:rPr>
              <w:t> </w:t>
            </w:r>
            <w:r>
              <w:rPr>
                <w:rFonts w:ascii="宋体" w:hAnsi="宋体" w:cs="宋体" w:eastAsia="宋体" w:hint="default"/>
                <w:sz w:val="21"/>
                <w:szCs w:val="21"/>
              </w:rPr>
              <w:t>司</w:t>
            </w:r>
            <w:r>
              <w:rPr>
                <w:rFonts w:ascii="Times New Roman" w:hAnsi="Times New Roman" w:cs="Times New Roman" w:eastAsia="Times New Roman" w:hint="default"/>
                <w:sz w:val="21"/>
                <w:szCs w:val="21"/>
              </w:rPr>
              <w: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50,000,000.00</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浙江智慧网络医院管理有限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50,000,000.00</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50,000,000.00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浙江美术传媒拍卖有限公司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9,000,000.00</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1,766,899.31</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10,766,899.31</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淘宝天下传媒有限公司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12,529,643.98</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12,529,643.98</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浙江翰墨投资管理有限公司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40,000,000.00</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1,100,000.00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41,100,000.00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爱阅读</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北京</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科技股份有限</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95,495,738.25</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95,495,738.25</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浙江《江南游报》社有限责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3,570,000.00</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3,570,000.00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浙江浙报美术投资管理有限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2,500,000.00</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2,500,000.00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上海高铁旅游服务有限公司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5,100,000.00</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5,100,000.00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杭州富春云科技有限公司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300,000,000.00</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130,000,000.00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430,000,000.00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浙江乌镇大数据产业园开发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15,000,000.00</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85,000,000.00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100,000,000.00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浙江九星传媒有限公司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浙江大数据交易中心有限公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53,200,000.00</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53,200,000.00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杭州战旗网络科技有限公司</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浙江智慧盈动创业投资有限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50,000,000.00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50,000,000.00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975" w:top="112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947" w:type="dxa"/>
        <w:tblLayout w:type="fixed"/>
        <w:tblCellMar>
          <w:top w:w="0" w:type="dxa"/>
          <w:left w:w="0" w:type="dxa"/>
          <w:bottom w:w="0" w:type="dxa"/>
          <w:right w:w="0" w:type="dxa"/>
        </w:tblCellMar>
        <w:tblLook w:val="01E0"/>
      </w:tblPr>
      <w:tblGrid>
        <w:gridCol w:w="2820"/>
        <w:gridCol w:w="1877"/>
        <w:gridCol w:w="1879"/>
        <w:gridCol w:w="1880"/>
        <w:gridCol w:w="1880"/>
        <w:gridCol w:w="1877"/>
        <w:gridCol w:w="1877"/>
      </w:tblGrid>
      <w:tr>
        <w:trPr>
          <w:trHeight w:val="55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浙江东方星空数据科技有限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12,000,000.00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12,000,000.00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5" w:right="0"/>
              <w:jc w:val="left"/>
              <w:rPr>
                <w:rFonts w:ascii="Times New Roman" w:hAnsi="Times New Roman" w:cs="Times New Roman" w:eastAsia="Times New Roman" w:hint="default"/>
                <w:sz w:val="21"/>
                <w:szCs w:val="21"/>
              </w:rPr>
            </w:pPr>
            <w:r>
              <w:rPr>
                <w:rFonts w:ascii="Times New Roman"/>
                <w:sz w:val="21"/>
              </w:rPr>
              <w:t>6,036,824,040.63</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289,866,899.31</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5" w:right="0"/>
              <w:jc w:val="left"/>
              <w:rPr>
                <w:rFonts w:ascii="Times New Roman" w:hAnsi="Times New Roman" w:cs="Times New Roman" w:eastAsia="Times New Roman" w:hint="default"/>
                <w:sz w:val="21"/>
                <w:szCs w:val="21"/>
              </w:rPr>
            </w:pPr>
            <w:r>
              <w:rPr>
                <w:rFonts w:ascii="Times New Roman"/>
                <w:sz w:val="21"/>
              </w:rPr>
              <w:t>1,907,307,131.15</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4,419,383,808.79</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6840" w:h="11910" w:orient="landscape"/>
          <w:pgMar w:header="882" w:footer="975" w:top="1120" w:bottom="1160" w:left="380" w:right="660"/>
        </w:sectPr>
      </w:pPr>
    </w:p>
    <w:p>
      <w:pPr>
        <w:pStyle w:val="Heading4"/>
        <w:spacing w:line="240" w:lineRule="auto" w:before="36"/>
        <w:ind w:left="1060" w:right="-18"/>
        <w:jc w:val="left"/>
        <w:rPr>
          <w:b w:val="0"/>
          <w:bCs w:val="0"/>
        </w:rPr>
      </w:pPr>
      <w:r>
        <w:rPr>
          <w:rFonts w:ascii="宋体" w:hAnsi="宋体" w:cs="宋体" w:eastAsia="宋体" w:hint="default"/>
        </w:rPr>
        <w:t>(2)</w:t>
      </w:r>
      <w:r>
        <w:rPr>
          <w:rFonts w:ascii="宋体" w:hAnsi="宋体" w:cs="宋体" w:eastAsia="宋体" w:hint="default"/>
          <w:spacing w:val="1"/>
        </w:rPr>
        <w:t> </w:t>
      </w:r>
      <w:r>
        <w:rPr/>
        <w:t>对联营、合营企业投资</w:t>
      </w:r>
      <w:r>
        <w:rPr>
          <w:b w:val="0"/>
          <w:bCs w:val="0"/>
        </w:rPr>
      </w:r>
    </w:p>
    <w:p>
      <w:pPr>
        <w:pStyle w:val="BodyText"/>
        <w:spacing w:line="240" w:lineRule="auto" w:before="56"/>
        <w:ind w:left="106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111" w:val="left" w:leader="none"/>
        </w:tabs>
        <w:spacing w:line="240" w:lineRule="auto"/>
        <w:ind w:left="1060" w:right="0"/>
        <w:jc w:val="left"/>
      </w:pPr>
      <w:r>
        <w:rPr>
          <w:spacing w:val="-1"/>
        </w:rPr>
        <w:t>单位：元</w:t>
        <w:tab/>
        <w:t>币种：人民币</w:t>
      </w:r>
    </w:p>
    <w:p>
      <w:pPr>
        <w:spacing w:after="0" w:line="240" w:lineRule="auto"/>
        <w:jc w:val="left"/>
        <w:sectPr>
          <w:type w:val="continuous"/>
          <w:pgSz w:w="16840" w:h="11910" w:orient="landscape"/>
          <w:pgMar w:top="1120" w:bottom="1160" w:left="380" w:right="660"/>
          <w:cols w:num="2" w:equalWidth="0">
            <w:col w:w="3595" w:space="7967"/>
            <w:col w:w="423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06"/>
        <w:gridCol w:w="1735"/>
        <w:gridCol w:w="1702"/>
        <w:gridCol w:w="1618"/>
        <w:gridCol w:w="1647"/>
        <w:gridCol w:w="1222"/>
        <w:gridCol w:w="660"/>
        <w:gridCol w:w="854"/>
        <w:gridCol w:w="1299"/>
        <w:gridCol w:w="420"/>
        <w:gridCol w:w="1721"/>
        <w:gridCol w:w="1397"/>
      </w:tblGrid>
      <w:tr>
        <w:trPr>
          <w:trHeight w:val="283" w:hRule="exact"/>
        </w:trPr>
        <w:tc>
          <w:tcPr>
            <w:tcW w:w="13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436" w:right="435"/>
              <w:jc w:val="center"/>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17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652" w:right="648"/>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942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7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645" w:right="641"/>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376" w:right="163" w:hanging="209"/>
              <w:jc w:val="left"/>
              <w:rPr>
                <w:rFonts w:ascii="宋体" w:hAnsi="宋体" w:cs="宋体" w:eastAsia="宋体" w:hint="default"/>
                <w:sz w:val="21"/>
                <w:szCs w:val="21"/>
              </w:rPr>
            </w:pPr>
            <w:r>
              <w:rPr>
                <w:rFonts w:ascii="宋体" w:hAnsi="宋体" w:cs="宋体" w:eastAsia="宋体" w:hint="default"/>
                <w:sz w:val="21"/>
                <w:szCs w:val="21"/>
              </w:rPr>
              <w:t>减值准备期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末余额</w:t>
            </w:r>
          </w:p>
        </w:tc>
      </w:tr>
      <w:tr>
        <w:trPr>
          <w:trHeight w:val="1099" w:hRule="exact"/>
        </w:trPr>
        <w:tc>
          <w:tcPr>
            <w:tcW w:w="1306" w:type="dxa"/>
            <w:vMerge/>
            <w:tcBorders>
              <w:left w:val="single" w:sz="4" w:space="0" w:color="000000"/>
              <w:bottom w:val="single" w:sz="4" w:space="0" w:color="000000"/>
              <w:right w:val="single" w:sz="4" w:space="0" w:color="000000"/>
            </w:tcBorders>
          </w:tcPr>
          <w:p>
            <w:pPr/>
          </w:p>
        </w:tc>
        <w:tc>
          <w:tcPr>
            <w:tcW w:w="1735"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减少投资</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90" w:right="185" w:hanging="104"/>
              <w:jc w:val="left"/>
              <w:rPr>
                <w:rFonts w:ascii="宋体" w:hAnsi="宋体" w:cs="宋体" w:eastAsia="宋体" w:hint="default"/>
                <w:sz w:val="21"/>
                <w:szCs w:val="21"/>
              </w:rPr>
            </w:pPr>
            <w:r>
              <w:rPr>
                <w:rFonts w:ascii="宋体" w:hAnsi="宋体" w:cs="宋体" w:eastAsia="宋体" w:hint="default"/>
                <w:sz w:val="21"/>
                <w:szCs w:val="21"/>
              </w:rPr>
              <w:t>权益法下确认</w:t>
            </w:r>
            <w:r>
              <w:rPr>
                <w:rFonts w:ascii="宋体" w:hAnsi="宋体" w:cs="宋体" w:eastAsia="宋体" w:hint="default"/>
                <w:w w:val="100"/>
                <w:sz w:val="21"/>
                <w:szCs w:val="21"/>
              </w:rPr>
              <w:t> </w:t>
            </w:r>
            <w:r>
              <w:rPr>
                <w:rFonts w:ascii="宋体" w:hAnsi="宋体" w:cs="宋体" w:eastAsia="宋体" w:hint="default"/>
                <w:sz w:val="21"/>
                <w:szCs w:val="21"/>
              </w:rPr>
              <w:t>的投资损益</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84" w:right="182"/>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收益调整</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5" w:right="110"/>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宣告发</w:t>
            </w:r>
          </w:p>
          <w:p>
            <w:pPr>
              <w:pStyle w:val="TableParagraph"/>
              <w:spacing w:line="237" w:lineRule="auto" w:before="2"/>
              <w:ind w:left="105" w:right="103"/>
              <w:jc w:val="both"/>
              <w:rPr>
                <w:rFonts w:ascii="宋体" w:hAnsi="宋体" w:cs="宋体" w:eastAsia="宋体" w:hint="default"/>
                <w:sz w:val="21"/>
                <w:szCs w:val="21"/>
              </w:rPr>
            </w:pP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38" w:right="116" w:hanging="421"/>
              <w:jc w:val="left"/>
              <w:rPr>
                <w:rFonts w:ascii="宋体" w:hAnsi="宋体" w:cs="宋体" w:eastAsia="宋体" w:hint="default"/>
                <w:sz w:val="21"/>
                <w:szCs w:val="21"/>
              </w:rPr>
            </w:pPr>
            <w:r>
              <w:rPr>
                <w:rFonts w:ascii="宋体" w:hAnsi="宋体" w:cs="宋体" w:eastAsia="宋体" w:hint="default"/>
                <w:sz w:val="21"/>
                <w:szCs w:val="21"/>
              </w:rPr>
              <w:t>计提减值准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5"/>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721" w:type="dxa"/>
            <w:vMerge/>
            <w:tcBorders>
              <w:left w:val="single" w:sz="4" w:space="0" w:color="000000"/>
              <w:bottom w:val="single" w:sz="4" w:space="0" w:color="000000"/>
              <w:right w:val="single" w:sz="4" w:space="0" w:color="000000"/>
            </w:tcBorders>
          </w:tcPr>
          <w:p>
            <w:pPr/>
          </w:p>
        </w:tc>
        <w:tc>
          <w:tcPr>
            <w:tcW w:w="1397" w:type="dxa"/>
            <w:vMerge/>
            <w:tcBorders>
              <w:left w:val="single" w:sz="4" w:space="0" w:color="000000"/>
              <w:bottom w:val="single" w:sz="4" w:space="0" w:color="000000"/>
              <w:right w:val="single" w:sz="4" w:space="0" w:color="000000"/>
            </w:tcBorders>
          </w:tcPr>
          <w:p>
            <w:pPr/>
          </w:p>
        </w:tc>
      </w:tr>
      <w:tr>
        <w:trPr>
          <w:trHeight w:val="283" w:hRule="exact"/>
        </w:trPr>
        <w:tc>
          <w:tcPr>
            <w:tcW w:w="1558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人民浙报传</w:t>
            </w:r>
          </w:p>
          <w:p>
            <w:pPr>
              <w:pStyle w:val="TableParagraph"/>
              <w:spacing w:line="240" w:lineRule="auto"/>
              <w:ind w:left="103" w:right="137"/>
              <w:jc w:val="left"/>
              <w:rPr>
                <w:rFonts w:ascii="宋体" w:hAnsi="宋体" w:cs="宋体" w:eastAsia="宋体" w:hint="default"/>
                <w:sz w:val="21"/>
                <w:szCs w:val="21"/>
              </w:rPr>
            </w:pPr>
            <w:r>
              <w:rPr>
                <w:rFonts w:ascii="宋体" w:hAnsi="宋体" w:cs="宋体" w:eastAsia="宋体" w:hint="default"/>
                <w:sz w:val="21"/>
                <w:szCs w:val="21"/>
              </w:rPr>
              <w:t>媒投资有限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25,270,729.04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-121,692.63</w:t>
            </w:r>
          </w:p>
        </w:tc>
        <w:tc>
          <w:tcPr>
            <w:tcW w:w="122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25,149,036.41</w:t>
            </w: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25,270,729.04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-121,692.63</w:t>
            </w:r>
          </w:p>
        </w:tc>
        <w:tc>
          <w:tcPr>
            <w:tcW w:w="122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25,149,036.41</w:t>
            </w: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58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北京华奥星</w:t>
            </w:r>
          </w:p>
          <w:p>
            <w:pPr>
              <w:pStyle w:val="TableParagraph"/>
              <w:spacing w:line="240" w:lineRule="auto"/>
              <w:ind w:left="103" w:right="137"/>
              <w:jc w:val="left"/>
              <w:rPr>
                <w:rFonts w:ascii="宋体" w:hAnsi="宋体" w:cs="宋体" w:eastAsia="宋体" w:hint="default"/>
                <w:sz w:val="21"/>
                <w:szCs w:val="21"/>
              </w:rPr>
            </w:pPr>
            <w:r>
              <w:rPr>
                <w:rFonts w:ascii="宋体" w:hAnsi="宋体" w:cs="宋体" w:eastAsia="宋体" w:hint="default"/>
                <w:sz w:val="21"/>
                <w:szCs w:val="21"/>
              </w:rPr>
              <w:t>空科技发展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45,775,854.06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-1,551,940.47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21"/>
                <w:szCs w:val="21"/>
              </w:rPr>
            </w:pPr>
            <w:r>
              <w:rPr>
                <w:rFonts w:ascii="宋体"/>
                <w:sz w:val="21"/>
              </w:rPr>
              <w:t>-3,221.54</w:t>
            </w:r>
          </w:p>
        </w:tc>
        <w:tc>
          <w:tcPr>
            <w:tcW w:w="66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44,220,692.05</w:t>
            </w: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养安享养老</w:t>
            </w:r>
          </w:p>
          <w:p>
            <w:pPr>
              <w:pStyle w:val="TableParagraph"/>
              <w:spacing w:line="272" w:lineRule="exact" w:before="27"/>
              <w:ind w:left="103" w:right="137"/>
              <w:jc w:val="left"/>
              <w:rPr>
                <w:rFonts w:ascii="宋体" w:hAnsi="宋体" w:cs="宋体" w:eastAsia="宋体" w:hint="default"/>
                <w:sz w:val="21"/>
                <w:szCs w:val="21"/>
              </w:rPr>
            </w:pPr>
            <w:r>
              <w:rPr>
                <w:rFonts w:ascii="宋体" w:hAnsi="宋体" w:cs="宋体" w:eastAsia="宋体" w:hint="default"/>
                <w:sz w:val="21"/>
                <w:szCs w:val="21"/>
              </w:rPr>
              <w:t>产业股份有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15,045,584.66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 w:right="0"/>
              <w:jc w:val="center"/>
              <w:rPr>
                <w:rFonts w:ascii="宋体" w:hAnsi="宋体" w:cs="宋体" w:eastAsia="宋体" w:hint="default"/>
                <w:sz w:val="21"/>
                <w:szCs w:val="21"/>
              </w:rPr>
            </w:pPr>
            <w:r>
              <w:rPr>
                <w:rFonts w:ascii="宋体"/>
                <w:sz w:val="21"/>
              </w:rPr>
              <w:t>15,045,584.66</w:t>
            </w:r>
          </w:p>
        </w:tc>
        <w:tc>
          <w:tcPr>
            <w:tcW w:w="164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浙报中天</w:t>
            </w:r>
          </w:p>
          <w:p>
            <w:pPr>
              <w:pStyle w:val="TableParagraph"/>
              <w:spacing w:line="237" w:lineRule="auto"/>
              <w:ind w:left="103" w:right="137"/>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象山</w:t>
            </w:r>
            <w:r>
              <w:rPr>
                <w:rFonts w:ascii="宋体" w:hAnsi="宋体" w:cs="宋体" w:eastAsia="宋体" w:hint="default"/>
                <w:sz w:val="21"/>
                <w:szCs w:val="21"/>
              </w:rPr>
              <w:t>)</w:t>
            </w:r>
            <w:r>
              <w:rPr>
                <w:rFonts w:ascii="宋体" w:hAnsi="宋体" w:cs="宋体" w:eastAsia="宋体" w:hint="default"/>
                <w:sz w:val="21"/>
                <w:szCs w:val="21"/>
              </w:rPr>
              <w:t>股权</w:t>
            </w:r>
            <w:r>
              <w:rPr>
                <w:rFonts w:ascii="宋体" w:hAnsi="宋体" w:cs="宋体" w:eastAsia="宋体" w:hint="default"/>
                <w:spacing w:val="-102"/>
                <w:sz w:val="21"/>
                <w:szCs w:val="21"/>
              </w:rPr>
              <w:t> </w:t>
            </w:r>
            <w:r>
              <w:rPr>
                <w:rFonts w:ascii="宋体" w:hAnsi="宋体" w:cs="宋体" w:eastAsia="宋体" w:hint="default"/>
                <w:sz w:val="21"/>
                <w:szCs w:val="21"/>
              </w:rPr>
              <w:t>投资合伙企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w:t>
            </w:r>
            <w:r>
              <w:rPr>
                <w:rFonts w:ascii="宋体" w:hAnsi="宋体" w:cs="宋体" w:eastAsia="宋体" w:hint="default"/>
                <w:sz w:val="21"/>
                <w:szCs w:val="21"/>
              </w:rPr>
              <w:t>(</w:t>
            </w:r>
            <w:r>
              <w:rPr>
                <w:rFonts w:ascii="宋体" w:hAnsi="宋体" w:cs="宋体" w:eastAsia="宋体" w:hint="default"/>
                <w:sz w:val="21"/>
                <w:szCs w:val="21"/>
              </w:rPr>
              <w:t>有限合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伙</w:t>
            </w:r>
            <w:r>
              <w:rPr>
                <w:rFonts w:ascii="宋体" w:hAnsi="宋体" w:cs="宋体" w:eastAsia="宋体" w:hint="default"/>
                <w:sz w:val="21"/>
                <w:szCs w:val="21"/>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48,226,645.31</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-531,309.97</w:t>
            </w:r>
          </w:p>
        </w:tc>
        <w:tc>
          <w:tcPr>
            <w:tcW w:w="122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47,695,335.34</w:t>
            </w: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北京怡海盛</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34,328,485.65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361,959.46</w:t>
            </w:r>
          </w:p>
        </w:tc>
        <w:tc>
          <w:tcPr>
            <w:tcW w:w="122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34,690,445.11</w:t>
            </w:r>
          </w:p>
        </w:tc>
        <w:tc>
          <w:tcPr>
            <w:tcW w:w="13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160" w:left="380" w:right="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1306"/>
        <w:gridCol w:w="1735"/>
        <w:gridCol w:w="1702"/>
        <w:gridCol w:w="1618"/>
        <w:gridCol w:w="1647"/>
        <w:gridCol w:w="1222"/>
        <w:gridCol w:w="660"/>
        <w:gridCol w:w="854"/>
        <w:gridCol w:w="1299"/>
        <w:gridCol w:w="420"/>
        <w:gridCol w:w="1721"/>
        <w:gridCol w:w="1397"/>
      </w:tblGrid>
      <w:tr>
        <w:trPr>
          <w:trHeight w:val="55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鼎广告有限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浙江乐视体</w:t>
            </w:r>
          </w:p>
          <w:p>
            <w:pPr>
              <w:pStyle w:val="TableParagraph"/>
              <w:spacing w:line="272" w:lineRule="exact" w:before="27"/>
              <w:ind w:left="103" w:right="137"/>
              <w:jc w:val="left"/>
              <w:rPr>
                <w:rFonts w:ascii="宋体" w:hAnsi="宋体" w:cs="宋体" w:eastAsia="宋体" w:hint="default"/>
                <w:sz w:val="21"/>
                <w:szCs w:val="21"/>
              </w:rPr>
            </w:pPr>
            <w:r>
              <w:rPr>
                <w:rFonts w:ascii="宋体" w:hAnsi="宋体" w:cs="宋体" w:eastAsia="宋体" w:hint="default"/>
                <w:sz w:val="21"/>
                <w:szCs w:val="21"/>
              </w:rPr>
              <w:t>育发展有限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2,045,454.55</w:t>
            </w:r>
          </w:p>
        </w:tc>
        <w:tc>
          <w:tcPr>
            <w:tcW w:w="16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-1,201,792.06</w:t>
            </w:r>
          </w:p>
        </w:tc>
        <w:tc>
          <w:tcPr>
            <w:tcW w:w="122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 w:right="0"/>
              <w:jc w:val="center"/>
              <w:rPr>
                <w:rFonts w:ascii="宋体" w:hAnsi="宋体" w:cs="宋体" w:eastAsia="宋体" w:hint="default"/>
                <w:sz w:val="21"/>
                <w:szCs w:val="21"/>
              </w:rPr>
            </w:pPr>
            <w:r>
              <w:rPr>
                <w:rFonts w:ascii="宋体"/>
                <w:sz w:val="21"/>
              </w:rPr>
              <w:t>843,662.49</w:t>
            </w:r>
          </w:p>
        </w:tc>
        <w:tc>
          <w:tcPr>
            <w:tcW w:w="42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843,662.49</w:t>
            </w:r>
          </w:p>
        </w:tc>
      </w:tr>
      <w:tr>
        <w:trPr>
          <w:trHeight w:val="137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宁波梅山保</w:t>
            </w:r>
          </w:p>
          <w:p>
            <w:pPr>
              <w:pStyle w:val="TableParagraph"/>
              <w:spacing w:line="237" w:lineRule="auto"/>
              <w:ind w:left="103" w:right="137"/>
              <w:jc w:val="both"/>
              <w:rPr>
                <w:rFonts w:ascii="宋体" w:hAnsi="宋体" w:cs="宋体" w:eastAsia="宋体" w:hint="default"/>
                <w:sz w:val="21"/>
                <w:szCs w:val="21"/>
              </w:rPr>
            </w:pPr>
            <w:r>
              <w:rPr>
                <w:rFonts w:ascii="宋体" w:hAnsi="宋体" w:cs="宋体" w:eastAsia="宋体" w:hint="default"/>
                <w:sz w:val="21"/>
                <w:szCs w:val="21"/>
              </w:rPr>
              <w:t>税港区朴华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惠新股权投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资合伙企业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43,760,000.00</w:t>
            </w:r>
          </w:p>
        </w:tc>
        <w:tc>
          <w:tcPr>
            <w:tcW w:w="16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-21,923.37</w:t>
            </w:r>
          </w:p>
        </w:tc>
        <w:tc>
          <w:tcPr>
            <w:tcW w:w="122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43,738,076.63</w:t>
            </w: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创新工场浙</w:t>
            </w:r>
          </w:p>
          <w:p>
            <w:pPr>
              <w:pStyle w:val="TableParagraph"/>
              <w:spacing w:line="237" w:lineRule="auto" w:before="2"/>
              <w:ind w:left="103" w:right="137"/>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人</w:t>
            </w:r>
            <w:r>
              <w:rPr>
                <w:rFonts w:ascii="宋体" w:hAnsi="宋体" w:cs="宋体" w:eastAsia="宋体" w:hint="default"/>
                <w:spacing w:val="-102"/>
                <w:sz w:val="21"/>
                <w:szCs w:val="21"/>
              </w:rPr>
              <w:t> </w:t>
            </w:r>
            <w:r>
              <w:rPr>
                <w:rFonts w:ascii="宋体" w:hAnsi="宋体" w:cs="宋体" w:eastAsia="宋体" w:hint="default"/>
                <w:sz w:val="21"/>
                <w:szCs w:val="21"/>
              </w:rPr>
              <w:t>工智能股权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投资合伙企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w:t>
            </w:r>
            <w:r>
              <w:rPr>
                <w:rFonts w:ascii="宋体" w:hAnsi="宋体" w:cs="宋体" w:eastAsia="宋体" w:hint="default"/>
                <w:sz w:val="21"/>
                <w:szCs w:val="21"/>
              </w:rPr>
              <w:t>(</w:t>
            </w:r>
            <w:r>
              <w:rPr>
                <w:rFonts w:ascii="宋体" w:hAnsi="宋体" w:cs="宋体" w:eastAsia="宋体" w:hint="default"/>
                <w:sz w:val="21"/>
                <w:szCs w:val="21"/>
              </w:rPr>
              <w:t>有限合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伙</w:t>
            </w:r>
            <w:r>
              <w:rPr>
                <w:rFonts w:ascii="宋体" w:hAnsi="宋体" w:cs="宋体" w:eastAsia="宋体" w:hint="default"/>
                <w:sz w:val="21"/>
                <w:szCs w:val="21"/>
              </w:rPr>
              <w:t>)</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5,000,000.00</w:t>
            </w:r>
          </w:p>
        </w:tc>
        <w:tc>
          <w:tcPr>
            <w:tcW w:w="16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-201,872.10</w:t>
            </w:r>
          </w:p>
        </w:tc>
        <w:tc>
          <w:tcPr>
            <w:tcW w:w="122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4,798,127.90</w:t>
            </w: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143,376,569.68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50,805,454.55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sz w:val="21"/>
              </w:rPr>
              <w:t>15,045,584.66</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-3,146,878.51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-3,221.54</w:t>
            </w:r>
          </w:p>
        </w:tc>
        <w:tc>
          <w:tcPr>
            <w:tcW w:w="66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843,662.49</w:t>
            </w:r>
          </w:p>
        </w:tc>
        <w:tc>
          <w:tcPr>
            <w:tcW w:w="42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175,142,677.03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843,662.49</w:t>
            </w: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168,647,298.72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50,805,454.55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sz w:val="21"/>
              </w:rPr>
              <w:t>15,045,584.66</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-3,268,571.14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-3,221.54</w:t>
            </w:r>
          </w:p>
        </w:tc>
        <w:tc>
          <w:tcPr>
            <w:tcW w:w="66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843,662.49</w:t>
            </w:r>
          </w:p>
        </w:tc>
        <w:tc>
          <w:tcPr>
            <w:tcW w:w="42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200,291,713.44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843,662.49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72" w:lineRule="exact" w:before="64"/>
        <w:ind w:left="1060" w:right="13668"/>
        <w:jc w:val="left"/>
      </w:pPr>
      <w:r>
        <w:rPr/>
        <w:t>其他说明：</w:t>
      </w:r>
      <w:r>
        <w:rPr>
          <w:spacing w:val="-102"/>
        </w:rPr>
        <w:t> </w:t>
      </w:r>
      <w:r>
        <w:rPr>
          <w:spacing w:val="-102"/>
        </w:rPr>
      </w:r>
      <w:r>
        <w:rPr/>
        <w:t>无</w:t>
      </w:r>
    </w:p>
    <w:p>
      <w:pPr>
        <w:spacing w:after="0" w:line="272" w:lineRule="exact"/>
        <w:jc w:val="left"/>
        <w:sectPr>
          <w:pgSz w:w="16840" w:h="11910" w:orient="landscape"/>
          <w:pgMar w:header="882" w:footer="975" w:top="1120" w:bottom="1160" w:left="380" w:right="660"/>
        </w:sect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110"/>
          <w:footerReference w:type="default" r:id="rId111"/>
          <w:pgSz w:w="11910" w:h="16840"/>
          <w:pgMar w:header="882" w:footer="974" w:top="1120" w:bottom="1160" w:left="1580" w:right="1040"/>
          <w:pgNumType w:start="238"/>
        </w:sectPr>
      </w:pPr>
    </w:p>
    <w:p>
      <w:pPr>
        <w:pStyle w:val="Heading4"/>
        <w:spacing w:line="240" w:lineRule="auto" w:before="36"/>
        <w:ind w:right="-19"/>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60" w:val="left" w:leader="none"/>
        </w:tabs>
        <w:spacing w:line="240" w:lineRule="auto" w:before="58"/>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753" w:space="376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84"/>
        <w:gridCol w:w="1790"/>
        <w:gridCol w:w="1652"/>
        <w:gridCol w:w="1501"/>
        <w:gridCol w:w="1423"/>
      </w:tblGrid>
      <w:tr>
        <w:trPr>
          <w:trHeight w:val="281" w:hRule="exact"/>
        </w:trPr>
        <w:tc>
          <w:tcPr>
            <w:tcW w:w="268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684" w:type="dxa"/>
            <w:vMerge/>
            <w:tcBorders>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38,035,065.26</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38,986,091.94</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8" w:right="0"/>
              <w:jc w:val="center"/>
              <w:rPr>
                <w:rFonts w:ascii="Times New Roman" w:hAnsi="Times New Roman" w:cs="Times New Roman" w:eastAsia="Times New Roman" w:hint="default"/>
                <w:sz w:val="21"/>
                <w:szCs w:val="21"/>
              </w:rPr>
            </w:pPr>
            <w:r>
              <w:rPr>
                <w:rFonts w:ascii="Times New Roman"/>
                <w:sz w:val="21"/>
              </w:rPr>
              <w:t>33,010,298.42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37,503,244.75</w:t>
            </w:r>
          </w:p>
        </w:tc>
      </w:tr>
      <w:tr>
        <w:trPr>
          <w:trHeight w:val="281"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497,705.06</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715,201.66</w:t>
            </w:r>
          </w:p>
        </w:tc>
        <w:tc>
          <w:tcPr>
            <w:tcW w:w="1501"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38,532,770.32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39,701,293.60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8" w:right="0"/>
              <w:jc w:val="center"/>
              <w:rPr>
                <w:rFonts w:ascii="Times New Roman" w:hAnsi="Times New Roman" w:cs="Times New Roman" w:eastAsia="Times New Roman" w:hint="default"/>
                <w:sz w:val="21"/>
                <w:szCs w:val="21"/>
              </w:rPr>
            </w:pPr>
            <w:r>
              <w:rPr>
                <w:rFonts w:ascii="Times New Roman"/>
                <w:sz w:val="21"/>
              </w:rPr>
              <w:t>33,010,298.42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37,503,244.75</w:t>
            </w:r>
          </w:p>
        </w:tc>
      </w:tr>
    </w:tbl>
    <w:p>
      <w:pPr>
        <w:pStyle w:val="BodyText"/>
        <w:spacing w:line="290" w:lineRule="auto" w:before="26"/>
        <w:ind w:right="7998"/>
        <w:jc w:val="left"/>
      </w:pPr>
      <w:r>
        <w:rPr/>
        <w:t>其他说明：</w:t>
      </w:r>
      <w:r>
        <w:rPr>
          <w:spacing w:val="-102"/>
        </w:rPr>
        <w:t> </w:t>
      </w:r>
      <w:r>
        <w:rPr>
          <w:spacing w:val="-102"/>
        </w:rPr>
      </w:r>
      <w:r>
        <w:rPr/>
        <w:t>无</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160" w:left="1580" w:right="1040"/>
        </w:sectPr>
      </w:pPr>
    </w:p>
    <w:p>
      <w:pPr>
        <w:pStyle w:val="Heading4"/>
        <w:spacing w:line="240" w:lineRule="auto" w:before="36"/>
        <w:ind w:right="-19"/>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16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108,580,000.00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906,435,100.00</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-3,268,571.14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413,007.72</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89,355,684.19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495,000.00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119,611,065.58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32,515,216.69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347,288,395.32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906,848,107.72</w:t>
            </w:r>
          </w:p>
        </w:tc>
      </w:tr>
    </w:tbl>
    <w:p>
      <w:pPr>
        <w:spacing w:line="240" w:lineRule="auto" w:before="7"/>
        <w:rPr>
          <w:rFonts w:ascii="宋体" w:hAnsi="宋体" w:cs="宋体" w:eastAsia="宋体" w:hint="default"/>
          <w:sz w:val="17"/>
          <w:szCs w:val="17"/>
        </w:rPr>
      </w:pPr>
    </w:p>
    <w:p>
      <w:pPr>
        <w:pStyle w:val="Heading4"/>
        <w:spacing w:line="240" w:lineRule="auto" w:before="36"/>
        <w:ind w:right="2465"/>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060" w:val="left" w:leader="none"/>
        </w:tabs>
        <w:spacing w:line="240" w:lineRule="auto" w:before="58"/>
        <w:ind w:right="2465"/>
        <w:jc w:val="left"/>
      </w:pPr>
      <w:r>
        <w:rPr/>
        <w:t>□适用</w:t>
        <w:tab/>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160" w:left="1580" w:right="1040"/>
        </w:sectPr>
      </w:pPr>
    </w:p>
    <w:p>
      <w:pPr>
        <w:pStyle w:val="Heading4"/>
        <w:tabs>
          <w:tab w:pos="1057" w:val="left" w:leader="none"/>
        </w:tabs>
        <w:spacing w:line="240" w:lineRule="auto" w:before="36"/>
        <w:ind w:right="-19"/>
        <w:jc w:val="left"/>
        <w:rPr>
          <w:b w:val="0"/>
          <w:bCs w:val="0"/>
        </w:rPr>
      </w:pPr>
      <w:r>
        <w:rPr/>
        <w:t>十八、</w:t>
        <w:tab/>
        <w:t>补充资料</w:t>
      </w:r>
      <w:r>
        <w:rPr>
          <w:b w:val="0"/>
          <w:bCs w:val="0"/>
        </w:rPr>
      </w:r>
    </w:p>
    <w:p>
      <w:pPr>
        <w:pStyle w:val="Heading4"/>
        <w:spacing w:line="240" w:lineRule="auto" w:before="57"/>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8"/>
        <w:ind w:right="-19"/>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2962" w:space="356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1,262,580,579.11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3,964,921.74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23,266,700.97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32,515,216.69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金融负债产生的公允价值变动损益，以及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处置交易性金融资产、交易性金融负债和</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183,382,328.40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10,261,590.19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-3,779,034.86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-43,289,754.63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1,468,902,547.61</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BodyText"/>
        <w:spacing w:line="282" w:lineRule="exact" w:before="36"/>
        <w:ind w:left="638" w:right="98"/>
        <w:jc w:val="left"/>
      </w:pPr>
      <w:r>
        <w:rPr/>
        <w:t>对公司根据《公开发行证券的公司信息披露解释性公告第</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非经常性损益》定义界定</w:t>
      </w:r>
    </w:p>
    <w:p>
      <w:pPr>
        <w:pStyle w:val="BodyText"/>
        <w:spacing w:line="272" w:lineRule="exact" w:before="19"/>
        <w:ind w:right="222"/>
        <w:jc w:val="left"/>
      </w:pPr>
      <w:r>
        <w:rPr/>
        <w:t>的非经常性损益项目，以及把《公开发行证券的公司信息披露解释性公告第</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非经常性损</w:t>
      </w:r>
      <w:r>
        <w:rPr>
          <w:w w:val="100"/>
        </w:rPr>
        <w:t> </w:t>
      </w:r>
      <w:r>
        <w:rPr/>
        <w:t>益》中列举的非经常性损益项目界定为经常性损益的项目，应说明原因。</w:t>
      </w:r>
    </w:p>
    <w:p>
      <w:pPr>
        <w:pStyle w:val="BodyText"/>
        <w:spacing w:line="249" w:lineRule="exact"/>
        <w:ind w:right="2465"/>
        <w:jc w:val="left"/>
      </w:pPr>
      <w:r>
        <w:rPr/>
        <w:t>√适用 □不适用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42"/>
        <w:gridCol w:w="2520"/>
        <w:gridCol w:w="2487"/>
      </w:tblGrid>
      <w:tr>
        <w:trPr>
          <w:trHeight w:val="281"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1102"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306" w:right="0"/>
              <w:jc w:val="left"/>
              <w:rPr>
                <w:rFonts w:ascii="Times New Roman" w:hAnsi="Times New Roman" w:cs="Times New Roman" w:eastAsia="Times New Roman" w:hint="default"/>
                <w:sz w:val="21"/>
                <w:szCs w:val="21"/>
              </w:rPr>
            </w:pPr>
            <w:r>
              <w:rPr>
                <w:rFonts w:ascii="Times New Roman"/>
                <w:sz w:val="21"/>
              </w:rPr>
              <w:t>5,000,000.00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5"/>
                <w:sz w:val="21"/>
                <w:szCs w:val="21"/>
              </w:rPr>
              <w:t>与公司正常经营业务密</w:t>
            </w:r>
          </w:p>
          <w:p>
            <w:pPr>
              <w:pStyle w:val="TableParagraph"/>
              <w:spacing w:line="237" w:lineRule="auto" w:before="2"/>
              <w:ind w:left="100" w:right="99"/>
              <w:jc w:val="both"/>
              <w:rPr>
                <w:rFonts w:ascii="宋体" w:hAnsi="宋体" w:cs="宋体" w:eastAsia="宋体" w:hint="default"/>
                <w:sz w:val="21"/>
                <w:szCs w:val="21"/>
              </w:rPr>
            </w:pPr>
            <w:r>
              <w:rPr>
                <w:rFonts w:ascii="宋体" w:hAnsi="宋体" w:cs="宋体" w:eastAsia="宋体" w:hint="default"/>
                <w:spacing w:val="-5"/>
                <w:sz w:val="21"/>
                <w:szCs w:val="21"/>
              </w:rPr>
              <w:t>切相关，符合国家政策规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5"/>
                <w:sz w:val="21"/>
                <w:szCs w:val="21"/>
              </w:rPr>
              <w:t>定、按照一定标准定额持</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续享受的政府补助</w:t>
            </w:r>
          </w:p>
        </w:tc>
      </w:tr>
    </w:tbl>
    <w:p>
      <w:pPr>
        <w:spacing w:line="240" w:lineRule="auto" w:before="7"/>
        <w:rPr>
          <w:rFonts w:ascii="宋体" w:hAnsi="宋体" w:cs="宋体" w:eastAsia="宋体" w:hint="default"/>
          <w:sz w:val="17"/>
          <w:szCs w:val="17"/>
        </w:rPr>
      </w:pPr>
    </w:p>
    <w:p>
      <w:pPr>
        <w:pStyle w:val="Heading4"/>
        <w:spacing w:line="240" w:lineRule="auto" w:before="36"/>
        <w:ind w:right="2465"/>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8"/>
        <w:ind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4"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1"/>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02" w:right="175" w:hanging="123"/>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bl>
    <w:p>
      <w:pPr>
        <w:spacing w:after="0" w:line="240" w:lineRule="auto"/>
        <w:jc w:val="left"/>
        <w:rPr>
          <w:rFonts w:ascii="宋体" w:hAnsi="宋体" w:cs="宋体" w:eastAsia="宋体" w:hint="default"/>
          <w:sz w:val="21"/>
          <w:szCs w:val="21"/>
        </w:rPr>
        <w:sectPr>
          <w:pgSz w:w="11910" w:h="16840"/>
          <w:pgMar w:header="882"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23.17</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1.2727</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1.2727</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2.63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0.1444</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0.1444</w:t>
            </w:r>
          </w:p>
        </w:tc>
      </w:tr>
    </w:tbl>
    <w:p>
      <w:pPr>
        <w:spacing w:line="240" w:lineRule="auto" w:before="7"/>
        <w:rPr>
          <w:rFonts w:ascii="宋体" w:hAnsi="宋体" w:cs="宋体" w:eastAsia="宋体" w:hint="default"/>
          <w:sz w:val="17"/>
          <w:szCs w:val="17"/>
        </w:rPr>
      </w:pPr>
    </w:p>
    <w:p>
      <w:pPr>
        <w:pStyle w:val="Heading4"/>
        <w:spacing w:line="240" w:lineRule="auto" w:before="36"/>
        <w:ind w:right="2465"/>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right="2465"/>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60" w:val="left" w:leader="none"/>
        </w:tabs>
        <w:spacing w:line="240" w:lineRule="auto" w:before="56"/>
        <w:ind w:right="2465"/>
        <w:jc w:val="left"/>
      </w:pPr>
      <w:r>
        <w:rPr/>
        <w:t>□适用</w:t>
        <w:tab/>
        <w:t>√不适用</w:t>
      </w:r>
    </w:p>
    <w:p>
      <w:pPr>
        <w:spacing w:after="0" w:line="240" w:lineRule="auto"/>
        <w:jc w:val="left"/>
        <w:sectPr>
          <w:footerReference w:type="default" r:id="rId112"/>
          <w:pgSz w:w="11910" w:h="16840"/>
          <w:pgMar w:footer="974" w:header="882" w:top="1120" w:bottom="1160" w:left="1580" w:right="1040"/>
        </w:sectPr>
      </w:pPr>
    </w:p>
    <w:p>
      <w:pPr>
        <w:spacing w:line="240" w:lineRule="auto" w:before="9"/>
        <w:rPr>
          <w:rFonts w:ascii="宋体" w:hAnsi="宋体" w:cs="宋体" w:eastAsia="宋体" w:hint="default"/>
          <w:sz w:val="25"/>
          <w:szCs w:val="25"/>
        </w:rPr>
      </w:pPr>
    </w:p>
    <w:p>
      <w:pPr>
        <w:pStyle w:val="Heading1"/>
        <w:spacing w:line="240" w:lineRule="auto"/>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1099"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载有法定代表人、主管会计工作负责人、会计机构负责人（会计主管人</w:t>
            </w:r>
          </w:p>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员）签名并盖章的财务报表。</w:t>
            </w:r>
          </w:p>
        </w:tc>
      </w:tr>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1100"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spacing w:line="240" w:lineRule="auto" w:before="0"/>
        <w:rPr>
          <w:rFonts w:ascii="宋体" w:hAnsi="宋体" w:cs="宋体" w:eastAsia="宋体" w:hint="default"/>
          <w:b/>
          <w:bCs/>
          <w:sz w:val="20"/>
          <w:szCs w:val="20"/>
        </w:rPr>
      </w:pPr>
    </w:p>
    <w:p>
      <w:pPr>
        <w:pStyle w:val="BodyText"/>
        <w:spacing w:line="475" w:lineRule="auto" w:before="186"/>
        <w:ind w:left="5239" w:right="155" w:firstLine="2256"/>
        <w:jc w:val="right"/>
      </w:pPr>
      <w:r>
        <w:rPr>
          <w:spacing w:val="-1"/>
        </w:rPr>
        <w:t>董事长：蒋国兴</w:t>
      </w:r>
      <w:r>
        <w:rPr>
          <w:w w:val="100"/>
        </w:rPr>
        <w:t> </w:t>
      </w:r>
      <w:r>
        <w:rPr>
          <w:spacing w:val="-1"/>
        </w:rPr>
        <w:t>法定代表人：张雪南</w:t>
      </w:r>
      <w:r>
        <w:rPr>
          <w:w w:val="100"/>
        </w:rPr>
        <w:t> </w:t>
      </w:r>
      <w:r>
        <w:rPr/>
        <w:t>董事会批准报送日期：</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2"/>
        <w:spacing w:line="240" w:lineRule="auto" w:before="26"/>
        <w:ind w:left="138" w:right="7393"/>
        <w:jc w:val="left"/>
        <w:rPr>
          <w:rFonts w:ascii="宋体" w:hAnsi="宋体" w:cs="宋体" w:eastAsia="宋体" w:hint="default"/>
          <w:b w:val="0"/>
          <w:bCs w:val="0"/>
        </w:rPr>
      </w:pPr>
      <w:r>
        <w:rPr>
          <w:rFonts w:ascii="宋体" w:hAnsi="宋体" w:cs="宋体" w:eastAsia="宋体" w:hint="default"/>
        </w:rPr>
        <w:t>修订信息</w:t>
      </w:r>
      <w:r>
        <w:rPr>
          <w:rFonts w:ascii="宋体" w:hAnsi="宋体" w:cs="宋体" w:eastAsia="宋体" w:hint="default"/>
          <w:b w:val="0"/>
          <w:bCs w:val="0"/>
        </w:rPr>
      </w:r>
    </w:p>
    <w:p>
      <w:pPr>
        <w:pStyle w:val="BodyText"/>
        <w:spacing w:line="240" w:lineRule="auto" w:before="4"/>
        <w:ind w:left="138" w:right="150"/>
        <w:jc w:val="left"/>
      </w:pPr>
      <w:r>
        <w:rPr/>
        <w:t>□适用 √不适用</w:t>
      </w:r>
    </w:p>
    <w:sectPr>
      <w:footerReference w:type="default" r:id="rId113"/>
      <w:pgSz w:w="11910" w:h="16840"/>
      <w:pgMar w:footer="974" w:header="882" w:top="1120" w:bottom="116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82.209961pt;width:28.8pt;height:11pt;mso-position-horizontal-relative:page;mso-position-vertical-relative:page;z-index:-1239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35.585999pt;width:33.4pt;height:11pt;mso-position-horizontal-relative:page;mso-position-vertical-relative:page;z-index:-1238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37</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35.585999pt;width:32.4pt;height:11pt;mso-position-horizontal-relative:page;mso-position-vertical-relative:page;z-index:-12387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241</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35.585999pt;width:33.4pt;height:11pt;mso-position-horizontal-relative:page;mso-position-vertical-relative:page;z-index:-1238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35.585999pt;width:32.4pt;height:11pt;mso-position-horizontal-relative:page;mso-position-vertical-relative:page;z-index:-12387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241</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35.585999pt;width:32.4pt;height:11pt;mso-position-horizontal-relative:page;mso-position-vertical-relative:page;z-index:-12386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51 </w:t>
                </w:r>
                <w:r>
                  <w:rPr>
                    <w:rFonts w:ascii="Calibri"/>
                    <w:sz w:val="18"/>
                  </w:rPr>
                  <w:t>/</w:t>
                </w:r>
                <w:r>
                  <w:rPr>
                    <w:rFonts w:ascii="Calibri"/>
                    <w:spacing w:val="-4"/>
                    <w:sz w:val="18"/>
                  </w:rPr>
                  <w:t> </w:t>
                </w:r>
                <w:r>
                  <w:rPr>
                    <w:rFonts w:ascii="Calibri"/>
                    <w:b/>
                    <w:sz w:val="18"/>
                  </w:rPr>
                  <w:t>241</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238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52</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35.585999pt;width:33.4pt;height:11pt;mso-position-horizontal-relative:page;mso-position-vertical-relative:page;z-index:-1238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w:t>
                </w:r>
                <w:r>
                  <w:rPr/>
                  <w:fldChar w:fldCharType="end"/>
                </w:r>
                <w:r>
                  <w:rPr>
                    <w:rFonts w:ascii="Calibri"/>
                    <w:b/>
                    <w:sz w:val="18"/>
                  </w:rPr>
                  <w:t>9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35.585999pt;width:33.4pt;height:11pt;mso-position-horizontal-relative:page;mso-position-vertical-relative:page;z-index:-1238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35.585999pt;width:32.4pt;height:11pt;mso-position-horizontal-relative:page;mso-position-vertical-relative:page;z-index:-12384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241</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238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2391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241</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35.585999pt;width:33.4pt;height:11pt;mso-position-horizontal-relative:page;mso-position-vertical-relative:page;z-index:-1238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74</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238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77</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2382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241</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2382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81 </w:t>
                </w:r>
                <w:r>
                  <w:rPr>
                    <w:rFonts w:ascii="Calibri"/>
                    <w:sz w:val="18"/>
                  </w:rPr>
                  <w:t>/</w:t>
                </w:r>
                <w:r>
                  <w:rPr>
                    <w:rFonts w:ascii="Calibri"/>
                    <w:spacing w:val="-4"/>
                    <w:sz w:val="18"/>
                  </w:rPr>
                  <w:t> </w:t>
                </w:r>
                <w:r>
                  <w:rPr>
                    <w:rFonts w:ascii="Calibri"/>
                    <w:b/>
                    <w:sz w:val="18"/>
                  </w:rPr>
                  <w:t>241</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35.585999pt;width:33.4pt;height:11pt;mso-position-horizontal-relative:page;mso-position-vertical-relative:page;z-index:-1238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82</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35.585999pt;width:32.4pt;height:11pt;mso-position-horizontal-relative:page;mso-position-vertical-relative:page;z-index:-12381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241</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238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238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99</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2380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37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239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2379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37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35.585999pt;width:37.950pt;height:11pt;mso-position-horizontal-relative:page;mso-position-vertical-relative:page;z-index:-1237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113</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37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120</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2377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37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2377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37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142</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2390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241</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37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146</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35.585999pt;width:37.950pt;height:11pt;mso-position-horizontal-relative:page;mso-position-vertical-relative:page;z-index:-1237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150</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35.585999pt;width:37.950pt;height:11pt;mso-position-horizontal-relative:page;mso-position-vertical-relative:page;z-index:-1237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155</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35.585999pt;width:37.950pt;height:11pt;mso-position-horizontal-relative:page;mso-position-vertical-relative:page;z-index:-1237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160</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37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163</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2373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37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239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37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177</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2372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37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35.585999pt;width:37.950pt;height:11pt;mso-position-horizontal-relative:page;mso-position-vertical-relative:page;z-index:-1237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w:t>
                </w:r>
                <w:r>
                  <w:rPr/>
                  <w:fldChar w:fldCharType="end"/>
                </w:r>
                <w:r>
                  <w:rPr>
                    <w:rFonts w:ascii="Calibri"/>
                    <w:b/>
                    <w:sz w:val="18"/>
                  </w:rPr>
                  <w:t>9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35.585999pt;width:37.950pt;height:11pt;mso-position-horizontal-relative:page;mso-position-vertical-relative:page;z-index:-1237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37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99 </w:t>
                </w:r>
                <w:r>
                  <w:rPr>
                    <w:rFonts w:ascii="Calibri"/>
                    <w:sz w:val="18"/>
                  </w:rPr>
                  <w:t>/</w:t>
                </w:r>
                <w:r>
                  <w:rPr>
                    <w:rFonts w:ascii="Calibri"/>
                    <w:spacing w:val="-4"/>
                    <w:sz w:val="18"/>
                  </w:rPr>
                  <w:t> </w:t>
                </w:r>
                <w:r>
                  <w:rPr>
                    <w:rFonts w:ascii="Calibri"/>
                    <w:b/>
                    <w:sz w:val="18"/>
                  </w:rPr>
                  <w:t>241</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37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35.585999pt;width:45.05pt;height:11pt;mso-position-horizontal-relative:page;mso-position-vertical-relative:page;z-index:-1237000" type="#_x0000_t202" filled="false" stroked="false">
          <v:textbox inset="0,0,0,0">
            <w:txbxContent>
              <w:p>
                <w:pPr>
                  <w:spacing w:line="203" w:lineRule="exact" w:before="0"/>
                  <w:ind w:left="182"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204</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36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207</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2369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35.585999pt;width:33.4pt;height:11pt;mso-position-horizontal-relative:page;mso-position-vertical-relative:page;z-index:-1238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36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236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36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36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w:t>
                </w:r>
                <w:r>
                  <w:rPr/>
                  <w:fldChar w:fldCharType="end"/>
                </w:r>
                <w:r>
                  <w:rPr>
                    <w:rFonts w:ascii="Calibri"/>
                    <w:b/>
                    <w:sz w:val="18"/>
                  </w:rPr>
                  <w:t>9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36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232</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35.585999pt;width:37.950pt;height:11pt;mso-position-horizontal-relative:page;mso-position-vertical-relative:page;z-index:-1236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234</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236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238</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2366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240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238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26</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236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241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238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241</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238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3918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12.289993pt;margin-top:42.985607pt;width:195.85pt;height:12pt;mso-position-horizontal-relative:page;mso-position-vertical-relative:page;z-index:-12391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238200"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24.609985pt;margin-top:42.985634pt;width:195.85pt;height:12pt;mso-position-horizontal-relative:page;mso-position-vertical-relative:page;z-index:-12381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238104"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12.289993pt;margin-top:42.865608pt;width:195.85pt;height:12pt;mso-position-horizontal-relative:page;mso-position-vertical-relative:page;z-index:-12380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37912"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20.410004pt;margin-top:43.105633pt;width:195.85pt;height:12pt;mso-position-horizontal-relative:page;mso-position-vertical-relative:page;z-index:-12378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3784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12.289993pt;margin-top:43.105606pt;width:195.85pt;height:12pt;mso-position-horizontal-relative:page;mso-position-vertical-relative:page;z-index:-12378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3764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20.410004pt;margin-top:43.105633pt;width:195.85pt;height:12pt;mso-position-horizontal-relative:page;mso-position-vertical-relative:page;z-index:-12376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3757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20.410004pt;margin-top:43.105633pt;width:195.85pt;height:12pt;mso-position-horizontal-relative:page;mso-position-vertical-relative:page;z-index:-12375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239016"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24.609985pt;margin-top:42.985634pt;width:195.85pt;height:12pt;mso-position-horizontal-relative:page;mso-position-vertical-relative:page;z-index:-12389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3750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20.410004pt;margin-top:43.105633pt;width:195.85pt;height:12pt;mso-position-horizontal-relative:page;mso-position-vertical-relative:page;z-index:-12374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3743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12.289993pt;margin-top:43.105606pt;width:195.85pt;height:12pt;mso-position-horizontal-relative:page;mso-position-vertical-relative:page;z-index:-12374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3724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20.410004pt;margin-top:43.105633pt;width:195.85pt;height:12pt;mso-position-horizontal-relative:page;mso-position-vertical-relative:page;z-index:-12372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3714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12.289993pt;margin-top:43.105606pt;width:195.85pt;height:12pt;mso-position-horizontal-relative:page;mso-position-vertical-relative:page;z-index:-12371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709.6pt;height:.1pt;mso-position-horizontal-relative:page;mso-position-vertical-relative:page;z-index:-1237048" coordorigin="1411,1118" coordsize="14192,2">
          <v:shape style="position:absolute;left:1411;top:1118;width:14192;height:2" coordorigin="1411,1118" coordsize="14192,0" path="m1411,1118l15602,1118e" filled="false" stroked="true" strokeweight=".72pt" strokecolor="#000000">
            <v:path arrowok="t"/>
          </v:shape>
          <w10:wrap type="none"/>
        </v:group>
      </w:pict>
    </w:r>
    <w:r>
      <w:rPr/>
      <w:pict>
        <v:shape style="position:absolute;margin-left:320.410004pt;margin-top:43.105633pt;width:195.85pt;height:12pt;mso-position-horizontal-relative:page;mso-position-vertical-relative:page;z-index:-12370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3697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12.289993pt;margin-top:43.105606pt;width:195.85pt;height:12pt;mso-position-horizontal-relative:page;mso-position-vertical-relative:page;z-index:-12369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3676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20.410004pt;margin-top:43.105633pt;width:195.85pt;height:12pt;mso-position-horizontal-relative:page;mso-position-vertical-relative:page;z-index:-12367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3894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12.289993pt;margin-top:42.985607pt;width:195.85pt;height:12pt;mso-position-horizontal-relative:page;mso-position-vertical-relative:page;z-index:-12389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3668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12.289993pt;margin-top:43.105606pt;width:195.85pt;height:12pt;mso-position-horizontal-relative:page;mso-position-vertical-relative:page;z-index:-12366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238824"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20.410004pt;margin-top:42.985634pt;width:195.85pt;height:12pt;mso-position-horizontal-relative:page;mso-position-vertical-relative:page;z-index:-12388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3865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12.289993pt;margin-top:42.985607pt;width:195.85pt;height:12pt;mso-position-horizontal-relative:page;mso-position-vertical-relative:page;z-index:-12386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238584"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20.410004pt;margin-top:42.985634pt;width:195.85pt;height:12pt;mso-position-horizontal-relative:page;mso-position-vertical-relative:page;z-index:-12385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3846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12.289993pt;margin-top:42.985607pt;width:195.85pt;height:12pt;mso-position-horizontal-relative:page;mso-position-vertical-relative:page;z-index:-12384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238392"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20.410004pt;margin-top:42.985634pt;width:195.85pt;height:12pt;mso-position-horizontal-relative:page;mso-position-vertical-relative:page;z-index:-12383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3832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12.289993pt;margin-top:42.985607pt;width:195.85pt;height:12pt;mso-position-horizontal-relative:page;mso-position-vertical-relative:page;z-index:-12382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188"/>
      <w:ind w:left="620"/>
      <w:outlineLvl w:val="2"/>
    </w:pPr>
    <w:rPr>
      <w:rFonts w:ascii="黑体" w:hAnsi="黑体" w:eastAsia="黑体"/>
      <w:b/>
      <w:bCs/>
      <w:sz w:val="24"/>
      <w:szCs w:val="24"/>
    </w:rPr>
  </w:style>
  <w:style w:styleId="Heading3" w:type="paragraph">
    <w:name w:val="Heading 3"/>
    <w:basedOn w:val="Normal"/>
    <w:uiPriority w:val="1"/>
    <w:qFormat/>
    <w:pPr>
      <w:spacing w:before="38"/>
      <w:ind w:left="138" w:firstLine="479"/>
      <w:outlineLvl w:val="3"/>
    </w:pPr>
    <w:rPr>
      <w:rFonts w:ascii="宋体" w:hAnsi="宋体" w:eastAsia="宋体"/>
      <w:sz w:val="24"/>
      <w:szCs w:val="24"/>
    </w:rPr>
  </w:style>
  <w:style w:styleId="Heading4" w:type="paragraph">
    <w:name w:val="Heading 4"/>
    <w:basedOn w:val="Normal"/>
    <w:uiPriority w:val="1"/>
    <w:qFormat/>
    <w:pPr>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mailto:zdm@600633.cn" TargetMode="External"/><Relationship Id="rId9" Type="http://schemas.openxmlformats.org/officeDocument/2006/relationships/hyperlink" Target="http://www.600633.cn/" TargetMode="External"/><Relationship Id="rId10" Type="http://schemas.openxmlformats.org/officeDocument/2006/relationships/hyperlink" Target="http://www.sse.com.cn/" TargetMode="Externa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2.xml"/><Relationship Id="rId18" Type="http://schemas.openxmlformats.org/officeDocument/2006/relationships/footer" Target="footer6.xml"/><Relationship Id="rId19" Type="http://schemas.openxmlformats.org/officeDocument/2006/relationships/header" Target="header3.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header" Target="header4.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header" Target="header5.xml"/><Relationship Id="rId30" Type="http://schemas.openxmlformats.org/officeDocument/2006/relationships/footer" Target="footer15.xml"/><Relationship Id="rId31" Type="http://schemas.openxmlformats.org/officeDocument/2006/relationships/header" Target="header6.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header" Target="header7.xml"/><Relationship Id="rId36" Type="http://schemas.openxmlformats.org/officeDocument/2006/relationships/footer" Target="footer19.xml"/><Relationship Id="rId37" Type="http://schemas.openxmlformats.org/officeDocument/2006/relationships/header" Target="header8.xml"/><Relationship Id="rId38" Type="http://schemas.openxmlformats.org/officeDocument/2006/relationships/footer" Target="footer20.xml"/><Relationship Id="rId39" Type="http://schemas.openxmlformats.org/officeDocument/2006/relationships/header" Target="header9.xml"/><Relationship Id="rId40" Type="http://schemas.openxmlformats.org/officeDocument/2006/relationships/footer" Target="footer21.xml"/><Relationship Id="rId41" Type="http://schemas.openxmlformats.org/officeDocument/2006/relationships/footer" Target="footer22.xml"/><Relationship Id="rId42" Type="http://schemas.openxmlformats.org/officeDocument/2006/relationships/image" Target="media/image4.jpeg"/><Relationship Id="rId43" Type="http://schemas.openxmlformats.org/officeDocument/2006/relationships/footer" Target="footer23.xml"/><Relationship Id="rId44" Type="http://schemas.openxmlformats.org/officeDocument/2006/relationships/image" Target="media/image5.jpeg"/><Relationship Id="rId45" Type="http://schemas.openxmlformats.org/officeDocument/2006/relationships/header" Target="header10.xml"/><Relationship Id="rId46" Type="http://schemas.openxmlformats.org/officeDocument/2006/relationships/footer" Target="footer24.xml"/><Relationship Id="rId47" Type="http://schemas.openxmlformats.org/officeDocument/2006/relationships/footer" Target="footer25.xml"/><Relationship Id="rId48" Type="http://schemas.openxmlformats.org/officeDocument/2006/relationships/header" Target="header11.xml"/><Relationship Id="rId49" Type="http://schemas.openxmlformats.org/officeDocument/2006/relationships/footer" Target="footer26.xml"/><Relationship Id="rId50" Type="http://schemas.openxmlformats.org/officeDocument/2006/relationships/hyperlink" Target="http://www.sse.com.cn&#21450;/" TargetMode="External"/><Relationship Id="rId51" Type="http://schemas.openxmlformats.org/officeDocument/2006/relationships/footer" Target="footer27.xml"/><Relationship Id="rId52" Type="http://schemas.openxmlformats.org/officeDocument/2006/relationships/footer" Target="footer28.xml"/><Relationship Id="rId53" Type="http://schemas.openxmlformats.org/officeDocument/2006/relationships/footer" Target="footer29.xml"/><Relationship Id="rId54" Type="http://schemas.openxmlformats.org/officeDocument/2006/relationships/footer" Target="footer30.xml"/><Relationship Id="rId55" Type="http://schemas.openxmlformats.org/officeDocument/2006/relationships/footer" Target="footer31.xml"/><Relationship Id="rId56" Type="http://schemas.openxmlformats.org/officeDocument/2006/relationships/header" Target="header12.xml"/><Relationship Id="rId57" Type="http://schemas.openxmlformats.org/officeDocument/2006/relationships/footer" Target="footer32.xml"/><Relationship Id="rId58" Type="http://schemas.openxmlformats.org/officeDocument/2006/relationships/header" Target="header13.xml"/><Relationship Id="rId59" Type="http://schemas.openxmlformats.org/officeDocument/2006/relationships/footer" Target="footer33.xml"/><Relationship Id="rId60" Type="http://schemas.openxmlformats.org/officeDocument/2006/relationships/footer" Target="footer34.xml"/><Relationship Id="rId61" Type="http://schemas.openxmlformats.org/officeDocument/2006/relationships/footer" Target="footer35.xml"/><Relationship Id="rId62" Type="http://schemas.openxmlformats.org/officeDocument/2006/relationships/footer" Target="footer36.xml"/><Relationship Id="rId63" Type="http://schemas.openxmlformats.org/officeDocument/2006/relationships/header" Target="header14.xml"/><Relationship Id="rId64" Type="http://schemas.openxmlformats.org/officeDocument/2006/relationships/footer" Target="footer37.xml"/><Relationship Id="rId65" Type="http://schemas.openxmlformats.org/officeDocument/2006/relationships/footer" Target="footer38.xml"/><Relationship Id="rId66" Type="http://schemas.openxmlformats.org/officeDocument/2006/relationships/header" Target="header15.xml"/><Relationship Id="rId67" Type="http://schemas.openxmlformats.org/officeDocument/2006/relationships/footer" Target="footer39.xml"/><Relationship Id="rId68" Type="http://schemas.openxmlformats.org/officeDocument/2006/relationships/footer" Target="footer40.xml"/><Relationship Id="rId69" Type="http://schemas.openxmlformats.org/officeDocument/2006/relationships/header" Target="header16.xml"/><Relationship Id="rId70" Type="http://schemas.openxmlformats.org/officeDocument/2006/relationships/footer" Target="footer41.xml"/><Relationship Id="rId71" Type="http://schemas.openxmlformats.org/officeDocument/2006/relationships/header" Target="header17.xml"/><Relationship Id="rId72" Type="http://schemas.openxmlformats.org/officeDocument/2006/relationships/footer" Target="footer42.xml"/><Relationship Id="rId73" Type="http://schemas.openxmlformats.org/officeDocument/2006/relationships/header" Target="header18.xml"/><Relationship Id="rId74" Type="http://schemas.openxmlformats.org/officeDocument/2006/relationships/footer" Target="footer43.xml"/><Relationship Id="rId75" Type="http://schemas.openxmlformats.org/officeDocument/2006/relationships/header" Target="header19.xml"/><Relationship Id="rId76" Type="http://schemas.openxmlformats.org/officeDocument/2006/relationships/footer" Target="footer44.xml"/><Relationship Id="rId77" Type="http://schemas.openxmlformats.org/officeDocument/2006/relationships/header" Target="header20.xml"/><Relationship Id="rId78" Type="http://schemas.openxmlformats.org/officeDocument/2006/relationships/footer" Target="footer45.xml"/><Relationship Id="rId79" Type="http://schemas.openxmlformats.org/officeDocument/2006/relationships/header" Target="header21.xml"/><Relationship Id="rId80" Type="http://schemas.openxmlformats.org/officeDocument/2006/relationships/footer" Target="footer46.xml"/><Relationship Id="rId81" Type="http://schemas.openxmlformats.org/officeDocument/2006/relationships/footer" Target="footer47.xml"/><Relationship Id="rId82" Type="http://schemas.openxmlformats.org/officeDocument/2006/relationships/footer" Target="footer48.xml"/><Relationship Id="rId83" Type="http://schemas.openxmlformats.org/officeDocument/2006/relationships/header" Target="header22.xml"/><Relationship Id="rId84" Type="http://schemas.openxmlformats.org/officeDocument/2006/relationships/footer" Target="footer49.xml"/><Relationship Id="rId85" Type="http://schemas.openxmlformats.org/officeDocument/2006/relationships/footer" Target="footer50.xml"/><Relationship Id="rId86" Type="http://schemas.openxmlformats.org/officeDocument/2006/relationships/footer" Target="footer51.xml"/><Relationship Id="rId87" Type="http://schemas.openxmlformats.org/officeDocument/2006/relationships/footer" Target="footer52.xml"/><Relationship Id="rId88" Type="http://schemas.openxmlformats.org/officeDocument/2006/relationships/header" Target="header23.xml"/><Relationship Id="rId89" Type="http://schemas.openxmlformats.org/officeDocument/2006/relationships/footer" Target="footer53.xml"/><Relationship Id="rId90" Type="http://schemas.openxmlformats.org/officeDocument/2006/relationships/footer" Target="footer54.xml"/><Relationship Id="rId91" Type="http://schemas.openxmlformats.org/officeDocument/2006/relationships/header" Target="header24.xml"/><Relationship Id="rId92" Type="http://schemas.openxmlformats.org/officeDocument/2006/relationships/footer" Target="footer55.xml"/><Relationship Id="rId93" Type="http://schemas.openxmlformats.org/officeDocument/2006/relationships/footer" Target="footer56.xml"/><Relationship Id="rId94" Type="http://schemas.openxmlformats.org/officeDocument/2006/relationships/header" Target="header25.xml"/><Relationship Id="rId95" Type="http://schemas.openxmlformats.org/officeDocument/2006/relationships/footer" Target="footer57.xml"/><Relationship Id="rId96" Type="http://schemas.openxmlformats.org/officeDocument/2006/relationships/header" Target="header26.xml"/><Relationship Id="rId97" Type="http://schemas.openxmlformats.org/officeDocument/2006/relationships/footer" Target="footer58.xml"/><Relationship Id="rId98" Type="http://schemas.openxmlformats.org/officeDocument/2006/relationships/footer" Target="footer59.xml"/><Relationship Id="rId99" Type="http://schemas.openxmlformats.org/officeDocument/2006/relationships/footer" Target="footer60.xml"/><Relationship Id="rId100" Type="http://schemas.openxmlformats.org/officeDocument/2006/relationships/footer" Target="footer61.xml"/><Relationship Id="rId101" Type="http://schemas.openxmlformats.org/officeDocument/2006/relationships/footer" Target="footer62.xml"/><Relationship Id="rId102" Type="http://schemas.openxmlformats.org/officeDocument/2006/relationships/header" Target="header27.xml"/><Relationship Id="rId103" Type="http://schemas.openxmlformats.org/officeDocument/2006/relationships/footer" Target="footer63.xml"/><Relationship Id="rId104" Type="http://schemas.openxmlformats.org/officeDocument/2006/relationships/footer" Target="footer64.xml"/><Relationship Id="rId105" Type="http://schemas.openxmlformats.org/officeDocument/2006/relationships/header" Target="header28.xml"/><Relationship Id="rId106" Type="http://schemas.openxmlformats.org/officeDocument/2006/relationships/footer" Target="footer65.xml"/><Relationship Id="rId107" Type="http://schemas.openxmlformats.org/officeDocument/2006/relationships/footer" Target="footer66.xml"/><Relationship Id="rId108" Type="http://schemas.openxmlformats.org/officeDocument/2006/relationships/header" Target="header29.xml"/><Relationship Id="rId109" Type="http://schemas.openxmlformats.org/officeDocument/2006/relationships/footer" Target="footer67.xml"/><Relationship Id="rId110" Type="http://schemas.openxmlformats.org/officeDocument/2006/relationships/header" Target="header30.xml"/><Relationship Id="rId111" Type="http://schemas.openxmlformats.org/officeDocument/2006/relationships/footer" Target="footer68.xml"/><Relationship Id="rId112" Type="http://schemas.openxmlformats.org/officeDocument/2006/relationships/footer" Target="footer69.xml"/><Relationship Id="rId113" Type="http://schemas.openxmlformats.org/officeDocument/2006/relationships/footer" Target="footer7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2020-05-03T03:40:51Z</dcterms:created>
  <dcterms:modified xsi:type="dcterms:W3CDTF">2020-05-03T03:40:51Z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2018-04-26T00:00:00Z</vt:filetime>
  </property>
  <property fmtid="{D5CDD505-2E9C-101B-9397-08002B2CF9AE}" pid="3" name="Creator">
    <vt:lpwstr>Microsoft® Office Word 2007</vt:lpwstr>
  </property>
  <property fmtid="{D5CDD505-2E9C-101B-9397-08002B2CF9AE}" pid="4" name="LastSaved">
    <vt:filetime>2020-05-02T00:00:00Z</vt:filetime>
  </property>
</Properties>
</file>