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Default Extension="jpeg" ContentType="image/jpeg"/>
  <Override PartName="/word/header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3.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4.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5.xml" ContentType="application/vnd.openxmlformats-officedocument.wordprocessingml.header+xml"/>
  <Override PartName="/word/footer42.xml" ContentType="application/vnd.openxmlformats-officedocument.wordprocessingml.footer+xml"/>
  <Override PartName="/word/header1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1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18.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19.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22.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23.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24.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25.xml" ContentType="application/vnd.openxmlformats-officedocument.wordprocessingml.header+xml"/>
  <Override PartName="/word/footer67.xml" ContentType="application/vnd.openxmlformats-officedocument.wordprocessingml.footer+xml"/>
  <Override PartName="/word/header26.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600633</w:t>
        <w:tab/>
      </w:r>
      <w:r>
        <w:rPr>
          <w:spacing w:val="-2"/>
        </w:rPr>
        <w:t>公司简称：浙数文化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line="570" w:lineRule="exact" w:before="0"/>
        <w:ind w:left="1597" w:right="1594"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浙报数字文化集团股份有限公司</w:t>
      </w:r>
      <w:r>
        <w:rPr>
          <w:rFonts w:ascii="黑体" w:hAnsi="黑体" w:cs="黑体" w:eastAsia="黑体" w:hint="default"/>
          <w:b/>
          <w:bCs/>
          <w:color w:val="FF0000"/>
          <w:spacing w:val="85"/>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1"/>
          <w:szCs w:val="11"/>
        </w:rPr>
      </w:pPr>
    </w:p>
    <w:p>
      <w:pPr>
        <w:spacing w:line="4236" w:lineRule="exact"/>
        <w:ind w:left="1913" w:right="0" w:firstLine="0"/>
        <w:rPr>
          <w:rFonts w:ascii="黑体" w:hAnsi="黑体" w:cs="黑体" w:eastAsia="黑体" w:hint="default"/>
          <w:sz w:val="20"/>
          <w:szCs w:val="20"/>
        </w:rPr>
      </w:pPr>
      <w:r>
        <w:rPr>
          <w:rFonts w:ascii="黑体" w:hAnsi="黑体" w:cs="黑体" w:eastAsia="黑体" w:hint="default"/>
          <w:position w:val="-84"/>
          <w:sz w:val="20"/>
          <w:szCs w:val="20"/>
        </w:rPr>
        <w:drawing>
          <wp:inline distT="0" distB="0" distL="0" distR="0">
            <wp:extent cx="3360795" cy="26898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360795" cy="2689860"/>
                    </a:xfrm>
                    <a:prstGeom prst="rect">
                      <a:avLst/>
                    </a:prstGeom>
                  </pic:spPr>
                </pic:pic>
              </a:graphicData>
            </a:graphic>
          </wp:inline>
        </w:drawing>
      </w:r>
      <w:r>
        <w:rPr>
          <w:rFonts w:ascii="黑体" w:hAnsi="黑体" w:cs="黑体" w:eastAsia="黑体" w:hint="default"/>
          <w:position w:val="-84"/>
          <w:sz w:val="20"/>
          <w:szCs w:val="20"/>
        </w:rPr>
      </w:r>
    </w:p>
    <w:p>
      <w:pPr>
        <w:spacing w:line="240" w:lineRule="auto" w:before="0"/>
        <w:rPr>
          <w:rFonts w:ascii="黑体" w:hAnsi="黑体" w:cs="黑体" w:eastAsia="黑体" w:hint="default"/>
          <w:b/>
          <w:bCs/>
          <w:sz w:val="44"/>
          <w:szCs w:val="44"/>
        </w:rPr>
      </w:pPr>
    </w:p>
    <w:p>
      <w:pPr>
        <w:spacing w:line="240" w:lineRule="auto" w:before="3"/>
        <w:rPr>
          <w:rFonts w:ascii="黑体" w:hAnsi="黑体" w:cs="黑体" w:eastAsia="黑体" w:hint="default"/>
          <w:b/>
          <w:bCs/>
          <w:sz w:val="57"/>
          <w:szCs w:val="57"/>
        </w:rPr>
      </w:pPr>
    </w:p>
    <w:p>
      <w:pPr>
        <w:spacing w:before="0"/>
        <w:ind w:left="1596" w:right="1594" w:firstLine="0"/>
        <w:jc w:val="center"/>
        <w:rPr>
          <w:rFonts w:ascii="黑体" w:hAnsi="黑体" w:cs="黑体" w:eastAsia="黑体" w:hint="default"/>
          <w:sz w:val="32"/>
          <w:szCs w:val="32"/>
        </w:rPr>
      </w:pPr>
      <w:r>
        <w:rPr>
          <w:rFonts w:ascii="黑体" w:hAnsi="黑体" w:cs="黑体" w:eastAsia="黑体" w:hint="default"/>
          <w:b/>
          <w:bCs/>
          <w:color w:val="FF0000"/>
          <w:sz w:val="32"/>
          <w:szCs w:val="32"/>
        </w:rPr>
        <w:t>二零一九年三月</w:t>
      </w:r>
      <w:r>
        <w:rPr>
          <w:rFonts w:ascii="黑体" w:hAnsi="黑体" w:cs="黑体" w:eastAsia="黑体" w:hint="default"/>
          <w:sz w:val="32"/>
          <w:szCs w:val="32"/>
        </w:rPr>
      </w:r>
    </w:p>
    <w:p>
      <w:pPr>
        <w:spacing w:after="0"/>
        <w:jc w:val="center"/>
        <w:rPr>
          <w:rFonts w:ascii="黑体" w:hAnsi="黑体" w:cs="黑体" w:eastAsia="黑体" w:hint="default"/>
          <w:sz w:val="32"/>
          <w:szCs w:val="32"/>
        </w:rPr>
        <w:sectPr>
          <w:headerReference w:type="default" r:id="rId5"/>
          <w:footerReference w:type="default" r:id="rId6"/>
          <w:type w:val="continuous"/>
          <w:pgSz w:w="11910" w:h="16840"/>
          <w:pgMar w:header="880" w:footer="1195" w:top="106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5"/>
          <w:szCs w:val="25"/>
        </w:rPr>
      </w:pPr>
    </w:p>
    <w:p>
      <w:pPr>
        <w:spacing w:before="14"/>
        <w:ind w:left="1594" w:right="1594"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3"/>
        <w:spacing w:line="240" w:lineRule="auto"/>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2"/>
        <w:ind w:left="181" w:right="0"/>
        <w:jc w:val="left"/>
        <w:rPr>
          <w:b w:val="0"/>
          <w:bCs w:val="0"/>
        </w:rPr>
      </w:pPr>
      <w:r>
        <w:rPr/>
        <w:t>三、</w:t>
      </w:r>
      <w:r>
        <w:rPr>
          <w:spacing w:val="-58"/>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3"/>
        <w:spacing w:line="355" w:lineRule="auto" w:before="145"/>
        <w:ind w:left="505" w:right="0" w:hanging="368"/>
        <w:jc w:val="left"/>
        <w:rPr>
          <w:b w:val="0"/>
          <w:bCs w:val="0"/>
        </w:rPr>
      </w:pPr>
      <w:r>
        <w:rPr>
          <w:spacing w:val="-1"/>
        </w:rPr>
        <w:t>四、公司负责人张雪南、主管会计工作负责人郑法其及会计机构负责人（会计主管人员）颜廷超</w:t>
      </w:r>
      <w:r>
        <w:rPr>
          <w:spacing w:val="-88"/>
        </w:rPr>
        <w:t> </w:t>
      </w:r>
      <w:r>
        <w:rPr>
          <w:spacing w:val="-88"/>
        </w:rPr>
      </w:r>
      <w:r>
        <w:rPr/>
        <w:t>声明：保证年度报告中财务报告的真实、准确、完整。</w:t>
      </w:r>
      <w:r>
        <w:rPr>
          <w:b w:val="0"/>
          <w:bCs w:val="0"/>
        </w:rPr>
      </w:r>
    </w:p>
    <w:p>
      <w:pPr>
        <w:spacing w:line="240" w:lineRule="auto" w:before="13"/>
        <w:rPr>
          <w:rFonts w:ascii="宋体" w:hAnsi="宋体" w:cs="宋体" w:eastAsia="宋体" w:hint="default"/>
          <w:b/>
          <w:bCs/>
          <w:sz w:val="20"/>
          <w:szCs w:val="20"/>
        </w:rPr>
      </w:pPr>
    </w:p>
    <w:p>
      <w:pPr>
        <w:pStyle w:val="Heading3"/>
        <w:spacing w:line="240" w:lineRule="auto"/>
        <w:ind w:left="138" w:right="0"/>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297" w:lineRule="auto"/>
        <w:ind w:left="138" w:right="127" w:firstLine="419"/>
        <w:jc w:val="both"/>
      </w:pPr>
      <w:r>
        <w:rPr/>
        <w:t>公司拟以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1,301,923,953</w:t>
      </w:r>
      <w:r>
        <w:rPr/>
        <w:t>股扣减不参与利润分配的回购股份</w:t>
      </w:r>
      <w:r>
        <w:rPr>
          <w:rFonts w:ascii="Times New Roman" w:hAnsi="Times New Roman" w:cs="Times New Roman" w:eastAsia="Times New Roman" w:hint="default"/>
        </w:rPr>
        <w:t>36,193,430</w:t>
      </w:r>
      <w:r>
        <w:rPr>
          <w:rFonts w:ascii="Times New Roman" w:hAnsi="Times New Roman" w:cs="Times New Roman" w:eastAsia="Times New Roman" w:hint="default"/>
          <w:w w:val="100"/>
        </w:rPr>
        <w:t> </w:t>
      </w:r>
      <w:r>
        <w:rPr/>
        <w:t>股，即</w:t>
      </w:r>
      <w:r>
        <w:rPr>
          <w:rFonts w:ascii="Times New Roman" w:hAnsi="Times New Roman" w:cs="Times New Roman" w:eastAsia="Times New Roman" w:hint="default"/>
        </w:rPr>
        <w:t>1,265,730,523</w:t>
      </w:r>
      <w:r>
        <w:rPr/>
        <w:t>股为基数，向全体股东每</w:t>
      </w:r>
      <w:r>
        <w:rPr>
          <w:rFonts w:ascii="Times New Roman" w:hAnsi="Times New Roman" w:cs="Times New Roman" w:eastAsia="Times New Roman" w:hint="default"/>
        </w:rPr>
        <w:t>10</w:t>
      </w:r>
      <w:r>
        <w:rPr/>
        <w:t>股派现金红利</w:t>
      </w:r>
      <w:r>
        <w:rPr>
          <w:rFonts w:ascii="Times New Roman" w:hAnsi="Times New Roman" w:cs="Times New Roman" w:eastAsia="Times New Roman" w:hint="default"/>
        </w:rPr>
        <w:t>0.80</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，共计派发现金红利</w:t>
      </w:r>
      <w:r>
        <w:rPr>
          <w:spacing w:val="64"/>
        </w:rPr>
        <w:t> </w:t>
      </w:r>
      <w:r>
        <w:rPr>
          <w:spacing w:val="64"/>
        </w:rPr>
      </w:r>
      <w:r>
        <w:rPr>
          <w:rFonts w:ascii="Times New Roman" w:hAnsi="Times New Roman" w:cs="Times New Roman" w:eastAsia="Times New Roman" w:hint="default"/>
        </w:rPr>
        <w:t>101,258,441.84</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，未分配利润余额结转入下一年度。</w:t>
      </w:r>
    </w:p>
    <w:p>
      <w:pPr>
        <w:spacing w:line="240" w:lineRule="auto" w:before="9"/>
        <w:rPr>
          <w:rFonts w:ascii="宋体" w:hAnsi="宋体" w:cs="宋体" w:eastAsia="宋体" w:hint="default"/>
          <w:sz w:val="22"/>
          <w:szCs w:val="22"/>
        </w:rPr>
      </w:pPr>
    </w:p>
    <w:p>
      <w:pPr>
        <w:pStyle w:val="Heading3"/>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304" w:lineRule="auto" w:before="135"/>
        <w:ind w:left="558" w:right="0" w:hanging="420"/>
        <w:jc w:val="left"/>
      </w:pPr>
      <w:r>
        <w:rPr/>
        <w:t>√适用</w:t>
      </w:r>
      <w:r>
        <w:rPr>
          <w:spacing w:val="-2"/>
        </w:rPr>
        <w:t> </w:t>
      </w:r>
      <w:r>
        <w:rPr/>
        <w:t>□不适用</w:t>
      </w:r>
      <w:r>
        <w:rPr>
          <w:spacing w:val="-103"/>
        </w:rPr>
        <w:t> </w:t>
      </w:r>
      <w:r>
        <w:rPr>
          <w:spacing w:val="-103"/>
        </w:rPr>
      </w:r>
      <w:r>
        <w:rPr>
          <w:spacing w:val="-2"/>
        </w:rPr>
        <w:t>本年度报告所涉及的未来计划、发展战略等前瞻性陈述不构成公司对投资者的实质承诺，请</w:t>
      </w:r>
    </w:p>
    <w:p>
      <w:pPr>
        <w:pStyle w:val="BodyText"/>
        <w:spacing w:line="240" w:lineRule="auto" w:before="28"/>
        <w:ind w:left="138" w:right="0"/>
        <w:jc w:val="left"/>
      </w:pPr>
      <w:r>
        <w:rPr/>
        <w:t>投资者注意投资风险。</w:t>
      </w:r>
    </w:p>
    <w:p>
      <w:pPr>
        <w:spacing w:line="240" w:lineRule="auto" w:before="2"/>
        <w:rPr>
          <w:rFonts w:ascii="宋体" w:hAnsi="宋体" w:cs="宋体" w:eastAsia="宋体" w:hint="default"/>
          <w:sz w:val="28"/>
          <w:szCs w:val="28"/>
        </w:rPr>
      </w:pPr>
    </w:p>
    <w:p>
      <w:pPr>
        <w:pStyle w:val="Heading3"/>
        <w:spacing w:line="422" w:lineRule="auto"/>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3"/>
        <w:tabs>
          <w:tab w:pos="781" w:val="left" w:leader="none"/>
        </w:tabs>
        <w:spacing w:line="357" w:lineRule="auto"/>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3"/>
        <w:tabs>
          <w:tab w:pos="781" w:val="left" w:leader="none"/>
        </w:tabs>
        <w:spacing w:line="240" w:lineRule="auto" w:before="167"/>
        <w:ind w:left="138" w:right="0"/>
        <w:jc w:val="left"/>
        <w:rPr>
          <w:b w:val="0"/>
          <w:bCs w:val="0"/>
        </w:rPr>
      </w:pPr>
      <w:r>
        <w:rPr/>
        <w:t>九、</w:t>
        <w:tab/>
        <w:t>重大风险提示</w:t>
      </w:r>
      <w:r>
        <w:rPr>
          <w:b w:val="0"/>
          <w:bCs w:val="0"/>
        </w:rPr>
      </w:r>
    </w:p>
    <w:p>
      <w:pPr>
        <w:pStyle w:val="BodyText"/>
        <w:spacing w:line="272" w:lineRule="exact" w:before="163"/>
        <w:ind w:left="138" w:right="127" w:firstLine="419"/>
        <w:jc w:val="both"/>
      </w:pPr>
      <w:r>
        <w:rPr>
          <w:spacing w:val="-4"/>
        </w:rPr>
        <w:t>公司已在本报告中详细描述存在的风险，敬请查阅“第四节</w:t>
      </w:r>
      <w:r>
        <w:rPr>
          <w:spacing w:val="51"/>
        </w:rPr>
        <w:t> </w:t>
      </w:r>
      <w:r>
        <w:rPr>
          <w:spacing w:val="-4"/>
        </w:rPr>
        <w:t>经营情况讨论与分析”“三、公</w:t>
      </w:r>
      <w:r>
        <w:rPr>
          <w:w w:val="100"/>
        </w:rPr>
        <w:t> </w:t>
      </w:r>
      <w:r>
        <w:rPr/>
        <w:t>司关于公司未来发展的讨论与分析”中“（四）可能面对的风险”部分的内容。</w:t>
      </w:r>
    </w:p>
    <w:p>
      <w:pPr>
        <w:spacing w:line="240" w:lineRule="auto" w:before="11"/>
        <w:rPr>
          <w:rFonts w:ascii="宋体" w:hAnsi="宋体" w:cs="宋体" w:eastAsia="宋体" w:hint="default"/>
          <w:sz w:val="15"/>
          <w:szCs w:val="15"/>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1596" w:right="1594"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10">
            <w:r>
              <w:rPr/>
              <w:t>第二节</w:t>
              <w:tab/>
              <w:t>公司简介和主要财务指标</w:t>
            </w:r>
            <w:r>
              <w:rPr>
                <w:rFonts w:ascii="Times New Roman" w:hAnsi="Times New Roman" w:cs="Times New Roman" w:eastAsia="Times New Roman" w:hint="default"/>
              </w:rPr>
              <w:tab/>
              <w:t>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第三节</w:t>
              <w:tab/>
              <w:t>公司业务概要</w:t>
            </w:r>
            <w:r>
              <w:rPr>
                <w:rFonts w:ascii="Times New Roman" w:hAnsi="Times New Roman" w:cs="Times New Roman" w:eastAsia="Times New Roman" w:hint="default"/>
              </w:rPr>
              <w:tab/>
              <w:t>9</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TOC_250008">
            <w:r>
              <w:rPr/>
              <w:t>第四节</w:t>
              <w:tab/>
              <w:t>经营情况讨论与分析</w:t>
            </w:r>
            <w:r>
              <w:rPr>
                <w:rFonts w:ascii="Times New Roman" w:hAnsi="Times New Roman" w:cs="Times New Roman" w:eastAsia="Times New Roman" w:hint="default"/>
              </w:rPr>
              <w:tab/>
              <w:t>12</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26</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6">
            <w:r>
              <w:rPr/>
              <w:t>第六节</w:t>
              <w:tab/>
              <w:t>普通股股份变动及股东情况</w:t>
            </w:r>
            <w:r>
              <w:rPr>
                <w:rFonts w:ascii="Times New Roman" w:hAnsi="Times New Roman" w:cs="Times New Roman" w:eastAsia="Times New Roman" w:hint="default"/>
              </w:rPr>
              <w:tab/>
              <w:t>51</w:t>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58</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59</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67</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2">
            <w:r>
              <w:rPr/>
              <w:t>第十节</w:t>
              <w:tab/>
              <w:t>公司债券相关情况</w:t>
            </w:r>
            <w:r>
              <w:rPr>
                <w:rFonts w:ascii="Times New Roman" w:hAnsi="Times New Roman" w:cs="Times New Roman" w:eastAsia="Times New Roman" w:hint="default"/>
              </w:rPr>
              <w:tab/>
              <w:t>71</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1">
            <w:r>
              <w:rPr>
                <w:spacing w:val="-1"/>
              </w:rPr>
              <w:t>第十一节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72</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TOC_250000">
            <w:r>
              <w:rPr>
                <w:spacing w:val="-1"/>
              </w:rPr>
              <w:t>第十二节</w:t>
              <w:tab/>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rPr>
              <w:t>221</w:t>
            </w:r>
          </w:hyperlink>
        </w:p>
        <w:p>
          <w:pPr/>
          <w:r>
            <w:fldChar w:fldCharType="end"/>
          </w:r>
        </w:p>
      </w:sdtContent>
    </w:sdt>
    <w:p>
      <w:pPr>
        <w:spacing w:after="0"/>
        <w:sectPr>
          <w:pgSz w:w="11910" w:h="16840"/>
          <w:pgMar w:header="880" w:footer="1195" w:top="1120" w:bottom="1380" w:left="1660" w:right="1140"/>
        </w:sectPr>
      </w:pPr>
    </w:p>
    <w:p>
      <w:pPr>
        <w:pStyle w:val="Heading1"/>
        <w:tabs>
          <w:tab w:pos="1345" w:val="left" w:leader="none"/>
        </w:tabs>
        <w:spacing w:line="240" w:lineRule="auto" w:before="456"/>
        <w:ind w:left="84" w:right="0"/>
        <w:jc w:val="center"/>
        <w:rPr>
          <w:b w:val="0"/>
          <w:bCs w:val="0"/>
        </w:rPr>
      </w:pPr>
      <w:r>
        <w:rPr/>
        <w:pict>
          <v:group style="position:absolute;margin-left:88.463997pt;margin-top:1.811592pt;width:450.7pt;height:.1pt;mso-position-horizontal-relative:page;mso-position-vertical-relative:paragraph;z-index:0" coordorigin="1769,36" coordsize="9014,2">
            <v:shape style="position:absolute;left:1769;top:36;width:9014;height:2" coordorigin="1769,36" coordsize="9014,0" path="m1769,36l10783,36e" filled="false" stroked="true" strokeweight=".72pt" strokecolor="#000000">
              <v:path arrowok="t"/>
            </v:shape>
            <w10:wrap type="none"/>
          </v:group>
        </w:pict>
      </w:r>
      <w:bookmarkStart w:name="_TOC_250011" w:id="1"/>
      <w:r>
        <w:rPr>
          <w:w w:val="95"/>
        </w:rPr>
        <w:t>第一节</w:t>
        <w:tab/>
      </w:r>
      <w:r>
        <w:rPr/>
        <w:t>释义</w:t>
      </w:r>
      <w:bookmarkEnd w:id="1"/>
      <w:r>
        <w:rPr>
          <w:b w:val="0"/>
          <w:bCs w:val="0"/>
        </w:rPr>
      </w:r>
    </w:p>
    <w:p>
      <w:pPr>
        <w:pStyle w:val="BodyText"/>
        <w:spacing w:line="290" w:lineRule="auto" w:before="253"/>
        <w:ind w:left="218" w:right="250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581"/>
        <w:gridCol w:w="965"/>
        <w:gridCol w:w="4503"/>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中登公司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中国证券登记结算有限责任公司</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公司、本公司、浙数文化</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浙报数字文化集团股份有限公司</w:t>
            </w:r>
          </w:p>
        </w:tc>
      </w:tr>
      <w:tr>
        <w:trPr>
          <w:trHeight w:val="281"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r>
      <w:tr>
        <w:trPr>
          <w:trHeight w:val="281"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边锋网络</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杭州边锋网络技术有限公司</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深圳天天爱</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深圳天天爱科技有限公司</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苏州丰游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苏州工业园区丰游网络科技有限公司</w:t>
            </w:r>
          </w:p>
        </w:tc>
      </w:tr>
      <w:tr>
        <w:trPr>
          <w:trHeight w:val="281"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东方星空数娱</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东方星空数字娱乐有限公司</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上海浩方在线信息技术有限公司</w:t>
            </w:r>
          </w:p>
        </w:tc>
      </w:tr>
      <w:tr>
        <w:trPr>
          <w:trHeight w:val="281"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战旗网络</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杭州战旗网络科技有限公司</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富春云科技</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杭州富春云科技有限公司</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大数据交易中心</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浙江大数据交易中心有限公司</w:t>
            </w:r>
          </w:p>
        </w:tc>
      </w:tr>
      <w:tr>
        <w:trPr>
          <w:trHeight w:val="281"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大数据产业园公司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浙江乌镇大数据产业园开发有限公司</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r>
      <w:tr>
        <w:trPr>
          <w:trHeight w:val="284"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美术拍卖公司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p>
        </w:tc>
      </w:tr>
      <w:tr>
        <w:trPr>
          <w:trHeight w:val="281"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美术投资</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浙江浙报美术投资管理有限公司</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智慧盈动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浙江智慧盈动创业投资有限公司</w:t>
            </w:r>
          </w:p>
        </w:tc>
      </w:tr>
      <w:tr>
        <w:trPr>
          <w:trHeight w:val="281"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翰墨投资</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杭州翰墨投资管理有限公司</w:t>
            </w:r>
          </w:p>
        </w:tc>
      </w:tr>
      <w:tr>
        <w:trPr>
          <w:trHeight w:val="28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成都领沃</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成都领沃网络技术有限公司</w:t>
            </w:r>
          </w:p>
        </w:tc>
      </w:tr>
    </w:tbl>
    <w:p>
      <w:pPr>
        <w:spacing w:after="0" w:line="229" w:lineRule="exact"/>
        <w:jc w:val="left"/>
        <w:rPr>
          <w:rFonts w:ascii="宋体" w:hAnsi="宋体" w:cs="宋体" w:eastAsia="宋体" w:hint="default"/>
          <w:sz w:val="21"/>
          <w:szCs w:val="21"/>
        </w:rPr>
        <w:sectPr>
          <w:pgSz w:w="11910" w:h="16840"/>
          <w:pgMar w:header="880" w:footer="1195" w:top="1060" w:bottom="1380" w:left="1580" w:right="10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1"/>
        <w:tabs>
          <w:tab w:pos="3789" w:val="left" w:leader="none"/>
        </w:tabs>
        <w:spacing w:line="240" w:lineRule="auto"/>
        <w:ind w:left="2529"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3"/>
        <w:spacing w:line="240" w:lineRule="auto" w:before="36"/>
        <w:ind w:right="0"/>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922"/>
        <w:gridCol w:w="5118"/>
      </w:tblGrid>
      <w:tr>
        <w:trPr>
          <w:trHeight w:val="302"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浙报数字文化集团股份有限公司</w:t>
            </w:r>
          </w:p>
        </w:tc>
      </w:tr>
      <w:tr>
        <w:trPr>
          <w:trHeight w:val="302"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浙数文化</w:t>
            </w:r>
          </w:p>
        </w:tc>
      </w:tr>
      <w:tr>
        <w:trPr>
          <w:trHeight w:val="305"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ZHEJIANG DAILY DIGITAL CULTURE GROUP</w:t>
            </w:r>
            <w:r>
              <w:rPr>
                <w:rFonts w:ascii="宋体"/>
                <w:spacing w:val="-3"/>
                <w:sz w:val="21"/>
              </w:rPr>
              <w:t> </w:t>
            </w:r>
            <w:r>
              <w:rPr>
                <w:rFonts w:ascii="宋体"/>
                <w:sz w:val="21"/>
              </w:rPr>
              <w:t>CO.,LTD.</w:t>
            </w:r>
          </w:p>
        </w:tc>
      </w:tr>
      <w:tr>
        <w:trPr>
          <w:trHeight w:val="302"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ZDDC</w:t>
            </w:r>
          </w:p>
        </w:tc>
      </w:tr>
      <w:tr>
        <w:trPr>
          <w:trHeight w:val="302"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张雪南</w:t>
            </w:r>
          </w:p>
        </w:tc>
      </w:tr>
    </w:tbl>
    <w:p>
      <w:pPr>
        <w:spacing w:line="240" w:lineRule="auto" w:before="2"/>
        <w:rPr>
          <w:rFonts w:ascii="宋体" w:hAnsi="宋体" w:cs="宋体" w:eastAsia="宋体" w:hint="default"/>
          <w:b/>
          <w:bCs/>
          <w:sz w:val="20"/>
          <w:szCs w:val="20"/>
        </w:rPr>
      </w:pPr>
    </w:p>
    <w:p>
      <w:pPr>
        <w:pStyle w:val="Heading3"/>
        <w:spacing w:line="240" w:lineRule="auto" w:before="36"/>
        <w:ind w:right="0"/>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939"/>
        <w:gridCol w:w="3570"/>
        <w:gridCol w:w="3531"/>
      </w:tblGrid>
      <w:tr>
        <w:trPr>
          <w:trHeight w:val="284" w:hRule="exact"/>
        </w:trPr>
        <w:tc>
          <w:tcPr>
            <w:tcW w:w="1939" w:type="dxa"/>
            <w:tcBorders>
              <w:top w:val="single" w:sz="4" w:space="0" w:color="000000"/>
              <w:left w:val="single" w:sz="4" w:space="0" w:color="000000"/>
              <w:bottom w:val="single" w:sz="4" w:space="0" w:color="000000"/>
              <w:right w:val="single" w:sz="4" w:space="0" w:color="000000"/>
            </w:tcBorders>
          </w:tcPr>
          <w:p>
            <w:pP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梁楠</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岑斌</w:t>
            </w:r>
          </w:p>
        </w:tc>
      </w:tr>
      <w:tr>
        <w:trPr>
          <w:trHeight w:val="557"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浙江省杭州市体育场路</w:t>
            </w:r>
            <w:r>
              <w:rPr>
                <w:rFonts w:ascii="宋体" w:hAnsi="宋体" w:cs="宋体" w:eastAsia="宋体" w:hint="default"/>
                <w:sz w:val="21"/>
                <w:szCs w:val="21"/>
              </w:rPr>
              <w:t>178</w:t>
            </w:r>
            <w:r>
              <w:rPr>
                <w:rFonts w:ascii="宋体" w:hAnsi="宋体" w:cs="宋体" w:eastAsia="宋体" w:hint="default"/>
                <w:sz w:val="21"/>
                <w:szCs w:val="21"/>
              </w:rPr>
              <w:t>号浙报产业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z w:val="21"/>
                <w:szCs w:val="21"/>
              </w:rPr>
              <w:t>27</w:t>
            </w:r>
            <w:r>
              <w:rPr>
                <w:rFonts w:ascii="宋体" w:hAnsi="宋体" w:cs="宋体" w:eastAsia="宋体" w:hint="default"/>
                <w:sz w:val="21"/>
                <w:szCs w:val="21"/>
              </w:rPr>
              <w:t>楼</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浙江省杭州市体育场路</w:t>
            </w:r>
            <w:r>
              <w:rPr>
                <w:rFonts w:ascii="宋体" w:hAnsi="宋体" w:cs="宋体" w:eastAsia="宋体" w:hint="default"/>
                <w:sz w:val="21"/>
                <w:szCs w:val="21"/>
              </w:rPr>
              <w:t>178</w:t>
            </w:r>
            <w:r>
              <w:rPr>
                <w:rFonts w:ascii="宋体" w:hAnsi="宋体" w:cs="宋体" w:eastAsia="宋体" w:hint="default"/>
                <w:sz w:val="21"/>
                <w:szCs w:val="21"/>
              </w:rPr>
              <w:t>号浙报产业</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z w:val="21"/>
                <w:szCs w:val="21"/>
              </w:rPr>
              <w:t>27</w:t>
            </w:r>
            <w:r>
              <w:rPr>
                <w:rFonts w:ascii="宋体" w:hAnsi="宋体" w:cs="宋体" w:eastAsia="宋体" w:hint="default"/>
                <w:sz w:val="21"/>
                <w:szCs w:val="21"/>
              </w:rPr>
              <w:t>楼</w:t>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0571-85311338</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0571-85311338</w:t>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0571-85058016</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0571-85058016</w:t>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8">
              <w:r>
                <w:rPr>
                  <w:rFonts w:ascii="宋体"/>
                  <w:sz w:val="21"/>
                </w:rPr>
                <w:t>zdm@600633.cn</w:t>
              </w:r>
            </w:hyperlink>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8">
              <w:r>
                <w:rPr>
                  <w:rFonts w:ascii="宋体"/>
                  <w:sz w:val="21"/>
                </w:rPr>
                <w:t>zdm@600633.cn</w:t>
              </w:r>
            </w:hyperlink>
          </w:p>
        </w:tc>
      </w:tr>
    </w:tbl>
    <w:p>
      <w:pPr>
        <w:spacing w:line="240" w:lineRule="auto" w:before="12"/>
        <w:rPr>
          <w:rFonts w:ascii="宋体" w:hAnsi="宋体" w:cs="宋体" w:eastAsia="宋体" w:hint="default"/>
          <w:b/>
          <w:bCs/>
          <w:sz w:val="19"/>
          <w:szCs w:val="19"/>
        </w:rPr>
      </w:pPr>
    </w:p>
    <w:p>
      <w:pPr>
        <w:pStyle w:val="Heading3"/>
        <w:spacing w:line="240" w:lineRule="auto" w:before="36"/>
        <w:ind w:right="0"/>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922"/>
        <w:gridCol w:w="5118"/>
      </w:tblGrid>
      <w:tr>
        <w:trPr>
          <w:trHeight w:val="302"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z w:val="21"/>
                <w:szCs w:val="21"/>
              </w:rPr>
              <w:t>178</w:t>
            </w:r>
            <w:r>
              <w:rPr>
                <w:rFonts w:ascii="宋体" w:hAnsi="宋体" w:cs="宋体" w:eastAsia="宋体" w:hint="default"/>
                <w:sz w:val="21"/>
                <w:szCs w:val="21"/>
              </w:rPr>
              <w:t>号</w:t>
            </w:r>
            <w:r>
              <w:rPr>
                <w:rFonts w:ascii="宋体" w:hAnsi="宋体" w:cs="宋体" w:eastAsia="宋体" w:hint="default"/>
                <w:sz w:val="21"/>
                <w:szCs w:val="21"/>
              </w:rPr>
              <w:t>26-27</w:t>
            </w:r>
            <w:r>
              <w:rPr>
                <w:rFonts w:ascii="宋体" w:hAnsi="宋体" w:cs="宋体" w:eastAsia="宋体" w:hint="default"/>
                <w:sz w:val="21"/>
                <w:szCs w:val="21"/>
              </w:rPr>
              <w:t>楼</w:t>
            </w:r>
          </w:p>
        </w:tc>
      </w:tr>
      <w:tr>
        <w:trPr>
          <w:trHeight w:val="302"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310039</w:t>
            </w:r>
          </w:p>
        </w:tc>
      </w:tr>
      <w:tr>
        <w:trPr>
          <w:trHeight w:val="30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z w:val="21"/>
                <w:szCs w:val="21"/>
              </w:rPr>
              <w:t>178</w:t>
            </w:r>
            <w:r>
              <w:rPr>
                <w:rFonts w:ascii="宋体" w:hAnsi="宋体" w:cs="宋体" w:eastAsia="宋体" w:hint="default"/>
                <w:sz w:val="21"/>
                <w:szCs w:val="21"/>
              </w:rPr>
              <w:t>号</w:t>
            </w:r>
            <w:r>
              <w:rPr>
                <w:rFonts w:ascii="宋体" w:hAnsi="宋体" w:cs="宋体" w:eastAsia="宋体" w:hint="default"/>
                <w:sz w:val="21"/>
                <w:szCs w:val="21"/>
              </w:rPr>
              <w:t>26-27</w:t>
            </w:r>
            <w:r>
              <w:rPr>
                <w:rFonts w:ascii="宋体" w:hAnsi="宋体" w:cs="宋体" w:eastAsia="宋体" w:hint="default"/>
                <w:sz w:val="21"/>
                <w:szCs w:val="21"/>
              </w:rPr>
              <w:t>楼</w:t>
            </w:r>
          </w:p>
        </w:tc>
      </w:tr>
      <w:tr>
        <w:trPr>
          <w:trHeight w:val="305"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310039</w:t>
            </w:r>
          </w:p>
        </w:tc>
      </w:tr>
      <w:tr>
        <w:trPr>
          <w:trHeight w:val="302"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9">
              <w:r>
                <w:rPr>
                  <w:rFonts w:ascii="宋体"/>
                  <w:sz w:val="21"/>
                </w:rPr>
                <w:t>www.600633.cn</w:t>
              </w:r>
            </w:hyperlink>
          </w:p>
        </w:tc>
      </w:tr>
      <w:tr>
        <w:trPr>
          <w:trHeight w:val="302"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8">
              <w:r>
                <w:rPr>
                  <w:rFonts w:ascii="宋体"/>
                  <w:sz w:val="21"/>
                </w:rPr>
                <w:t>zdm@600633.cn</w:t>
              </w:r>
            </w:hyperlink>
          </w:p>
        </w:tc>
      </w:tr>
    </w:tbl>
    <w:p>
      <w:pPr>
        <w:spacing w:line="240" w:lineRule="auto" w:before="2"/>
        <w:rPr>
          <w:rFonts w:ascii="宋体" w:hAnsi="宋体" w:cs="宋体" w:eastAsia="宋体" w:hint="default"/>
          <w:b/>
          <w:bCs/>
          <w:sz w:val="20"/>
          <w:szCs w:val="20"/>
        </w:rPr>
      </w:pPr>
    </w:p>
    <w:p>
      <w:pPr>
        <w:pStyle w:val="Heading3"/>
        <w:spacing w:line="240" w:lineRule="auto" w:before="36"/>
        <w:ind w:right="0"/>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208"/>
        <w:gridCol w:w="4832"/>
      </w:tblGrid>
      <w:tr>
        <w:trPr>
          <w:trHeight w:val="305"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302"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0">
              <w:r>
                <w:rPr>
                  <w:rFonts w:ascii="宋体"/>
                  <w:sz w:val="21"/>
                </w:rPr>
                <w:t>www.sse.com.cn</w:t>
              </w:r>
            </w:hyperlink>
          </w:p>
        </w:tc>
      </w:tr>
      <w:tr>
        <w:trPr>
          <w:trHeight w:val="302"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2"/>
        <w:rPr>
          <w:rFonts w:ascii="宋体" w:hAnsi="宋体" w:cs="宋体" w:eastAsia="宋体" w:hint="default"/>
          <w:b/>
          <w:bCs/>
          <w:sz w:val="20"/>
          <w:szCs w:val="20"/>
        </w:rPr>
      </w:pPr>
    </w:p>
    <w:p>
      <w:pPr>
        <w:pStyle w:val="Heading3"/>
        <w:spacing w:line="240" w:lineRule="auto" w:before="36"/>
        <w:ind w:right="0"/>
        <w:jc w:val="left"/>
        <w:rPr>
          <w:b w:val="0"/>
          <w:bCs w:val="0"/>
        </w:rPr>
      </w:pPr>
      <w:r>
        <w:rPr/>
        <w:t>五、</w:t>
      </w:r>
      <w:r>
        <w:rPr>
          <w:spacing w:val="41"/>
        </w:rPr>
        <w:t> </w:t>
      </w:r>
      <w:r>
        <w:rPr/>
        <w:t>公司股票简况</w:t>
      </w:r>
      <w:r>
        <w:rPr>
          <w:b w:val="0"/>
          <w:bCs w:val="0"/>
        </w:rPr>
      </w:r>
    </w:p>
    <w:p>
      <w:pPr>
        <w:spacing w:line="240" w:lineRule="auto" w:before="13"/>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810"/>
        <w:gridCol w:w="1808"/>
        <w:gridCol w:w="1808"/>
        <w:gridCol w:w="1808"/>
        <w:gridCol w:w="1807"/>
      </w:tblGrid>
      <w:tr>
        <w:trPr>
          <w:trHeight w:val="302" w:hRule="exact"/>
        </w:trPr>
        <w:tc>
          <w:tcPr>
            <w:tcW w:w="9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浙数文化</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600633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w:t>
            </w:r>
          </w:p>
        </w:tc>
      </w:tr>
    </w:tbl>
    <w:p>
      <w:pPr>
        <w:spacing w:line="240" w:lineRule="auto" w:before="2"/>
        <w:rPr>
          <w:rFonts w:ascii="宋体" w:hAnsi="宋体" w:cs="宋体" w:eastAsia="宋体" w:hint="default"/>
          <w:b/>
          <w:bCs/>
          <w:sz w:val="20"/>
          <w:szCs w:val="20"/>
        </w:rPr>
      </w:pPr>
    </w:p>
    <w:p>
      <w:pPr>
        <w:pStyle w:val="Heading3"/>
        <w:spacing w:line="240" w:lineRule="auto" w:before="36"/>
        <w:ind w:right="0"/>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115"/>
        <w:gridCol w:w="2446"/>
        <w:gridCol w:w="4633"/>
      </w:tblGrid>
      <w:tr>
        <w:trPr>
          <w:trHeight w:val="283" w:hRule="exact"/>
        </w:trPr>
        <w:tc>
          <w:tcPr>
            <w:tcW w:w="2115"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98"/>
              <w:jc w:val="left"/>
              <w:rPr>
                <w:rFonts w:ascii="宋体" w:hAnsi="宋体" w:cs="宋体" w:eastAsia="宋体" w:hint="default"/>
                <w:sz w:val="21"/>
                <w:szCs w:val="21"/>
              </w:rPr>
            </w:pPr>
            <w:r>
              <w:rPr>
                <w:rFonts w:ascii="宋体" w:hAnsi="宋体" w:cs="宋体" w:eastAsia="宋体" w:hint="default"/>
                <w:sz w:val="21"/>
                <w:szCs w:val="21"/>
              </w:rPr>
              <w:t>公司聘请的会计师事</w:t>
            </w:r>
            <w:r>
              <w:rPr>
                <w:rFonts w:ascii="宋体" w:hAnsi="宋体" w:cs="宋体" w:eastAsia="宋体" w:hint="default"/>
                <w:spacing w:val="-95"/>
                <w:sz w:val="21"/>
                <w:szCs w:val="21"/>
              </w:rPr>
              <w:t> </w:t>
            </w:r>
            <w:r>
              <w:rPr>
                <w:rFonts w:ascii="宋体" w:hAnsi="宋体" w:cs="宋体" w:eastAsia="宋体" w:hint="default"/>
                <w:sz w:val="21"/>
                <w:szCs w:val="21"/>
              </w:rPr>
              <w:t>务所（境内）</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2115" w:type="dxa"/>
            <w:vMerge/>
            <w:tcBorders>
              <w:left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杭州市江干区钱江路</w:t>
            </w:r>
            <w:r>
              <w:rPr>
                <w:rFonts w:ascii="宋体" w:hAnsi="宋体" w:cs="宋体" w:eastAsia="宋体" w:hint="default"/>
                <w:spacing w:val="-53"/>
                <w:sz w:val="21"/>
                <w:szCs w:val="21"/>
              </w:rPr>
              <w:t> </w:t>
            </w:r>
            <w:r>
              <w:rPr>
                <w:rFonts w:ascii="宋体" w:hAnsi="宋体" w:cs="宋体" w:eastAsia="宋体" w:hint="default"/>
                <w:sz w:val="21"/>
                <w:szCs w:val="21"/>
              </w:rPr>
              <w:t>1366</w:t>
            </w:r>
            <w:r>
              <w:rPr>
                <w:rFonts w:ascii="宋体" w:hAnsi="宋体" w:cs="宋体" w:eastAsia="宋体" w:hint="default"/>
                <w:spacing w:val="-55"/>
                <w:sz w:val="21"/>
                <w:szCs w:val="21"/>
              </w:rPr>
              <w:t> </w:t>
            </w:r>
            <w:r>
              <w:rPr>
                <w:rFonts w:ascii="宋体" w:hAnsi="宋体" w:cs="宋体" w:eastAsia="宋体" w:hint="default"/>
                <w:sz w:val="21"/>
                <w:szCs w:val="21"/>
              </w:rPr>
              <w:t>号华润大厦</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z w:val="21"/>
                <w:szCs w:val="21"/>
              </w:rPr>
              <w:t>座</w:t>
            </w:r>
          </w:p>
        </w:tc>
      </w:tr>
      <w:tr>
        <w:trPr>
          <w:trHeight w:val="283" w:hRule="exact"/>
        </w:trPr>
        <w:tc>
          <w:tcPr>
            <w:tcW w:w="2115" w:type="dxa"/>
            <w:vMerge/>
            <w:tcBorders>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徐晓峰、阮飘飘</w:t>
            </w:r>
          </w:p>
        </w:tc>
      </w:tr>
      <w:tr>
        <w:trPr>
          <w:trHeight w:val="283" w:hRule="exact"/>
        </w:trPr>
        <w:tc>
          <w:tcPr>
            <w:tcW w:w="21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98"/>
              <w:jc w:val="left"/>
              <w:rPr>
                <w:rFonts w:ascii="宋体" w:hAnsi="宋体" w:cs="宋体" w:eastAsia="宋体" w:hint="default"/>
                <w:sz w:val="21"/>
                <w:szCs w:val="21"/>
              </w:rPr>
            </w:pPr>
            <w:r>
              <w:rPr>
                <w:rFonts w:ascii="宋体" w:hAnsi="宋体" w:cs="宋体" w:eastAsia="宋体" w:hint="default"/>
                <w:sz w:val="21"/>
                <w:szCs w:val="21"/>
              </w:rPr>
              <w:t>报告期内履行持续督</w:t>
            </w:r>
            <w:r>
              <w:rPr>
                <w:rFonts w:ascii="宋体" w:hAnsi="宋体" w:cs="宋体" w:eastAsia="宋体" w:hint="default"/>
                <w:spacing w:val="-95"/>
                <w:sz w:val="21"/>
                <w:szCs w:val="21"/>
              </w:rPr>
              <w:t> </w:t>
            </w:r>
            <w:r>
              <w:rPr>
                <w:rFonts w:ascii="宋体" w:hAnsi="宋体" w:cs="宋体" w:eastAsia="宋体" w:hint="default"/>
                <w:sz w:val="21"/>
                <w:szCs w:val="21"/>
              </w:rPr>
              <w:t>导职责的保荐机构</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湘财证券股份有限公司</w:t>
            </w:r>
          </w:p>
        </w:tc>
      </w:tr>
      <w:tr>
        <w:trPr>
          <w:trHeight w:val="555" w:hRule="exact"/>
        </w:trPr>
        <w:tc>
          <w:tcPr>
            <w:tcW w:w="2115" w:type="dxa"/>
            <w:vMerge/>
            <w:tcBorders>
              <w:left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上海市浦东新区陆家嘴环路</w:t>
            </w:r>
            <w:r>
              <w:rPr>
                <w:rFonts w:ascii="宋体" w:hAnsi="宋体" w:cs="宋体" w:eastAsia="宋体" w:hint="default"/>
                <w:spacing w:val="-52"/>
                <w:sz w:val="21"/>
                <w:szCs w:val="21"/>
              </w:rPr>
              <w:t> </w:t>
            </w:r>
            <w:r>
              <w:rPr>
                <w:rFonts w:ascii="宋体" w:hAnsi="宋体" w:cs="宋体" w:eastAsia="宋体" w:hint="default"/>
                <w:sz w:val="21"/>
                <w:szCs w:val="21"/>
              </w:rPr>
              <w:t>958</w:t>
            </w:r>
            <w:r>
              <w:rPr>
                <w:rFonts w:ascii="宋体" w:hAnsi="宋体" w:cs="宋体" w:eastAsia="宋体" w:hint="default"/>
                <w:spacing w:val="-55"/>
                <w:sz w:val="21"/>
                <w:szCs w:val="21"/>
              </w:rPr>
              <w:t> </w:t>
            </w:r>
            <w:r>
              <w:rPr>
                <w:rFonts w:ascii="宋体" w:hAnsi="宋体" w:cs="宋体" w:eastAsia="宋体" w:hint="default"/>
                <w:sz w:val="21"/>
                <w:szCs w:val="21"/>
              </w:rPr>
              <w:t>号华能联合大厦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层</w:t>
            </w:r>
          </w:p>
        </w:tc>
      </w:tr>
      <w:tr>
        <w:trPr>
          <w:trHeight w:val="281" w:hRule="exact"/>
        </w:trPr>
        <w:tc>
          <w:tcPr>
            <w:tcW w:w="2115" w:type="dxa"/>
            <w:vMerge/>
            <w:tcBorders>
              <w:left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唐健、吴小萍</w:t>
            </w:r>
          </w:p>
        </w:tc>
      </w:tr>
      <w:tr>
        <w:trPr>
          <w:trHeight w:val="283" w:hRule="exact"/>
        </w:trPr>
        <w:tc>
          <w:tcPr>
            <w:tcW w:w="2115" w:type="dxa"/>
            <w:vMerge/>
            <w:tcBorders>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bl>
    <w:p>
      <w:pPr>
        <w:spacing w:after="0" w:line="243" w:lineRule="exact"/>
        <w:jc w:val="center"/>
        <w:rPr>
          <w:rFonts w:ascii="宋体" w:hAnsi="宋体" w:cs="宋体" w:eastAsia="宋体" w:hint="default"/>
          <w:sz w:val="21"/>
          <w:szCs w:val="21"/>
        </w:rPr>
        <w:sectPr>
          <w:pgSz w:w="11910" w:h="16840"/>
          <w:pgMar w:header="880" w:footer="1195" w:top="1060" w:bottom="1380" w:left="1580" w:right="90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tbl>
      <w:tblPr>
        <w:tblW w:w="0" w:type="auto"/>
        <w:jc w:val="left"/>
        <w:tblInd w:w="105" w:type="dxa"/>
        <w:tblLayout w:type="fixed"/>
        <w:tblCellMar>
          <w:top w:w="0" w:type="dxa"/>
          <w:left w:w="0" w:type="dxa"/>
          <w:bottom w:w="0" w:type="dxa"/>
          <w:right w:w="0" w:type="dxa"/>
        </w:tblCellMar>
        <w:tblLook w:val="01E0"/>
      </w:tblPr>
      <w:tblGrid>
        <w:gridCol w:w="2115"/>
        <w:gridCol w:w="2446"/>
        <w:gridCol w:w="4633"/>
      </w:tblGrid>
      <w:tr>
        <w:trPr>
          <w:trHeight w:val="284" w:hRule="exact"/>
        </w:trPr>
        <w:tc>
          <w:tcPr>
            <w:tcW w:w="21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报告期内履行持续督</w:t>
            </w:r>
            <w:r>
              <w:rPr>
                <w:rFonts w:ascii="宋体" w:hAnsi="宋体" w:cs="宋体" w:eastAsia="宋体" w:hint="default"/>
                <w:spacing w:val="-95"/>
                <w:sz w:val="21"/>
                <w:szCs w:val="21"/>
              </w:rPr>
              <w:t> </w:t>
            </w:r>
            <w:r>
              <w:rPr>
                <w:rFonts w:ascii="宋体" w:hAnsi="宋体" w:cs="宋体" w:eastAsia="宋体" w:hint="default"/>
                <w:sz w:val="21"/>
                <w:szCs w:val="21"/>
              </w:rPr>
              <w:t>导职责的财务顾问</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招商证券股份有限公司</w:t>
            </w:r>
          </w:p>
        </w:tc>
      </w:tr>
      <w:tr>
        <w:trPr>
          <w:trHeight w:val="283" w:hRule="exact"/>
        </w:trPr>
        <w:tc>
          <w:tcPr>
            <w:tcW w:w="2115" w:type="dxa"/>
            <w:vMerge/>
            <w:tcBorders>
              <w:left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中国深圳市福田区益田路江苏大厦</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楼</w:t>
            </w:r>
          </w:p>
        </w:tc>
      </w:tr>
      <w:tr>
        <w:trPr>
          <w:trHeight w:val="554" w:hRule="exact"/>
        </w:trPr>
        <w:tc>
          <w:tcPr>
            <w:tcW w:w="2115" w:type="dxa"/>
            <w:vMerge/>
            <w:tcBorders>
              <w:left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签字的财务顾问主办人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沈强、刘牧谦</w:t>
            </w:r>
          </w:p>
        </w:tc>
      </w:tr>
      <w:tr>
        <w:trPr>
          <w:trHeight w:val="283" w:hRule="exact"/>
        </w:trPr>
        <w:tc>
          <w:tcPr>
            <w:tcW w:w="2115" w:type="dxa"/>
            <w:vMerge/>
            <w:tcBorders>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BodyText"/>
        <w:spacing w:line="241" w:lineRule="exact"/>
        <w:ind w:left="218" w:right="0" w:firstLine="419"/>
        <w:jc w:val="left"/>
      </w:pPr>
      <w:r>
        <w:rPr/>
        <w:t>注</w:t>
      </w:r>
      <w:r>
        <w:rPr>
          <w:rFonts w:ascii="宋体" w:hAnsi="宋体" w:cs="宋体" w:eastAsia="宋体" w:hint="default"/>
        </w:rPr>
        <w:t>:</w:t>
      </w:r>
      <w:r>
        <w:rPr>
          <w:rFonts w:ascii="宋体" w:hAnsi="宋体" w:cs="宋体" w:eastAsia="宋体" w:hint="default"/>
          <w:spacing w:val="-2"/>
        </w:rPr>
        <w:t> </w:t>
      </w:r>
      <w:r>
        <w:rPr/>
        <w:t>湘财证券股份有限公司为公司</w:t>
      </w:r>
      <w:r>
        <w:rPr>
          <w:spacing w:val="-54"/>
        </w:rPr>
        <w:t> </w:t>
      </w:r>
      <w:r>
        <w:rPr>
          <w:rFonts w:ascii="宋体" w:hAnsi="宋体" w:cs="宋体" w:eastAsia="宋体" w:hint="default"/>
        </w:rPr>
        <w:t>2015</w:t>
      </w:r>
      <w:r>
        <w:rPr>
          <w:rFonts w:ascii="宋体" w:hAnsi="宋体" w:cs="宋体" w:eastAsia="宋体" w:hint="default"/>
          <w:spacing w:val="-56"/>
        </w:rPr>
        <w:t> </w:t>
      </w:r>
      <w:r>
        <w:rPr/>
        <w:t>年非公开发行股票持续督导的保荐机构，鉴于公司募</w:t>
      </w:r>
    </w:p>
    <w:p>
      <w:pPr>
        <w:pStyle w:val="BodyText"/>
        <w:spacing w:line="355" w:lineRule="auto" w:before="133"/>
        <w:ind w:left="218" w:right="0"/>
        <w:jc w:val="left"/>
      </w:pPr>
      <w:r>
        <w:rPr>
          <w:spacing w:val="-2"/>
        </w:rPr>
        <w:t>投项目“互联网数据中心项目”尚处于建设期，募集资金尚未使用完毕，</w:t>
      </w:r>
      <w:r>
        <w:rPr>
          <w:rFonts w:ascii="宋体" w:hAnsi="宋体" w:cs="宋体" w:eastAsia="宋体" w:hint="default"/>
          <w:spacing w:val="-2"/>
        </w:rPr>
        <w:t>2018</w:t>
      </w:r>
      <w:r>
        <w:rPr>
          <w:rFonts w:ascii="宋体" w:hAnsi="宋体" w:cs="宋体" w:eastAsia="宋体" w:hint="default"/>
        </w:rPr>
        <w:t> </w:t>
      </w:r>
      <w:r>
        <w:rPr>
          <w:spacing w:val="-2"/>
        </w:rPr>
        <w:t>年湘财证券股份有</w:t>
      </w:r>
      <w:r>
        <w:rPr>
          <w:spacing w:val="-77"/>
        </w:rPr>
        <w:t> </w:t>
      </w:r>
      <w:r>
        <w:rPr>
          <w:spacing w:val="-77"/>
        </w:rPr>
      </w:r>
      <w:r>
        <w:rPr/>
        <w:t>限公司继续对公司进行持续督导。</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060" w:bottom="1380" w:left="1580" w:right="900"/>
        </w:sectPr>
      </w:pPr>
    </w:p>
    <w:p>
      <w:pPr>
        <w:pStyle w:val="Heading3"/>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3"/>
        <w:spacing w:line="240" w:lineRule="auto" w:before="5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900"/>
          <w:cols w:num="2" w:equalWidth="0">
            <w:col w:w="3667" w:space="2998"/>
            <w:col w:w="2765"/>
          </w:cols>
        </w:sectPr>
      </w:pP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956"/>
        <w:gridCol w:w="1889"/>
        <w:gridCol w:w="1834"/>
        <w:gridCol w:w="1430"/>
        <w:gridCol w:w="2014"/>
      </w:tblGrid>
      <w:tr>
        <w:trPr>
          <w:trHeight w:val="605"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43"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31" w:right="130" w:firstLine="50"/>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Times New Roman" w:hAnsi="Times New Roman" w:cs="Times New Roman" w:eastAsia="Times New Roman" w:hint="default"/>
                <w:sz w:val="21"/>
                <w:szCs w:val="21"/>
              </w:rPr>
              <w:t>(%)</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295"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1,909,916,699.53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1,626,620,617.73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17.42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3,549,931,789.53</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478,349,800.78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1,656,936,412.41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-71.13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611,632,155.63</w:t>
            </w:r>
          </w:p>
        </w:tc>
      </w:tr>
      <w:tr>
        <w:trPr>
          <w:trHeight w:val="82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损益的净利润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248,794,773.03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188,033,864.80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32.31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249,059,412.82</w:t>
            </w:r>
          </w:p>
        </w:tc>
      </w:tr>
      <w:tr>
        <w:trPr>
          <w:trHeight w:val="555"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449,474,543.03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197,659,085.09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z w:val="21"/>
              </w:rPr>
              <w:t>127.40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384,881,555.22</w:t>
            </w:r>
          </w:p>
        </w:tc>
      </w:tr>
      <w:tr>
        <w:trPr>
          <w:trHeight w:val="828" w:hRule="exact"/>
        </w:trPr>
        <w:tc>
          <w:tcPr>
            <w:tcW w:w="1956"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7"/>
              <w:ind w:left="307" w:right="182" w:hanging="125"/>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7,777,463,091.71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7,851,826,249.08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-0.95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6,473,628,443.76</w:t>
            </w:r>
          </w:p>
        </w:tc>
      </w:tr>
      <w:tr>
        <w:trPr>
          <w:trHeight w:val="295"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10,021,114,938.66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9,886,028,453.41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1.37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9,319,543,829.21</w:t>
            </w:r>
          </w:p>
        </w:tc>
      </w:tr>
    </w:tbl>
    <w:p>
      <w:pPr>
        <w:spacing w:line="240" w:lineRule="auto" w:before="10"/>
        <w:rPr>
          <w:rFonts w:ascii="宋体" w:hAnsi="宋体" w:cs="宋体" w:eastAsia="宋体" w:hint="default"/>
          <w:sz w:val="17"/>
          <w:szCs w:val="17"/>
        </w:rPr>
      </w:pPr>
    </w:p>
    <w:p>
      <w:pPr>
        <w:pStyle w:val="Heading3"/>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80"/>
        <w:gridCol w:w="1433"/>
        <w:gridCol w:w="1556"/>
        <w:gridCol w:w="1563"/>
        <w:gridCol w:w="1562"/>
      </w:tblGrid>
      <w:tr>
        <w:trPr>
          <w:trHeight w:val="55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4"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90" w:lineRule="exact"/>
              <w:ind w:right="3"/>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28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Times New Roman" w:hAnsi="Times New Roman" w:cs="Times New Roman" w:eastAsia="Times New Roman" w:hint="default"/>
                <w:sz w:val="21"/>
                <w:szCs w:val="21"/>
              </w:rPr>
            </w:pPr>
            <w:r>
              <w:rPr>
                <w:rFonts w:ascii="Times New Roman"/>
                <w:sz w:val="21"/>
              </w:rPr>
              <w:t>0.37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1"/>
                <w:szCs w:val="21"/>
              </w:rPr>
            </w:pPr>
            <w:r>
              <w:rPr>
                <w:rFonts w:ascii="Times New Roman"/>
                <w:sz w:val="21"/>
              </w:rPr>
              <w:t>1.27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1" w:right="0"/>
              <w:jc w:val="left"/>
              <w:rPr>
                <w:rFonts w:ascii="Times New Roman" w:hAnsi="Times New Roman" w:cs="Times New Roman" w:eastAsia="Times New Roman" w:hint="default"/>
                <w:sz w:val="21"/>
                <w:szCs w:val="21"/>
              </w:rPr>
            </w:pPr>
            <w:r>
              <w:rPr>
                <w:rFonts w:ascii="Times New Roman"/>
                <w:sz w:val="21"/>
              </w:rPr>
              <w:t>-70.87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Times New Roman" w:hAnsi="Times New Roman" w:cs="Times New Roman" w:eastAsia="Times New Roman" w:hint="default"/>
                <w:sz w:val="21"/>
                <w:szCs w:val="21"/>
              </w:rPr>
            </w:pPr>
            <w:r>
              <w:rPr>
                <w:rFonts w:ascii="Times New Roman"/>
                <w:sz w:val="21"/>
              </w:rPr>
              <w:t>0.51</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0.37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1.27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1" w:right="0"/>
              <w:jc w:val="left"/>
              <w:rPr>
                <w:rFonts w:ascii="Times New Roman" w:hAnsi="Times New Roman" w:cs="Times New Roman" w:eastAsia="Times New Roman" w:hint="default"/>
                <w:sz w:val="21"/>
                <w:szCs w:val="21"/>
              </w:rPr>
            </w:pPr>
            <w:r>
              <w:rPr>
                <w:rFonts w:ascii="Times New Roman"/>
                <w:sz w:val="21"/>
              </w:rPr>
              <w:t>-70.87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0.51</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0.19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0.14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37" w:right="0"/>
              <w:jc w:val="left"/>
              <w:rPr>
                <w:rFonts w:ascii="Times New Roman" w:hAnsi="Times New Roman" w:cs="Times New Roman" w:eastAsia="Times New Roman" w:hint="default"/>
                <w:sz w:val="21"/>
                <w:szCs w:val="21"/>
              </w:rPr>
            </w:pPr>
            <w:r>
              <w:rPr>
                <w:rFonts w:ascii="Times New Roman"/>
                <w:sz w:val="21"/>
              </w:rPr>
              <w:t>35.71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0.21</w:t>
            </w:r>
          </w:p>
        </w:tc>
      </w:tr>
      <w:tr>
        <w:trPr>
          <w:trHeight w:val="55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6.05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23.17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17.12</w:t>
            </w:r>
            <w:r>
              <w:rPr>
                <w:rFonts w:ascii="宋体" w:hAnsi="宋体" w:cs="宋体" w:eastAsia="宋体" w:hint="default"/>
                <w:sz w:val="21"/>
                <w:szCs w:val="21"/>
              </w:rPr>
              <w:t>个百</w:t>
            </w:r>
          </w:p>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分点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13.78</w:t>
            </w:r>
          </w:p>
        </w:tc>
      </w:tr>
      <w:tr>
        <w:trPr>
          <w:trHeight w:val="55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3.15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2.63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3"/>
              <w:jc w:val="center"/>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0.52</w:t>
            </w:r>
            <w:r>
              <w:rPr>
                <w:rFonts w:ascii="宋体" w:hAnsi="宋体" w:cs="宋体" w:eastAsia="宋体" w:hint="default"/>
                <w:sz w:val="21"/>
                <w:szCs w:val="21"/>
              </w:rPr>
              <w:t>个百</w:t>
            </w:r>
          </w:p>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分点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5.61</w:t>
            </w:r>
          </w:p>
        </w:tc>
      </w:tr>
    </w:tbl>
    <w:p>
      <w:pPr>
        <w:spacing w:line="240" w:lineRule="auto" w:before="2"/>
        <w:rPr>
          <w:rFonts w:ascii="宋体" w:hAnsi="宋体" w:cs="宋体" w:eastAsia="宋体" w:hint="default"/>
          <w:b/>
          <w:bCs/>
          <w:sz w:val="13"/>
          <w:szCs w:val="13"/>
        </w:rPr>
      </w:pPr>
    </w:p>
    <w:p>
      <w:pPr>
        <w:pStyle w:val="BodyText"/>
        <w:spacing w:line="273" w:lineRule="exact" w:before="36"/>
        <w:ind w:left="218" w:right="0"/>
        <w:jc w:val="left"/>
      </w:pPr>
      <w:r>
        <w:rPr/>
        <w:t>报告期末公司前三年主要会计数据和财务指标的说明</w:t>
      </w:r>
    </w:p>
    <w:p>
      <w:pPr>
        <w:pStyle w:val="BodyText"/>
        <w:spacing w:line="272" w:lineRule="exact"/>
        <w:ind w:left="218" w:right="0"/>
        <w:jc w:val="left"/>
      </w:pPr>
      <w:r>
        <w:rPr/>
        <w:t>√适用 □不适用</w:t>
      </w:r>
    </w:p>
    <w:p>
      <w:pPr>
        <w:pStyle w:val="BodyText"/>
        <w:spacing w:line="290" w:lineRule="exact"/>
        <w:ind w:left="63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年度归属于上市公司股东的净利润大幅下降，主要系</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日公司完成向控股</w:t>
      </w:r>
    </w:p>
    <w:p>
      <w:pPr>
        <w:pStyle w:val="BodyText"/>
        <w:spacing w:line="240" w:lineRule="auto" w:before="117"/>
        <w:ind w:left="218" w:right="0"/>
        <w:jc w:val="left"/>
      </w:pPr>
      <w:r>
        <w:rPr/>
        <w:t>股东浙报控股出售新闻传媒类资产共</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家一级子公司股权，处置获得投资收益</w:t>
      </w:r>
      <w:r>
        <w:rPr>
          <w:spacing w:val="-52"/>
        </w:rPr>
        <w:t> </w:t>
      </w:r>
      <w:r>
        <w:rPr>
          <w:rFonts w:ascii="Times New Roman" w:hAnsi="Times New Roman" w:cs="Times New Roman" w:eastAsia="Times New Roman" w:hint="default"/>
          <w:spacing w:val="-3"/>
        </w:rPr>
        <w:t>11.76 </w:t>
      </w:r>
      <w:r>
        <w:rPr/>
        <w:t>亿元所致。</w:t>
      </w:r>
    </w:p>
    <w:p>
      <w:pPr>
        <w:spacing w:after="0" w:line="240" w:lineRule="auto"/>
        <w:jc w:val="left"/>
        <w:sectPr>
          <w:type w:val="continuous"/>
          <w:pgSz w:w="11910" w:h="16840"/>
          <w:pgMar w:top="1060" w:bottom="1380" w:left="15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3"/>
        <w:spacing w:line="240" w:lineRule="auto"/>
        <w:ind w:left="518" w:right="240"/>
        <w:jc w:val="left"/>
        <w:rPr>
          <w:b w:val="0"/>
          <w:bCs w:val="0"/>
        </w:rPr>
      </w:pPr>
      <w:r>
        <w:rPr/>
        <w:t>八、</w:t>
      </w:r>
      <w:r>
        <w:rPr>
          <w:spacing w:val="-32"/>
        </w:rPr>
        <w:t> </w:t>
      </w:r>
      <w:r>
        <w:rPr/>
        <w:t>境内外会计准则下会计数据差异</w:t>
      </w:r>
      <w:r>
        <w:rPr>
          <w:b w:val="0"/>
          <w:bCs w:val="0"/>
        </w:rPr>
      </w:r>
    </w:p>
    <w:p>
      <w:pPr>
        <w:pStyle w:val="Heading3"/>
        <w:spacing w:line="272" w:lineRule="exact" w:before="86"/>
        <w:ind w:left="938" w:right="240"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同时按照国际会计准则与按中国会计准则披露的财务报告中净利润和归属于上市公司股东的</w:t>
      </w:r>
      <w:r>
        <w:rPr>
          <w:w w:val="100"/>
        </w:rPr>
        <w:t> </w:t>
      </w:r>
      <w:r>
        <w:rPr/>
        <w:t>净资产差异情况</w:t>
      </w:r>
      <w:r>
        <w:rPr>
          <w:b w:val="0"/>
          <w:bCs w:val="0"/>
        </w:rPr>
      </w:r>
    </w:p>
    <w:p>
      <w:pPr>
        <w:pStyle w:val="BodyText"/>
        <w:spacing w:line="240" w:lineRule="auto" w:before="31"/>
        <w:ind w:left="518" w:right="240"/>
        <w:jc w:val="left"/>
      </w:pPr>
      <w:r>
        <w:rPr/>
        <w:t>□适用 √不适用</w:t>
      </w:r>
    </w:p>
    <w:p>
      <w:pPr>
        <w:spacing w:line="240" w:lineRule="auto" w:before="2"/>
        <w:rPr>
          <w:rFonts w:ascii="宋体" w:hAnsi="宋体" w:cs="宋体" w:eastAsia="宋体" w:hint="default"/>
          <w:sz w:val="25"/>
          <w:szCs w:val="25"/>
        </w:rPr>
      </w:pPr>
    </w:p>
    <w:p>
      <w:pPr>
        <w:pStyle w:val="Heading3"/>
        <w:spacing w:line="272" w:lineRule="exact"/>
        <w:ind w:left="885" w:right="293" w:hanging="3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同时按照境外会计准则与按中国会计准则披露的财务报告中净利润和归属于上市公司股东的</w:t>
      </w:r>
      <w:r>
        <w:rPr>
          <w:w w:val="100"/>
        </w:rPr>
        <w:t> </w:t>
      </w:r>
      <w:r>
        <w:rPr/>
        <w:t>净资产差异情况</w:t>
      </w:r>
      <w:r>
        <w:rPr>
          <w:b w:val="0"/>
          <w:bCs w:val="0"/>
        </w:rPr>
      </w:r>
    </w:p>
    <w:p>
      <w:pPr>
        <w:pStyle w:val="BodyText"/>
        <w:spacing w:line="240" w:lineRule="auto" w:before="34"/>
        <w:ind w:left="518" w:right="24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518" w:right="24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0"/>
        <w:ind w:left="518" w:right="240"/>
        <w:jc w:val="left"/>
      </w:pPr>
      <w:r>
        <w:rPr/>
        <w:t>□适用 √不适用</w:t>
      </w:r>
    </w:p>
    <w:p>
      <w:pPr>
        <w:spacing w:line="240" w:lineRule="auto" w:before="1"/>
        <w:rPr>
          <w:rFonts w:ascii="宋体" w:hAnsi="宋体" w:cs="宋体" w:eastAsia="宋体" w:hint="default"/>
          <w:sz w:val="20"/>
          <w:szCs w:val="20"/>
        </w:rPr>
      </w:pPr>
    </w:p>
    <w:p>
      <w:pPr>
        <w:pStyle w:val="Heading3"/>
        <w:spacing w:line="240" w:lineRule="auto" w:before="36"/>
        <w:ind w:left="518" w:right="240"/>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126"/>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00"/>
        <w:gridCol w:w="1750"/>
        <w:gridCol w:w="1736"/>
        <w:gridCol w:w="1834"/>
        <w:gridCol w:w="1918"/>
      </w:tblGrid>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90"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373,852,563.21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390,192,851.20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560,643,824.45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585,227,460.67</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6"/>
                <w:sz w:val="21"/>
                <w:szCs w:val="21"/>
              </w:rPr>
              <w:t> </w:t>
            </w:r>
            <w:r>
              <w:rPr>
                <w:rFonts w:ascii="宋体" w:hAnsi="宋体" w:cs="宋体" w:eastAsia="宋体" w:hint="default"/>
                <w:sz w:val="21"/>
                <w:szCs w:val="21"/>
              </w:rPr>
              <w:t>于</w:t>
            </w:r>
            <w:r>
              <w:rPr>
                <w:rFonts w:ascii="宋体" w:hAnsi="宋体" w:cs="宋体" w:eastAsia="宋体" w:hint="default"/>
                <w:spacing w:val="-76"/>
                <w:sz w:val="21"/>
                <w:szCs w:val="21"/>
              </w:rPr>
              <w:t> </w:t>
            </w: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88,548,449.36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217,437,660.65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93,598,460.42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78,765,230.35</w:t>
            </w:r>
          </w:p>
        </w:tc>
      </w:tr>
      <w:tr>
        <w:trPr>
          <w:trHeight w:val="828"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6"/>
                <w:sz w:val="21"/>
                <w:szCs w:val="21"/>
              </w:rPr>
              <w:t> </w:t>
            </w:r>
            <w:r>
              <w:rPr>
                <w:rFonts w:ascii="宋体" w:hAnsi="宋体" w:cs="宋体" w:eastAsia="宋体" w:hint="default"/>
                <w:sz w:val="21"/>
                <w:szCs w:val="21"/>
              </w:rPr>
              <w:t>于</w:t>
            </w:r>
            <w:r>
              <w:rPr>
                <w:rFonts w:ascii="宋体" w:hAnsi="宋体" w:cs="宋体" w:eastAsia="宋体" w:hint="default"/>
                <w:spacing w:val="-76"/>
                <w:sz w:val="21"/>
                <w:szCs w:val="21"/>
              </w:rPr>
              <w:t> </w:t>
            </w: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扣</w:t>
            </w:r>
            <w:r>
              <w:rPr>
                <w:rFonts w:ascii="宋体" w:hAnsi="宋体" w:cs="宋体" w:eastAsia="宋体" w:hint="default"/>
                <w:spacing w:val="-76"/>
                <w:sz w:val="21"/>
                <w:szCs w:val="21"/>
              </w:rPr>
              <w:t> </w:t>
            </w:r>
            <w:r>
              <w:rPr>
                <w:rFonts w:ascii="宋体" w:hAnsi="宋体" w:cs="宋体" w:eastAsia="宋体" w:hint="default"/>
                <w:sz w:val="21"/>
                <w:szCs w:val="21"/>
              </w:rPr>
              <w:t>除</w:t>
            </w:r>
            <w:r>
              <w:rPr>
                <w:rFonts w:ascii="宋体" w:hAnsi="宋体" w:cs="宋体" w:eastAsia="宋体" w:hint="default"/>
                <w:spacing w:val="-78"/>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经</w:t>
            </w:r>
            <w:r>
              <w:rPr>
                <w:rFonts w:ascii="宋体" w:hAnsi="宋体" w:cs="宋体" w:eastAsia="宋体" w:hint="default"/>
                <w:spacing w:val="-76"/>
                <w:sz w:val="21"/>
                <w:szCs w:val="21"/>
              </w:rPr>
              <w:t> </w:t>
            </w:r>
            <w:r>
              <w:rPr>
                <w:rFonts w:ascii="宋体" w:hAnsi="宋体" w:cs="宋体" w:eastAsia="宋体" w:hint="default"/>
                <w:sz w:val="21"/>
                <w:szCs w:val="21"/>
              </w:rPr>
              <w:t>常</w:t>
            </w:r>
            <w:r>
              <w:rPr>
                <w:rFonts w:ascii="宋体" w:hAnsi="宋体" w:cs="宋体" w:eastAsia="宋体" w:hint="default"/>
                <w:spacing w:val="-78"/>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损益后的净利润</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76,616,954.80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64,637,027.37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62,401,727.33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45,139,063.53</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6"/>
                <w:sz w:val="21"/>
                <w:szCs w:val="21"/>
              </w:rPr>
              <w:t> </w:t>
            </w:r>
            <w:r>
              <w:rPr>
                <w:rFonts w:ascii="宋体" w:hAnsi="宋体" w:cs="宋体" w:eastAsia="宋体" w:hint="default"/>
                <w:sz w:val="21"/>
                <w:szCs w:val="21"/>
              </w:rPr>
              <w:t>营</w:t>
            </w:r>
            <w:r>
              <w:rPr>
                <w:rFonts w:ascii="宋体" w:hAnsi="宋体" w:cs="宋体" w:eastAsia="宋体" w:hint="default"/>
                <w:spacing w:val="-76"/>
                <w:sz w:val="21"/>
                <w:szCs w:val="21"/>
              </w:rPr>
              <w:t> </w:t>
            </w:r>
            <w:r>
              <w:rPr>
                <w:rFonts w:ascii="宋体" w:hAnsi="宋体" w:cs="宋体" w:eastAsia="宋体" w:hint="default"/>
                <w:sz w:val="21"/>
                <w:szCs w:val="21"/>
              </w:rPr>
              <w:t>活</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17,706,781.88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107,305,412.70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88,755,362.90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235,706,985.55</w:t>
            </w:r>
          </w:p>
        </w:tc>
      </w:tr>
    </w:tbl>
    <w:p>
      <w:pPr>
        <w:spacing w:line="240" w:lineRule="auto" w:before="2"/>
        <w:rPr>
          <w:rFonts w:ascii="宋体" w:hAnsi="宋体" w:cs="宋体" w:eastAsia="宋体" w:hint="default"/>
          <w:sz w:val="13"/>
          <w:szCs w:val="13"/>
        </w:rPr>
      </w:pPr>
    </w:p>
    <w:p>
      <w:pPr>
        <w:pStyle w:val="BodyText"/>
        <w:spacing w:line="273" w:lineRule="exact" w:before="36"/>
        <w:ind w:left="518" w:right="240"/>
        <w:jc w:val="left"/>
      </w:pPr>
      <w:r>
        <w:rPr/>
        <w:t>季度数据与已披露定期报告数据差异说明</w:t>
      </w:r>
    </w:p>
    <w:p>
      <w:pPr>
        <w:pStyle w:val="BodyText"/>
        <w:tabs>
          <w:tab w:pos="1360" w:val="left" w:leader="none"/>
        </w:tabs>
        <w:spacing w:line="273" w:lineRule="exact"/>
        <w:ind w:left="518" w:right="24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060" w:bottom="1380" w:left="1280" w:right="1000"/>
        </w:sectPr>
      </w:pPr>
    </w:p>
    <w:p>
      <w:pPr>
        <w:pStyle w:val="Heading3"/>
        <w:spacing w:line="240" w:lineRule="auto" w:before="36"/>
        <w:ind w:left="518"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left="518"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418" w:val="left" w:leader="none"/>
        </w:tabs>
        <w:spacing w:line="240" w:lineRule="auto"/>
        <w:ind w:left="5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280" w:right="1000"/>
          <w:cols w:num="2" w:equalWidth="0">
            <w:col w:w="3336" w:space="3634"/>
            <w:col w:w="2660"/>
          </w:cols>
        </w:sectPr>
      </w:pPr>
    </w:p>
    <w:tbl>
      <w:tblPr>
        <w:tblW w:w="0" w:type="auto"/>
        <w:jc w:val="left"/>
        <w:tblInd w:w="405" w:type="dxa"/>
        <w:tblLayout w:type="fixed"/>
        <w:tblCellMar>
          <w:top w:w="0" w:type="dxa"/>
          <w:left w:w="0" w:type="dxa"/>
          <w:bottom w:w="0" w:type="dxa"/>
          <w:right w:w="0" w:type="dxa"/>
        </w:tblCellMar>
        <w:tblLook w:val="01E0"/>
      </w:tblPr>
      <w:tblGrid>
        <w:gridCol w:w="3255"/>
        <w:gridCol w:w="1532"/>
        <w:gridCol w:w="965"/>
        <w:gridCol w:w="1688"/>
        <w:gridCol w:w="1630"/>
      </w:tblGrid>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8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hanging="58"/>
              <w:jc w:val="left"/>
              <w:rPr>
                <w:rFonts w:ascii="宋体" w:hAnsi="宋体" w:cs="宋体" w:eastAsia="宋体" w:hint="default"/>
                <w:sz w:val="21"/>
                <w:szCs w:val="21"/>
              </w:rPr>
            </w:pPr>
            <w:r>
              <w:rPr>
                <w:rFonts w:ascii="宋体" w:hAnsi="宋体" w:cs="宋体" w:eastAsia="宋体" w:hint="default"/>
                <w:w w:val="100"/>
                <w:sz w:val="21"/>
                <w:szCs w:val="21"/>
              </w:rPr>
              <w:t>附</w:t>
            </w:r>
            <w:r>
              <w:rPr>
                <w:rFonts w:ascii="宋体" w:hAnsi="宋体" w:cs="宋体" w:eastAsia="宋体" w:hint="default"/>
                <w:spacing w:val="-92"/>
                <w:w w:val="100"/>
                <w:sz w:val="21"/>
                <w:szCs w:val="21"/>
              </w:rPr>
              <w:t>注</w:t>
            </w:r>
            <w:r>
              <w:rPr>
                <w:rFonts w:ascii="宋体" w:hAnsi="宋体" w:cs="宋体" w:eastAsia="宋体" w:hint="default"/>
                <w:spacing w:val="-3"/>
                <w:w w:val="100"/>
                <w:sz w:val="21"/>
                <w:szCs w:val="21"/>
              </w:rPr>
              <w:t>（</w:t>
            </w:r>
            <w:r>
              <w:rPr>
                <w:rFonts w:ascii="宋体" w:hAnsi="宋体" w:cs="宋体" w:eastAsia="宋体" w:hint="default"/>
                <w:w w:val="100"/>
                <w:sz w:val="21"/>
                <w:szCs w:val="21"/>
              </w:rPr>
              <w:t>如</w:t>
            </w:r>
          </w:p>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147,782,892.80</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1,262,580,579.11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87,816,516.83</w:t>
            </w: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3,964,921.74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3,321,401.14</w:t>
            </w:r>
          </w:p>
        </w:tc>
      </w:tr>
      <w:tr>
        <w:trPr>
          <w:trHeight w:val="137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ind w:left="103" w:right="194"/>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12,560,604.78</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23,266,700.97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47,856,665.15</w:t>
            </w: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642,443.25</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before="2"/>
              <w:ind w:left="103" w:right="194"/>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39,605.31</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280" w:right="10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255"/>
        <w:gridCol w:w="1532"/>
        <w:gridCol w:w="965"/>
        <w:gridCol w:w="1688"/>
        <w:gridCol w:w="1630"/>
      </w:tblGrid>
      <w:tr>
        <w:trPr>
          <w:trHeight w:val="28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71,093,621.02</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32,515,216.69</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630,571.36</w:t>
            </w:r>
          </w:p>
        </w:tc>
      </w:tr>
      <w:tr>
        <w:trPr>
          <w:trHeight w:val="555"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194"/>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24,091,354.76</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183,382,328.40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5,954,315.50</w:t>
            </w:r>
          </w:p>
        </w:tc>
      </w:tr>
      <w:tr>
        <w:trPr>
          <w:trHeight w:val="557"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7"/>
              <w:ind w:left="103" w:right="194"/>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40"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对当期损益的影响</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3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10,261,590.19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-1,307,572.65</w:t>
            </w: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-3,770,336.77</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595,644,570.79</w:t>
            </w: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-1,524,719.29</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-43,289,754.63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-357,552,361.26</w:t>
            </w:r>
          </w:p>
        </w:tc>
      </w:tr>
      <w:tr>
        <w:trPr>
          <w:trHeight w:val="28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1"/>
                <w:szCs w:val="21"/>
              </w:rPr>
            </w:pPr>
            <w:r>
              <w:rPr>
                <w:rFonts w:ascii="Times New Roman"/>
                <w:spacing w:val="-2"/>
                <w:sz w:val="21"/>
              </w:rPr>
              <w:t>-21,360,438.11</w:t>
            </w:r>
            <w:r>
              <w:rPr>
                <w:rFonts w:ascii="Times New Roman"/>
                <w:sz w:val="21"/>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-3,779,034.86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-19,791,364.05</w:t>
            </w: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229,555,027.75</w:t>
            </w:r>
          </w:p>
        </w:tc>
        <w:tc>
          <w:tcPr>
            <w:tcW w:w="9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1,468,902,547.61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362,572,742.81</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060" w:bottom="1380" w:left="1580" w:right="1000"/>
        </w:sectPr>
      </w:pPr>
    </w:p>
    <w:p>
      <w:pPr>
        <w:pStyle w:val="Heading3"/>
        <w:tabs>
          <w:tab w:pos="1057" w:val="left" w:leader="none"/>
        </w:tabs>
        <w:spacing w:line="240" w:lineRule="auto" w:before="36"/>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56"/>
        <w:ind w:left="218"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00"/>
          <w:cols w:num="2" w:equalWidth="0">
            <w:col w:w="3379" w:space="3286"/>
            <w:col w:w="2665"/>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525,935,226.60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365,847,925.17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1" w:right="0"/>
              <w:jc w:val="center"/>
              <w:rPr>
                <w:rFonts w:ascii="Times New Roman" w:hAnsi="Times New Roman" w:cs="Times New Roman" w:eastAsia="Times New Roman" w:hint="default"/>
                <w:sz w:val="21"/>
                <w:szCs w:val="21"/>
              </w:rPr>
            </w:pPr>
            <w:r>
              <w:rPr>
                <w:rFonts w:ascii="Times New Roman"/>
                <w:sz w:val="21"/>
              </w:rPr>
              <w:t>-160,087,301.43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525,935,226.60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365,847,925.17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1" w:right="0"/>
              <w:jc w:val="center"/>
              <w:rPr>
                <w:rFonts w:ascii="Times New Roman" w:hAnsi="Times New Roman" w:cs="Times New Roman" w:eastAsia="Times New Roman" w:hint="default"/>
                <w:sz w:val="21"/>
                <w:szCs w:val="21"/>
              </w:rPr>
            </w:pPr>
            <w:r>
              <w:rPr>
                <w:rFonts w:ascii="Times New Roman"/>
                <w:sz w:val="21"/>
              </w:rPr>
              <w:t>-160,087,301.43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39" w:lineRule="exact"/>
        <w:ind w:left="218" w:right="0"/>
        <w:jc w:val="left"/>
      </w:pPr>
      <w:r>
        <w:rPr>
          <w:spacing w:val="-3"/>
        </w:rPr>
        <w:t>注：可供出售权益工具系公司持有的华数传媒控股股份有限公司股票，期末公允价值变动计入其他</w:t>
      </w:r>
    </w:p>
    <w:p>
      <w:pPr>
        <w:tabs>
          <w:tab w:pos="1057" w:val="left" w:leader="none"/>
        </w:tabs>
        <w:spacing w:line="292" w:lineRule="auto" w:before="0"/>
        <w:ind w:left="218" w:right="7844" w:firstLine="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0"/>
        <w:ind w:left="218" w:right="2505"/>
        <w:jc w:val="left"/>
      </w:pPr>
      <w:r>
        <w:rPr/>
        <w:t>□适用 √不适用</w:t>
      </w:r>
    </w:p>
    <w:p>
      <w:pPr>
        <w:spacing w:after="0" w:line="240" w:lineRule="auto"/>
        <w:jc w:val="left"/>
        <w:sectPr>
          <w:type w:val="continuous"/>
          <w:pgSz w:w="11910" w:h="16840"/>
          <w:pgMar w:top="1060" w:bottom="1380" w:left="1580" w:right="1000"/>
        </w:sectPr>
      </w:pPr>
    </w:p>
    <w:p>
      <w:pPr>
        <w:spacing w:line="240" w:lineRule="auto" w:before="3"/>
        <w:rPr>
          <w:rFonts w:ascii="宋体" w:hAnsi="宋体" w:cs="宋体" w:eastAsia="宋体" w:hint="default"/>
          <w:sz w:val="29"/>
          <w:szCs w:val="29"/>
        </w:rPr>
      </w:pPr>
    </w:p>
    <w:p>
      <w:pPr>
        <w:pStyle w:val="Heading1"/>
        <w:tabs>
          <w:tab w:pos="1259" w:val="left" w:leader="none"/>
        </w:tabs>
        <w:spacing w:line="240" w:lineRule="auto"/>
        <w:ind w:right="71"/>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8"/>
          <w:w w:val="100"/>
          <w:sz w:val="21"/>
          <w:szCs w:val="21"/>
        </w:rPr>
        <w:t>报告期内，公司继续聚焦数字娱乐产业、大数据产业和数字体育产业三大板块，以创新促稳定、</w:t>
      </w:r>
    </w:p>
    <w:p>
      <w:pPr>
        <w:pStyle w:val="BodyText"/>
        <w:spacing w:line="355" w:lineRule="auto" w:before="89"/>
        <w:ind w:left="138" w:right="0"/>
        <w:jc w:val="left"/>
      </w:pPr>
      <w:r>
        <w:rPr/>
        <w:t>以聚焦促突破、以变革促提升，立足高质量科学发展这一理念，在公司继续保持稳定增长的同时，</w:t>
      </w:r>
      <w:r>
        <w:rPr>
          <w:spacing w:val="-52"/>
        </w:rPr>
        <w:t> </w:t>
      </w:r>
      <w:r>
        <w:rPr>
          <w:spacing w:val="-52"/>
        </w:rPr>
      </w:r>
      <w:r>
        <w:rPr/>
        <w:t>为未来谋篇布局。</w:t>
      </w:r>
    </w:p>
    <w:p>
      <w:pPr>
        <w:pStyle w:val="BodyText"/>
        <w:spacing w:line="338" w:lineRule="auto" w:before="32"/>
        <w:ind w:left="138" w:right="203" w:firstLine="419"/>
        <w:jc w:val="both"/>
      </w:pPr>
      <w:r>
        <w:rPr/>
        <w:t>根据中国音数协游戏工委（</w:t>
      </w:r>
      <w:r>
        <w:rPr>
          <w:rFonts w:ascii="Times New Roman" w:hAnsi="Times New Roman" w:cs="Times New Roman" w:eastAsia="Times New Roman" w:hint="default"/>
        </w:rPr>
        <w:t>GPC</w:t>
      </w:r>
      <w:r>
        <w:rPr/>
        <w:t>）和伽马数据（</w:t>
      </w:r>
      <w:r>
        <w:rPr>
          <w:rFonts w:ascii="Times New Roman" w:hAnsi="Times New Roman" w:cs="Times New Roman" w:eastAsia="Times New Roman" w:hint="default"/>
        </w:rPr>
        <w:t>CNG</w:t>
      </w:r>
      <w:r>
        <w:rPr/>
        <w:t>）等联合发布的《</w:t>
      </w:r>
      <w:r>
        <w:rPr>
          <w:rFonts w:ascii="Times New Roman" w:hAnsi="Times New Roman" w:cs="Times New Roman" w:eastAsia="Times New Roman" w:hint="default"/>
        </w:rPr>
        <w:t>2018</w:t>
      </w:r>
      <w:r>
        <w:rPr>
          <w:rFonts w:ascii="Times New Roman" w:hAnsi="Times New Roman" w:cs="Times New Roman" w:eastAsia="Times New Roman" w:hint="default"/>
          <w:spacing w:val="35"/>
        </w:rPr>
        <w:t> </w:t>
      </w:r>
      <w:r>
        <w:rPr/>
        <w:t>年中国游戏产业</w:t>
      </w:r>
      <w:r>
        <w:rPr>
          <w:w w:val="100"/>
        </w:rPr>
        <w:t> </w:t>
      </w:r>
      <w:r>
        <w:rPr/>
        <w:t>报告》数据显示，中国游戏市场实际销售收入约</w:t>
      </w:r>
      <w:r>
        <w:rPr>
          <w:spacing w:val="-50"/>
        </w:rPr>
        <w:t> </w:t>
      </w:r>
      <w:r>
        <w:rPr>
          <w:rFonts w:ascii="Times New Roman" w:hAnsi="Times New Roman" w:cs="Times New Roman" w:eastAsia="Times New Roman" w:hint="default"/>
        </w:rPr>
        <w:t>2,144</w:t>
      </w:r>
      <w:r>
        <w:rPr>
          <w:rFonts w:ascii="Times New Roman" w:hAnsi="Times New Roman" w:cs="Times New Roman" w:eastAsia="Times New Roman" w:hint="default"/>
          <w:spacing w:val="4"/>
        </w:rPr>
        <w:t> </w:t>
      </w:r>
      <w:r>
        <w:rPr/>
        <w:t>亿元人民币，与</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年相比增长</w:t>
      </w:r>
      <w:r>
        <w:rPr>
          <w:spacing w:val="-48"/>
        </w:rPr>
        <w:t> </w:t>
      </w:r>
      <w:r>
        <w:rPr>
          <w:rFonts w:ascii="Times New Roman" w:hAnsi="Times New Roman" w:cs="Times New Roman" w:eastAsia="Times New Roman" w:hint="default"/>
        </w:rPr>
        <w:t>5.3%</w:t>
      </w:r>
      <w:r>
        <w:rPr/>
        <w:t>；同</w:t>
      </w:r>
      <w:r>
        <w:rPr>
          <w:spacing w:val="-3"/>
          <w:w w:val="100"/>
        </w:rPr>
        <w:t> </w:t>
      </w:r>
      <w:r>
        <w:rPr/>
        <w:t>时，</w:t>
      </w:r>
      <w:r>
        <w:rPr>
          <w:rFonts w:ascii="Times New Roman" w:hAnsi="Times New Roman" w:cs="Times New Roman" w:eastAsia="Times New Roman" w:hint="default"/>
        </w:rPr>
        <w:t>2018 </w:t>
      </w:r>
      <w:r>
        <w:rPr/>
        <w:t>全年移动游戏市场销售收入约 </w:t>
      </w:r>
      <w:r>
        <w:rPr>
          <w:rFonts w:ascii="Times New Roman" w:hAnsi="Times New Roman" w:cs="Times New Roman" w:eastAsia="Times New Roman" w:hint="default"/>
        </w:rPr>
        <w:t>1,340 </w:t>
      </w:r>
      <w:r>
        <w:rPr/>
        <w:t>亿元人民币，同比 </w:t>
      </w:r>
      <w:r>
        <w:rPr>
          <w:rFonts w:ascii="Times New Roman" w:hAnsi="Times New Roman" w:cs="Times New Roman" w:eastAsia="Times New Roman" w:hint="default"/>
        </w:rPr>
        <w:t>2017 </w:t>
      </w:r>
      <w:r>
        <w:rPr/>
        <w:t>年增长约</w:t>
      </w:r>
      <w:r>
        <w:rPr>
          <w:spacing w:val="-82"/>
        </w:rPr>
        <w:t> </w:t>
      </w:r>
      <w:r>
        <w:rPr>
          <w:rFonts w:ascii="Times New Roman" w:hAnsi="Times New Roman" w:cs="Times New Roman" w:eastAsia="Times New Roman" w:hint="default"/>
        </w:rPr>
        <w:t>15.4%</w:t>
      </w:r>
      <w:r>
        <w:rPr/>
        <w:t>，在游戏行</w:t>
      </w:r>
      <w:r>
        <w:rPr>
          <w:w w:val="100"/>
        </w:rPr>
        <w:t> </w:t>
      </w:r>
      <w:r>
        <w:rPr/>
        <w:t>业整体营收中占比为</w:t>
      </w:r>
      <w:r>
        <w:rPr>
          <w:spacing w:val="-41"/>
        </w:rPr>
        <w:t> </w:t>
      </w:r>
      <w:r>
        <w:rPr>
          <w:rFonts w:ascii="Times New Roman" w:hAnsi="Times New Roman" w:cs="Times New Roman" w:eastAsia="Times New Roman" w:hint="default"/>
          <w:spacing w:val="-4"/>
        </w:rPr>
        <w:t>62.5%</w:t>
      </w:r>
      <w:r>
        <w:rPr>
          <w:spacing w:val="-4"/>
        </w:rPr>
        <w:t>，较上年进一步提升。从电子竞技这一维度来看，同份报告显示，</w:t>
      </w:r>
      <w:r>
        <w:rPr>
          <w:spacing w:val="-1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年中国电子竞技游戏市场实际销售收入达 </w:t>
      </w:r>
      <w:r>
        <w:rPr>
          <w:rFonts w:ascii="Times New Roman" w:hAnsi="Times New Roman" w:cs="Times New Roman" w:eastAsia="Times New Roman" w:hint="default"/>
        </w:rPr>
        <w:t>834.4 </w:t>
      </w:r>
      <w:r>
        <w:rPr/>
        <w:t>亿元，同比增长</w:t>
      </w:r>
      <w:r>
        <w:rPr>
          <w:spacing w:val="-80"/>
        </w:rPr>
        <w:t> </w:t>
      </w:r>
      <w:r>
        <w:rPr>
          <w:rFonts w:ascii="Times New Roman" w:hAnsi="Times New Roman" w:cs="Times New Roman" w:eastAsia="Times New Roman" w:hint="default"/>
        </w:rPr>
        <w:t>14.2%</w:t>
      </w:r>
      <w:r>
        <w:rPr/>
        <w:t>，在整体游戏市场中占比为</w:t>
      </w:r>
      <w:r>
        <w:rPr>
          <w:w w:val="100"/>
        </w:rPr>
        <w:t> </w:t>
      </w:r>
      <w:r>
        <w:rPr>
          <w:rFonts w:ascii="Times New Roman" w:hAnsi="Times New Roman" w:cs="Times New Roman" w:eastAsia="Times New Roman" w:hint="default"/>
          <w:spacing w:val="-4"/>
        </w:rPr>
        <w:t>38.9%</w:t>
      </w:r>
      <w:r>
        <w:rPr>
          <w:spacing w:val="-4"/>
        </w:rPr>
        <w:t>，其中移动端电子竞技游戏市场实际销售收入达 </w:t>
      </w:r>
      <w:r>
        <w:rPr>
          <w:rFonts w:ascii="Times New Roman" w:hAnsi="Times New Roman" w:cs="Times New Roman" w:eastAsia="Times New Roman" w:hint="default"/>
        </w:rPr>
        <w:t>462.6 </w:t>
      </w:r>
      <w:r>
        <w:rPr>
          <w:spacing w:val="-6"/>
        </w:rPr>
        <w:t>亿元，首次超过客户端电子竞技游戏，</w:t>
      </w:r>
      <w:r>
        <w:rPr>
          <w:spacing w:val="-78"/>
        </w:rPr>
        <w:t> </w:t>
      </w:r>
      <w:r>
        <w:rPr>
          <w:spacing w:val="-78"/>
        </w:rPr>
      </w:r>
      <w:r>
        <w:rPr/>
        <w:t>市场占比达到 </w:t>
      </w:r>
      <w:r>
        <w:rPr>
          <w:rFonts w:ascii="Times New Roman" w:hAnsi="Times New Roman" w:cs="Times New Roman" w:eastAsia="Times New Roman" w:hint="default"/>
          <w:spacing w:val="-8"/>
        </w:rPr>
        <w:t>55.4%</w:t>
      </w:r>
      <w:r>
        <w:rPr>
          <w:spacing w:val="-8"/>
        </w:rPr>
        <w:t>。用户对游戏产品需求进一步移动化、竞技化发展的趋势明显。数字娱乐产业、</w:t>
      </w:r>
      <w:r>
        <w:rPr>
          <w:spacing w:val="-75"/>
        </w:rPr>
        <w:t> </w:t>
      </w:r>
      <w:r>
        <w:rPr>
          <w:spacing w:val="-75"/>
        </w:rPr>
      </w:r>
      <w:r>
        <w:rPr/>
        <w:t>电子竞技产业作为公司核心业务，紧紧围绕市场变化趋势，</w:t>
      </w:r>
      <w:r>
        <w:rPr>
          <w:rFonts w:ascii="Times New Roman" w:hAnsi="Times New Roman" w:cs="Times New Roman" w:eastAsia="Times New Roman" w:hint="default"/>
        </w:rPr>
        <w:t>2018</w:t>
      </w:r>
      <w:r>
        <w:rPr>
          <w:rFonts w:ascii="Times New Roman" w:hAnsi="Times New Roman" w:cs="Times New Roman" w:eastAsia="Times New Roman" w:hint="default"/>
          <w:spacing w:val="46"/>
        </w:rPr>
        <w:t> </w:t>
      </w:r>
      <w:r>
        <w:rPr/>
        <w:t>年内大力发展全国化、移动化、</w:t>
      </w:r>
      <w:r>
        <w:rPr>
          <w:spacing w:val="-100"/>
        </w:rPr>
        <w:t> </w:t>
      </w:r>
      <w:r>
        <w:rPr>
          <w:spacing w:val="-100"/>
        </w:rPr>
      </w:r>
      <w:r>
        <w:rPr>
          <w:spacing w:val="-8"/>
          <w:w w:val="100"/>
        </w:rPr>
        <w:t>竞技化，坚持推进自研战略，推动产品模式创新，其中互联网休闲游戏业务始终保持行业头部地位，</w:t>
      </w:r>
      <w:r>
        <w:rPr>
          <w:spacing w:val="-78"/>
          <w:w w:val="100"/>
        </w:rPr>
        <w:t> </w:t>
      </w:r>
      <w:r>
        <w:rPr>
          <w:spacing w:val="-78"/>
          <w:w w:val="100"/>
        </w:rPr>
      </w:r>
      <w:r>
        <w:rPr/>
        <w:t>盈利能力处于较高水平。</w:t>
      </w:r>
    </w:p>
    <w:p>
      <w:pPr>
        <w:pStyle w:val="BodyText"/>
        <w:spacing w:line="345" w:lineRule="auto" w:before="49"/>
        <w:ind w:left="138" w:right="0" w:firstLine="4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年中国国际大数据产业博览会在贵州省贵阳市召开，中共中央总书记、国家主席习近平</w:t>
      </w:r>
      <w:r>
        <w:rPr>
          <w:w w:val="100"/>
        </w:rPr>
        <w:t> </w:t>
      </w:r>
      <w:r>
        <w:rPr>
          <w:spacing w:val="-8"/>
        </w:rPr>
        <w:t>在贺信中再次指出，我国高度重视大数据发展，将秉持创新、协调、绿色、开放、共享的发展理念，</w:t>
      </w:r>
      <w:r>
        <w:rPr>
          <w:spacing w:val="-30"/>
        </w:rPr>
        <w:t> </w:t>
      </w:r>
      <w:r>
        <w:rPr>
          <w:spacing w:val="-30"/>
        </w:rPr>
      </w:r>
      <w:r>
        <w:rPr>
          <w:spacing w:val="-3"/>
        </w:rPr>
        <w:t>围绕建设网络强国、数字中国、智慧社会，全面实施国家大数据战略，助力中国经济从高速增长转</w:t>
      </w:r>
      <w:r>
        <w:rPr>
          <w:spacing w:val="-38"/>
        </w:rPr>
        <w:t> </w:t>
      </w:r>
      <w:r>
        <w:rPr>
          <w:spacing w:val="-38"/>
        </w:rPr>
      </w:r>
      <w:r>
        <w:rPr>
          <w:spacing w:val="-3"/>
        </w:rPr>
        <w:t>向高质量发展。以此为指引，公司努力推动</w:t>
      </w:r>
      <w:r>
        <w:rPr>
          <w:rFonts w:ascii="Times New Roman" w:hAnsi="Times New Roman" w:cs="Times New Roman" w:eastAsia="Times New Roman" w:hint="default"/>
          <w:spacing w:val="-3"/>
        </w:rPr>
        <w:t>“</w:t>
      </w:r>
      <w:r>
        <w:rPr>
          <w:spacing w:val="-3"/>
        </w:rPr>
        <w:t>四位一体</w:t>
      </w:r>
      <w:r>
        <w:rPr>
          <w:rFonts w:ascii="Times New Roman" w:hAnsi="Times New Roman" w:cs="Times New Roman" w:eastAsia="Times New Roman" w:hint="default"/>
          <w:spacing w:val="-3"/>
        </w:rPr>
        <w:t>”</w:t>
      </w:r>
      <w:r>
        <w:rPr>
          <w:spacing w:val="-3"/>
        </w:rPr>
        <w:t>大数据产业生态圈建设提质增效，板块核心</w:t>
      </w:r>
      <w:r>
        <w:rPr>
          <w:spacing w:val="-20"/>
        </w:rPr>
        <w:t> </w:t>
      </w:r>
      <w:r>
        <w:rPr>
          <w:spacing w:val="-20"/>
        </w:rPr>
      </w:r>
      <w:r>
        <w:rPr>
          <w:rFonts w:ascii="Times New Roman" w:hAnsi="Times New Roman" w:cs="Times New Roman" w:eastAsia="Times New Roman" w:hint="default"/>
        </w:rPr>
        <w:t>“</w:t>
      </w:r>
      <w:r>
        <w:rPr/>
        <w:t>富春云</w:t>
      </w:r>
      <w:r>
        <w:rPr>
          <w:rFonts w:ascii="Times New Roman" w:hAnsi="Times New Roman" w:cs="Times New Roman" w:eastAsia="Times New Roman" w:hint="default"/>
        </w:rPr>
        <w:t>”</w:t>
      </w:r>
      <w:r>
        <w:rPr/>
        <w:t>互联网数据中心的基础建设及销售、运营工作开展顺利，截止本公告日，已与中国移动、</w:t>
      </w:r>
      <w:r>
        <w:rPr>
          <w:spacing w:val="-29"/>
        </w:rPr>
        <w:t> </w:t>
      </w:r>
      <w:r>
        <w:rPr>
          <w:spacing w:val="-29"/>
        </w:rPr>
      </w:r>
      <w:r>
        <w:rPr>
          <w:spacing w:val="-3"/>
        </w:rPr>
        <w:t>中国电信等确立长期稳定合作，引入了阿里巴巴、网易等一批互联网领军企业；以此为基础，公司</w:t>
      </w:r>
      <w:r>
        <w:rPr>
          <w:spacing w:val="-36"/>
        </w:rPr>
        <w:t> </w:t>
      </w:r>
      <w:r>
        <w:rPr>
          <w:spacing w:val="-36"/>
        </w:rPr>
      </w:r>
      <w:r>
        <w:rPr/>
        <w:t>大力探索以优质</w:t>
      </w:r>
      <w:r>
        <w:rPr>
          <w:spacing w:val="-40"/>
        </w:rPr>
        <w:t> </w:t>
      </w:r>
      <w:r>
        <w:rPr>
          <w:rFonts w:ascii="Times New Roman" w:hAnsi="Times New Roman" w:cs="Times New Roman" w:eastAsia="Times New Roman" w:hint="default"/>
        </w:rPr>
        <w:t>IDC</w:t>
      </w:r>
      <w:r>
        <w:rPr>
          <w:rFonts w:ascii="Times New Roman" w:hAnsi="Times New Roman" w:cs="Times New Roman" w:eastAsia="Times New Roman" w:hint="default"/>
          <w:spacing w:val="15"/>
        </w:rPr>
        <w:t> </w:t>
      </w:r>
      <w:r>
        <w:rPr>
          <w:spacing w:val="-5"/>
        </w:rPr>
        <w:t>服务为基础的各类数据增值服务，产业布局、资本运作、项目落地能力大幅提</w:t>
      </w:r>
      <w:r>
        <w:rPr>
          <w:spacing w:val="-72"/>
        </w:rPr>
        <w:t> </w:t>
      </w:r>
      <w:r>
        <w:rPr>
          <w:spacing w:val="-72"/>
        </w:rPr>
      </w:r>
      <w:r>
        <w:rPr/>
        <w:t>升。</w:t>
      </w:r>
    </w:p>
    <w:p>
      <w:pPr>
        <w:pStyle w:val="BodyText"/>
        <w:spacing w:line="357" w:lineRule="auto" w:before="40"/>
        <w:ind w:left="138" w:right="206" w:firstLine="419"/>
        <w:jc w:val="both"/>
      </w:pPr>
      <w:r>
        <w:rPr>
          <w:spacing w:val="-3"/>
        </w:rPr>
        <w:t>报告期内，公司投资板块围绕全新战略规划有序实施往期项目退出工作，收益释放仍处于较高</w:t>
      </w:r>
      <w:r>
        <w:rPr>
          <w:w w:val="100"/>
        </w:rPr>
        <w:t> </w:t>
      </w:r>
      <w:r>
        <w:rPr>
          <w:spacing w:val="-3"/>
        </w:rPr>
        <w:t>水平，助力公司整体效益保持稳定；同时，公司旗下星路鼎泰大数据产业基金、朴盈国视股权投资</w:t>
      </w:r>
      <w:r>
        <w:rPr>
          <w:spacing w:val="-39"/>
        </w:rPr>
        <w:t> </w:t>
      </w:r>
      <w:r>
        <w:rPr>
          <w:spacing w:val="-39"/>
        </w:rPr>
      </w:r>
      <w:r>
        <w:rPr>
          <w:spacing w:val="-3"/>
        </w:rPr>
        <w:t>基金、朴华惠新股权投资基金（有限合伙）等几支基金募投工作顺利，紧紧围绕公司战略规划积极</w:t>
      </w:r>
      <w:r>
        <w:rPr>
          <w:spacing w:val="-39"/>
        </w:rPr>
        <w:t> </w:t>
      </w:r>
      <w:r>
        <w:rPr>
          <w:spacing w:val="-39"/>
        </w:rPr>
      </w:r>
      <w:r>
        <w:rPr/>
        <w:t>布局互联网新兴产业。</w:t>
      </w:r>
    </w:p>
    <w:p>
      <w:pPr>
        <w:pStyle w:val="BodyText"/>
        <w:spacing w:line="240" w:lineRule="auto" w:before="30"/>
        <w:ind w:left="558" w:right="0"/>
        <w:jc w:val="left"/>
      </w:pPr>
      <w:r>
        <w:rPr>
          <w:spacing w:val="-3"/>
        </w:rPr>
        <w:t>报告期内，公司启动并实施了回购股份方案，该方案于</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3"/>
        </w:rPr>
        <w:t>日全部完成，公司实际</w:t>
      </w:r>
    </w:p>
    <w:p>
      <w:pPr>
        <w:pStyle w:val="BodyText"/>
        <w:spacing w:line="240" w:lineRule="auto" w:before="117"/>
        <w:ind w:left="138" w:right="0"/>
        <w:jc w:val="left"/>
        <w:rPr>
          <w:rFonts w:ascii="Times New Roman" w:hAnsi="Times New Roman" w:cs="Times New Roman" w:eastAsia="Times New Roman" w:hint="default"/>
        </w:rPr>
      </w:pPr>
      <w:r>
        <w:rPr/>
        <w:t>回购公司股份</w:t>
      </w:r>
      <w:r>
        <w:rPr>
          <w:spacing w:val="-46"/>
        </w:rPr>
        <w:t> </w:t>
      </w:r>
      <w:r>
        <w:rPr>
          <w:rFonts w:ascii="Times New Roman" w:hAnsi="Times New Roman" w:cs="Times New Roman" w:eastAsia="Times New Roman" w:hint="default"/>
        </w:rPr>
        <w:t>36,193,430</w:t>
      </w:r>
      <w:r>
        <w:rPr>
          <w:rFonts w:ascii="Times New Roman" w:hAnsi="Times New Roman" w:cs="Times New Roman" w:eastAsia="Times New Roman" w:hint="default"/>
          <w:spacing w:val="5"/>
        </w:rPr>
        <w:t> </w:t>
      </w:r>
      <w:r>
        <w:rPr>
          <w:spacing w:val="-7"/>
        </w:rPr>
        <w:t>股，占公司总股本的</w:t>
      </w:r>
      <w:r>
        <w:rPr>
          <w:spacing w:val="-46"/>
        </w:rPr>
        <w:t> </w:t>
      </w:r>
      <w:r>
        <w:rPr>
          <w:rFonts w:ascii="Times New Roman" w:hAnsi="Times New Roman" w:cs="Times New Roman" w:eastAsia="Times New Roman" w:hint="default"/>
          <w:spacing w:val="-5"/>
        </w:rPr>
        <w:t>2.78%</w:t>
      </w:r>
      <w:r>
        <w:rPr>
          <w:spacing w:val="-5"/>
        </w:rPr>
        <w:t>，回购最高价格</w:t>
      </w:r>
      <w:r>
        <w:rPr>
          <w:spacing w:val="-46"/>
        </w:rPr>
        <w:t> </w:t>
      </w:r>
      <w:r>
        <w:rPr>
          <w:rFonts w:ascii="Times New Roman" w:hAnsi="Times New Roman" w:cs="Times New Roman" w:eastAsia="Times New Roman" w:hint="default"/>
        </w:rPr>
        <w:t>8.88</w:t>
      </w:r>
      <w:r>
        <w:rPr>
          <w:rFonts w:ascii="Times New Roman" w:hAnsi="Times New Roman" w:cs="Times New Roman" w:eastAsia="Times New Roman" w:hint="default"/>
          <w:spacing w:val="7"/>
        </w:rPr>
        <w:t> </w:t>
      </w:r>
      <w:r>
        <w:rPr>
          <w:spacing w:val="-6"/>
        </w:rPr>
        <w:t>元</w:t>
      </w:r>
      <w:r>
        <w:rPr>
          <w:rFonts w:ascii="Times New Roman" w:hAnsi="Times New Roman" w:cs="Times New Roman" w:eastAsia="Times New Roman" w:hint="default"/>
          <w:spacing w:val="-6"/>
        </w:rPr>
        <w:t>/</w:t>
      </w:r>
      <w:r>
        <w:rPr>
          <w:spacing w:val="-6"/>
        </w:rPr>
        <w:t>股，回购最低价格</w:t>
      </w:r>
      <w:r>
        <w:rPr>
          <w:spacing w:val="-45"/>
        </w:rPr>
        <w:t> </w:t>
      </w:r>
      <w:r>
        <w:rPr>
          <w:rFonts w:ascii="Times New Roman" w:hAnsi="Times New Roman" w:cs="Times New Roman" w:eastAsia="Times New Roman" w:hint="default"/>
        </w:rPr>
        <w:t>7.45</w:t>
      </w:r>
    </w:p>
    <w:p>
      <w:pPr>
        <w:pStyle w:val="BodyText"/>
        <w:spacing w:line="240" w:lineRule="auto" w:before="119"/>
        <w:ind w:left="138" w:right="2505"/>
        <w:jc w:val="left"/>
      </w:pPr>
      <w:r>
        <w:rPr/>
        <w:t>元</w:t>
      </w:r>
      <w:r>
        <w:rPr>
          <w:rFonts w:ascii="Times New Roman" w:hAnsi="Times New Roman" w:cs="Times New Roman" w:eastAsia="Times New Roman" w:hint="default"/>
        </w:rPr>
        <w:t>/</w:t>
      </w:r>
      <w:r>
        <w:rPr/>
        <w:t>股，回购均价</w:t>
      </w:r>
      <w:r>
        <w:rPr>
          <w:spacing w:val="-56"/>
        </w:rPr>
        <w:t> </w:t>
      </w:r>
      <w:r>
        <w:rPr>
          <w:rFonts w:ascii="Times New Roman" w:hAnsi="Times New Roman" w:cs="Times New Roman" w:eastAsia="Times New Roman" w:hint="default"/>
        </w:rPr>
        <w:t>8.50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股，使用资金总额</w:t>
      </w:r>
      <w:r>
        <w:rPr>
          <w:spacing w:val="-54"/>
        </w:rPr>
        <w:t> </w:t>
      </w:r>
      <w:r>
        <w:rPr>
          <w:rFonts w:ascii="Times New Roman" w:hAnsi="Times New Roman" w:cs="Times New Roman" w:eastAsia="Times New Roman" w:hint="default"/>
        </w:rPr>
        <w:t>30,766.27</w:t>
      </w:r>
      <w:r>
        <w:rPr>
          <w:rFonts w:ascii="Times New Roman" w:hAnsi="Times New Roman" w:cs="Times New Roman" w:eastAsia="Times New Roman" w:hint="default"/>
          <w:spacing w:val="-1"/>
        </w:rPr>
        <w:t> </w:t>
      </w:r>
      <w:r>
        <w:rPr/>
        <w:t>万元。</w:t>
      </w:r>
    </w:p>
    <w:p>
      <w:pPr>
        <w:spacing w:line="240" w:lineRule="auto" w:before="12"/>
        <w:rPr>
          <w:rFonts w:ascii="宋体" w:hAnsi="宋体" w:cs="宋体" w:eastAsia="宋体" w:hint="default"/>
          <w:sz w:val="31"/>
          <w:szCs w:val="31"/>
        </w:rPr>
      </w:pPr>
    </w:p>
    <w:p>
      <w:pPr>
        <w:pStyle w:val="Heading3"/>
        <w:spacing w:line="240" w:lineRule="auto"/>
        <w:ind w:left="138" w:right="2505"/>
        <w:jc w:val="left"/>
        <w:rPr>
          <w:b w:val="0"/>
          <w:bCs w:val="0"/>
        </w:rPr>
      </w:pPr>
      <w:r>
        <w:rPr/>
        <w:t>二、报告期内公司主要资产发生重大变化情况的说明</w:t>
      </w:r>
      <w:r>
        <w:rPr>
          <w:b w:val="0"/>
          <w:bCs w:val="0"/>
        </w:rPr>
      </w:r>
    </w:p>
    <w:p>
      <w:pPr>
        <w:pStyle w:val="BodyText"/>
        <w:spacing w:line="273" w:lineRule="exact" w:before="59"/>
        <w:ind w:left="138" w:right="2505"/>
        <w:jc w:val="left"/>
      </w:pPr>
      <w:r>
        <w:rPr/>
        <w:t>√适用 □不适用</w:t>
      </w:r>
    </w:p>
    <w:p>
      <w:pPr>
        <w:pStyle w:val="BodyText"/>
        <w:spacing w:line="289" w:lineRule="exact"/>
        <w:ind w:left="558" w:right="0"/>
        <w:jc w:val="left"/>
      </w:pPr>
      <w:r>
        <w:rPr/>
        <w:t>长期股权投资较年初增长 </w:t>
      </w:r>
      <w:r>
        <w:rPr>
          <w:rFonts w:ascii="Times New Roman" w:hAnsi="Times New Roman" w:cs="Times New Roman" w:eastAsia="Times New Roman" w:hint="default"/>
          <w:spacing w:val="-4"/>
        </w:rPr>
        <w:t>34.26%</w:t>
      </w:r>
      <w:r>
        <w:rPr>
          <w:spacing w:val="-4"/>
        </w:rPr>
        <w:t>，系对外投资增加所致；固定资产较年初增长</w:t>
      </w:r>
      <w:r>
        <w:rPr>
          <w:spacing w:val="-63"/>
        </w:rPr>
        <w:t> </w:t>
      </w:r>
      <w:r>
        <w:rPr>
          <w:rFonts w:ascii="Times New Roman" w:hAnsi="Times New Roman" w:cs="Times New Roman" w:eastAsia="Times New Roman" w:hint="default"/>
          <w:spacing w:val="-4"/>
        </w:rPr>
        <w:t>849.05%</w:t>
      </w:r>
      <w:r>
        <w:rPr>
          <w:spacing w:val="-4"/>
        </w:rPr>
        <w:t>，系子</w:t>
      </w:r>
    </w:p>
    <w:p>
      <w:pPr>
        <w:spacing w:after="0" w:line="289" w:lineRule="exact"/>
        <w:jc w:val="left"/>
        <w:sectPr>
          <w:pgSz w:w="11910" w:h="16840"/>
          <w:pgMar w:header="880" w:footer="1195" w:top="1060" w:bottom="1380" w:left="1660" w:right="920"/>
        </w:sectPr>
      </w:pPr>
    </w:p>
    <w:p>
      <w:pPr>
        <w:spacing w:line="240" w:lineRule="auto" w:before="8"/>
        <w:rPr>
          <w:rFonts w:ascii="宋体" w:hAnsi="宋体" w:cs="宋体" w:eastAsia="宋体" w:hint="default"/>
          <w:sz w:val="28"/>
          <w:szCs w:val="28"/>
        </w:rPr>
      </w:pPr>
    </w:p>
    <w:p>
      <w:pPr>
        <w:pStyle w:val="BodyText"/>
        <w:spacing w:line="338" w:lineRule="auto" w:before="36"/>
        <w:ind w:left="138" w:right="194"/>
        <w:jc w:val="left"/>
      </w:pPr>
      <w:r>
        <w:rPr/>
        <w:t>公司富春云科技“互联网数据中心项目”部分资产完工结转所致；无形资产较年初增长</w:t>
      </w:r>
      <w:r>
        <w:rPr>
          <w:spacing w:val="31"/>
        </w:rPr>
        <w:t> </w:t>
      </w:r>
      <w:r>
        <w:rPr>
          <w:rFonts w:ascii="Times New Roman" w:hAnsi="Times New Roman" w:cs="Times New Roman" w:eastAsia="Times New Roman" w:hint="default"/>
        </w:rPr>
        <w:t>43.00%</w:t>
      </w:r>
      <w:r>
        <w:rPr/>
        <w:t>，</w:t>
      </w:r>
      <w:r>
        <w:rPr>
          <w:spacing w:val="-102"/>
        </w:rPr>
        <w:t> </w:t>
      </w:r>
      <w:r>
        <w:rPr/>
        <w:t>系子公司运营工具增加所致。</w:t>
      </w:r>
    </w:p>
    <w:p>
      <w:pPr>
        <w:pStyle w:val="BodyText"/>
        <w:tabs>
          <w:tab w:pos="3971" w:val="left" w:leader="none"/>
        </w:tabs>
        <w:spacing w:line="240" w:lineRule="auto" w:before="47"/>
        <w:ind w:left="138" w:right="0"/>
        <w:jc w:val="left"/>
      </w:pPr>
      <w:r>
        <w:rPr/>
        <w:t>其中：境外资产</w:t>
      </w:r>
      <w:r>
        <w:rPr>
          <w:spacing w:val="-57"/>
        </w:rPr>
        <w:t> </w:t>
      </w:r>
      <w:r>
        <w:rPr>
          <w:rFonts w:ascii="宋体" w:hAnsi="宋体" w:cs="宋体" w:eastAsia="宋体" w:hint="default"/>
        </w:rPr>
        <w:t>1,494.15</w:t>
      </w:r>
      <w:r>
        <w:rPr/>
        <w:t>（单位：万元</w:t>
        <w:tab/>
        <w:t>币种：人民币），占总资产的比例为</w:t>
      </w:r>
      <w:r>
        <w:rPr>
          <w:spacing w:val="-55"/>
        </w:rPr>
        <w:t> </w:t>
      </w:r>
      <w:r>
        <w:rPr>
          <w:rFonts w:ascii="宋体" w:hAnsi="宋体" w:cs="宋体" w:eastAsia="宋体" w:hint="default"/>
        </w:rPr>
        <w:t>0.15%</w:t>
      </w:r>
      <w:r>
        <w:rPr/>
        <w:t>。</w:t>
      </w:r>
    </w:p>
    <w:p>
      <w:pPr>
        <w:spacing w:line="240" w:lineRule="auto" w:before="10"/>
        <w:rPr>
          <w:rFonts w:ascii="宋体" w:hAnsi="宋体" w:cs="宋体" w:eastAsia="宋体" w:hint="default"/>
          <w:sz w:val="14"/>
          <w:szCs w:val="14"/>
        </w:rPr>
      </w:pPr>
    </w:p>
    <w:p>
      <w:pPr>
        <w:pStyle w:val="Heading3"/>
        <w:spacing w:line="240" w:lineRule="auto"/>
        <w:ind w:left="138" w:right="2505"/>
        <w:jc w:val="left"/>
        <w:rPr>
          <w:b w:val="0"/>
          <w:bCs w:val="0"/>
        </w:rPr>
      </w:pPr>
      <w:r>
        <w:rPr/>
        <w:t>三、报告期内核心竞争力分析</w:t>
      </w:r>
      <w:r>
        <w:rPr>
          <w:b w:val="0"/>
          <w:bCs w:val="0"/>
        </w:rPr>
      </w:r>
    </w:p>
    <w:p>
      <w:pPr>
        <w:pStyle w:val="BodyText"/>
        <w:spacing w:line="272" w:lineRule="exact" w:before="86"/>
        <w:ind w:left="558" w:right="0" w:hanging="420"/>
        <w:jc w:val="left"/>
      </w:pPr>
      <w:r>
        <w:rPr/>
        <w:t>√适用</w:t>
      </w:r>
      <w:r>
        <w:rPr>
          <w:spacing w:val="-2"/>
        </w:rPr>
        <w:t> </w:t>
      </w:r>
      <w:r>
        <w:rPr/>
        <w:t>□不适用</w:t>
      </w:r>
      <w:r>
        <w:rPr>
          <w:spacing w:val="-103"/>
        </w:rPr>
        <w:t> </w:t>
      </w:r>
      <w:r>
        <w:rPr>
          <w:spacing w:val="-103"/>
        </w:rPr>
      </w:r>
      <w:r>
        <w:rPr/>
        <w:t>公司自上市以来始终走在产业创新的前列，始终坚持科学、合理和可持续的高质量发展模式，</w:t>
      </w:r>
    </w:p>
    <w:p>
      <w:pPr>
        <w:pStyle w:val="BodyText"/>
        <w:spacing w:line="355" w:lineRule="auto" w:before="108"/>
        <w:ind w:left="138" w:right="0"/>
        <w:jc w:val="left"/>
      </w:pPr>
      <w:r>
        <w:rPr>
          <w:spacing w:val="-3"/>
        </w:rPr>
        <w:t>通过一系列资本运作，确立了数字娱乐产业在细分行业内的头部地位，同时对具有良好发展前景的</w:t>
      </w:r>
      <w:r>
        <w:rPr>
          <w:spacing w:val="-41"/>
        </w:rPr>
        <w:t> </w:t>
      </w:r>
      <w:r>
        <w:rPr>
          <w:spacing w:val="-41"/>
        </w:rPr>
      </w:r>
      <w:r>
        <w:rPr/>
        <w:t>大数据产业及数字体育产业进行了布局，在相关领域具备较强竞争优势。</w:t>
      </w:r>
    </w:p>
    <w:p>
      <w:pPr>
        <w:spacing w:line="338" w:lineRule="auto" w:before="34"/>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、领先的互联网数字文化产业布局</w:t>
      </w:r>
      <w:r>
        <w:rPr>
          <w:rFonts w:ascii="宋体" w:hAnsi="宋体" w:cs="宋体" w:eastAsia="宋体" w:hint="default"/>
          <w:b/>
          <w:bCs/>
          <w:w w:val="100"/>
          <w:sz w:val="21"/>
          <w:szCs w:val="21"/>
        </w:rPr>
        <w:t> </w:t>
      </w:r>
      <w:r>
        <w:rPr>
          <w:rFonts w:ascii="宋体" w:hAnsi="宋体" w:cs="宋体" w:eastAsia="宋体" w:hint="default"/>
          <w:spacing w:val="-3"/>
          <w:sz w:val="21"/>
          <w:szCs w:val="21"/>
        </w:rPr>
        <w:t>公司是国内较早布局互联网数字文化产业的上市公司，充分利用资本市场先发优势，在战略规</w:t>
      </w:r>
    </w:p>
    <w:p>
      <w:pPr>
        <w:pStyle w:val="BodyText"/>
        <w:spacing w:line="348" w:lineRule="auto" w:before="47"/>
        <w:ind w:left="138" w:right="0"/>
        <w:jc w:val="left"/>
      </w:pPr>
      <w:r>
        <w:rPr>
          <w:spacing w:val="-3"/>
        </w:rPr>
        <w:t>划、经济实力等方面始终走在行业前列，坚持内生发展和外部并购并举，持续完善数字文化全产业</w:t>
      </w:r>
      <w:r>
        <w:rPr>
          <w:spacing w:val="-42"/>
        </w:rPr>
        <w:t> </w:t>
      </w:r>
      <w:r>
        <w:rPr>
          <w:spacing w:val="-42"/>
        </w:rPr>
      </w:r>
      <w:r>
        <w:rPr>
          <w:spacing w:val="-3"/>
        </w:rPr>
        <w:t>链。数字娱乐事业群核心板块边锋网络是数字娱乐行业内领先的游戏平台，互联网休闲游戏领域的</w:t>
      </w:r>
      <w:r>
        <w:rPr>
          <w:spacing w:val="-40"/>
        </w:rPr>
        <w:t> </w:t>
      </w:r>
      <w:r>
        <w:rPr>
          <w:spacing w:val="-40"/>
        </w:rPr>
      </w:r>
      <w:r>
        <w:rPr/>
        <w:t>头部企业，在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年首次入选国家规划布局内重点软件和集成电路企业并享受相关优惠政策，在</w:t>
      </w:r>
      <w:r>
        <w:rPr>
          <w:w w:val="100"/>
        </w:rPr>
        <w:t> </w:t>
      </w:r>
      <w:r>
        <w:rPr/>
        <w:t>互联网行业内进一步得到肯定。公司数字体育事业群依托国内领先的行业资源，运营了战旗直播、</w:t>
      </w:r>
      <w:r>
        <w:rPr>
          <w:spacing w:val="-52"/>
        </w:rPr>
        <w:t> </w:t>
      </w:r>
      <w:r>
        <w:rPr>
          <w:spacing w:val="-52"/>
        </w:rPr>
      </w:r>
      <w:r>
        <w:rPr>
          <w:spacing w:val="-16"/>
          <w:w w:val="100"/>
        </w:rPr>
        <w:t>上海浩方等电竞产业平台，同时组办浙江省电子竞技大赛（</w:t>
      </w:r>
      <w:r>
        <w:rPr>
          <w:rFonts w:ascii="Times New Roman" w:hAnsi="Times New Roman" w:cs="Times New Roman" w:eastAsia="Times New Roman" w:hint="default"/>
          <w:spacing w:val="-16"/>
          <w:w w:val="100"/>
        </w:rPr>
        <w:t>ZEG</w:t>
      </w:r>
      <w:r>
        <w:rPr>
          <w:spacing w:val="-16"/>
          <w:w w:val="100"/>
        </w:rPr>
        <w:t>）、浙江省高校电子竞技联赛（</w:t>
      </w:r>
      <w:r>
        <w:rPr>
          <w:rFonts w:ascii="Times New Roman" w:hAnsi="Times New Roman" w:cs="Times New Roman" w:eastAsia="Times New Roman" w:hint="default"/>
          <w:spacing w:val="-16"/>
          <w:w w:val="100"/>
        </w:rPr>
        <w:t>ZUEL</w:t>
      </w:r>
      <w:r>
        <w:rPr>
          <w:spacing w:val="-16"/>
          <w:w w:val="100"/>
        </w:rPr>
        <w:t>）、</w:t>
      </w:r>
      <w:r>
        <w:rPr>
          <w:spacing w:val="-73"/>
          <w:w w:val="100"/>
        </w:rPr>
        <w:t> </w:t>
      </w:r>
      <w:r>
        <w:rPr>
          <w:spacing w:val="-8"/>
          <w:w w:val="100"/>
        </w:rPr>
        <w:t>全国电子竞技大赛（</w:t>
      </w:r>
      <w:r>
        <w:rPr>
          <w:rFonts w:ascii="Times New Roman" w:hAnsi="Times New Roman" w:cs="Times New Roman" w:eastAsia="Times New Roman" w:hint="default"/>
          <w:spacing w:val="-8"/>
          <w:w w:val="100"/>
        </w:rPr>
        <w:t>NEST</w:t>
      </w:r>
      <w:r>
        <w:rPr>
          <w:spacing w:val="-8"/>
          <w:w w:val="100"/>
        </w:rPr>
        <w:t>）等高水平赛事及浙江电竞节（浩方</w:t>
      </w:r>
      <w:r>
        <w:rPr>
          <w:spacing w:val="-56"/>
          <w:w w:val="100"/>
        </w:rPr>
        <w:t> </w:t>
      </w:r>
      <w:r>
        <w:rPr>
          <w:rFonts w:ascii="Times New Roman" w:hAnsi="Times New Roman" w:cs="Times New Roman" w:eastAsia="Times New Roman" w:hint="default"/>
          <w:spacing w:val="-16"/>
          <w:w w:val="100"/>
        </w:rPr>
        <w:t>ESM</w:t>
      </w:r>
      <w:r>
        <w:rPr>
          <w:spacing w:val="-16"/>
          <w:w w:val="100"/>
        </w:rPr>
        <w:t>）、战旗电竞总动员（</w:t>
      </w:r>
      <w:r>
        <w:rPr>
          <w:rFonts w:ascii="Times New Roman" w:hAnsi="Times New Roman" w:cs="Times New Roman" w:eastAsia="Times New Roman" w:hint="default"/>
          <w:spacing w:val="-16"/>
          <w:w w:val="100"/>
        </w:rPr>
        <w:t>Lan</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t>Story</w:t>
      </w:r>
      <w:r>
        <w:rPr>
          <w:spacing w:val="-1"/>
          <w:w w:val="100"/>
        </w:rPr>
        <w:t>）</w:t>
      </w:r>
      <w:r>
        <w:rPr>
          <w:w w:val="100"/>
        </w:rPr>
        <w:t> </w:t>
      </w:r>
      <w:r>
        <w:rPr/>
        <w:t>等具有较强影响力的大型行业会展，线上线下用户资源的衔接和应用能力较强。</w:t>
      </w:r>
    </w:p>
    <w:p>
      <w:pPr>
        <w:spacing w:line="336" w:lineRule="auto" w:before="41"/>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、优质</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IDC</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基础资源及完善的大数据产业布局</w:t>
      </w:r>
      <w:r>
        <w:rPr>
          <w:rFonts w:ascii="宋体" w:hAnsi="宋体" w:cs="宋体" w:eastAsia="宋体" w:hint="default"/>
          <w:b/>
          <w:bCs/>
          <w:w w:val="100"/>
          <w:sz w:val="21"/>
          <w:szCs w:val="21"/>
        </w:rPr>
        <w:t> </w:t>
      </w:r>
      <w:r>
        <w:rPr>
          <w:rFonts w:ascii="宋体" w:hAnsi="宋体" w:cs="宋体" w:eastAsia="宋体" w:hint="default"/>
          <w:spacing w:val="-3"/>
          <w:sz w:val="21"/>
          <w:szCs w:val="21"/>
        </w:rPr>
        <w:t>公司旗下拥有包含大量数据资源的大型互联网用户平台，目前正着力提升移动用户规模及粘合</w:t>
      </w:r>
    </w:p>
    <w:p>
      <w:pPr>
        <w:pStyle w:val="BodyText"/>
        <w:spacing w:line="357" w:lineRule="auto" w:before="49"/>
        <w:ind w:left="138" w:right="206"/>
        <w:jc w:val="both"/>
      </w:pPr>
      <w:r>
        <w:rPr>
          <w:spacing w:val="-8"/>
          <w:w w:val="100"/>
        </w:rPr>
        <w:t>度；公司旗下政务服务网事业中心为浙江省政务服务深化改革提供了重要支撑，服务、技术能力强。</w:t>
      </w:r>
      <w:r>
        <w:rPr>
          <w:spacing w:val="-81"/>
          <w:w w:val="100"/>
        </w:rPr>
        <w:t> </w:t>
      </w:r>
      <w:r>
        <w:rPr>
          <w:spacing w:val="-81"/>
          <w:w w:val="100"/>
        </w:rPr>
      </w:r>
      <w:r>
        <w:rPr>
          <w:spacing w:val="-3"/>
        </w:rPr>
        <w:t>同时，公司大数据产业核心板块“富春云”互联网数据中心已正式投产且营运情况良好，目前已引</w:t>
      </w:r>
      <w:r>
        <w:rPr>
          <w:spacing w:val="-38"/>
        </w:rPr>
        <w:t> </w:t>
      </w:r>
      <w:r>
        <w:rPr>
          <w:spacing w:val="-38"/>
        </w:rPr>
      </w:r>
      <w:r>
        <w:rPr>
          <w:spacing w:val="-3"/>
        </w:rPr>
        <w:t>入了阿里巴巴、网易等一批优质客户，销售形势较好，研发方面在报告期内被中国数据中心工作组</w:t>
      </w:r>
      <w:r>
        <w:rPr>
          <w:spacing w:val="-42"/>
        </w:rPr>
        <w:t> </w:t>
      </w:r>
      <w:r>
        <w:rPr>
          <w:spacing w:val="-42"/>
        </w:rPr>
      </w:r>
      <w:r>
        <w:rPr>
          <w:spacing w:val="-3"/>
          <w:w w:val="100"/>
        </w:rPr>
        <w:t>授予两项国家级奖项。“富春云”这一高质量互联网基础设施的投产，为公司大数据板块各项能力</w:t>
      </w:r>
      <w:r>
        <w:rPr>
          <w:spacing w:val="-81"/>
          <w:w w:val="100"/>
        </w:rPr>
        <w:t> </w:t>
      </w:r>
      <w:r>
        <w:rPr>
          <w:spacing w:val="-81"/>
          <w:w w:val="100"/>
        </w:rPr>
      </w:r>
      <w:r>
        <w:rPr>
          <w:spacing w:val="-3"/>
        </w:rPr>
        <w:t>的整体提升提供了有力支撑，数据资源的开发利用，后续将成为公司互联网化产业创新的核心推动</w:t>
      </w:r>
      <w:r>
        <w:rPr>
          <w:spacing w:val="-41"/>
        </w:rPr>
        <w:t> </w:t>
      </w:r>
      <w:r>
        <w:rPr>
          <w:spacing w:val="-41"/>
        </w:rPr>
      </w:r>
      <w:r>
        <w:rPr/>
        <w:t>力之一，对公司突破现有传统业务瓶颈、丰富业务内容、完善技术手段等将产生重要作用。</w:t>
      </w:r>
    </w:p>
    <w:p>
      <w:pPr>
        <w:spacing w:line="338" w:lineRule="auto" w:before="31"/>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、强大的资源整合能力</w:t>
      </w:r>
      <w:r>
        <w:rPr>
          <w:rFonts w:ascii="宋体" w:hAnsi="宋体" w:cs="宋体" w:eastAsia="宋体" w:hint="default"/>
          <w:b/>
          <w:bCs/>
          <w:w w:val="100"/>
          <w:sz w:val="21"/>
          <w:szCs w:val="21"/>
        </w:rPr>
        <w:t> </w:t>
      </w:r>
      <w:r>
        <w:rPr>
          <w:rFonts w:ascii="宋体" w:hAnsi="宋体" w:cs="宋体" w:eastAsia="宋体" w:hint="default"/>
          <w:spacing w:val="-3"/>
          <w:sz w:val="21"/>
          <w:szCs w:val="21"/>
        </w:rPr>
        <w:t>公司实际控制人为浙江日报报业集团，依托党报集团拥有的主流媒体品牌公信力及政府、社会</w:t>
      </w:r>
    </w:p>
    <w:p>
      <w:pPr>
        <w:pStyle w:val="BodyText"/>
        <w:spacing w:line="355" w:lineRule="auto" w:before="47"/>
        <w:ind w:left="138" w:right="0"/>
        <w:jc w:val="left"/>
      </w:pPr>
      <w:r>
        <w:rPr>
          <w:spacing w:val="-3"/>
        </w:rPr>
        <w:t>各方资源优势，公司上市七年多来，立足浙江、面向全国，资源整合、资本运作能力大幅提升，得</w:t>
      </w:r>
      <w:r>
        <w:rPr>
          <w:spacing w:val="-42"/>
        </w:rPr>
        <w:t> </w:t>
      </w:r>
      <w:r>
        <w:rPr>
          <w:spacing w:val="-42"/>
        </w:rPr>
      </w:r>
      <w:r>
        <w:rPr/>
        <w:t>到主管部门、监管机构与资本市场的充分肯定，为后续发展提供了重要的支撑和保障。报告期内，</w:t>
      </w:r>
      <w:r>
        <w:rPr>
          <w:spacing w:val="-52"/>
        </w:rPr>
        <w:t> </w:t>
      </w:r>
      <w:r>
        <w:rPr>
          <w:spacing w:val="-52"/>
        </w:rPr>
      </w:r>
      <w:r>
        <w:rPr>
          <w:spacing w:val="-8"/>
        </w:rPr>
        <w:t>公司与公安部、国家体育总局、中国棋院等主管部门、指导单位合作，组办或开发了一批品牌活动、</w:t>
      </w:r>
      <w:r>
        <w:rPr>
          <w:spacing w:val="-25"/>
        </w:rPr>
        <w:t> </w:t>
      </w:r>
      <w:r>
        <w:rPr>
          <w:spacing w:val="-25"/>
        </w:rPr>
      </w:r>
      <w:r>
        <w:rPr/>
        <w:t>项目、产品。</w:t>
      </w:r>
    </w:p>
    <w:p>
      <w:pPr>
        <w:spacing w:line="336" w:lineRule="auto" w:before="34"/>
        <w:ind w:left="558" w:right="19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、充沛的体制机制改革动力</w:t>
      </w:r>
      <w:r>
        <w:rPr>
          <w:rFonts w:ascii="宋体" w:hAnsi="宋体" w:cs="宋体" w:eastAsia="宋体" w:hint="default"/>
          <w:b/>
          <w:bCs/>
          <w:w w:val="100"/>
          <w:sz w:val="21"/>
          <w:szCs w:val="21"/>
        </w:rPr>
        <w:t> </w:t>
      </w:r>
      <w:r>
        <w:rPr>
          <w:rFonts w:ascii="宋体" w:hAnsi="宋体" w:cs="宋体" w:eastAsia="宋体" w:hint="default"/>
          <w:spacing w:val="-3"/>
          <w:sz w:val="21"/>
          <w:szCs w:val="21"/>
        </w:rPr>
        <w:t>公司始终在体制机制改革方面保持着持续创新能力并能够将其转化为充沛动力。</w:t>
      </w: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0"/>
          <w:sz w:val="21"/>
          <w:szCs w:val="21"/>
        </w:rPr>
        <w:t> </w:t>
      </w:r>
      <w:r>
        <w:rPr>
          <w:rFonts w:ascii="宋体" w:hAnsi="宋体" w:cs="宋体" w:eastAsia="宋体" w:hint="default"/>
          <w:spacing w:val="-14"/>
          <w:sz w:val="21"/>
          <w:szCs w:val="21"/>
        </w:rPr>
        <w:t>年，公司</w:t>
      </w:r>
    </w:p>
    <w:p>
      <w:pPr>
        <w:pStyle w:val="BodyText"/>
        <w:spacing w:line="240" w:lineRule="auto" w:before="24"/>
        <w:ind w:left="138" w:right="0"/>
        <w:jc w:val="left"/>
      </w:pPr>
      <w:r>
        <w:rPr>
          <w:spacing w:val="-3"/>
        </w:rPr>
        <w:t>在上交所借壳上市，是国内首家媒体经营性资产整体上市的报业集团公司，也是浙江省首家上市的</w:t>
      </w:r>
    </w:p>
    <w:p>
      <w:pPr>
        <w:spacing w:after="0" w:line="240" w:lineRule="auto"/>
        <w:jc w:val="left"/>
        <w:sectPr>
          <w:footerReference w:type="default" r:id="rId11"/>
          <w:pgSz w:w="11910" w:h="16840"/>
          <w:pgMar w:footer="1195" w:header="880" w:top="1060" w:bottom="1380" w:left="1660" w:right="920"/>
        </w:sectPr>
      </w:pPr>
    </w:p>
    <w:p>
      <w:pPr>
        <w:spacing w:line="240" w:lineRule="auto" w:before="8"/>
        <w:rPr>
          <w:rFonts w:ascii="宋体" w:hAnsi="宋体" w:cs="宋体" w:eastAsia="宋体" w:hint="default"/>
          <w:sz w:val="28"/>
          <w:szCs w:val="28"/>
        </w:rPr>
      </w:pPr>
    </w:p>
    <w:p>
      <w:pPr>
        <w:pStyle w:val="BodyText"/>
        <w:spacing w:line="340" w:lineRule="auto" w:before="36"/>
        <w:ind w:left="138" w:right="126"/>
        <w:jc w:val="both"/>
      </w:pPr>
      <w:r>
        <w:rPr/>
        <w:t>国有文化企业；</w:t>
      </w:r>
      <w:r>
        <w:rPr>
          <w:rFonts w:ascii="Times New Roman" w:hAnsi="Times New Roman" w:cs="Times New Roman" w:eastAsia="Times New Roman" w:hint="default"/>
        </w:rPr>
        <w:t>2013 </w:t>
      </w:r>
      <w:r>
        <w:rPr/>
        <w:t>年，公司启动首次非公开发行，搭建数字娱乐平台；</w:t>
      </w:r>
      <w:r>
        <w:rPr>
          <w:rFonts w:ascii="Times New Roman" w:hAnsi="Times New Roman" w:cs="Times New Roman" w:eastAsia="Times New Roman" w:hint="default"/>
        </w:rPr>
        <w:t>2015</w:t>
      </w:r>
      <w:r>
        <w:rPr>
          <w:rFonts w:ascii="Times New Roman" w:hAnsi="Times New Roman" w:cs="Times New Roman" w:eastAsia="Times New Roman" w:hint="default"/>
          <w:spacing w:val="42"/>
        </w:rPr>
        <w:t> </w:t>
      </w:r>
      <w:r>
        <w:rPr/>
        <w:t>年，公司完成对三</w:t>
      </w:r>
      <w:r>
        <w:rPr>
          <w:w w:val="100"/>
        </w:rPr>
        <w:t> </w:t>
      </w:r>
      <w:r>
        <w:rPr/>
        <w:t>国杀业务的分拆重组；</w:t>
      </w:r>
      <w:r>
        <w:rPr>
          <w:rFonts w:ascii="Times New Roman" w:hAnsi="Times New Roman" w:cs="Times New Roman" w:eastAsia="Times New Roman" w:hint="default"/>
        </w:rPr>
        <w:t>2016</w:t>
      </w:r>
      <w:r>
        <w:rPr>
          <w:rFonts w:ascii="Times New Roman" w:hAnsi="Times New Roman" w:cs="Times New Roman" w:eastAsia="Times New Roman" w:hint="default"/>
          <w:spacing w:val="47"/>
        </w:rPr>
        <w:t> </w:t>
      </w:r>
      <w:r>
        <w:rPr/>
        <w:t>年，公司启动了东方星空创投公司的体制机制改革，通过投资团队持</w:t>
      </w:r>
      <w:r>
        <w:rPr>
          <w:spacing w:val="-101"/>
        </w:rPr>
        <w:t> </w:t>
      </w:r>
      <w:r>
        <w:rPr>
          <w:spacing w:val="-101"/>
        </w:rPr>
      </w:r>
      <w:r>
        <w:rPr/>
        <w:t>股、引入社会资本等方式完善并充实了公司文化投资平台搭建；</w:t>
      </w:r>
      <w:r>
        <w:rPr>
          <w:rFonts w:ascii="Times New Roman" w:hAnsi="Times New Roman" w:cs="Times New Roman" w:eastAsia="Times New Roman" w:hint="default"/>
        </w:rPr>
        <w:t>2017</w:t>
      </w:r>
      <w:r>
        <w:rPr>
          <w:rFonts w:ascii="Times New Roman" w:hAnsi="Times New Roman" w:cs="Times New Roman" w:eastAsia="Times New Roman" w:hint="default"/>
          <w:spacing w:val="48"/>
        </w:rPr>
        <w:t> </w:t>
      </w:r>
      <w:r>
        <w:rPr/>
        <w:t>年，公司启动第二次重大资</w:t>
      </w:r>
      <w:r>
        <w:rPr>
          <w:spacing w:val="-102"/>
        </w:rPr>
        <w:t> </w:t>
      </w:r>
      <w:r>
        <w:rPr>
          <w:spacing w:val="-102"/>
        </w:rPr>
      </w:r>
      <w:r>
        <w:rPr/>
        <w:t>产重组，剥离新闻传媒类资产，聚焦基于互联网的数字文化产业；</w:t>
      </w:r>
      <w:r>
        <w:rPr>
          <w:rFonts w:ascii="Times New Roman" w:hAnsi="Times New Roman" w:cs="Times New Roman" w:eastAsia="Times New Roman" w:hint="default"/>
        </w:rPr>
        <w:t>2018</w:t>
      </w:r>
      <w:r>
        <w:rPr>
          <w:rFonts w:ascii="Times New Roman" w:hAnsi="Times New Roman" w:cs="Times New Roman" w:eastAsia="Times New Roman" w:hint="default"/>
          <w:spacing w:val="49"/>
        </w:rPr>
        <w:t> </w:t>
      </w:r>
      <w:r>
        <w:rPr/>
        <w:t>年，公司对人才激励机制</w:t>
      </w:r>
      <w:r>
        <w:rPr>
          <w:spacing w:val="-102"/>
        </w:rPr>
        <w:t> </w:t>
      </w:r>
      <w:r>
        <w:rPr>
          <w:spacing w:val="-102"/>
        </w:rPr>
      </w:r>
      <w:r>
        <w:rPr>
          <w:spacing w:val="-3"/>
        </w:rPr>
        <w:t>创新的探索破冰，启动并实施了股份回购计划，同时正探索建立更为合理、完善的体制机制改革方</w:t>
      </w:r>
      <w:r>
        <w:rPr>
          <w:spacing w:val="-41"/>
        </w:rPr>
        <w:t> </w:t>
      </w:r>
      <w:r>
        <w:rPr>
          <w:spacing w:val="-41"/>
        </w:rPr>
      </w:r>
      <w:r>
        <w:rPr/>
        <w:t>案。</w:t>
      </w:r>
    </w:p>
    <w:p>
      <w:pPr>
        <w:spacing w:line="336" w:lineRule="auto" w:before="47"/>
        <w:ind w:left="558" w:right="12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、前瞻性战略发展规划</w:t>
      </w:r>
      <w:r>
        <w:rPr>
          <w:rFonts w:ascii="宋体" w:hAnsi="宋体" w:cs="宋体" w:eastAsia="宋体" w:hint="default"/>
          <w:b/>
          <w:bCs/>
          <w:w w:val="100"/>
          <w:sz w:val="21"/>
          <w:szCs w:val="21"/>
        </w:rPr>
        <w:t> </w:t>
      </w:r>
      <w:r>
        <w:rPr>
          <w:rFonts w:ascii="宋体" w:hAnsi="宋体" w:cs="宋体" w:eastAsia="宋体" w:hint="default"/>
          <w:spacing w:val="-5"/>
          <w:sz w:val="21"/>
          <w:szCs w:val="21"/>
        </w:rPr>
        <w:t>凭借科学的战略规划，公司在同行业中始终走在深化改革、产业创新的前列。</w:t>
      </w:r>
      <w:r>
        <w:rPr>
          <w:rFonts w:ascii="Times New Roman" w:hAnsi="Times New Roman" w:cs="Times New Roman" w:eastAsia="Times New Roman" w:hint="default"/>
          <w:spacing w:val="-5"/>
          <w:sz w:val="21"/>
          <w:szCs w:val="21"/>
        </w:rPr>
        <w:t>2011 </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年成功借壳</w:t>
      </w:r>
    </w:p>
    <w:p>
      <w:pPr>
        <w:pStyle w:val="BodyText"/>
        <w:spacing w:line="345" w:lineRule="auto" w:before="25"/>
        <w:ind w:left="138" w:right="123"/>
        <w:jc w:val="both"/>
      </w:pPr>
      <w:r>
        <w:rPr>
          <w:spacing w:val="-5"/>
        </w:rPr>
        <w:t>上市后，公司围绕上市前确立的</w:t>
      </w:r>
      <w:r>
        <w:rPr>
          <w:rFonts w:ascii="Times New Roman" w:hAnsi="Times New Roman" w:cs="Times New Roman" w:eastAsia="Times New Roman" w:hint="default"/>
          <w:spacing w:val="-5"/>
        </w:rPr>
        <w:t>“</w:t>
      </w:r>
      <w:r>
        <w:rPr>
          <w:spacing w:val="-5"/>
        </w:rPr>
        <w:t>传媒控制资本、资本壮大传媒</w:t>
      </w:r>
      <w:r>
        <w:rPr>
          <w:rFonts w:ascii="Times New Roman" w:hAnsi="Times New Roman" w:cs="Times New Roman" w:eastAsia="Times New Roman" w:hint="default"/>
          <w:spacing w:val="-5"/>
        </w:rPr>
        <w:t>”</w:t>
      </w:r>
      <w:r>
        <w:rPr>
          <w:spacing w:val="-5"/>
        </w:rPr>
        <w:t>理念，在国内率先践行</w:t>
      </w:r>
      <w:r>
        <w:rPr>
          <w:rFonts w:ascii="Times New Roman" w:hAnsi="Times New Roman" w:cs="Times New Roman" w:eastAsia="Times New Roman" w:hint="default"/>
          <w:spacing w:val="-5"/>
        </w:rPr>
        <w:t>“</w:t>
      </w:r>
      <w:r>
        <w:rPr>
          <w:spacing w:val="-5"/>
        </w:rPr>
        <w:t>新闻</w:t>
      </w:r>
      <w:r>
        <w:rPr>
          <w:rFonts w:ascii="Times New Roman" w:hAnsi="Times New Roman" w:cs="Times New Roman" w:eastAsia="Times New Roman" w:hint="default"/>
          <w:spacing w:val="-5"/>
        </w:rPr>
        <w:t>+</w:t>
      </w:r>
      <w:r>
        <w:rPr>
          <w:spacing w:val="-5"/>
        </w:rPr>
        <w:t>服务</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38"/>
        </w:rPr>
        <w:t> </w:t>
      </w:r>
      <w:r>
        <w:rPr/>
        <w:t>商业模式，构建</w:t>
      </w:r>
      <w:r>
        <w:rPr>
          <w:rFonts w:ascii="Times New Roman" w:hAnsi="Times New Roman" w:cs="Times New Roman" w:eastAsia="Times New Roman" w:hint="default"/>
        </w:rPr>
        <w:t>“3+1”</w:t>
      </w:r>
      <w:r>
        <w:rPr/>
        <w:t>大传媒产业格局，全力向</w:t>
      </w:r>
      <w:r>
        <w:rPr>
          <w:rFonts w:ascii="Times New Roman" w:hAnsi="Times New Roman" w:cs="Times New Roman" w:eastAsia="Times New Roman" w:hint="default"/>
        </w:rPr>
        <w:t>“</w:t>
      </w:r>
      <w:r>
        <w:rPr/>
        <w:t>互联网枢纽型传媒集团</w:t>
      </w:r>
      <w:r>
        <w:rPr>
          <w:rFonts w:ascii="Times New Roman" w:hAnsi="Times New Roman" w:cs="Times New Roman" w:eastAsia="Times New Roman" w:hint="default"/>
        </w:rPr>
        <w:t>”</w:t>
      </w:r>
      <w:r>
        <w:rPr/>
        <w:t>的战略目标迈进，及时布</w:t>
      </w:r>
      <w:r>
        <w:rPr>
          <w:spacing w:val="-23"/>
        </w:rPr>
        <w:t> </w:t>
      </w:r>
      <w:r>
        <w:rPr>
          <w:spacing w:val="-23"/>
        </w:rPr>
      </w:r>
      <w:r>
        <w:rPr/>
        <w:t>局了互联网相关领域。</w:t>
      </w:r>
      <w:r>
        <w:rPr>
          <w:rFonts w:ascii="Times New Roman" w:hAnsi="Times New Roman" w:cs="Times New Roman" w:eastAsia="Times New Roman" w:hint="default"/>
        </w:rPr>
        <w:t>2017</w:t>
      </w:r>
      <w:r>
        <w:rPr>
          <w:rFonts w:ascii="Times New Roman" w:hAnsi="Times New Roman" w:cs="Times New Roman" w:eastAsia="Times New Roman" w:hint="default"/>
          <w:spacing w:val="45"/>
        </w:rPr>
        <w:t> </w:t>
      </w:r>
      <w:r>
        <w:rPr/>
        <w:t>年，公司启动重大资产重组，聚焦数字娱乐、大数据、数字体育等发</w:t>
      </w:r>
      <w:r>
        <w:rPr>
          <w:spacing w:val="-100"/>
        </w:rPr>
        <w:t> </w:t>
      </w:r>
      <w:r>
        <w:rPr>
          <w:spacing w:val="-100"/>
        </w:rPr>
      </w:r>
      <w:r>
        <w:rPr>
          <w:spacing w:val="-3"/>
        </w:rPr>
        <w:t>展前景良好且已经完成深度布局的核心互联网新兴产业，同时通过投资、孵化介入了人工智能等高</w:t>
      </w:r>
      <w:r>
        <w:rPr>
          <w:spacing w:val="-38"/>
        </w:rPr>
        <w:t> </w:t>
      </w:r>
      <w:r>
        <w:rPr>
          <w:spacing w:val="-38"/>
        </w:rPr>
      </w:r>
      <w:r>
        <w:rPr/>
        <w:t>新技术领域，进一步完善各产业生态链。</w:t>
      </w:r>
      <w:r>
        <w:rPr>
          <w:rFonts w:ascii="Times New Roman" w:hAnsi="Times New Roman" w:cs="Times New Roman" w:eastAsia="Times New Roman" w:hint="default"/>
        </w:rPr>
        <w:t>2018</w:t>
      </w:r>
      <w:r>
        <w:rPr>
          <w:rFonts w:ascii="Times New Roman" w:hAnsi="Times New Roman" w:cs="Times New Roman" w:eastAsia="Times New Roman" w:hint="default"/>
          <w:spacing w:val="46"/>
        </w:rPr>
        <w:t> </w:t>
      </w:r>
      <w:r>
        <w:rPr/>
        <w:t>年，公司完成新一轮三年规划制定，将进一步聚焦</w:t>
      </w:r>
      <w:r>
        <w:rPr>
          <w:spacing w:val="-100"/>
        </w:rPr>
        <w:t> </w:t>
      </w:r>
      <w:r>
        <w:rPr>
          <w:spacing w:val="-100"/>
        </w:rPr>
      </w:r>
      <w:r>
        <w:rPr>
          <w:spacing w:val="-3"/>
          <w:w w:val="100"/>
        </w:rPr>
        <w:t>数字文化和政府数字经济赋能平台两大板块，目标成为“浙江及国内传媒数字经济的领跑者”。报</w:t>
      </w:r>
      <w:r>
        <w:rPr>
          <w:spacing w:val="-81"/>
          <w:w w:val="100"/>
        </w:rPr>
        <w:t> </w:t>
      </w:r>
      <w:r>
        <w:rPr>
          <w:spacing w:val="-81"/>
          <w:w w:val="100"/>
        </w:rPr>
      </w:r>
      <w:r>
        <w:rPr>
          <w:spacing w:val="-3"/>
        </w:rPr>
        <w:t>告期内，公司启动股份回购方案，公司控股股东亦推出股份增持计划，充分体现了对公司未来发展</w:t>
      </w:r>
      <w:r>
        <w:rPr>
          <w:spacing w:val="-41"/>
        </w:rPr>
        <w:t> </w:t>
      </w:r>
      <w:r>
        <w:rPr>
          <w:spacing w:val="-41"/>
        </w:rPr>
      </w:r>
      <w:r>
        <w:rPr/>
        <w:t>的信心。</w:t>
      </w:r>
    </w:p>
    <w:p>
      <w:pPr>
        <w:spacing w:after="0" w:line="345" w:lineRule="auto"/>
        <w:jc w:val="both"/>
        <w:sectPr>
          <w:footerReference w:type="default" r:id="rId12"/>
          <w:pgSz w:w="11910" w:h="16840"/>
          <w:pgMar w:footer="1195" w:header="880" w:top="1060" w:bottom="1380" w:left="1660" w:right="1000"/>
          <w:pgNumType w:start="1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1"/>
        <w:tabs>
          <w:tab w:pos="3990" w:val="left" w:leader="none"/>
        </w:tabs>
        <w:spacing w:line="240" w:lineRule="auto"/>
        <w:ind w:left="2730" w:right="2505"/>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3"/>
        <w:spacing w:line="240" w:lineRule="auto"/>
        <w:ind w:left="138" w:right="2505"/>
        <w:jc w:val="left"/>
        <w:rPr>
          <w:b w:val="0"/>
          <w:bCs w:val="0"/>
        </w:rPr>
      </w:pPr>
      <w:r>
        <w:rPr/>
        <w:t>一、经营情况讨论与分析</w:t>
      </w:r>
      <w:r>
        <w:rPr>
          <w:b w:val="0"/>
          <w:bCs w:val="0"/>
        </w:rPr>
      </w:r>
    </w:p>
    <w:p>
      <w:pPr>
        <w:pStyle w:val="BodyText"/>
        <w:spacing w:line="357" w:lineRule="auto" w:before="58"/>
        <w:ind w:left="138" w:right="0" w:firstLine="419"/>
        <w:jc w:val="left"/>
      </w:pPr>
      <w:r>
        <w:rPr>
          <w:rFonts w:ascii="宋体" w:hAnsi="宋体" w:cs="宋体" w:eastAsia="宋体" w:hint="default"/>
        </w:rPr>
        <w:t>2018</w:t>
      </w:r>
      <w:r>
        <w:rPr>
          <w:rFonts w:ascii="宋体" w:hAnsi="宋体" w:cs="宋体" w:eastAsia="宋体" w:hint="default"/>
          <w:spacing w:val="-56"/>
        </w:rPr>
        <w:t> </w:t>
      </w:r>
      <w:r>
        <w:rPr/>
        <w:t>年是改革开放</w:t>
      </w:r>
      <w:r>
        <w:rPr>
          <w:spacing w:val="-53"/>
        </w:rPr>
        <w:t> </w:t>
      </w:r>
      <w:r>
        <w:rPr>
          <w:rFonts w:ascii="宋体" w:hAnsi="宋体" w:cs="宋体" w:eastAsia="宋体" w:hint="default"/>
        </w:rPr>
        <w:t>40</w:t>
      </w:r>
      <w:r>
        <w:rPr>
          <w:rFonts w:ascii="宋体" w:hAnsi="宋体" w:cs="宋体" w:eastAsia="宋体" w:hint="default"/>
          <w:spacing w:val="-54"/>
        </w:rPr>
        <w:t> </w:t>
      </w:r>
      <w:r>
        <w:rPr/>
        <w:t>周年的特殊年份，是国家“十三五”规划承上启下的关键一年</w:t>
      </w:r>
      <w:r>
        <w:rPr>
          <w:rFonts w:ascii="宋体" w:hAnsi="宋体" w:cs="宋体" w:eastAsia="宋体" w:hint="default"/>
        </w:rPr>
        <w:t>,</w:t>
      </w:r>
      <w:r>
        <w:rPr/>
        <w:t>也是深</w:t>
      </w:r>
      <w:r>
        <w:rPr>
          <w:w w:val="100"/>
        </w:rPr>
        <w:t> </w:t>
      </w:r>
      <w:r>
        <w:rPr>
          <w:spacing w:val="-5"/>
        </w:rPr>
        <w:t>入学习宣传贯彻党的十九大精神的开局之年。这一年，虽然受多种因素影响宏观经济不确定性增强，</w:t>
      </w:r>
      <w:r>
        <w:rPr>
          <w:spacing w:val="-52"/>
        </w:rPr>
        <w:t> </w:t>
      </w:r>
      <w:r>
        <w:rPr>
          <w:spacing w:val="-52"/>
        </w:rPr>
      </w:r>
      <w:r>
        <w:rPr/>
        <w:t>但根据国家统计局数据显示，国内生产总值首次站上</w:t>
      </w:r>
      <w:r>
        <w:rPr>
          <w:spacing w:val="-55"/>
        </w:rPr>
        <w:t> </w:t>
      </w:r>
      <w:r>
        <w:rPr>
          <w:rFonts w:ascii="宋体" w:hAnsi="宋体" w:cs="宋体" w:eastAsia="宋体" w:hint="default"/>
        </w:rPr>
        <w:t>90</w:t>
      </w:r>
      <w:r>
        <w:rPr>
          <w:rFonts w:ascii="宋体" w:hAnsi="宋体" w:cs="宋体" w:eastAsia="宋体" w:hint="default"/>
          <w:spacing w:val="-57"/>
        </w:rPr>
        <w:t> </w:t>
      </w:r>
      <w:r>
        <w:rPr/>
        <w:t>万亿元大关，同时增速达到</w:t>
      </w:r>
      <w:r>
        <w:rPr>
          <w:spacing w:val="-55"/>
        </w:rPr>
        <w:t> </w:t>
      </w:r>
      <w:r>
        <w:rPr>
          <w:rFonts w:ascii="宋体" w:hAnsi="宋体" w:cs="宋体" w:eastAsia="宋体" w:hint="default"/>
        </w:rPr>
        <w:t>6.6%</w:t>
      </w:r>
      <w:r>
        <w:rPr/>
        <w:t>，实现了</w:t>
      </w:r>
      <w:r>
        <w:rPr>
          <w:w w:val="100"/>
        </w:rPr>
        <w:t> </w:t>
      </w:r>
      <w:r>
        <w:rPr>
          <w:rFonts w:ascii="宋体" w:hAnsi="宋体" w:cs="宋体" w:eastAsia="宋体" w:hint="default"/>
          <w:spacing w:val="-3"/>
        </w:rPr>
        <w:t>6.5%</w:t>
      </w:r>
      <w:r>
        <w:rPr>
          <w:spacing w:val="-3"/>
        </w:rPr>
        <w:t>左右的预期发展目标。同时，互联网产业发展变化依然迅猛且行业竞争日趋激烈，大数据、云</w:t>
      </w:r>
      <w:r>
        <w:rPr>
          <w:spacing w:val="-32"/>
        </w:rPr>
        <w:t> </w:t>
      </w:r>
      <w:r>
        <w:rPr>
          <w:spacing w:val="-32"/>
        </w:rPr>
      </w:r>
      <w:r>
        <w:rPr/>
        <w:t>计算、人工智能等方面的新技术层出不穷，</w:t>
      </w:r>
      <w:r>
        <w:rPr>
          <w:rFonts w:ascii="宋体" w:hAnsi="宋体" w:cs="宋体" w:eastAsia="宋体" w:hint="default"/>
        </w:rPr>
        <w:t>5G</w:t>
      </w:r>
      <w:r>
        <w:rPr>
          <w:rFonts w:ascii="宋体" w:hAnsi="宋体" w:cs="宋体" w:eastAsia="宋体" w:hint="default"/>
          <w:spacing w:val="-55"/>
        </w:rPr>
        <w:t> </w:t>
      </w:r>
      <w:r>
        <w:rPr/>
        <w:t>产业也取得了重大突破，带来更多产业机会。</w:t>
      </w:r>
      <w:r>
        <w:rPr>
          <w:rFonts w:ascii="宋体" w:hAnsi="宋体" w:cs="宋体" w:eastAsia="宋体" w:hint="default"/>
        </w:rPr>
        <w:t>2018</w:t>
      </w:r>
      <w:r>
        <w:rPr>
          <w:rFonts w:ascii="宋体" w:hAnsi="宋体" w:cs="宋体" w:eastAsia="宋体" w:hint="default"/>
          <w:w w:val="100"/>
        </w:rPr>
        <w:t> </w:t>
      </w:r>
      <w:r>
        <w:rPr>
          <w:spacing w:val="-3"/>
        </w:rPr>
        <w:t>年，也是浙数文化二次重大资产重组完成后的第一个完整财年。一年来，浙数文化及下属各板块继</w:t>
      </w:r>
      <w:r>
        <w:rPr>
          <w:spacing w:val="-39"/>
        </w:rPr>
        <w:t> </w:t>
      </w:r>
      <w:r>
        <w:rPr>
          <w:spacing w:val="-39"/>
        </w:rPr>
      </w:r>
      <w:r>
        <w:rPr>
          <w:spacing w:val="-3"/>
        </w:rPr>
        <w:t>续聚焦数字娱乐产业、大数据产业和数字体育产业三大板块，以创新促稳定、以聚焦促突破、以变</w:t>
      </w:r>
      <w:r>
        <w:rPr>
          <w:spacing w:val="-37"/>
        </w:rPr>
        <w:t> </w:t>
      </w:r>
      <w:r>
        <w:rPr>
          <w:spacing w:val="-37"/>
        </w:rPr>
      </w:r>
      <w:r>
        <w:rPr>
          <w:spacing w:val="-3"/>
        </w:rPr>
        <w:t>革促提升，立足高质量科学发展这一理念，为未来谋篇布局，报告期内公司整体经营业绩仍保持稳</w:t>
      </w:r>
      <w:r>
        <w:rPr>
          <w:spacing w:val="-42"/>
        </w:rPr>
        <w:t> </w:t>
      </w:r>
      <w:r>
        <w:rPr>
          <w:spacing w:val="-42"/>
        </w:rPr>
      </w:r>
      <w:r>
        <w:rPr>
          <w:spacing w:val="-3"/>
        </w:rPr>
        <w:t>定增长。在国内资本市场波动期间推出股份回购计划，公司控股股东亦推出股份增持计划，充分体</w:t>
      </w:r>
      <w:r>
        <w:rPr>
          <w:spacing w:val="-38"/>
        </w:rPr>
        <w:t> </w:t>
      </w:r>
      <w:r>
        <w:rPr>
          <w:spacing w:val="-38"/>
        </w:rPr>
      </w:r>
      <w:r>
        <w:rPr/>
        <w:t>现了公司对后续进一步发展的强劲信心。</w:t>
      </w:r>
    </w:p>
    <w:p>
      <w:pPr>
        <w:pStyle w:val="BodyText"/>
        <w:spacing w:line="240" w:lineRule="auto" w:before="30"/>
        <w:ind w:left="558" w:right="0"/>
        <w:jc w:val="left"/>
      </w:pPr>
      <w:r>
        <w:rPr>
          <w:rFonts w:ascii="宋体" w:hAnsi="宋体" w:cs="宋体" w:eastAsia="宋体" w:hint="default"/>
        </w:rPr>
        <w:t>2018</w:t>
      </w:r>
      <w:r>
        <w:rPr>
          <w:rFonts w:ascii="宋体" w:hAnsi="宋体" w:cs="宋体" w:eastAsia="宋体" w:hint="default"/>
          <w:spacing w:val="-48"/>
        </w:rPr>
        <w:t> </w:t>
      </w:r>
      <w:r>
        <w:rPr>
          <w:spacing w:val="-10"/>
        </w:rPr>
        <w:t>年，公司实现营业收入</w:t>
      </w:r>
      <w:r>
        <w:rPr>
          <w:spacing w:val="-45"/>
        </w:rPr>
        <w:t> </w:t>
      </w:r>
      <w:r>
        <w:rPr>
          <w:rFonts w:ascii="宋体" w:hAnsi="宋体" w:cs="宋体" w:eastAsia="宋体" w:hint="default"/>
        </w:rPr>
        <w:t>190,992</w:t>
      </w:r>
      <w:r>
        <w:rPr>
          <w:rFonts w:ascii="宋体" w:hAnsi="宋体" w:cs="宋体" w:eastAsia="宋体" w:hint="default"/>
          <w:spacing w:val="-48"/>
        </w:rPr>
        <w:t> </w:t>
      </w:r>
      <w:r>
        <w:rPr>
          <w:spacing w:val="-13"/>
        </w:rPr>
        <w:t>万元，同比增加</w:t>
      </w:r>
      <w:r>
        <w:rPr>
          <w:spacing w:val="-46"/>
        </w:rPr>
        <w:t> </w:t>
      </w:r>
      <w:r>
        <w:rPr>
          <w:rFonts w:ascii="宋体" w:hAnsi="宋体" w:cs="宋体" w:eastAsia="宋体" w:hint="default"/>
          <w:spacing w:val="-13"/>
        </w:rPr>
        <w:t>17%</w:t>
      </w:r>
      <w:r>
        <w:rPr>
          <w:spacing w:val="-13"/>
        </w:rPr>
        <w:t>，净利润</w:t>
      </w:r>
      <w:r>
        <w:rPr>
          <w:spacing w:val="-48"/>
        </w:rPr>
        <w:t> </w:t>
      </w:r>
      <w:r>
        <w:rPr>
          <w:rFonts w:ascii="宋体" w:hAnsi="宋体" w:cs="宋体" w:eastAsia="宋体" w:hint="default"/>
        </w:rPr>
        <w:t>57,267</w:t>
      </w:r>
      <w:r>
        <w:rPr>
          <w:rFonts w:ascii="宋体" w:hAnsi="宋体" w:cs="宋体" w:eastAsia="宋体" w:hint="default"/>
          <w:spacing w:val="-48"/>
        </w:rPr>
        <w:t> </w:t>
      </w:r>
      <w:r>
        <w:rPr>
          <w:spacing w:val="-13"/>
        </w:rPr>
        <w:t>万元，同比下降</w:t>
      </w:r>
      <w:r>
        <w:rPr>
          <w:spacing w:val="-45"/>
        </w:rPr>
        <w:t> </w:t>
      </w:r>
      <w:r>
        <w:rPr>
          <w:rFonts w:ascii="宋体" w:hAnsi="宋体" w:cs="宋体" w:eastAsia="宋体" w:hint="default"/>
        </w:rPr>
        <w:t>67%</w:t>
      </w:r>
      <w:r>
        <w:rPr/>
        <w:t>；</w:t>
      </w:r>
    </w:p>
    <w:p>
      <w:pPr>
        <w:pStyle w:val="BodyText"/>
        <w:spacing w:line="357" w:lineRule="auto" w:before="133"/>
        <w:ind w:left="138" w:right="203"/>
        <w:jc w:val="both"/>
      </w:pPr>
      <w:r>
        <w:rPr/>
        <w:t>归属于上市公司股东的净利润</w:t>
      </w:r>
      <w:r>
        <w:rPr>
          <w:spacing w:val="-33"/>
        </w:rPr>
        <w:t> </w:t>
      </w:r>
      <w:r>
        <w:rPr>
          <w:rFonts w:ascii="宋体" w:hAnsi="宋体" w:cs="宋体" w:eastAsia="宋体" w:hint="default"/>
        </w:rPr>
        <w:t>47,835</w:t>
      </w:r>
      <w:r>
        <w:rPr>
          <w:rFonts w:ascii="宋体" w:hAnsi="宋体" w:cs="宋体" w:eastAsia="宋体" w:hint="default"/>
          <w:spacing w:val="-34"/>
        </w:rPr>
        <w:t> </w:t>
      </w:r>
      <w:r>
        <w:rPr/>
        <w:t>万元，同比下降</w:t>
      </w:r>
      <w:r>
        <w:rPr>
          <w:spacing w:val="-33"/>
        </w:rPr>
        <w:t> </w:t>
      </w:r>
      <w:r>
        <w:rPr>
          <w:rFonts w:ascii="宋体" w:hAnsi="宋体" w:cs="宋体" w:eastAsia="宋体" w:hint="default"/>
        </w:rPr>
        <w:t>71%</w:t>
      </w:r>
      <w:r>
        <w:rPr/>
        <w:t>；基本每股收益</w:t>
      </w:r>
      <w:r>
        <w:rPr>
          <w:spacing w:val="-34"/>
        </w:rPr>
        <w:t> </w:t>
      </w:r>
      <w:r>
        <w:rPr>
          <w:rFonts w:ascii="宋体" w:hAnsi="宋体" w:cs="宋体" w:eastAsia="宋体" w:hint="default"/>
        </w:rPr>
        <w:t>0.37</w:t>
      </w:r>
      <w:r>
        <w:rPr>
          <w:rFonts w:ascii="宋体" w:hAnsi="宋体" w:cs="宋体" w:eastAsia="宋体" w:hint="default"/>
          <w:spacing w:val="-33"/>
        </w:rPr>
        <w:t> </w:t>
      </w:r>
      <w:r>
        <w:rPr/>
        <w:t>元</w:t>
      </w:r>
      <w:r>
        <w:rPr>
          <w:rFonts w:ascii="宋体" w:hAnsi="宋体" w:cs="宋体" w:eastAsia="宋体" w:hint="default"/>
        </w:rPr>
        <w:t>/</w:t>
      </w:r>
      <w:r>
        <w:rPr/>
        <w:t>股，同比下降</w:t>
      </w:r>
      <w:r>
        <w:rPr>
          <w:w w:val="100"/>
        </w:rPr>
        <w:t> </w:t>
      </w:r>
      <w:r>
        <w:rPr>
          <w:rFonts w:ascii="宋体" w:hAnsi="宋体" w:cs="宋体" w:eastAsia="宋体" w:hint="default"/>
        </w:rPr>
        <w:t>71%</w:t>
      </w:r>
      <w:r>
        <w:rPr/>
        <w:t>。扣除非经常性损益后归属于上市公司股东的净利润</w:t>
      </w:r>
      <w:r>
        <w:rPr>
          <w:spacing w:val="-57"/>
        </w:rPr>
        <w:t> </w:t>
      </w:r>
      <w:r>
        <w:rPr>
          <w:rFonts w:ascii="宋体" w:hAnsi="宋体" w:cs="宋体" w:eastAsia="宋体" w:hint="default"/>
        </w:rPr>
        <w:t>24,879</w:t>
      </w:r>
      <w:r>
        <w:rPr>
          <w:rFonts w:ascii="宋体" w:hAnsi="宋体" w:cs="宋体" w:eastAsia="宋体" w:hint="default"/>
          <w:spacing w:val="-57"/>
        </w:rPr>
        <w:t> </w:t>
      </w:r>
      <w:r>
        <w:rPr/>
        <w:t>万元，同比增加</w:t>
      </w:r>
      <w:r>
        <w:rPr>
          <w:spacing w:val="-56"/>
        </w:rPr>
        <w:t> </w:t>
      </w:r>
      <w:r>
        <w:rPr>
          <w:rFonts w:ascii="宋体" w:hAnsi="宋体" w:cs="宋体" w:eastAsia="宋体" w:hint="default"/>
        </w:rPr>
        <w:t>32%</w:t>
      </w:r>
      <w:r>
        <w:rPr/>
        <w:t>；扣除非经常</w:t>
      </w:r>
      <w:r>
        <w:rPr>
          <w:w w:val="100"/>
        </w:rPr>
        <w:t> </w:t>
      </w:r>
      <w:r>
        <w:rPr/>
        <w:t>性损益后基本每股收益</w:t>
      </w:r>
      <w:r>
        <w:rPr>
          <w:spacing w:val="-54"/>
        </w:rPr>
        <w:t> </w:t>
      </w:r>
      <w:r>
        <w:rPr>
          <w:rFonts w:ascii="宋体" w:hAnsi="宋体" w:cs="宋体" w:eastAsia="宋体" w:hint="default"/>
        </w:rPr>
        <w:t>0.19</w:t>
      </w:r>
      <w:r>
        <w:rPr>
          <w:rFonts w:ascii="宋体" w:hAnsi="宋体" w:cs="宋体" w:eastAsia="宋体" w:hint="default"/>
          <w:spacing w:val="-55"/>
        </w:rPr>
        <w:t> </w:t>
      </w:r>
      <w:r>
        <w:rPr/>
        <w:t>元</w:t>
      </w:r>
      <w:r>
        <w:rPr>
          <w:rFonts w:ascii="宋体" w:hAnsi="宋体" w:cs="宋体" w:eastAsia="宋体" w:hint="default"/>
        </w:rPr>
        <w:t>/</w:t>
      </w:r>
      <w:r>
        <w:rPr/>
        <w:t>股，同比增加</w:t>
      </w:r>
      <w:r>
        <w:rPr>
          <w:spacing w:val="-57"/>
        </w:rPr>
        <w:t> </w:t>
      </w:r>
      <w:r>
        <w:rPr>
          <w:rFonts w:ascii="宋体" w:hAnsi="宋体" w:cs="宋体" w:eastAsia="宋体" w:hint="default"/>
        </w:rPr>
        <w:t>36%</w:t>
      </w:r>
      <w:r>
        <w:rPr/>
        <w:t>。</w:t>
      </w:r>
    </w:p>
    <w:p>
      <w:pPr>
        <w:pStyle w:val="BodyText"/>
        <w:spacing w:line="355" w:lineRule="auto" w:before="30"/>
        <w:ind w:left="138" w:right="203" w:firstLine="419"/>
        <w:jc w:val="both"/>
      </w:pPr>
      <w:r>
        <w:rPr>
          <w:spacing w:val="-3"/>
        </w:rPr>
        <w:t>若上年同期数以剔除出售新闻传媒类资产的备考财务数据为基数：营业收入 </w:t>
      </w:r>
      <w:r>
        <w:rPr>
          <w:rFonts w:ascii="宋体" w:hAnsi="宋体" w:cs="宋体" w:eastAsia="宋体" w:hint="default"/>
        </w:rPr>
        <w:t>190,992</w:t>
      </w:r>
      <w:r>
        <w:rPr>
          <w:rFonts w:ascii="宋体" w:hAnsi="宋体" w:cs="宋体" w:eastAsia="宋体" w:hint="default"/>
          <w:spacing w:val="-44"/>
        </w:rPr>
        <w:t> </w:t>
      </w:r>
      <w:r>
        <w:rPr>
          <w:spacing w:val="-8"/>
        </w:rPr>
        <w:t>万元，同</w:t>
      </w:r>
      <w:r>
        <w:rPr>
          <w:w w:val="100"/>
        </w:rPr>
        <w:t> </w:t>
      </w:r>
      <w:r>
        <w:rPr/>
        <w:t>比增长</w:t>
      </w:r>
      <w:r>
        <w:rPr>
          <w:spacing w:val="-44"/>
        </w:rPr>
        <w:t> </w:t>
      </w:r>
      <w:r>
        <w:rPr>
          <w:rFonts w:ascii="宋体" w:hAnsi="宋体" w:cs="宋体" w:eastAsia="宋体" w:hint="default"/>
          <w:spacing w:val="-3"/>
        </w:rPr>
        <w:t>64%</w:t>
      </w:r>
      <w:r>
        <w:rPr>
          <w:spacing w:val="-3"/>
        </w:rPr>
        <w:t>；净利润</w:t>
      </w:r>
      <w:r>
        <w:rPr>
          <w:spacing w:val="-44"/>
        </w:rPr>
        <w:t> </w:t>
      </w:r>
      <w:r>
        <w:rPr>
          <w:rFonts w:ascii="宋体" w:hAnsi="宋体" w:cs="宋体" w:eastAsia="宋体" w:hint="default"/>
        </w:rPr>
        <w:t>57,267</w:t>
      </w:r>
      <w:r>
        <w:rPr>
          <w:rFonts w:ascii="宋体" w:hAnsi="宋体" w:cs="宋体" w:eastAsia="宋体" w:hint="default"/>
          <w:spacing w:val="-43"/>
        </w:rPr>
        <w:t> </w:t>
      </w:r>
      <w:r>
        <w:rPr>
          <w:spacing w:val="-4"/>
        </w:rPr>
        <w:t>万元，同比增长</w:t>
      </w:r>
      <w:r>
        <w:rPr>
          <w:spacing w:val="-44"/>
        </w:rPr>
        <w:t> </w:t>
      </w:r>
      <w:r>
        <w:rPr>
          <w:rFonts w:ascii="宋体" w:hAnsi="宋体" w:cs="宋体" w:eastAsia="宋体" w:hint="default"/>
          <w:spacing w:val="-3"/>
        </w:rPr>
        <w:t>8%</w:t>
      </w:r>
      <w:r>
        <w:rPr>
          <w:spacing w:val="-3"/>
        </w:rPr>
        <w:t>；归属于上市公司股东的净利润</w:t>
      </w:r>
      <w:r>
        <w:rPr>
          <w:spacing w:val="-43"/>
        </w:rPr>
        <w:t> </w:t>
      </w:r>
      <w:r>
        <w:rPr>
          <w:rFonts w:ascii="宋体" w:hAnsi="宋体" w:cs="宋体" w:eastAsia="宋体" w:hint="default"/>
        </w:rPr>
        <w:t>47,835</w:t>
      </w:r>
      <w:r>
        <w:rPr>
          <w:rFonts w:ascii="宋体" w:hAnsi="宋体" w:cs="宋体" w:eastAsia="宋体" w:hint="default"/>
          <w:spacing w:val="-46"/>
        </w:rPr>
        <w:t> </w:t>
      </w:r>
      <w:r>
        <w:rPr>
          <w:spacing w:val="-4"/>
        </w:rPr>
        <w:t>万元，同比</w:t>
      </w:r>
      <w:r>
        <w:rPr>
          <w:spacing w:val="-102"/>
        </w:rPr>
        <w:t> </w:t>
      </w:r>
      <w:r>
        <w:rPr>
          <w:spacing w:val="-102"/>
        </w:rPr>
      </w:r>
      <w:r>
        <w:rPr/>
        <w:t>增长</w:t>
      </w:r>
      <w:r>
        <w:rPr>
          <w:spacing w:val="-56"/>
        </w:rPr>
        <w:t> </w:t>
      </w:r>
      <w:r>
        <w:rPr>
          <w:rFonts w:ascii="宋体" w:hAnsi="宋体" w:cs="宋体" w:eastAsia="宋体" w:hint="default"/>
        </w:rPr>
        <w:t>2%</w:t>
      </w:r>
      <w:r>
        <w:rPr/>
        <w:t>；扣除非经常性损益后归属于上市公司股东的净利润</w:t>
      </w:r>
      <w:r>
        <w:rPr>
          <w:spacing w:val="-56"/>
        </w:rPr>
        <w:t> </w:t>
      </w:r>
      <w:r>
        <w:rPr>
          <w:rFonts w:ascii="宋体" w:hAnsi="宋体" w:cs="宋体" w:eastAsia="宋体" w:hint="default"/>
        </w:rPr>
        <w:t>24,879</w:t>
      </w:r>
      <w:r>
        <w:rPr>
          <w:rFonts w:ascii="宋体" w:hAnsi="宋体" w:cs="宋体" w:eastAsia="宋体" w:hint="default"/>
          <w:spacing w:val="-56"/>
        </w:rPr>
        <w:t> </w:t>
      </w:r>
      <w:r>
        <w:rPr/>
        <w:t>万元，同比增长</w:t>
      </w:r>
      <w:r>
        <w:rPr>
          <w:spacing w:val="-55"/>
        </w:rPr>
        <w:t> </w:t>
      </w:r>
      <w:r>
        <w:rPr>
          <w:rFonts w:ascii="宋体" w:hAnsi="宋体" w:cs="宋体" w:eastAsia="宋体" w:hint="default"/>
        </w:rPr>
        <w:t>41%</w:t>
      </w:r>
      <w:r>
        <w:rPr/>
        <w:t>。</w:t>
      </w:r>
    </w:p>
    <w:p>
      <w:pPr>
        <w:spacing w:line="240" w:lineRule="auto" w:before="13"/>
        <w:rPr>
          <w:rFonts w:ascii="宋体" w:hAnsi="宋体" w:cs="宋体" w:eastAsia="宋体" w:hint="default"/>
          <w:sz w:val="27"/>
          <w:szCs w:val="27"/>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pacing w:val="-8"/>
          <w:w w:val="100"/>
          <w:sz w:val="21"/>
          <w:szCs w:val="21"/>
        </w:rPr>
        <w:t>报告期内，公司继续聚焦数字娱乐产业、大数据产业和数字体育产业三大板块，以创新促稳定、</w:t>
      </w:r>
    </w:p>
    <w:p>
      <w:pPr>
        <w:pStyle w:val="BodyText"/>
        <w:spacing w:line="355" w:lineRule="auto" w:before="91"/>
        <w:ind w:left="138" w:right="0"/>
        <w:jc w:val="left"/>
      </w:pPr>
      <w:r>
        <w:rPr/>
        <w:t>以聚焦促突破、以变革促提升，立足高质量科学发展这一理念，在公司继续保持稳定增长的同时，</w:t>
      </w:r>
      <w:r>
        <w:rPr>
          <w:spacing w:val="-52"/>
        </w:rPr>
        <w:t> </w:t>
      </w:r>
      <w:r>
        <w:rPr>
          <w:spacing w:val="-52"/>
        </w:rPr>
      </w:r>
      <w:r>
        <w:rPr/>
        <w:t>为未来谋篇布局。</w:t>
      </w:r>
    </w:p>
    <w:p>
      <w:pPr>
        <w:pStyle w:val="BodyText"/>
        <w:spacing w:line="336" w:lineRule="auto" w:before="33"/>
        <w:ind w:left="558" w:right="0" w:firstLine="2"/>
        <w:jc w:val="left"/>
      </w:pPr>
      <w:r>
        <w:rPr>
          <w:rFonts w:ascii="Times New Roman" w:hAnsi="Times New Roman" w:cs="Times New Roman" w:eastAsia="Times New Roman" w:hint="default"/>
          <w:b/>
          <w:bCs/>
        </w:rPr>
        <w:t>1</w:t>
      </w:r>
      <w:r>
        <w:rPr>
          <w:rFonts w:ascii="宋体" w:hAnsi="宋体" w:cs="宋体" w:eastAsia="宋体" w:hint="default"/>
          <w:b/>
          <w:bCs/>
        </w:rPr>
        <w:t>、数字娱乐事业群</w:t>
      </w:r>
      <w:r>
        <w:rPr>
          <w:rFonts w:ascii="宋体" w:hAnsi="宋体" w:cs="宋体" w:eastAsia="宋体" w:hint="default"/>
          <w:b/>
          <w:bCs/>
          <w:w w:val="100"/>
        </w:rPr>
        <w:t> </w:t>
      </w:r>
      <w:r>
        <w:rPr>
          <w:spacing w:val="-3"/>
        </w:rPr>
        <w:t>报告期内，在国内游戏市场进一步向移动端倾斜的大环境下，公司积极促进数字娱乐产业核心</w:t>
      </w:r>
    </w:p>
    <w:p>
      <w:pPr>
        <w:pStyle w:val="BodyText"/>
        <w:spacing w:line="348" w:lineRule="auto" w:before="51"/>
        <w:ind w:left="138" w:right="0"/>
        <w:jc w:val="left"/>
      </w:pPr>
      <w:r>
        <w:rPr>
          <w:spacing w:val="-3"/>
        </w:rPr>
        <w:t>板块边锋网络大力度推进外延内生式创新发展战略。一方面，推动边锋网络坚持自研战略，加大在</w:t>
      </w:r>
      <w:r>
        <w:rPr>
          <w:spacing w:val="-39"/>
        </w:rPr>
        <w:t> </w:t>
      </w:r>
      <w:r>
        <w:rPr>
          <w:spacing w:val="-39"/>
        </w:rPr>
      </w:r>
      <w:r>
        <w:rPr>
          <w:spacing w:val="-3"/>
        </w:rPr>
        <w:t>研发方面的投入，深入研究用户需求，开发了大批针对性极强的移动端休闲游戏，连续第二年成为</w:t>
      </w:r>
      <w:r>
        <w:rPr>
          <w:spacing w:val="-38"/>
        </w:rPr>
        <w:t> </w:t>
      </w:r>
      <w:r>
        <w:rPr>
          <w:spacing w:val="-38"/>
        </w:rPr>
      </w:r>
      <w:r>
        <w:rPr/>
        <w:t>浙江省出版游戏产品数量 </w:t>
      </w:r>
      <w:r>
        <w:rPr>
          <w:rFonts w:ascii="Times New Roman" w:hAnsi="Times New Roman" w:cs="Times New Roman" w:eastAsia="Times New Roman" w:hint="default"/>
          <w:spacing w:val="-3"/>
        </w:rPr>
        <w:t>TOP</w:t>
      </w:r>
      <w:r>
        <w:rPr>
          <w:rFonts w:ascii="Times New Roman" w:hAnsi="Times New Roman" w:cs="Times New Roman" w:eastAsia="Times New Roman" w:hint="default"/>
          <w:spacing w:val="23"/>
        </w:rPr>
        <w:t> </w:t>
      </w:r>
      <w:r>
        <w:rPr/>
        <w:t>榜第一名，并在线上线下全方位推广工作保障下实现了在浙江省内</w:t>
      </w:r>
      <w:r>
        <w:rPr>
          <w:w w:val="100"/>
        </w:rPr>
        <w:t> </w:t>
      </w:r>
      <w:r>
        <w:rPr>
          <w:spacing w:val="-3"/>
        </w:rPr>
        <w:t>的深度覆盖；另一方面根据深入调研加大投资并购力度全力拓展全国市场，推进边锋网络对深圳天</w:t>
      </w:r>
      <w:r>
        <w:rPr>
          <w:spacing w:val="-40"/>
        </w:rPr>
        <w:t> </w:t>
      </w:r>
      <w:r>
        <w:rPr>
          <w:spacing w:val="-40"/>
        </w:rPr>
      </w:r>
      <w:r>
        <w:rPr/>
        <w:t>天爱、乐玩互娱、北京梦启、苏州丰游等十余个并购项目的跟进经营，且收益均符合预期。同时，</w:t>
      </w:r>
      <w:r>
        <w:rPr>
          <w:spacing w:val="-52"/>
        </w:rPr>
        <w:t> </w:t>
      </w:r>
      <w:r>
        <w:rPr>
          <w:spacing w:val="-52"/>
        </w:rPr>
      </w:r>
      <w:r>
        <w:rPr>
          <w:spacing w:val="-2"/>
          <w:w w:val="100"/>
        </w:rPr>
        <w:t>报告期内边锋网络自主研发的《侠客风云传</w:t>
      </w:r>
      <w:r>
        <w:rPr>
          <w:spacing w:val="-40"/>
          <w:w w:val="100"/>
        </w:rPr>
        <w:t> </w:t>
      </w:r>
      <w:r>
        <w:rPr>
          <w:rFonts w:ascii="Times New Roman" w:hAnsi="Times New Roman" w:cs="Times New Roman" w:eastAsia="Times New Roman" w:hint="default"/>
          <w:spacing w:val="-7"/>
          <w:w w:val="100"/>
        </w:rPr>
        <w:t>OL</w:t>
      </w:r>
      <w:r>
        <w:rPr>
          <w:spacing w:val="-7"/>
          <w:w w:val="100"/>
        </w:rPr>
        <w:t>》，凭借单月流水过五千万的表现成为</w:t>
      </w:r>
      <w:r>
        <w:rPr>
          <w:spacing w:val="-40"/>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15"/>
          <w:w w:val="100"/>
        </w:rPr>
        <w:t> </w:t>
      </w:r>
      <w:r>
        <w:rPr>
          <w:spacing w:val="-3"/>
          <w:w w:val="100"/>
        </w:rPr>
        <w:t>年行业</w:t>
      </w:r>
      <w:r>
        <w:rPr>
          <w:spacing w:val="-98"/>
          <w:w w:val="100"/>
        </w:rPr>
        <w:t> </w:t>
      </w:r>
      <w:r>
        <w:rPr>
          <w:spacing w:val="-3"/>
        </w:rPr>
        <w:t>内最成功产品之一，获浙江省树人出版奖及阿里巴巴游戏生态</w:t>
      </w:r>
      <w:r>
        <w:rPr>
          <w:rFonts w:ascii="Times New Roman" w:hAnsi="Times New Roman" w:cs="Times New Roman" w:eastAsia="Times New Roman" w:hint="default"/>
          <w:spacing w:val="-3"/>
        </w:rPr>
        <w:t>“</w:t>
      </w:r>
      <w:r>
        <w:rPr>
          <w:spacing w:val="-3"/>
        </w:rPr>
        <w:t>最佳网络游戏奖</w:t>
      </w:r>
      <w:r>
        <w:rPr>
          <w:rFonts w:ascii="Times New Roman" w:hAnsi="Times New Roman" w:cs="Times New Roman" w:eastAsia="Times New Roman" w:hint="default"/>
          <w:spacing w:val="-3"/>
        </w:rPr>
        <w:t>”</w:t>
      </w:r>
      <w:r>
        <w:rPr>
          <w:spacing w:val="-3"/>
        </w:rPr>
        <w:t>。目前，边锋网络</w:t>
      </w:r>
      <w:r>
        <w:rPr>
          <w:spacing w:val="-17"/>
        </w:rPr>
        <w:t> </w:t>
      </w:r>
      <w:r>
        <w:rPr>
          <w:spacing w:val="-17"/>
        </w:rPr>
      </w:r>
      <w:r>
        <w:rPr/>
        <w:t>移动休闲游戏已在全国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余个省份进行布局，移动端的注册用户过亿，月活跃用户上千万，游戏</w:t>
      </w:r>
    </w:p>
    <w:p>
      <w:pPr>
        <w:spacing w:after="0" w:line="348" w:lineRule="auto"/>
        <w:jc w:val="left"/>
        <w:sectPr>
          <w:pgSz w:w="11910" w:h="16840"/>
          <w:pgMar w:header="880" w:footer="1195" w:top="1060" w:bottom="1380" w:left="1660" w:right="920"/>
        </w:sectPr>
      </w:pPr>
    </w:p>
    <w:p>
      <w:pPr>
        <w:spacing w:line="240" w:lineRule="auto" w:before="8"/>
        <w:rPr>
          <w:rFonts w:ascii="宋体" w:hAnsi="宋体" w:cs="宋体" w:eastAsia="宋体" w:hint="default"/>
          <w:sz w:val="28"/>
          <w:szCs w:val="28"/>
        </w:rPr>
      </w:pPr>
    </w:p>
    <w:p>
      <w:pPr>
        <w:pStyle w:val="BodyText"/>
        <w:spacing w:line="343" w:lineRule="auto" w:before="36"/>
        <w:ind w:left="138" w:right="205"/>
        <w:jc w:val="both"/>
      </w:pPr>
      <w:r>
        <w:rPr/>
        <w:t>产品近</w:t>
      </w:r>
      <w:r>
        <w:rPr>
          <w:spacing w:val="-30"/>
        </w:rPr>
        <w:t> </w:t>
      </w:r>
      <w:r>
        <w:rPr>
          <w:rFonts w:ascii="Times New Roman" w:hAnsi="Times New Roman" w:cs="Times New Roman" w:eastAsia="Times New Roman" w:hint="default"/>
        </w:rPr>
        <w:t>600</w:t>
      </w:r>
      <w:r>
        <w:rPr>
          <w:rFonts w:ascii="Times New Roman" w:hAnsi="Times New Roman" w:cs="Times New Roman" w:eastAsia="Times New Roman" w:hint="default"/>
          <w:spacing w:val="19"/>
        </w:rPr>
        <w:t> </w:t>
      </w:r>
      <w:r>
        <w:rPr>
          <w:spacing w:val="-3"/>
        </w:rPr>
        <w:t>款，全国多个地区市场份额处于领先地位，位列国内互联网休闲游戏行业第一梯队。报</w:t>
      </w:r>
      <w:r>
        <w:rPr>
          <w:spacing w:val="-96"/>
        </w:rPr>
        <w:t> </w:t>
      </w:r>
      <w:r>
        <w:rPr>
          <w:spacing w:val="-96"/>
        </w:rPr>
      </w:r>
      <w:r>
        <w:rPr>
          <w:spacing w:val="-3"/>
        </w:rPr>
        <w:t>告期内，边锋网络首次入选国家规划布局内重点软件和集成电路企业并享受相关优惠政策。报告期</w:t>
      </w:r>
      <w:r>
        <w:rPr>
          <w:spacing w:val="-38"/>
        </w:rPr>
        <w:t> </w:t>
      </w:r>
      <w:r>
        <w:rPr>
          <w:spacing w:val="-38"/>
        </w:rPr>
      </w:r>
      <w:r>
        <w:rPr/>
        <w:t>内，边锋网络完成利润 </w:t>
      </w:r>
      <w:r>
        <w:rPr>
          <w:rFonts w:ascii="Times New Roman" w:hAnsi="Times New Roman" w:cs="Times New Roman" w:eastAsia="Times New Roman" w:hint="default"/>
        </w:rPr>
        <w:t>49,131 </w:t>
      </w:r>
      <w:r>
        <w:rPr/>
        <w:t>万元，同比增长</w:t>
      </w:r>
      <w:r>
        <w:rPr>
          <w:spacing w:val="-27"/>
        </w:rPr>
        <w:t> </w:t>
      </w:r>
      <w:r>
        <w:rPr>
          <w:rFonts w:ascii="Times New Roman" w:hAnsi="Times New Roman" w:cs="Times New Roman" w:eastAsia="Times New Roman" w:hint="default"/>
        </w:rPr>
        <w:t>28%</w:t>
      </w:r>
      <w:r>
        <w:rPr/>
        <w:t>，为公司经营大盘整体保持稳定增长作出了重</w:t>
      </w:r>
      <w:r>
        <w:rPr>
          <w:w w:val="100"/>
        </w:rPr>
        <w:t> </w:t>
      </w:r>
      <w:r>
        <w:rPr/>
        <w:t>要贡献。</w:t>
      </w:r>
    </w:p>
    <w:p>
      <w:pPr>
        <w:pStyle w:val="BodyText"/>
        <w:spacing w:line="338" w:lineRule="auto" w:before="43"/>
        <w:ind w:left="138" w:right="203" w:firstLine="419"/>
        <w:jc w:val="both"/>
      </w:pPr>
      <w:r>
        <w:rPr/>
        <w:t>在确保核心业务稳定发展的同时，公司加大了对 </w:t>
      </w:r>
      <w:r>
        <w:rPr>
          <w:rFonts w:ascii="Times New Roman" w:hAnsi="Times New Roman" w:cs="Times New Roman" w:eastAsia="Times New Roman" w:hint="default"/>
        </w:rPr>
        <w:t>IP</w:t>
      </w:r>
      <w:r>
        <w:rPr>
          <w:rFonts w:ascii="Times New Roman" w:hAnsi="Times New Roman" w:cs="Times New Roman" w:eastAsia="Times New Roman" w:hint="default"/>
          <w:spacing w:val="16"/>
        </w:rPr>
        <w:t> </w:t>
      </w:r>
      <w:r>
        <w:rPr/>
        <w:t>产业的投入力度，并尝试通过搭建平台的</w:t>
      </w:r>
      <w:r>
        <w:rPr>
          <w:w w:val="100"/>
        </w:rPr>
        <w:t> </w:t>
      </w:r>
      <w:r>
        <w:rPr/>
        <w:t>方式对资源进行聚合开发。报告期内，</w:t>
      </w:r>
      <w:r>
        <w:rPr>
          <w:rFonts w:ascii="Times New Roman" w:hAnsi="Times New Roman" w:cs="Times New Roman" w:eastAsia="Times New Roman" w:hint="default"/>
        </w:rPr>
        <w:t>“</w:t>
      </w:r>
      <w:r>
        <w:rPr/>
        <w:t>西湖</w:t>
      </w:r>
      <w:r>
        <w:rPr>
          <w:spacing w:val="-57"/>
        </w:rPr>
        <w:t> </w:t>
      </w:r>
      <w:r>
        <w:rPr>
          <w:rFonts w:ascii="Times New Roman" w:hAnsi="Times New Roman" w:cs="Times New Roman" w:eastAsia="Times New Roman" w:hint="default"/>
        </w:rPr>
        <w:t>IP</w:t>
      </w:r>
      <w:r>
        <w:rPr>
          <w:rFonts w:ascii="Times New Roman" w:hAnsi="Times New Roman" w:cs="Times New Roman" w:eastAsia="Times New Roman" w:hint="default"/>
          <w:spacing w:val="-5"/>
        </w:rPr>
        <w:t> </w:t>
      </w:r>
      <w:r>
        <w:rPr/>
        <w:t>大会</w:t>
      </w:r>
      <w:r>
        <w:rPr>
          <w:rFonts w:ascii="Times New Roman" w:hAnsi="Times New Roman" w:cs="Times New Roman" w:eastAsia="Times New Roman" w:hint="default"/>
        </w:rPr>
        <w:t>”</w:t>
      </w:r>
      <w:r>
        <w:rPr/>
        <w:t>引入以</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技术绘制权威榜单</w:t>
      </w:r>
      <w:r>
        <w:rPr>
          <w:w w:val="100"/>
        </w:rPr>
        <w:t> </w:t>
      </w:r>
      <w:r>
        <w:rPr>
          <w:spacing w:val="-5"/>
          <w:w w:val="100"/>
        </w:rPr>
        <w:t>这一形式，首发了《</w:t>
      </w:r>
      <w:r>
        <w:rPr>
          <w:rFonts w:ascii="Times New Roman" w:hAnsi="Times New Roman" w:cs="Times New Roman" w:eastAsia="Times New Roman" w:hint="default"/>
          <w:spacing w:val="-5"/>
          <w:w w:val="100"/>
        </w:rPr>
        <w:t>20</w:t>
      </w:r>
      <w:r>
        <w:rPr>
          <w:rFonts w:ascii="Times New Roman" w:hAnsi="Times New Roman" w:cs="Times New Roman" w:eastAsia="Times New Roman" w:hint="default"/>
          <w:w w:val="100"/>
        </w:rPr>
        <w:t> </w:t>
      </w:r>
      <w:r>
        <w:rPr>
          <w:spacing w:val="-6"/>
          <w:w w:val="100"/>
        </w:rPr>
        <w:t>年中国影视文学</w:t>
      </w:r>
      <w:r>
        <w:rPr>
          <w:rFonts w:ascii="Times New Roman" w:hAnsi="Times New Roman" w:cs="Times New Roman" w:eastAsia="Times New Roman" w:hint="default"/>
          <w:spacing w:val="-6"/>
          <w:w w:val="100"/>
        </w:rPr>
        <w:t>/</w:t>
      </w:r>
      <w:r>
        <w:rPr>
          <w:spacing w:val="-6"/>
          <w:w w:val="100"/>
        </w:rPr>
        <w:t>作家影响力榜》，将互联网技术与文化产业进行了更深一步</w:t>
      </w:r>
      <w:r>
        <w:rPr>
          <w:spacing w:val="-75"/>
          <w:w w:val="100"/>
        </w:rPr>
        <w:t> </w:t>
      </w:r>
      <w:r>
        <w:rPr>
          <w:spacing w:val="-75"/>
          <w:w w:val="100"/>
        </w:rPr>
      </w:r>
      <w:r>
        <w:rPr/>
        <w:t>的融合，为新时代的文艺改革事业贡献力量，各方面指标均取得了提升。</w:t>
      </w:r>
    </w:p>
    <w:p>
      <w:pPr>
        <w:pStyle w:val="BodyText"/>
        <w:spacing w:line="336" w:lineRule="auto" w:before="47"/>
        <w:ind w:left="558" w:right="0" w:firstLine="2"/>
        <w:jc w:val="left"/>
      </w:pPr>
      <w:r>
        <w:rPr>
          <w:rFonts w:ascii="Times New Roman" w:hAnsi="Times New Roman" w:cs="Times New Roman" w:eastAsia="Times New Roman" w:hint="default"/>
          <w:b/>
          <w:bCs/>
        </w:rPr>
        <w:t>2</w:t>
      </w:r>
      <w:r>
        <w:rPr>
          <w:rFonts w:ascii="宋体" w:hAnsi="宋体" w:cs="宋体" w:eastAsia="宋体" w:hint="default"/>
          <w:b/>
          <w:bCs/>
        </w:rPr>
        <w:t>、大数据事业群</w:t>
      </w:r>
      <w:r>
        <w:rPr>
          <w:rFonts w:ascii="宋体" w:hAnsi="宋体" w:cs="宋体" w:eastAsia="宋体" w:hint="default"/>
          <w:b/>
          <w:bCs/>
          <w:w w:val="100"/>
        </w:rPr>
        <w:t> </w:t>
      </w:r>
      <w:r>
        <w:rPr>
          <w:spacing w:val="-3"/>
        </w:rPr>
        <w:t>报告期内，公司大力推进“四位一体”大数据产业生态圈及核心单元“富春云”互联网数据中</w:t>
      </w:r>
    </w:p>
    <w:p>
      <w:pPr>
        <w:pStyle w:val="BodyText"/>
        <w:spacing w:line="338" w:lineRule="auto" w:before="51"/>
        <w:ind w:left="138" w:right="203"/>
        <w:jc w:val="both"/>
      </w:pPr>
      <w:r>
        <w:rPr/>
        <w:t>心的发展。推进落实“富春云”互联网数据中心与中国移动的合作并签订总金额约</w:t>
      </w:r>
      <w:r>
        <w:rPr>
          <w:spacing w:val="26"/>
        </w:rPr>
        <w:t> </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亿元人民币</w:t>
      </w:r>
      <w:r>
        <w:rPr>
          <w:spacing w:val="-103"/>
        </w:rPr>
        <w:t> </w:t>
      </w:r>
      <w:r>
        <w:rPr>
          <w:spacing w:val="-7"/>
          <w:w w:val="100"/>
        </w:rPr>
        <w:t>的运营合同；倡导数据中心技术创新能力，“数据中心</w:t>
      </w:r>
      <w:r>
        <w:rPr>
          <w:spacing w:val="-45"/>
          <w:w w:val="100"/>
        </w:rPr>
        <w:t> </w:t>
      </w:r>
      <w:r>
        <w:rPr>
          <w:rFonts w:ascii="Times New Roman" w:hAnsi="Times New Roman" w:cs="Times New Roman" w:eastAsia="Times New Roman" w:hint="default"/>
          <w:spacing w:val="-1"/>
          <w:w w:val="100"/>
        </w:rPr>
        <w:t>EPC</w:t>
      </w:r>
      <w:r>
        <w:rPr>
          <w:rFonts w:ascii="Times New Roman" w:hAnsi="Times New Roman" w:cs="Times New Roman" w:eastAsia="Times New Roman" w:hint="default"/>
          <w:spacing w:val="5"/>
          <w:w w:val="100"/>
        </w:rPr>
        <w:t> </w:t>
      </w:r>
      <w:r>
        <w:rPr>
          <w:spacing w:val="-2"/>
          <w:w w:val="100"/>
        </w:rPr>
        <w:t>快轨模式发包技术”及“</w:t>
      </w:r>
      <w:r>
        <w:rPr>
          <w:rFonts w:ascii="Times New Roman" w:hAnsi="Times New Roman" w:cs="Times New Roman" w:eastAsia="Times New Roman" w:hint="default"/>
          <w:spacing w:val="-2"/>
          <w:w w:val="100"/>
        </w:rPr>
        <w:t>IDC</w:t>
      </w:r>
      <w:r>
        <w:rPr>
          <w:rFonts w:ascii="Times New Roman" w:hAnsi="Times New Roman" w:cs="Times New Roman" w:eastAsia="Times New Roman" w:hint="default"/>
          <w:spacing w:val="8"/>
          <w:w w:val="100"/>
        </w:rPr>
        <w:t> </w:t>
      </w:r>
      <w:r>
        <w:rPr>
          <w:spacing w:val="-2"/>
          <w:w w:val="100"/>
        </w:rPr>
        <w:t>全线业务</w:t>
      </w:r>
      <w:r>
        <w:rPr>
          <w:spacing w:val="-102"/>
          <w:w w:val="100"/>
        </w:rPr>
        <w:t> </w:t>
      </w:r>
      <w:r>
        <w:rPr>
          <w:spacing w:val="-102"/>
          <w:w w:val="100"/>
        </w:rPr>
      </w:r>
      <w:r>
        <w:rPr/>
        <w:t>支撑管理技术”被中国数据中心工作组授予“</w:t>
      </w:r>
      <w:r>
        <w:rPr>
          <w:rFonts w:ascii="Times New Roman" w:hAnsi="Times New Roman" w:cs="Times New Roman" w:eastAsia="Times New Roman" w:hint="default"/>
        </w:rPr>
        <w:t>2018 </w:t>
      </w:r>
      <w:r>
        <w:rPr/>
        <w:t>数据中心科技成果奖</w:t>
      </w:r>
      <w:r>
        <w:rPr>
          <w:rFonts w:ascii="Times New Roman" w:hAnsi="Times New Roman" w:cs="Times New Roman" w:eastAsia="Times New Roman" w:hint="default"/>
        </w:rPr>
        <w:t>——</w:t>
      </w:r>
      <w:r>
        <w:rPr/>
        <w:t>杰出奖”和“</w:t>
      </w:r>
      <w:r>
        <w:rPr>
          <w:rFonts w:ascii="Times New Roman" w:hAnsi="Times New Roman" w:cs="Times New Roman" w:eastAsia="Times New Roman" w:hint="default"/>
        </w:rPr>
        <w:t>2018</w:t>
      </w:r>
      <w:r>
        <w:rPr>
          <w:rFonts w:ascii="Times New Roman" w:hAnsi="Times New Roman" w:cs="Times New Roman" w:eastAsia="Times New Roman" w:hint="default"/>
          <w:spacing w:val="44"/>
        </w:rPr>
        <w:t> </w:t>
      </w:r>
      <w:r>
        <w:rPr/>
        <w:t>数</w:t>
      </w:r>
      <w:r>
        <w:rPr>
          <w:w w:val="100"/>
        </w:rPr>
        <w:t> </w:t>
      </w:r>
      <w:r>
        <w:rPr>
          <w:spacing w:val="-3"/>
        </w:rPr>
        <w:t>据中心科技成果奖</w:t>
      </w:r>
      <w:r>
        <w:rPr>
          <w:rFonts w:ascii="Times New Roman" w:hAnsi="Times New Roman" w:cs="Times New Roman" w:eastAsia="Times New Roman" w:hint="default"/>
          <w:spacing w:val="-3"/>
        </w:rPr>
        <w:t>——</w:t>
      </w:r>
      <w:r>
        <w:rPr>
          <w:spacing w:val="-3"/>
        </w:rPr>
        <w:t>优秀奖”两项国家级奖项，同时机房整体入选浙江省《之江文化产业带建设</w:t>
      </w:r>
      <w:r>
        <w:rPr>
          <w:spacing w:val="-41"/>
        </w:rPr>
        <w:t> </w:t>
      </w:r>
      <w:r>
        <w:rPr>
          <w:spacing w:val="-41"/>
        </w:rPr>
      </w:r>
      <w:r>
        <w:rPr>
          <w:spacing w:val="-6"/>
        </w:rPr>
        <w:t>规划》重点项目名单。大力探索高质量 </w:t>
      </w:r>
      <w:r>
        <w:rPr>
          <w:rFonts w:ascii="Times New Roman" w:hAnsi="Times New Roman" w:cs="Times New Roman" w:eastAsia="Times New Roman" w:hint="default"/>
        </w:rPr>
        <w:t>IDC </w:t>
      </w:r>
      <w:r>
        <w:rPr>
          <w:spacing w:val="-3"/>
        </w:rPr>
        <w:t>服务及底层数据服务平台与云计算、人工智能等高新技</w:t>
      </w:r>
      <w:r>
        <w:rPr>
          <w:spacing w:val="-87"/>
        </w:rPr>
        <w:t> </w:t>
      </w:r>
      <w:r>
        <w:rPr>
          <w:spacing w:val="-87"/>
        </w:rPr>
      </w:r>
      <w:r>
        <w:rPr>
          <w:spacing w:val="-6"/>
          <w:w w:val="100"/>
        </w:rPr>
        <w:t>术的融合，于世界互联网大会期间联合集团共同发布了全新的融媒体平台。“梧桐树</w:t>
      </w:r>
      <w:r>
        <w:rPr>
          <w:rFonts w:ascii="Times New Roman" w:hAnsi="Times New Roman" w:cs="Times New Roman" w:eastAsia="Times New Roman" w:hint="default"/>
          <w:spacing w:val="-6"/>
          <w:w w:val="100"/>
        </w:rPr>
        <w:t>+</w:t>
      </w:r>
      <w:r>
        <w:rPr>
          <w:spacing w:val="-6"/>
          <w:w w:val="100"/>
        </w:rPr>
        <w:t>”大数据产业</w:t>
      </w:r>
      <w:r>
        <w:rPr>
          <w:spacing w:val="-75"/>
          <w:w w:val="100"/>
        </w:rPr>
        <w:t> </w:t>
      </w:r>
      <w:r>
        <w:rPr>
          <w:spacing w:val="-75"/>
          <w:w w:val="100"/>
        </w:rPr>
      </w:r>
      <w:r>
        <w:rPr/>
        <w:t>园一期工程按期推进，预计于今年上半年开园；总额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亿元的大数据产业基金运作良好，继续对</w:t>
      </w:r>
    </w:p>
    <w:p>
      <w:pPr>
        <w:pStyle w:val="BodyText"/>
        <w:spacing w:line="345" w:lineRule="auto" w:before="22"/>
        <w:ind w:left="138" w:right="206"/>
        <w:jc w:val="both"/>
      </w:pPr>
      <w:r>
        <w:rPr/>
        <w:t>若干优质标的进行了出资。报告期内，浙江政务服务网事业中心提前完成注册用户突破 </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spacing w:val="-3"/>
        </w:rPr>
        <w:t>万等</w:t>
      </w:r>
      <w:r>
        <w:rPr>
          <w:spacing w:val="-3"/>
          <w:w w:val="100"/>
        </w:rPr>
        <w:t> </w:t>
      </w:r>
      <w:r>
        <w:rPr>
          <w:spacing w:val="-3"/>
        </w:rPr>
        <w:t>各项数据目标，在经营业务拓展方面取得突破，同时大力投入“衢州市政务信息系统集成和公共服</w:t>
      </w:r>
      <w:r>
        <w:rPr>
          <w:spacing w:val="-41"/>
        </w:rPr>
        <w:t> </w:t>
      </w:r>
      <w:r>
        <w:rPr>
          <w:spacing w:val="-41"/>
        </w:rPr>
      </w:r>
      <w:r>
        <w:rPr/>
        <w:t>务数据共享应用示范工程”这一国家级重点项目，参与了杭州市“城市大脑”项目的建设研发。</w:t>
      </w:r>
    </w:p>
    <w:p>
      <w:pPr>
        <w:pStyle w:val="BodyText"/>
        <w:spacing w:line="336" w:lineRule="auto" w:before="43"/>
        <w:ind w:left="558" w:right="0" w:firstLine="2"/>
        <w:jc w:val="left"/>
      </w:pPr>
      <w:r>
        <w:rPr>
          <w:rFonts w:ascii="Times New Roman" w:hAnsi="Times New Roman" w:cs="Times New Roman" w:eastAsia="Times New Roman" w:hint="default"/>
          <w:b/>
          <w:bCs/>
        </w:rPr>
        <w:t>3</w:t>
      </w:r>
      <w:r>
        <w:rPr>
          <w:rFonts w:ascii="宋体" w:hAnsi="宋体" w:cs="宋体" w:eastAsia="宋体" w:hint="default"/>
          <w:b/>
          <w:bCs/>
        </w:rPr>
        <w:t>、数字体育事业群</w:t>
      </w:r>
      <w:r>
        <w:rPr>
          <w:rFonts w:ascii="宋体" w:hAnsi="宋体" w:cs="宋体" w:eastAsia="宋体" w:hint="default"/>
          <w:b/>
          <w:bCs/>
          <w:w w:val="100"/>
        </w:rPr>
        <w:t> </w:t>
      </w:r>
      <w:r>
        <w:rPr>
          <w:spacing w:val="-3"/>
        </w:rPr>
        <w:t>报告期内，国内电竞行业保持良好发展态势，但与之相关的电竞直播行业仍处于激烈竞争的环</w:t>
      </w:r>
    </w:p>
    <w:p>
      <w:pPr>
        <w:pStyle w:val="BodyText"/>
        <w:spacing w:line="352" w:lineRule="auto" w:before="49"/>
        <w:ind w:left="138" w:right="0"/>
        <w:jc w:val="left"/>
      </w:pPr>
      <w:r>
        <w:rPr>
          <w:spacing w:val="-3"/>
        </w:rPr>
        <w:t>境中，且在流量热度等方面持续受短视频应用分流。公司积极打通内外部优质电竞资源，通过开展</w:t>
      </w:r>
      <w:r>
        <w:rPr>
          <w:spacing w:val="-39"/>
        </w:rPr>
        <w:t> </w:t>
      </w:r>
      <w:r>
        <w:rPr>
          <w:spacing w:val="-39"/>
        </w:rPr>
      </w:r>
      <w:r>
        <w:rPr/>
        <w:t>电竞赛事组办、行业活动组织、直播节目优化等工作，为广大电竞爱好者提供最优质的用户体验。</w:t>
      </w:r>
      <w:r>
        <w:rPr>
          <w:spacing w:val="-52"/>
        </w:rPr>
        <w:t> </w:t>
      </w:r>
      <w:r>
        <w:rPr>
          <w:spacing w:val="-52"/>
        </w:rPr>
      </w:r>
      <w:r>
        <w:rPr>
          <w:spacing w:val="-3"/>
        </w:rPr>
        <w:t>报告期内，战旗直播继续聚焦电竞游戏直播这一细分领域，专注于游戏电竞领域的直播业务并坚持</w:t>
      </w:r>
      <w:r>
        <w:rPr>
          <w:spacing w:val="-44"/>
        </w:rPr>
        <w:t> </w:t>
      </w:r>
      <w:r>
        <w:rPr>
          <w:spacing w:val="-44"/>
        </w:rPr>
      </w:r>
      <w:r>
        <w:rPr>
          <w:spacing w:val="-3"/>
        </w:rPr>
        <w:t>绿色健康发展，被公安部授予“党的十九大网上安保工作优秀团队”荣誉。上海浩方作为国内历史</w:t>
      </w:r>
      <w:r>
        <w:rPr>
          <w:spacing w:val="-40"/>
        </w:rPr>
        <w:t> </w:t>
      </w:r>
      <w:r>
        <w:rPr>
          <w:spacing w:val="-40"/>
        </w:rPr>
      </w:r>
      <w:r>
        <w:rPr/>
        <w:t>最悠久的游戏对战平台，报告期内实现与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电竞对战平台的联合运营，在资源和运营上形成优势</w:t>
      </w:r>
      <w:r>
        <w:rPr>
          <w:w w:val="100"/>
        </w:rPr>
        <w:t> </w:t>
      </w:r>
      <w:r>
        <w:rPr>
          <w:spacing w:val="-3"/>
        </w:rPr>
        <w:t>互补。以此为基础，数字体育事业群继续围绕浙江电子竞技强省的地位，做好浙江省电子竞技大赛</w:t>
      </w:r>
    </w:p>
    <w:p>
      <w:pPr>
        <w:pStyle w:val="BodyText"/>
        <w:spacing w:line="338" w:lineRule="auto" w:before="34"/>
        <w:ind w:left="138" w:right="203"/>
        <w:jc w:val="both"/>
      </w:pPr>
      <w:r>
        <w:rPr>
          <w:spacing w:val="-5"/>
          <w:w w:val="100"/>
        </w:rPr>
        <w:t>（</w:t>
      </w:r>
      <w:r>
        <w:rPr>
          <w:rFonts w:ascii="Times New Roman" w:hAnsi="Times New Roman" w:cs="Times New Roman" w:eastAsia="Times New Roman" w:hint="default"/>
          <w:spacing w:val="-5"/>
          <w:w w:val="100"/>
        </w:rPr>
        <w:t>ZEG</w:t>
      </w:r>
      <w:r>
        <w:rPr>
          <w:spacing w:val="-5"/>
          <w:w w:val="100"/>
        </w:rPr>
        <w:t>）、浙江省高校电子竞技联赛（</w:t>
      </w:r>
      <w:r>
        <w:rPr>
          <w:rFonts w:ascii="Times New Roman" w:hAnsi="Times New Roman" w:cs="Times New Roman" w:eastAsia="Times New Roman" w:hint="default"/>
          <w:spacing w:val="-5"/>
          <w:w w:val="100"/>
        </w:rPr>
        <w:t>ZUEL</w:t>
      </w:r>
      <w:r>
        <w:rPr>
          <w:spacing w:val="-5"/>
          <w:w w:val="100"/>
        </w:rPr>
        <w:t>）等两个代表性电竞品牌赛事的全面支撑工作，继续联</w:t>
      </w:r>
      <w:r>
        <w:rPr>
          <w:spacing w:val="-96"/>
          <w:w w:val="100"/>
        </w:rPr>
        <w:t> </w:t>
      </w:r>
      <w:r>
        <w:rPr>
          <w:spacing w:val="-96"/>
          <w:w w:val="100"/>
        </w:rPr>
      </w:r>
      <w:r>
        <w:rPr/>
        <w:t>合上海华奥等单位承办国内最高水平的</w:t>
      </w:r>
      <w:r>
        <w:rPr>
          <w:rFonts w:ascii="Times New Roman" w:hAnsi="Times New Roman" w:cs="Times New Roman" w:eastAsia="Times New Roman" w:hint="default"/>
        </w:rPr>
        <w:t>“NEST</w:t>
      </w:r>
      <w:r>
        <w:rPr>
          <w:rFonts w:ascii="Times New Roman" w:hAnsi="Times New Roman" w:cs="Times New Roman" w:eastAsia="Times New Roman" w:hint="default"/>
          <w:spacing w:val="16"/>
        </w:rPr>
        <w:t> </w:t>
      </w:r>
      <w:r>
        <w:rPr/>
        <w:t>全国电子竞技大赛</w:t>
      </w:r>
      <w:r>
        <w:rPr>
          <w:rFonts w:ascii="Times New Roman" w:hAnsi="Times New Roman" w:cs="Times New Roman" w:eastAsia="Times New Roman" w:hint="default"/>
        </w:rPr>
        <w:t>”</w:t>
      </w:r>
      <w:r>
        <w:rPr/>
        <w:t>，影响力进一步扩大。以此为基</w:t>
      </w:r>
      <w:r>
        <w:rPr>
          <w:w w:val="100"/>
        </w:rPr>
        <w:t> </w:t>
      </w:r>
      <w:r>
        <w:rPr/>
        <w:t>础，公司进一步整合产业链上下游资源，创新产业发展模式，继续组办并升级了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浙江电竞节</w:t>
      </w:r>
    </w:p>
    <w:p>
      <w:pPr>
        <w:pStyle w:val="BodyText"/>
        <w:spacing w:line="336" w:lineRule="auto" w:before="22"/>
        <w:ind w:left="138" w:right="204"/>
        <w:jc w:val="both"/>
      </w:pPr>
      <w:r>
        <w:rPr/>
        <w:t>（浩方 </w:t>
      </w:r>
      <w:r>
        <w:rPr>
          <w:rFonts w:ascii="Times New Roman" w:hAnsi="Times New Roman" w:cs="Times New Roman" w:eastAsia="Times New Roman" w:hint="default"/>
        </w:rPr>
        <w:t>ESM</w:t>
      </w:r>
      <w:r>
        <w:rPr/>
        <w:t>）和战旗电竞总动员（</w:t>
      </w:r>
      <w:r>
        <w:rPr>
          <w:rFonts w:ascii="Times New Roman" w:hAnsi="Times New Roman" w:cs="Times New Roman" w:eastAsia="Times New Roman" w:hint="default"/>
        </w:rPr>
        <w:t>Lan</w:t>
      </w:r>
      <w:r>
        <w:rPr>
          <w:rFonts w:ascii="Times New Roman" w:hAnsi="Times New Roman" w:cs="Times New Roman" w:eastAsia="Times New Roman" w:hint="default"/>
          <w:spacing w:val="39"/>
        </w:rPr>
        <w:t> </w:t>
      </w:r>
      <w:r>
        <w:rPr>
          <w:rFonts w:ascii="Times New Roman" w:hAnsi="Times New Roman" w:cs="Times New Roman" w:eastAsia="Times New Roman" w:hint="default"/>
        </w:rPr>
        <w:t>Story</w:t>
      </w:r>
      <w:r>
        <w:rPr/>
        <w:t>）等具有较强影响力的大型行业会展，成功实现了线</w:t>
      </w:r>
      <w:r>
        <w:rPr>
          <w:w w:val="100"/>
        </w:rPr>
        <w:t> </w:t>
      </w:r>
      <w:r>
        <w:rPr/>
        <w:t>上线下用户资源的衔接和应用，成为行业内优秀的用户聚合平台。</w:t>
      </w:r>
    </w:p>
    <w:p>
      <w:pPr>
        <w:pStyle w:val="BodyText"/>
        <w:spacing w:line="240" w:lineRule="auto" w:before="51"/>
        <w:ind w:left="558" w:right="0"/>
        <w:jc w:val="left"/>
      </w:pPr>
      <w:r>
        <w:rPr>
          <w:spacing w:val="-3"/>
        </w:rPr>
        <w:t>报告期内，公司进一步对文化产业与互联网技术融合进行了探索，在与中国棋院杭州分院合作</w:t>
      </w:r>
    </w:p>
    <w:p>
      <w:pPr>
        <w:spacing w:after="0" w:line="240" w:lineRule="auto"/>
        <w:jc w:val="left"/>
        <w:sectPr>
          <w:footerReference w:type="default" r:id="rId13"/>
          <w:pgSz w:w="11910" w:h="16840"/>
          <w:pgMar w:footer="1195" w:header="880" w:top="1060" w:bottom="1380" w:left="1660" w:right="920"/>
          <w:pgNumType w:start="13"/>
        </w:sectPr>
      </w:pPr>
    </w:p>
    <w:p>
      <w:pPr>
        <w:spacing w:line="240" w:lineRule="auto" w:before="8"/>
        <w:rPr>
          <w:rFonts w:ascii="宋体" w:hAnsi="宋体" w:cs="宋体" w:eastAsia="宋体" w:hint="default"/>
          <w:sz w:val="28"/>
          <w:szCs w:val="28"/>
        </w:rPr>
      </w:pPr>
    </w:p>
    <w:p>
      <w:pPr>
        <w:pStyle w:val="BodyText"/>
        <w:spacing w:line="350" w:lineRule="auto" w:before="36"/>
        <w:ind w:left="218" w:right="92"/>
        <w:jc w:val="left"/>
      </w:pPr>
      <w:r>
        <w:rPr/>
        <w:t>开办的“第四届全国业余棋王争霸赛”中，嵌入了自主研发的“弈战”互联网三棋教学对战平台。</w:t>
      </w:r>
      <w:r>
        <w:rPr>
          <w:spacing w:val="-52"/>
        </w:rPr>
        <w:t> </w:t>
      </w:r>
      <w:r>
        <w:rPr>
          <w:spacing w:val="-52"/>
        </w:rPr>
      </w:r>
      <w:r>
        <w:rPr/>
        <w:t>作为国内奖金最高、人数最多、终端最齐、规模最大的业余棋类赛事，</w:t>
      </w:r>
      <w:r>
        <w:rPr>
          <w:rFonts w:ascii="Times New Roman" w:hAnsi="Times New Roman" w:cs="Times New Roman" w:eastAsia="Times New Roman" w:hint="default"/>
        </w:rPr>
        <w:t>2018 </w:t>
      </w:r>
      <w:r>
        <w:rPr/>
        <w:t>年第四届大赛在有效</w:t>
      </w:r>
      <w:r>
        <w:rPr>
          <w:spacing w:val="-52"/>
        </w:rPr>
        <w:t> </w:t>
      </w:r>
      <w:r>
        <w:rPr>
          <w:spacing w:val="-52"/>
        </w:rPr>
      </w:r>
      <w:r>
        <w:rPr>
          <w:spacing w:val="-3"/>
        </w:rPr>
        <w:t>账户数、总对局数、总人次数、日均用户数等指标上均再次取得增长，产业与技术的融合取得一定</w:t>
      </w:r>
      <w:r>
        <w:rPr>
          <w:spacing w:val="-39"/>
        </w:rPr>
        <w:t> </w:t>
      </w:r>
      <w:r>
        <w:rPr>
          <w:spacing w:val="-39"/>
        </w:rPr>
      </w:r>
      <w:r>
        <w:rPr/>
        <w:t>成效。</w:t>
      </w:r>
    </w:p>
    <w:p>
      <w:pPr>
        <w:spacing w:line="336" w:lineRule="auto" w:before="36"/>
        <w:ind w:left="638" w:right="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、文化产业服务及投资业务</w:t>
      </w:r>
      <w:r>
        <w:rPr>
          <w:rFonts w:ascii="宋体" w:hAnsi="宋体" w:cs="宋体" w:eastAsia="宋体" w:hint="default"/>
          <w:b/>
          <w:bCs/>
          <w:w w:val="100"/>
          <w:sz w:val="21"/>
          <w:szCs w:val="21"/>
        </w:rPr>
        <w:t> </w:t>
      </w:r>
      <w:r>
        <w:rPr>
          <w:rFonts w:ascii="宋体" w:hAnsi="宋体" w:cs="宋体" w:eastAsia="宋体" w:hint="default"/>
          <w:spacing w:val="-8"/>
          <w:sz w:val="21"/>
          <w:szCs w:val="21"/>
        </w:rPr>
        <w:t>报告期内，淘宝天下大力推进培训、数据营销、金麦奖等在内的业务发展，同时不断推动创新，</w:t>
      </w:r>
    </w:p>
    <w:p>
      <w:pPr>
        <w:pStyle w:val="BodyText"/>
        <w:spacing w:line="343" w:lineRule="auto" w:before="51"/>
        <w:ind w:left="218" w:right="204"/>
        <w:jc w:val="both"/>
      </w:pPr>
      <w:r>
        <w:rPr>
          <w:spacing w:val="-3"/>
        </w:rPr>
        <w:t>开展了电商视频融合、新媒体运营、新零售等业务，积极构建电商生态服务集群。美术拍卖公司秉</w:t>
      </w:r>
      <w:r>
        <w:rPr>
          <w:spacing w:val="-40"/>
        </w:rPr>
        <w:t> </w:t>
      </w:r>
      <w:r>
        <w:rPr>
          <w:spacing w:val="-40"/>
        </w:rPr>
      </w:r>
      <w:r>
        <w:rPr>
          <w:spacing w:val="-4"/>
        </w:rPr>
        <w:t>承“学术引领拍卖”理念，以 </w:t>
      </w:r>
      <w:r>
        <w:rPr>
          <w:rFonts w:ascii="Times New Roman" w:hAnsi="Times New Roman" w:cs="Times New Roman" w:eastAsia="Times New Roman" w:hint="default"/>
        </w:rPr>
        <w:t>2018 </w:t>
      </w:r>
      <w:r>
        <w:rPr>
          <w:spacing w:val="-3"/>
        </w:rPr>
        <w:t>年度拍卖盛典为抓手，做强线上拍卖业务，同时着力提升</w:t>
      </w:r>
      <w:r>
        <w:rPr>
          <w:rFonts w:ascii="Times New Roman" w:hAnsi="Times New Roman" w:cs="Times New Roman" w:eastAsia="Times New Roman" w:hint="default"/>
          <w:spacing w:val="-3"/>
        </w:rPr>
        <w:t>“</w:t>
      </w:r>
      <w:r>
        <w:rPr>
          <w:spacing w:val="-3"/>
        </w:rPr>
        <w:t>名家</w:t>
      </w:r>
      <w:r>
        <w:rPr>
          <w:spacing w:val="-69"/>
        </w:rPr>
        <w:t> </w:t>
      </w:r>
      <w:r>
        <w:rPr/>
        <w:t>课堂</w:t>
      </w:r>
      <w:r>
        <w:rPr>
          <w:rFonts w:ascii="Times New Roman" w:hAnsi="Times New Roman" w:cs="Times New Roman" w:eastAsia="Times New Roman" w:hint="default"/>
        </w:rPr>
        <w:t>”</w:t>
      </w:r>
      <w:r>
        <w:rPr/>
        <w:t>等衍生服务质量，用户积累效果良好，各项经营指标再创新高。文化产业服务板块整体营收</w:t>
      </w:r>
      <w:r>
        <w:rPr>
          <w:spacing w:val="-44"/>
        </w:rPr>
        <w:t> </w:t>
      </w:r>
      <w:r>
        <w:rPr>
          <w:spacing w:val="-44"/>
        </w:rPr>
      </w:r>
      <w:r>
        <w:rPr/>
        <w:t>和利润较去年增长。</w:t>
      </w:r>
    </w:p>
    <w:p>
      <w:pPr>
        <w:pStyle w:val="BodyText"/>
        <w:spacing w:line="352" w:lineRule="auto" w:before="45"/>
        <w:ind w:left="218" w:right="92" w:firstLine="419"/>
        <w:jc w:val="left"/>
      </w:pPr>
      <w:r>
        <w:rPr>
          <w:spacing w:val="-3"/>
        </w:rPr>
        <w:t>报告期内，公司投资板块围绕公司全新战略目标，一方面做好对往期项目的有序退出和收益释</w:t>
      </w:r>
      <w:r>
        <w:rPr>
          <w:w w:val="100"/>
        </w:rPr>
        <w:t> </w:t>
      </w:r>
      <w:r>
        <w:rPr>
          <w:spacing w:val="-3"/>
        </w:rPr>
        <w:t>放，另一方面着力寻找与公司未来业务发展方向契合的优质标的进行新一轮布局。报告期内，公司</w:t>
      </w:r>
      <w:r>
        <w:rPr>
          <w:spacing w:val="-39"/>
        </w:rPr>
        <w:t> </w:t>
      </w:r>
      <w:r>
        <w:rPr>
          <w:spacing w:val="-39"/>
        </w:rPr>
      </w:r>
      <w:r>
        <w:rPr>
          <w:spacing w:val="-3"/>
        </w:rPr>
        <w:t>组织完成了对成都领沃及北京闲徕互娱网络科技有限公司两个往期项目的整体退出工作，其中成都</w:t>
      </w:r>
      <w:r>
        <w:rPr>
          <w:spacing w:val="-37"/>
        </w:rPr>
        <w:t> </w:t>
      </w:r>
      <w:r>
        <w:rPr>
          <w:spacing w:val="-37"/>
        </w:rPr>
      </w:r>
      <w:r>
        <w:rPr/>
        <w:t>领沃股权转让收益增值率达</w:t>
      </w:r>
      <w:r>
        <w:rPr>
          <w:spacing w:val="-47"/>
        </w:rPr>
        <w:t> </w:t>
      </w:r>
      <w:r>
        <w:rPr>
          <w:rFonts w:ascii="Times New Roman" w:hAnsi="Times New Roman" w:cs="Times New Roman" w:eastAsia="Times New Roman" w:hint="default"/>
        </w:rPr>
        <w:t>2121.95%</w:t>
      </w:r>
      <w:r>
        <w:rPr/>
        <w:t>，闲徕互娱股权转让收益增值率达</w:t>
      </w:r>
      <w:r>
        <w:rPr>
          <w:spacing w:val="-47"/>
        </w:rPr>
        <w:t> </w:t>
      </w:r>
      <w:r>
        <w:rPr>
          <w:rFonts w:ascii="Times New Roman" w:hAnsi="Times New Roman" w:cs="Times New Roman" w:eastAsia="Times New Roman" w:hint="default"/>
        </w:rPr>
        <w:t>51.5%</w:t>
      </w:r>
      <w:r>
        <w:rPr/>
        <w:t>，均取得良好效益。</w:t>
      </w:r>
      <w:r>
        <w:rPr>
          <w:w w:val="100"/>
        </w:rPr>
        <w:t> </w:t>
      </w:r>
      <w:r>
        <w:rPr>
          <w:spacing w:val="-3"/>
          <w:w w:val="100"/>
        </w:rPr>
        <w:t>同时，公司及下属相关子公司参与设立了朴盈国视（上海）股权投资基金合伙企业（有限合伙）、</w:t>
      </w:r>
      <w:r>
        <w:rPr>
          <w:spacing w:val="-81"/>
          <w:w w:val="100"/>
        </w:rPr>
        <w:t> </w:t>
      </w:r>
      <w:r>
        <w:rPr>
          <w:spacing w:val="-81"/>
          <w:w w:val="100"/>
        </w:rPr>
      </w:r>
      <w:r>
        <w:rPr>
          <w:spacing w:val="-3"/>
        </w:rPr>
        <w:t>宁波梅山保税港区朴华惠新股权投资合伙企业（有限合伙）等几支基金，持续关注在数字娱乐、电</w:t>
      </w:r>
      <w:r>
        <w:rPr>
          <w:spacing w:val="-39"/>
        </w:rPr>
        <w:t> </w:t>
      </w:r>
      <w:r>
        <w:rPr>
          <w:spacing w:val="-39"/>
        </w:rPr>
      </w:r>
      <w:r>
        <w:rPr/>
        <w:t>子竞技、大数据、云计算、人工智能等方面的优质标的。</w:t>
      </w:r>
    </w:p>
    <w:p>
      <w:pPr>
        <w:spacing w:after="0" w:line="352" w:lineRule="auto"/>
        <w:jc w:val="left"/>
        <w:sectPr>
          <w:pgSz w:w="11910" w:h="16840"/>
          <w:pgMar w:header="880" w:footer="1195" w:top="1060" w:bottom="1380" w:left="1580" w:right="920"/>
        </w:sectPr>
      </w:pPr>
    </w:p>
    <w:p>
      <w:pPr>
        <w:pStyle w:val="Heading3"/>
        <w:tabs>
          <w:tab w:pos="1057" w:val="left" w:leader="none"/>
        </w:tabs>
        <w:spacing w:line="240" w:lineRule="auto" w:before="94"/>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3"/>
        <w:tabs>
          <w:tab w:pos="637" w:val="left" w:leader="none"/>
        </w:tabs>
        <w:spacing w:line="240" w:lineRule="auto" w:before="58"/>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580" w:right="920"/>
          <w:cols w:num="2" w:equalWidth="0">
            <w:col w:w="4435" w:space="2441"/>
            <w:col w:w="2534"/>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0"/>
        <w:gridCol w:w="1978"/>
        <w:gridCol w:w="2055"/>
        <w:gridCol w:w="1762"/>
      </w:tblGrid>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1,909,916,699.53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1,626,620,617.73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17.42</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636,999,173.25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626,826,340.76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1.62</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386,820,230.94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263,644,415.89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46.72</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314,116,554.06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291,384,706.52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7.80</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230,794,083.33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149,510,713.93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54.37</w:t>
            </w:r>
          </w:p>
        </w:tc>
      </w:tr>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-6,661,800.58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-29,434,199.62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449,474,543.03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197,659,085.09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127.40</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308,254,956.80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-1,407,311,965.92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-483,821,964.12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-191,480,771.39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19,205,416.16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77,028,059.28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-75.07</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273,397,795.86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1,516,362,745.65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-81.97</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24,910.27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1"/>
                <w:sz w:val="21"/>
              </w:rPr>
              <w:t>-1,030,963.09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12,560,604.78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32,186,622.71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-60.98</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1,472,896.94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11,422,894.79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-87.11</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5,428,537.78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1,380,095.08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293.35</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27,186,350.58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62,668,538.48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-56.62</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其他综合收益的税后净额</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-160,054,087.32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-300,892,361.05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sz w:val="13"/>
          <w:szCs w:val="13"/>
        </w:rPr>
      </w:pPr>
    </w:p>
    <w:p>
      <w:pPr>
        <w:pStyle w:val="BodyText"/>
        <w:spacing w:line="240" w:lineRule="auto" w:before="36"/>
        <w:ind w:left="218" w:right="92"/>
        <w:jc w:val="left"/>
      </w:pPr>
      <w:r>
        <w:rPr/>
        <w:t>销售费用变动原因说明：主要系本期新增并购子公司及子公司业务拓展综合影响所致；</w:t>
      </w:r>
    </w:p>
    <w:p>
      <w:pPr>
        <w:spacing w:after="0" w:line="240" w:lineRule="auto"/>
        <w:jc w:val="left"/>
        <w:sectPr>
          <w:type w:val="continuous"/>
          <w:pgSz w:w="11910" w:h="16840"/>
          <w:pgMar w:top="1060" w:bottom="1380" w:left="1580" w:right="920"/>
        </w:sectPr>
      </w:pPr>
    </w:p>
    <w:p>
      <w:pPr>
        <w:spacing w:line="240" w:lineRule="auto" w:before="8"/>
        <w:rPr>
          <w:rFonts w:ascii="宋体" w:hAnsi="宋体" w:cs="宋体" w:eastAsia="宋体" w:hint="default"/>
          <w:sz w:val="28"/>
          <w:szCs w:val="28"/>
        </w:rPr>
      </w:pPr>
    </w:p>
    <w:p>
      <w:pPr>
        <w:pStyle w:val="BodyText"/>
        <w:spacing w:line="350" w:lineRule="auto" w:before="36"/>
        <w:ind w:left="218" w:right="0"/>
        <w:jc w:val="left"/>
      </w:pPr>
      <w:r>
        <w:rPr/>
        <w:t>研发费用变动原因说明：主要系子公司研发支出增加所致；</w:t>
      </w:r>
      <w:r>
        <w:rPr>
          <w:w w:val="100"/>
        </w:rPr>
        <w:t> </w:t>
      </w:r>
      <w:r>
        <w:rPr/>
        <w:t>财务费用变动原因说明：主要系公司利息收入减少所致；</w:t>
      </w:r>
      <w:r>
        <w:rPr>
          <w:w w:val="100"/>
        </w:rPr>
        <w:t> </w:t>
      </w:r>
      <w:r>
        <w:rPr/>
        <w:t>经营活动产生的现金流量净额变动原因说明：主要系新增并购公司经营现金流入净额增加所致；</w:t>
      </w:r>
      <w:r>
        <w:rPr>
          <w:w w:val="100"/>
        </w:rPr>
        <w:t> </w:t>
      </w:r>
      <w:r>
        <w:rPr>
          <w:spacing w:val="-4"/>
        </w:rPr>
        <w:t>投资活动产生的现金流量净额变动原因说明：主要系公司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月收到</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家一级子公司股权出</w:t>
      </w:r>
      <w:r>
        <w:rPr>
          <w:spacing w:val="-103"/>
        </w:rPr>
        <w:t> </w:t>
      </w:r>
      <w:r>
        <w:rPr>
          <w:spacing w:val="-103"/>
        </w:rPr>
      </w:r>
      <w:r>
        <w:rPr/>
        <w:t>售款及本期使用闲置资金购买现金管理产品支出净额减少综合影响所致；</w:t>
      </w:r>
      <w:r>
        <w:rPr>
          <w:w w:val="100"/>
        </w:rPr>
        <w:t> </w:t>
      </w:r>
      <w:r>
        <w:rPr/>
        <w:t>筹资活动产生的现金流量净额变动原因说明：主要系公司本期回购公司股份所致；</w:t>
      </w:r>
      <w:r>
        <w:rPr>
          <w:w w:val="100"/>
        </w:rPr>
        <w:t> </w:t>
      </w:r>
      <w:r>
        <w:rPr/>
        <w:t>资产减值损失变动原因说明：主要系公司上年同期计提较大的商誉减值损失所致；</w:t>
      </w:r>
      <w:r>
        <w:rPr>
          <w:w w:val="100"/>
        </w:rPr>
        <w:t> </w:t>
      </w:r>
      <w:r>
        <w:rPr/>
        <w:t>投资收益变动原因说明：主要系公司</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月完成</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家一级子公司股权出售所致；</w:t>
      </w:r>
      <w:r>
        <w:rPr>
          <w:w w:val="100"/>
        </w:rPr>
        <w:t> </w:t>
      </w:r>
      <w:r>
        <w:rPr/>
        <w:t>资产处置收益变动原因说明：主要系公司本期固定资产处置减少所致；</w:t>
      </w:r>
      <w:r>
        <w:rPr>
          <w:w w:val="100"/>
        </w:rPr>
        <w:t> </w:t>
      </w:r>
      <w:r>
        <w:rPr/>
        <w:t>其他收益变动原因说明：主要系子公司本期政府补助减少所致；</w:t>
      </w:r>
      <w:r>
        <w:rPr>
          <w:w w:val="100"/>
        </w:rPr>
        <w:t> </w:t>
      </w:r>
      <w:r>
        <w:rPr/>
        <w:t>营业外收入变动原因说明：主要系本期不包括公司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月处置的</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家一级子公司所致；</w:t>
      </w:r>
      <w:r>
        <w:rPr>
          <w:w w:val="100"/>
        </w:rPr>
        <w:t> </w:t>
      </w:r>
      <w:r>
        <w:rPr/>
        <w:t>营业外支出变动原因说明：主要系子公司支付赔偿款所致；</w:t>
      </w:r>
      <w:r>
        <w:rPr>
          <w:w w:val="100"/>
        </w:rPr>
        <w:t> </w:t>
      </w:r>
      <w:r>
        <w:rPr/>
        <w:t>所得税费用变动原因说明：主要系子公司边锋网络获得</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年重点软件企业认定退税所致；</w:t>
      </w:r>
      <w:r>
        <w:rPr>
          <w:w w:val="100"/>
        </w:rPr>
        <w:t> </w:t>
      </w:r>
      <w:r>
        <w:rPr/>
        <w:t>其他综合收益的税后净额变动原因说明：主要系子公司可供出售金融资产公允价值变动所致。</w:t>
      </w:r>
    </w:p>
    <w:p>
      <w:pPr>
        <w:spacing w:line="240" w:lineRule="auto" w:before="0"/>
        <w:rPr>
          <w:rFonts w:ascii="宋体" w:hAnsi="宋体" w:cs="宋体" w:eastAsia="宋体" w:hint="default"/>
          <w:sz w:val="27"/>
          <w:szCs w:val="27"/>
        </w:rPr>
      </w:pPr>
    </w:p>
    <w:p>
      <w:pPr>
        <w:pStyle w:val="Heading3"/>
        <w:tabs>
          <w:tab w:pos="637" w:val="left" w:leader="none"/>
        </w:tabs>
        <w:spacing w:line="240" w:lineRule="auto"/>
        <w:ind w:right="0"/>
        <w:jc w:val="left"/>
        <w:rPr>
          <w:b w:val="0"/>
          <w:bCs w:val="0"/>
        </w:rPr>
      </w:pPr>
      <w:r>
        <w:rPr>
          <w:rFonts w:ascii="宋体" w:hAnsi="宋体" w:cs="宋体" w:eastAsia="宋体" w:hint="default"/>
          <w:w w:val="95"/>
        </w:rPr>
        <w:t>2.</w:t>
        <w:tab/>
      </w:r>
      <w:r>
        <w:rPr/>
        <w:t>收入和成本分析</w:t>
      </w:r>
      <w:r>
        <w:rPr>
          <w:b w:val="0"/>
          <w:bCs w:val="0"/>
        </w:rPr>
      </w:r>
    </w:p>
    <w:p>
      <w:pPr>
        <w:pStyle w:val="BodyText"/>
        <w:spacing w:line="272" w:lineRule="exact" w:before="86"/>
        <w:ind w:left="218" w:right="7613"/>
        <w:jc w:val="left"/>
      </w:pPr>
      <w:r>
        <w:rPr/>
        <w:t>√适用 □不适用</w:t>
      </w:r>
      <w:r>
        <w:rPr>
          <w:w w:val="100"/>
        </w:rPr>
        <w:t> </w:t>
      </w:r>
      <w:r>
        <w:rPr/>
        <w:t>无</w:t>
      </w:r>
    </w:p>
    <w:p>
      <w:pPr>
        <w:spacing w:line="240" w:lineRule="auto" w:before="2"/>
        <w:rPr>
          <w:rFonts w:ascii="宋体" w:hAnsi="宋体" w:cs="宋体" w:eastAsia="宋体" w:hint="default"/>
          <w:sz w:val="18"/>
          <w:szCs w:val="18"/>
        </w:rPr>
      </w:pPr>
    </w:p>
    <w:p>
      <w:pPr>
        <w:pStyle w:val="Heading3"/>
        <w:spacing w:line="240" w:lineRule="auto" w:before="36"/>
        <w:ind w:right="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00" w:val="left" w:leader="none"/>
        </w:tabs>
        <w:spacing w:line="240" w:lineRule="auto" w:before="58"/>
        <w:ind w:left="0" w:right="226"/>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5" w:type="dxa"/>
        <w:tblLayout w:type="fixed"/>
        <w:tblCellMar>
          <w:top w:w="0" w:type="dxa"/>
          <w:left w:w="0" w:type="dxa"/>
          <w:bottom w:w="0" w:type="dxa"/>
          <w:right w:w="0" w:type="dxa"/>
        </w:tblCellMar>
        <w:tblLook w:val="01E0"/>
      </w:tblPr>
      <w:tblGrid>
        <w:gridCol w:w="1195"/>
        <w:gridCol w:w="1688"/>
        <w:gridCol w:w="1529"/>
        <w:gridCol w:w="989"/>
        <w:gridCol w:w="209"/>
        <w:gridCol w:w="953"/>
        <w:gridCol w:w="245"/>
        <w:gridCol w:w="874"/>
        <w:gridCol w:w="324"/>
        <w:gridCol w:w="1188"/>
      </w:tblGrid>
      <w:tr>
        <w:trPr>
          <w:trHeight w:val="283" w:hRule="exact"/>
        </w:trPr>
        <w:tc>
          <w:tcPr>
            <w:tcW w:w="919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3"/>
              <w:jc w:val="right"/>
              <w:rPr>
                <w:rFonts w:ascii="宋体" w:hAnsi="宋体" w:cs="宋体" w:eastAsia="宋体" w:hint="default"/>
                <w:sz w:val="21"/>
                <w:szCs w:val="21"/>
              </w:rPr>
            </w:pPr>
            <w:r>
              <w:rPr>
                <w:rFonts w:ascii="宋体" w:hAnsi="宋体" w:cs="宋体" w:eastAsia="宋体" w:hint="default"/>
                <w:sz w:val="21"/>
                <w:szCs w:val="21"/>
              </w:rPr>
              <w:t>分行业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19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72" w:right="153"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51" w:right="132"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2" w:right="117" w:hanging="123"/>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7"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在线游戏</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1,442,235,836.76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311,342,777.43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78.41</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73" w:right="0"/>
              <w:jc w:val="left"/>
              <w:rPr>
                <w:rFonts w:ascii="Times New Roman" w:hAnsi="Times New Roman" w:cs="Times New Roman" w:eastAsia="Times New Roman" w:hint="default"/>
                <w:sz w:val="21"/>
                <w:szCs w:val="21"/>
              </w:rPr>
            </w:pPr>
            <w:r>
              <w:rPr>
                <w:rFonts w:ascii="Times New Roman"/>
                <w:sz w:val="21"/>
              </w:rPr>
              <w:t>66.98</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27" w:right="0"/>
              <w:jc w:val="left"/>
              <w:rPr>
                <w:rFonts w:ascii="Times New Roman" w:hAnsi="Times New Roman" w:cs="Times New Roman" w:eastAsia="Times New Roman" w:hint="default"/>
                <w:sz w:val="21"/>
                <w:szCs w:val="21"/>
              </w:rPr>
            </w:pPr>
            <w:r>
              <w:rPr>
                <w:rFonts w:ascii="Times New Roman"/>
                <w:sz w:val="21"/>
              </w:rPr>
              <w:t>106.29</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个百</w:t>
            </w:r>
          </w:p>
          <w:p>
            <w:pPr>
              <w:pStyle w:val="TableParagraph"/>
              <w:spacing w:line="265" w:lineRule="exact"/>
              <w:ind w:left="979"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5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技术信息</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217,303,184.30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130,934,599.91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39.75</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8" w:right="0"/>
              <w:jc w:val="left"/>
              <w:rPr>
                <w:rFonts w:ascii="Times New Roman" w:hAnsi="Times New Roman" w:cs="Times New Roman" w:eastAsia="Times New Roman" w:hint="default"/>
                <w:sz w:val="21"/>
                <w:szCs w:val="21"/>
              </w:rPr>
            </w:pPr>
            <w:r>
              <w:rPr>
                <w:rFonts w:ascii="Times New Roman"/>
                <w:sz w:val="21"/>
              </w:rPr>
              <w:t>191.86</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27" w:right="0"/>
              <w:jc w:val="left"/>
              <w:rPr>
                <w:rFonts w:ascii="Times New Roman" w:hAnsi="Times New Roman" w:cs="Times New Roman" w:eastAsia="Times New Roman" w:hint="default"/>
                <w:sz w:val="21"/>
                <w:szCs w:val="21"/>
              </w:rPr>
            </w:pPr>
            <w:r>
              <w:rPr>
                <w:rFonts w:ascii="Times New Roman"/>
                <w:sz w:val="21"/>
              </w:rPr>
              <w:t>182.28</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个百</w:t>
            </w:r>
          </w:p>
          <w:p>
            <w:pPr>
              <w:pStyle w:val="TableParagraph"/>
              <w:spacing w:line="265" w:lineRule="exact"/>
              <w:ind w:left="979"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5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商品销售</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156,653,312.40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154,919,434.37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1.11</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73" w:right="0"/>
              <w:jc w:val="left"/>
              <w:rPr>
                <w:rFonts w:ascii="Times New Roman" w:hAnsi="Times New Roman" w:cs="Times New Roman" w:eastAsia="Times New Roman" w:hint="default"/>
                <w:sz w:val="21"/>
                <w:szCs w:val="21"/>
              </w:rPr>
            </w:pPr>
            <w:r>
              <w:rPr>
                <w:rFonts w:ascii="Times New Roman"/>
                <w:sz w:val="21"/>
              </w:rPr>
              <w:t>60.89</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27" w:right="0"/>
              <w:jc w:val="left"/>
              <w:rPr>
                <w:rFonts w:ascii="Times New Roman" w:hAnsi="Times New Roman" w:cs="Times New Roman" w:eastAsia="Times New Roman" w:hint="default"/>
                <w:sz w:val="21"/>
                <w:szCs w:val="21"/>
              </w:rPr>
            </w:pPr>
            <w:r>
              <w:rPr>
                <w:rFonts w:ascii="Times New Roman"/>
                <w:sz w:val="21"/>
              </w:rPr>
              <w:t>103.45</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9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20.68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5" w:lineRule="exact"/>
              <w:ind w:left="76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7"/>
              <w:jc w:val="right"/>
              <w:rPr>
                <w:rFonts w:ascii="宋体" w:hAnsi="宋体" w:cs="宋体" w:eastAsia="宋体" w:hint="default"/>
                <w:sz w:val="21"/>
                <w:szCs w:val="21"/>
              </w:rPr>
            </w:pPr>
            <w:r>
              <w:rPr>
                <w:rFonts w:ascii="宋体" w:hAnsi="宋体" w:cs="宋体" w:eastAsia="宋体" w:hint="default"/>
                <w:spacing w:val="-1"/>
                <w:sz w:val="21"/>
                <w:szCs w:val="21"/>
              </w:rPr>
              <w:t>其他收入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84,856,543.27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32,754,796.69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61.40</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04" w:right="0"/>
              <w:jc w:val="left"/>
              <w:rPr>
                <w:rFonts w:ascii="Times New Roman" w:hAnsi="Times New Roman" w:cs="Times New Roman" w:eastAsia="Times New Roman" w:hint="default"/>
                <w:sz w:val="21"/>
                <w:szCs w:val="21"/>
              </w:rPr>
            </w:pPr>
            <w:r>
              <w:rPr>
                <w:rFonts w:ascii="Times New Roman"/>
                <w:sz w:val="21"/>
              </w:rPr>
              <w:t>-71.44</w:t>
            </w:r>
          </w:p>
        </w:tc>
        <w:tc>
          <w:tcPr>
            <w:tcW w:w="1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3" w:right="0"/>
              <w:jc w:val="left"/>
              <w:rPr>
                <w:rFonts w:ascii="Times New Roman" w:hAnsi="Times New Roman" w:cs="Times New Roman" w:eastAsia="Times New Roman" w:hint="default"/>
                <w:sz w:val="21"/>
                <w:szCs w:val="21"/>
              </w:rPr>
            </w:pPr>
            <w:r>
              <w:rPr>
                <w:rFonts w:ascii="Times New Roman"/>
                <w:sz w:val="21"/>
              </w:rPr>
              <w:t>-78.62</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9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12.96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5" w:lineRule="exact"/>
              <w:ind w:left="76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3" w:hRule="exact"/>
        </w:trPr>
        <w:tc>
          <w:tcPr>
            <w:tcW w:w="919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73"/>
              <w:jc w:val="right"/>
              <w:rPr>
                <w:rFonts w:ascii="宋体" w:hAnsi="宋体" w:cs="宋体" w:eastAsia="宋体" w:hint="default"/>
                <w:sz w:val="21"/>
                <w:szCs w:val="21"/>
              </w:rPr>
            </w:pPr>
            <w:r>
              <w:rPr>
                <w:rFonts w:ascii="宋体" w:hAnsi="宋体" w:cs="宋体" w:eastAsia="宋体" w:hint="default"/>
                <w:sz w:val="21"/>
                <w:szCs w:val="21"/>
              </w:rPr>
              <w:t>分地区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7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9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92" w:right="170"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91" w:right="171"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7"/>
              <w:jc w:val="right"/>
              <w:rPr>
                <w:rFonts w:ascii="宋体" w:hAnsi="宋体" w:cs="宋体" w:eastAsia="宋体" w:hint="default"/>
                <w:sz w:val="21"/>
                <w:szCs w:val="21"/>
              </w:rPr>
            </w:pPr>
            <w:r>
              <w:rPr>
                <w:rFonts w:ascii="宋体" w:hAnsi="宋体" w:cs="宋体" w:eastAsia="宋体" w:hint="default"/>
                <w:spacing w:val="-1"/>
                <w:sz w:val="21"/>
                <w:szCs w:val="21"/>
              </w:rPr>
              <w:t>国内地区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1,831,381,447.64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619,870,094.33</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12" w:right="0"/>
              <w:jc w:val="left"/>
              <w:rPr>
                <w:rFonts w:ascii="Times New Roman" w:hAnsi="Times New Roman" w:cs="Times New Roman" w:eastAsia="Times New Roman" w:hint="default"/>
                <w:sz w:val="21"/>
                <w:szCs w:val="21"/>
              </w:rPr>
            </w:pPr>
            <w:r>
              <w:rPr>
                <w:rFonts w:ascii="Times New Roman"/>
                <w:sz w:val="21"/>
              </w:rPr>
              <w:t>66.15</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12" w:right="0"/>
              <w:jc w:val="left"/>
              <w:rPr>
                <w:rFonts w:ascii="Times New Roman" w:hAnsi="Times New Roman" w:cs="Times New Roman" w:eastAsia="Times New Roman" w:hint="default"/>
                <w:sz w:val="21"/>
                <w:szCs w:val="21"/>
              </w:rPr>
            </w:pPr>
            <w:r>
              <w:rPr>
                <w:rFonts w:ascii="Times New Roman"/>
                <w:sz w:val="21"/>
              </w:rPr>
              <w:t>15.91</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18" w:right="0"/>
              <w:jc w:val="left"/>
              <w:rPr>
                <w:rFonts w:ascii="Times New Roman" w:hAnsi="Times New Roman" w:cs="Times New Roman" w:eastAsia="Times New Roman" w:hint="default"/>
                <w:sz w:val="21"/>
                <w:szCs w:val="21"/>
              </w:rPr>
            </w:pPr>
            <w:r>
              <w:rPr>
                <w:rFonts w:ascii="Times New Roman"/>
                <w:sz w:val="21"/>
              </w:rPr>
              <w:t>1.40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4.84</w:t>
            </w:r>
          </w:p>
          <w:p>
            <w:pPr>
              <w:pStyle w:val="TableParagraph"/>
              <w:spacing w:line="266" w:lineRule="exact"/>
              <w:ind w:left="23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7"/>
              <w:jc w:val="right"/>
              <w:rPr>
                <w:rFonts w:ascii="宋体" w:hAnsi="宋体" w:cs="宋体" w:eastAsia="宋体" w:hint="default"/>
                <w:sz w:val="21"/>
                <w:szCs w:val="21"/>
              </w:rPr>
            </w:pPr>
            <w:r>
              <w:rPr>
                <w:rFonts w:ascii="宋体" w:hAnsi="宋体" w:cs="宋体" w:eastAsia="宋体" w:hint="default"/>
                <w:spacing w:val="-1"/>
                <w:sz w:val="21"/>
                <w:szCs w:val="21"/>
              </w:rPr>
              <w:t>国外地区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69,667,429.09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10,081,514.07</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12" w:right="0"/>
              <w:jc w:val="left"/>
              <w:rPr>
                <w:rFonts w:ascii="Times New Roman" w:hAnsi="Times New Roman" w:cs="Times New Roman" w:eastAsia="Times New Roman" w:hint="default"/>
                <w:sz w:val="21"/>
                <w:szCs w:val="21"/>
              </w:rPr>
            </w:pPr>
            <w:r>
              <w:rPr>
                <w:rFonts w:ascii="Times New Roman"/>
                <w:sz w:val="21"/>
              </w:rPr>
              <w:t>85.53</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06" w:right="0"/>
              <w:jc w:val="left"/>
              <w:rPr>
                <w:rFonts w:ascii="Times New Roman" w:hAnsi="Times New Roman" w:cs="Times New Roman" w:eastAsia="Times New Roman" w:hint="default"/>
                <w:sz w:val="21"/>
                <w:szCs w:val="21"/>
              </w:rPr>
            </w:pPr>
            <w:r>
              <w:rPr>
                <w:rFonts w:ascii="Times New Roman"/>
                <w:sz w:val="21"/>
              </w:rPr>
              <w:t>139.04</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12" w:right="0"/>
              <w:jc w:val="left"/>
              <w:rPr>
                <w:rFonts w:ascii="Times New Roman" w:hAnsi="Times New Roman" w:cs="Times New Roman" w:eastAsia="Times New Roman" w:hint="default"/>
                <w:sz w:val="21"/>
                <w:szCs w:val="21"/>
              </w:rPr>
            </w:pPr>
            <w:r>
              <w:rPr>
                <w:rFonts w:ascii="Times New Roman"/>
                <w:sz w:val="21"/>
              </w:rPr>
              <w:t>96.26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3.15</w:t>
            </w:r>
          </w:p>
          <w:p>
            <w:pPr>
              <w:pStyle w:val="TableParagraph"/>
              <w:spacing w:line="266" w:lineRule="exact"/>
              <w:ind w:left="232"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66" w:lineRule="exact"/>
        <w:jc w:val="left"/>
        <w:rPr>
          <w:rFonts w:ascii="宋体" w:hAnsi="宋体" w:cs="宋体" w:eastAsia="宋体" w:hint="default"/>
          <w:sz w:val="21"/>
          <w:szCs w:val="21"/>
        </w:rPr>
        <w:sectPr>
          <w:pgSz w:w="11910" w:h="16840"/>
          <w:pgMar w:header="880" w:footer="1195" w:top="1060" w:bottom="1380" w:left="1580" w:right="900"/>
        </w:sectPr>
      </w:pPr>
    </w:p>
    <w:p>
      <w:pPr>
        <w:spacing w:line="240" w:lineRule="auto" w:before="8"/>
        <w:rPr>
          <w:rFonts w:ascii="宋体" w:hAnsi="宋体" w:cs="宋体" w:eastAsia="宋体" w:hint="default"/>
          <w:sz w:val="28"/>
          <w:szCs w:val="28"/>
        </w:rPr>
      </w:pPr>
    </w:p>
    <w:p>
      <w:pPr>
        <w:pStyle w:val="BodyText"/>
        <w:spacing w:line="274" w:lineRule="exact" w:before="36"/>
        <w:ind w:left="218" w:right="0"/>
        <w:jc w:val="left"/>
      </w:pPr>
      <w:r>
        <w:rPr/>
        <w:t>主营业务分行业、分产品、分地区情况的说明</w:t>
      </w:r>
    </w:p>
    <w:p>
      <w:pPr>
        <w:pStyle w:val="BodyText"/>
        <w:spacing w:line="272" w:lineRule="exact" w:before="27"/>
        <w:ind w:left="638" w:right="0" w:hanging="420"/>
        <w:jc w:val="left"/>
      </w:pPr>
      <w:r>
        <w:rPr/>
        <w:t>√适用</w:t>
      </w:r>
      <w:r>
        <w:rPr>
          <w:spacing w:val="-2"/>
        </w:rPr>
        <w:t> </w:t>
      </w:r>
      <w:r>
        <w:rPr/>
        <w:t>□不适用</w:t>
      </w:r>
      <w:r>
        <w:rPr>
          <w:spacing w:val="-103"/>
        </w:rPr>
        <w:t> </w:t>
      </w:r>
      <w:r>
        <w:rPr>
          <w:spacing w:val="-103"/>
        </w:rPr>
      </w:r>
      <w:r>
        <w:rPr>
          <w:spacing w:val="-3"/>
        </w:rPr>
        <w:t>本期在线游戏运营业务、技术信息服务业务收入和成本比较上年同期大幅上升，主要系新增并</w:t>
      </w:r>
    </w:p>
    <w:p>
      <w:pPr>
        <w:pStyle w:val="BodyText"/>
        <w:spacing w:line="355" w:lineRule="auto" w:before="110"/>
        <w:ind w:left="638" w:right="218" w:hanging="420"/>
        <w:jc w:val="left"/>
      </w:pPr>
      <w:r>
        <w:rPr/>
        <w:t>购子公司及子公司业务拓展综合影响所致；</w:t>
      </w:r>
      <w:r>
        <w:rPr>
          <w:w w:val="100"/>
        </w:rPr>
        <w:t> </w:t>
      </w:r>
      <w:r>
        <w:rPr/>
        <w:t>本期商品销售业务收入和成本比较上年同期大幅上升，主要系子公司业务拓展扩大所致；</w:t>
      </w:r>
      <w:r>
        <w:rPr>
          <w:w w:val="100"/>
        </w:rPr>
        <w:t> </w:t>
      </w:r>
      <w:r>
        <w:rPr/>
        <w:t>本期其他收入和成本较上年同期大幅下降，主要系本期不包含公司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月处置的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家</w:t>
      </w:r>
    </w:p>
    <w:p>
      <w:pPr>
        <w:pStyle w:val="BodyText"/>
        <w:spacing w:line="240" w:lineRule="auto" w:before="5"/>
        <w:ind w:left="218" w:right="0"/>
        <w:jc w:val="left"/>
      </w:pPr>
      <w:r>
        <w:rPr/>
        <w:t>一级子公司所致。</w:t>
      </w: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9"/>
        <w:ind w:left="218" w:right="0"/>
        <w:jc w:val="left"/>
      </w:pPr>
      <w:r>
        <w:rPr/>
        <w:t>□适用 √不适用</w:t>
      </w:r>
    </w:p>
    <w:p>
      <w:pPr>
        <w:spacing w:line="240" w:lineRule="auto" w:before="1"/>
        <w:rPr>
          <w:rFonts w:ascii="宋体" w:hAnsi="宋体" w:cs="宋体" w:eastAsia="宋体" w:hint="default"/>
          <w:sz w:val="20"/>
          <w:szCs w:val="20"/>
        </w:rPr>
      </w:pPr>
    </w:p>
    <w:p>
      <w:pPr>
        <w:pStyle w:val="Heading3"/>
        <w:spacing w:line="240" w:lineRule="auto" w:before="36"/>
        <w:ind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26"/>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64"/>
        <w:gridCol w:w="1088"/>
        <w:gridCol w:w="1529"/>
        <w:gridCol w:w="1056"/>
        <w:gridCol w:w="1529"/>
        <w:gridCol w:w="987"/>
        <w:gridCol w:w="960"/>
        <w:gridCol w:w="881"/>
      </w:tblGrid>
      <w:tr>
        <w:trPr>
          <w:trHeight w:val="281" w:hRule="exact"/>
        </w:trPr>
        <w:tc>
          <w:tcPr>
            <w:tcW w:w="91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26" w:right="116"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9" w:lineRule="auto"/>
              <w:ind w:left="100" w:right="101"/>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0" w:right="171"/>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55" w:right="158"/>
              <w:jc w:val="both"/>
              <w:rPr>
                <w:rFonts w:ascii="Times New Roman" w:hAnsi="Times New Roman" w:cs="Times New Roman" w:eastAsia="Times New Roman"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25" w:right="22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在线游戏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运营业务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311,342,777.43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48.88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150,924,262.43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24.08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106.29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130,934,599.91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20.55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46,385,314.26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7.40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182.28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商品销售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154,919,434.37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24.32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76,147,273.71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12.15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103.45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39,802,361.54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6.25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353,369,490.36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56.37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-88.74</w:t>
            </w:r>
          </w:p>
        </w:tc>
        <w:tc>
          <w:tcPr>
            <w:tcW w:w="88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18" w:right="0"/>
        <w:jc w:val="left"/>
      </w:pPr>
      <w:r>
        <w:rPr/>
        <w:t>成本分析其他情况说明</w:t>
      </w:r>
    </w:p>
    <w:p>
      <w:pPr>
        <w:pStyle w:val="BodyText"/>
        <w:spacing w:line="240" w:lineRule="auto"/>
        <w:ind w:left="638" w:right="0" w:hanging="420"/>
        <w:jc w:val="left"/>
      </w:pPr>
      <w:r>
        <w:rPr/>
        <w:t>√适用</w:t>
      </w:r>
      <w:r>
        <w:rPr>
          <w:spacing w:val="-2"/>
        </w:rPr>
        <w:t> </w:t>
      </w:r>
      <w:r>
        <w:rPr/>
        <w:t>□不适用</w:t>
      </w:r>
      <w:r>
        <w:rPr>
          <w:spacing w:val="-103"/>
        </w:rPr>
        <w:t> </w:t>
      </w:r>
      <w:r>
        <w:rPr>
          <w:spacing w:val="-103"/>
        </w:rPr>
      </w:r>
      <w:r>
        <w:rPr>
          <w:spacing w:val="-3"/>
        </w:rPr>
        <w:t>本期在线游戏运营业务、技术信息服务业务成本比较上年同期大幅上升，主要系新增并购子公</w:t>
      </w:r>
    </w:p>
    <w:p>
      <w:pPr>
        <w:pStyle w:val="BodyText"/>
        <w:spacing w:line="357" w:lineRule="auto" w:before="133"/>
        <w:ind w:left="638" w:right="0" w:hanging="420"/>
        <w:jc w:val="left"/>
      </w:pPr>
      <w:r>
        <w:rPr/>
        <w:t>司及子公司业务拓展综合影响所致；</w:t>
      </w:r>
      <w:r>
        <w:rPr>
          <w:w w:val="100"/>
        </w:rPr>
        <w:t> </w:t>
      </w:r>
      <w:r>
        <w:rPr/>
        <w:t>本期商品销售业务成本比较上年同期大幅上升，主要系子公司业务拓展扩大所致；</w:t>
      </w:r>
      <w:r>
        <w:rPr>
          <w:w w:val="100"/>
        </w:rPr>
        <w:t> </w:t>
      </w:r>
      <w:r>
        <w:rPr/>
        <w:t>本期其他成本较上年同期大幅下降，主要系公司</w:t>
      </w:r>
      <w:r>
        <w:rPr>
          <w:spacing w:val="-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月处置的</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家一级子公司所致。</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left="218" w:right="0"/>
        <w:jc w:val="left"/>
      </w:pPr>
      <w:r>
        <w:rPr/>
        <w:t>√适用 □不适用</w:t>
      </w:r>
    </w:p>
    <w:p>
      <w:pPr>
        <w:pStyle w:val="BodyText"/>
        <w:spacing w:line="274" w:lineRule="exact" w:before="24"/>
        <w:ind w:left="218" w:right="224" w:firstLine="419"/>
        <w:jc w:val="left"/>
      </w:pPr>
      <w:r>
        <w:rPr/>
        <w:t>前五名客户销售额</w:t>
      </w:r>
      <w:r>
        <w:rPr>
          <w:spacing w:val="-51"/>
        </w:rPr>
        <w:t> </w:t>
      </w:r>
      <w:r>
        <w:rPr>
          <w:rFonts w:ascii="Times New Roman" w:hAnsi="Times New Roman" w:cs="Times New Roman" w:eastAsia="Times New Roman" w:hint="default"/>
        </w:rPr>
        <w:t>30,990.16</w:t>
      </w:r>
      <w:r>
        <w:rPr>
          <w:rFonts w:ascii="Times New Roman" w:hAnsi="Times New Roman" w:cs="Times New Roman" w:eastAsia="Times New Roman" w:hint="default"/>
          <w:spacing w:val="1"/>
        </w:rPr>
        <w:t> </w:t>
      </w:r>
      <w:r>
        <w:rPr>
          <w:spacing w:val="-3"/>
        </w:rPr>
        <w:t>万元，占年度销售总额</w:t>
      </w:r>
      <w:r>
        <w:rPr>
          <w:spacing w:val="-55"/>
        </w:rPr>
        <w:t> </w:t>
      </w:r>
      <w:r>
        <w:rPr>
          <w:rFonts w:ascii="Times New Roman" w:hAnsi="Times New Roman" w:cs="Times New Roman" w:eastAsia="Times New Roman" w:hint="default"/>
        </w:rPr>
        <w:t>16.23%</w:t>
      </w:r>
      <w:r>
        <w:rPr/>
        <w:t>；其中前五名客户销售额中关联方</w:t>
      </w:r>
      <w:r>
        <w:rPr>
          <w:w w:val="100"/>
        </w:rPr>
        <w:t> </w:t>
      </w:r>
      <w:r>
        <w:rPr/>
        <w:t>销售额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万元，占年度销售总额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pStyle w:val="BodyText"/>
        <w:spacing w:line="253" w:lineRule="exact"/>
        <w:ind w:left="638" w:right="0"/>
        <w:jc w:val="left"/>
      </w:pPr>
      <w:r>
        <w:rPr/>
        <w:t>前五名供应商采购额</w:t>
      </w:r>
      <w:r>
        <w:rPr>
          <w:spacing w:val="-52"/>
        </w:rPr>
        <w:t> </w:t>
      </w:r>
      <w:r>
        <w:rPr>
          <w:rFonts w:ascii="Times New Roman" w:hAnsi="Times New Roman" w:cs="Times New Roman" w:eastAsia="Times New Roman" w:hint="default"/>
        </w:rPr>
        <w:t>15,047.21 </w:t>
      </w:r>
      <w:r>
        <w:rPr>
          <w:spacing w:val="-3"/>
        </w:rPr>
        <w:t>万元，占年度采购总额</w:t>
      </w:r>
      <w:r>
        <w:rPr>
          <w:spacing w:val="-52"/>
        </w:rPr>
        <w:t> </w:t>
      </w:r>
      <w:r>
        <w:rPr>
          <w:rFonts w:ascii="Times New Roman" w:hAnsi="Times New Roman" w:cs="Times New Roman" w:eastAsia="Times New Roman" w:hint="default"/>
        </w:rPr>
        <w:t>23.62%</w:t>
      </w:r>
      <w:r>
        <w:rPr/>
        <w:t>；其中前五名供应商采购额中关</w:t>
      </w:r>
    </w:p>
    <w:p>
      <w:pPr>
        <w:pStyle w:val="BodyText"/>
        <w:spacing w:line="282" w:lineRule="exact"/>
        <w:ind w:left="218" w:right="0"/>
        <w:jc w:val="left"/>
      </w:pPr>
      <w:r>
        <w:rPr/>
        <w:t>联方采购额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万元，占年度采购总额</w:t>
      </w:r>
      <w:r>
        <w:rPr>
          <w:spacing w:val="-53"/>
        </w:rPr>
        <w:t> </w:t>
      </w:r>
      <w:r>
        <w:rPr>
          <w:rFonts w:ascii="Times New Roman" w:hAnsi="Times New Roman" w:cs="Times New Roman" w:eastAsia="Times New Roman" w:hint="default"/>
        </w:rPr>
        <w:t>0%</w:t>
      </w:r>
      <w:r>
        <w:rPr/>
        <w:t>。</w:t>
      </w:r>
    </w:p>
    <w:p>
      <w:pPr>
        <w:spacing w:line="240" w:lineRule="auto" w:before="2"/>
        <w:rPr>
          <w:rFonts w:ascii="宋体" w:hAnsi="宋体" w:cs="宋体" w:eastAsia="宋体" w:hint="default"/>
          <w:sz w:val="19"/>
          <w:szCs w:val="19"/>
        </w:rPr>
      </w:pPr>
    </w:p>
    <w:p>
      <w:pPr>
        <w:pStyle w:val="BodyText"/>
        <w:spacing w:line="272" w:lineRule="exact"/>
        <w:ind w:left="218" w:right="8348"/>
        <w:jc w:val="left"/>
      </w:pPr>
      <w:r>
        <w:rPr/>
        <w:t>其他说明</w:t>
      </w:r>
      <w:r>
        <w:rPr>
          <w:w w:val="100"/>
        </w:rPr>
        <w:t> </w:t>
      </w:r>
      <w:r>
        <w:rPr/>
        <w:t>无</w:t>
      </w:r>
    </w:p>
    <w:p>
      <w:pPr>
        <w:spacing w:after="0" w:line="272" w:lineRule="exact"/>
        <w:jc w:val="left"/>
        <w:sectPr>
          <w:pgSz w:w="11910" w:h="16840"/>
          <w:pgMar w:header="880" w:footer="1195" w:top="1060" w:bottom="1380" w:left="1580" w:right="900"/>
        </w:sect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060" w:bottom="1380" w:left="1120" w:right="900"/>
        </w:sectPr>
      </w:pPr>
    </w:p>
    <w:p>
      <w:pPr>
        <w:pStyle w:val="Heading3"/>
        <w:tabs>
          <w:tab w:pos="1097" w:val="left" w:leader="none"/>
        </w:tabs>
        <w:spacing w:line="240" w:lineRule="auto" w:before="36"/>
        <w:ind w:left="678" w:right="-19"/>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58"/>
        <w:ind w:left="67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678"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1910" w:h="16840"/>
          <w:pgMar w:top="1060" w:bottom="1380" w:left="1120" w:right="900"/>
          <w:cols w:num="2" w:equalWidth="0">
            <w:col w:w="2255" w:space="6033"/>
            <w:col w:w="1602"/>
          </w:cols>
        </w:sectPr>
      </w:pPr>
    </w:p>
    <w:tbl>
      <w:tblPr>
        <w:tblW w:w="0" w:type="auto"/>
        <w:jc w:val="left"/>
        <w:tblInd w:w="565" w:type="dxa"/>
        <w:tblLayout w:type="fixed"/>
        <w:tblCellMar>
          <w:top w:w="0" w:type="dxa"/>
          <w:left w:w="0" w:type="dxa"/>
          <w:bottom w:w="0" w:type="dxa"/>
          <w:right w:w="0" w:type="dxa"/>
        </w:tblCellMar>
        <w:tblLook w:val="01E0"/>
      </w:tblPr>
      <w:tblGrid>
        <w:gridCol w:w="1385"/>
        <w:gridCol w:w="1911"/>
        <w:gridCol w:w="1908"/>
        <w:gridCol w:w="1001"/>
        <w:gridCol w:w="2977"/>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76"/>
              <w:jc w:val="left"/>
              <w:rPr>
                <w:rFonts w:ascii="宋体" w:hAnsi="宋体" w:cs="宋体" w:eastAsia="宋体" w:hint="default"/>
                <w:sz w:val="21"/>
                <w:szCs w:val="21"/>
              </w:rPr>
            </w:pPr>
            <w:r>
              <w:rPr>
                <w:rFonts w:ascii="宋体" w:hAnsi="宋体" w:cs="宋体" w:eastAsia="宋体" w:hint="default"/>
                <w:sz w:val="21"/>
                <w:szCs w:val="21"/>
              </w:rPr>
              <w:t>变动比</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386,820,230.94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82" w:right="0"/>
              <w:jc w:val="left"/>
              <w:rPr>
                <w:rFonts w:ascii="Times New Roman" w:hAnsi="Times New Roman" w:cs="Times New Roman" w:eastAsia="Times New Roman" w:hint="default"/>
                <w:sz w:val="21"/>
                <w:szCs w:val="21"/>
              </w:rPr>
            </w:pPr>
            <w:r>
              <w:rPr>
                <w:rFonts w:ascii="Times New Roman"/>
                <w:sz w:val="21"/>
              </w:rPr>
              <w:t>263,644,415.89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46.72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主要系本期新增并购子公司及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子公司业务拓展综合影响所致</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314,116,554.06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2" w:right="0"/>
              <w:jc w:val="left"/>
              <w:rPr>
                <w:rFonts w:ascii="Times New Roman" w:hAnsi="Times New Roman" w:cs="Times New Roman" w:eastAsia="Times New Roman" w:hint="default"/>
                <w:sz w:val="21"/>
                <w:szCs w:val="21"/>
              </w:rPr>
            </w:pPr>
            <w:r>
              <w:rPr>
                <w:rFonts w:ascii="Times New Roman"/>
                <w:sz w:val="21"/>
              </w:rPr>
              <w:t>291,384,706.52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7.80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230,794,083.33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82" w:right="0"/>
              <w:jc w:val="left"/>
              <w:rPr>
                <w:rFonts w:ascii="Times New Roman" w:hAnsi="Times New Roman" w:cs="Times New Roman" w:eastAsia="Times New Roman" w:hint="default"/>
                <w:sz w:val="21"/>
                <w:szCs w:val="21"/>
              </w:rPr>
            </w:pPr>
            <w:r>
              <w:rPr>
                <w:rFonts w:ascii="Times New Roman"/>
                <w:sz w:val="21"/>
              </w:rPr>
              <w:t>149,510,713.93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54.37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主要系子公司研发支出增加所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致</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-6,661,800.58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8" w:right="0"/>
              <w:jc w:val="left"/>
              <w:rPr>
                <w:rFonts w:ascii="Times New Roman" w:hAnsi="Times New Roman" w:cs="Times New Roman" w:eastAsia="Times New Roman" w:hint="default"/>
                <w:sz w:val="21"/>
                <w:szCs w:val="21"/>
              </w:rPr>
            </w:pPr>
            <w:r>
              <w:rPr>
                <w:rFonts w:ascii="Times New Roman"/>
                <w:sz w:val="21"/>
              </w:rPr>
              <w:t>-29,434,199.62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主要系公司利息收入减少所致</w:t>
            </w:r>
          </w:p>
        </w:tc>
      </w:tr>
    </w:tbl>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120" w:right="900"/>
        </w:sectPr>
      </w:pPr>
    </w:p>
    <w:p>
      <w:pPr>
        <w:pStyle w:val="Heading3"/>
        <w:tabs>
          <w:tab w:pos="1097" w:val="left" w:leader="none"/>
        </w:tabs>
        <w:spacing w:line="290" w:lineRule="auto" w:before="36"/>
        <w:ind w:left="678"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520" w:val="left" w:leader="none"/>
        </w:tabs>
        <w:spacing w:line="240" w:lineRule="auto" w:before="12"/>
        <w:ind w:left="678"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678" w:right="0"/>
        <w:jc w:val="left"/>
      </w:pPr>
      <w:r>
        <w:rPr/>
        <w:t>单位：元</w:t>
      </w:r>
    </w:p>
    <w:p>
      <w:pPr>
        <w:spacing w:after="0" w:line="240" w:lineRule="auto"/>
        <w:jc w:val="left"/>
        <w:sectPr>
          <w:type w:val="continuous"/>
          <w:pgSz w:w="11910" w:h="16840"/>
          <w:pgMar w:top="1060" w:bottom="1380" w:left="1120" w:right="900"/>
          <w:cols w:num="2" w:equalWidth="0">
            <w:col w:w="2361" w:space="5776"/>
            <w:col w:w="1753"/>
          </w:cols>
        </w:sectPr>
      </w:pP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4688"/>
        <w:gridCol w:w="4505"/>
      </w:tblGrid>
      <w:tr>
        <w:trPr>
          <w:trHeight w:val="283"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230,794,083.33</w:t>
            </w:r>
          </w:p>
        </w:tc>
      </w:tr>
      <w:tr>
        <w:trPr>
          <w:trHeight w:val="281"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188,999,378.73</w:t>
            </w:r>
          </w:p>
        </w:tc>
      </w:tr>
      <w:tr>
        <w:trPr>
          <w:trHeight w:val="283"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419,793,462.06</w:t>
            </w:r>
          </w:p>
        </w:tc>
      </w:tr>
      <w:tr>
        <w:trPr>
          <w:trHeight w:val="283"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21.98%</w:t>
            </w:r>
          </w:p>
        </w:tc>
      </w:tr>
      <w:tr>
        <w:trPr>
          <w:trHeight w:val="281"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1,263</w:t>
            </w:r>
          </w:p>
        </w:tc>
      </w:tr>
      <w:tr>
        <w:trPr>
          <w:trHeight w:val="283"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45.40</w:t>
            </w:r>
          </w:p>
        </w:tc>
      </w:tr>
      <w:tr>
        <w:trPr>
          <w:trHeight w:val="283"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45.02</w:t>
            </w:r>
          </w:p>
        </w:tc>
      </w:tr>
    </w:tbl>
    <w:p>
      <w:pPr>
        <w:pStyle w:val="Heading3"/>
        <w:spacing w:line="240" w:lineRule="auto" w:before="26"/>
        <w:ind w:left="678" w:right="0"/>
        <w:jc w:val="left"/>
        <w:rPr>
          <w:b w:val="0"/>
          <w:bCs w:val="0"/>
        </w:rPr>
      </w:pPr>
      <w:r>
        <w:rPr/>
        <w:t>情况说明</w:t>
      </w:r>
      <w:r>
        <w:rPr>
          <w:b w:val="0"/>
          <w:bCs w:val="0"/>
        </w:rPr>
      </w:r>
    </w:p>
    <w:p>
      <w:pPr>
        <w:pStyle w:val="BodyText"/>
        <w:spacing w:line="240" w:lineRule="auto" w:before="56"/>
        <w:ind w:left="678" w:right="0"/>
        <w:jc w:val="left"/>
      </w:pPr>
      <w:r>
        <w:rPr/>
        <w:t>□适用 √不适用</w:t>
      </w: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380" w:left="1120" w:right="900"/>
        </w:sectPr>
      </w:pPr>
    </w:p>
    <w:p>
      <w:pPr>
        <w:pStyle w:val="Heading3"/>
        <w:tabs>
          <w:tab w:pos="1097" w:val="left" w:leader="none"/>
        </w:tabs>
        <w:spacing w:line="240" w:lineRule="auto" w:before="36"/>
        <w:ind w:left="678" w:right="-19"/>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58"/>
        <w:ind w:left="67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678"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1910" w:h="16840"/>
          <w:pgMar w:top="1060" w:bottom="1380" w:left="1120" w:right="900"/>
          <w:cols w:num="2" w:equalWidth="0">
            <w:col w:w="2255" w:space="6031"/>
            <w:col w:w="1604"/>
          </w:cols>
        </w:sectPr>
      </w:pPr>
    </w:p>
    <w:tbl>
      <w:tblPr>
        <w:tblW w:w="0" w:type="auto"/>
        <w:jc w:val="left"/>
        <w:tblInd w:w="106" w:type="dxa"/>
        <w:tblLayout w:type="fixed"/>
        <w:tblCellMar>
          <w:top w:w="0" w:type="dxa"/>
          <w:left w:w="0" w:type="dxa"/>
          <w:bottom w:w="0" w:type="dxa"/>
          <w:right w:w="0" w:type="dxa"/>
        </w:tblCellMar>
        <w:tblLook w:val="01E0"/>
      </w:tblPr>
      <w:tblGrid>
        <w:gridCol w:w="1560"/>
        <w:gridCol w:w="1743"/>
        <w:gridCol w:w="1954"/>
        <w:gridCol w:w="1265"/>
        <w:gridCol w:w="3118"/>
      </w:tblGrid>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23"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82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经营活动产生</w:t>
            </w:r>
          </w:p>
          <w:p>
            <w:pPr>
              <w:pStyle w:val="TableParagraph"/>
              <w:spacing w:line="272" w:lineRule="exact" w:before="27"/>
              <w:ind w:left="101" w:right="101"/>
              <w:jc w:val="left"/>
              <w:rPr>
                <w:rFonts w:ascii="宋体" w:hAnsi="宋体" w:cs="宋体" w:eastAsia="宋体" w:hint="default"/>
                <w:sz w:val="21"/>
                <w:szCs w:val="21"/>
              </w:rPr>
            </w:pPr>
            <w:r>
              <w:rPr>
                <w:rFonts w:ascii="宋体" w:hAnsi="宋体" w:cs="宋体" w:eastAsia="宋体" w:hint="default"/>
                <w:spacing w:val="11"/>
                <w:sz w:val="21"/>
                <w:szCs w:val="21"/>
              </w:rPr>
              <w:t>的现金流量净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449,474,543.03</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197,659,085.09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127.40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主要系去年下半年新增并购公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0"/>
                <w:sz w:val="21"/>
                <w:szCs w:val="21"/>
              </w:rPr>
              <w:t>司经营现金流入净额增加影响</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所致</w:t>
            </w:r>
          </w:p>
        </w:tc>
      </w:tr>
      <w:tr>
        <w:trPr>
          <w:trHeight w:val="1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1" w:right="101"/>
              <w:jc w:val="both"/>
              <w:rPr>
                <w:rFonts w:ascii="宋体" w:hAnsi="宋体" w:cs="宋体" w:eastAsia="宋体" w:hint="default"/>
                <w:sz w:val="21"/>
                <w:szCs w:val="21"/>
              </w:rPr>
            </w:pPr>
            <w:r>
              <w:rPr>
                <w:rFonts w:ascii="宋体" w:hAnsi="宋体" w:cs="宋体" w:eastAsia="宋体" w:hint="default"/>
                <w:spacing w:val="11"/>
                <w:sz w:val="21"/>
                <w:szCs w:val="21"/>
              </w:rPr>
              <w:t>投资活动产生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的现金流量净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308,254,956.80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-1,407,311,965.92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9"/>
              <w:jc w:val="right"/>
              <w:rPr>
                <w:rFonts w:ascii="宋体" w:hAnsi="宋体" w:cs="宋体" w:eastAsia="宋体" w:hint="default"/>
                <w:sz w:val="21"/>
                <w:szCs w:val="21"/>
              </w:rPr>
            </w:pPr>
            <w:r>
              <w:rPr>
                <w:rFonts w:ascii="宋体" w:hAnsi="宋体" w:cs="宋体" w:eastAsia="宋体" w:hint="default"/>
                <w:sz w:val="21"/>
                <w:szCs w:val="21"/>
              </w:rPr>
              <w:t>不适用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月收到</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21</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0"/>
                <w:sz w:val="21"/>
                <w:szCs w:val="21"/>
              </w:rPr>
              <w:t>家一级子公司股权出售款及本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0"/>
                <w:sz w:val="21"/>
                <w:szCs w:val="21"/>
              </w:rPr>
              <w:t>期使用闲置资金购买现金管理</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10"/>
                <w:sz w:val="21"/>
                <w:szCs w:val="21"/>
              </w:rPr>
              <w:t>产品支出净额减少综合影响所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致</w:t>
            </w: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筹资活动产生</w:t>
            </w:r>
          </w:p>
          <w:p>
            <w:pPr>
              <w:pStyle w:val="TableParagraph"/>
              <w:spacing w:line="272" w:lineRule="exact" w:before="27"/>
              <w:ind w:left="101" w:right="101"/>
              <w:jc w:val="left"/>
              <w:rPr>
                <w:rFonts w:ascii="宋体" w:hAnsi="宋体" w:cs="宋体" w:eastAsia="宋体" w:hint="default"/>
                <w:sz w:val="21"/>
                <w:szCs w:val="21"/>
              </w:rPr>
            </w:pPr>
            <w:r>
              <w:rPr>
                <w:rFonts w:ascii="宋体" w:hAnsi="宋体" w:cs="宋体" w:eastAsia="宋体" w:hint="default"/>
                <w:spacing w:val="11"/>
                <w:sz w:val="21"/>
                <w:szCs w:val="21"/>
              </w:rPr>
              <w:t>的现金流量净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-483,821,964.12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-191,480,771.39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9"/>
              <w:jc w:val="right"/>
              <w:rPr>
                <w:rFonts w:ascii="宋体" w:hAnsi="宋体" w:cs="宋体" w:eastAsia="宋体" w:hint="default"/>
                <w:sz w:val="21"/>
                <w:szCs w:val="21"/>
              </w:rPr>
            </w:pPr>
            <w:r>
              <w:rPr>
                <w:rFonts w:ascii="宋体" w:hAnsi="宋体" w:cs="宋体" w:eastAsia="宋体" w:hint="default"/>
                <w:sz w:val="21"/>
                <w:szCs w:val="21"/>
              </w:rPr>
              <w:t>不适用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主要系本期公司回购股份所致</w:t>
            </w:r>
          </w:p>
        </w:tc>
      </w:tr>
    </w:tbl>
    <w:p>
      <w:pPr>
        <w:spacing w:line="240" w:lineRule="auto" w:before="11"/>
        <w:rPr>
          <w:rFonts w:ascii="宋体" w:hAnsi="宋体" w:cs="宋体" w:eastAsia="宋体" w:hint="default"/>
          <w:sz w:val="18"/>
          <w:szCs w:val="18"/>
        </w:rPr>
      </w:pPr>
    </w:p>
    <w:p>
      <w:pPr>
        <w:pStyle w:val="Heading3"/>
        <w:tabs>
          <w:tab w:pos="1517" w:val="left" w:leader="none"/>
        </w:tabs>
        <w:spacing w:line="240" w:lineRule="auto" w:before="36"/>
        <w:ind w:left="67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72" w:lineRule="exact" w:before="86"/>
        <w:ind w:left="1098" w:right="0" w:hanging="420"/>
        <w:jc w:val="left"/>
      </w:pPr>
      <w:r>
        <w:rPr/>
        <w:t>√适用</w:t>
      </w:r>
      <w:r>
        <w:rPr>
          <w:spacing w:val="-2"/>
        </w:rPr>
        <w:t> </w:t>
      </w:r>
      <w:r>
        <w:rPr/>
        <w:t>□不适用</w:t>
      </w:r>
      <w:r>
        <w:rPr>
          <w:spacing w:val="-103"/>
        </w:rPr>
        <w:t> </w:t>
      </w:r>
      <w:r>
        <w:rPr>
          <w:spacing w:val="-103"/>
        </w:rPr>
      </w:r>
      <w:r>
        <w:rPr>
          <w:spacing w:val="-3"/>
        </w:rPr>
        <w:t>本期公司第八届董事会第十次会议审议通过了《关于边锋网络转让其所持有的成都领沃网络技</w:t>
      </w:r>
    </w:p>
    <w:p>
      <w:pPr>
        <w:pStyle w:val="BodyText"/>
        <w:spacing w:line="240" w:lineRule="auto" w:before="110"/>
        <w:ind w:left="678" w:right="0"/>
        <w:jc w:val="left"/>
      </w:pPr>
      <w:r>
        <w:rPr>
          <w:w w:val="100"/>
        </w:rPr>
        <w:t>术有</w:t>
      </w:r>
      <w:r>
        <w:rPr>
          <w:spacing w:val="-3"/>
          <w:w w:val="100"/>
        </w:rPr>
        <w:t>限</w:t>
      </w:r>
      <w:r>
        <w:rPr>
          <w:w w:val="100"/>
        </w:rPr>
        <w:t>公司</w:t>
      </w:r>
      <w:r>
        <w:rPr>
          <w:spacing w:val="-38"/>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004</w:t>
      </w:r>
      <w:r>
        <w:rPr>
          <w:rFonts w:ascii="Times New Roman" w:hAnsi="Times New Roman" w:cs="Times New Roman" w:eastAsia="Times New Roman" w:hint="default"/>
          <w:spacing w:val="-4"/>
          <w:w w:val="100"/>
        </w:rPr>
        <w:t>%</w:t>
      </w:r>
      <w:r>
        <w:rPr>
          <w:w w:val="100"/>
        </w:rPr>
        <w:t>股</w:t>
      </w:r>
      <w:r>
        <w:rPr>
          <w:spacing w:val="-3"/>
          <w:w w:val="100"/>
        </w:rPr>
        <w:t>权</w:t>
      </w:r>
      <w:r>
        <w:rPr>
          <w:w w:val="100"/>
        </w:rPr>
        <w:t>暨关</w:t>
      </w:r>
      <w:r>
        <w:rPr>
          <w:spacing w:val="-3"/>
          <w:w w:val="100"/>
        </w:rPr>
        <w:t>联</w:t>
      </w:r>
      <w:r>
        <w:rPr>
          <w:w w:val="100"/>
        </w:rPr>
        <w:t>交</w:t>
      </w:r>
      <w:r>
        <w:rPr>
          <w:spacing w:val="-3"/>
          <w:w w:val="100"/>
        </w:rPr>
        <w:t>易</w:t>
      </w:r>
      <w:r>
        <w:rPr>
          <w:w w:val="100"/>
        </w:rPr>
        <w:t>的</w:t>
      </w:r>
      <w:r>
        <w:rPr>
          <w:spacing w:val="-3"/>
          <w:w w:val="100"/>
        </w:rPr>
        <w:t>议</w:t>
      </w:r>
      <w:r>
        <w:rPr>
          <w:w w:val="100"/>
        </w:rPr>
        <w:t>案</w:t>
      </w:r>
      <w:r>
        <w:rPr>
          <w:spacing w:val="-108"/>
          <w:w w:val="100"/>
        </w:rPr>
        <w:t>》</w:t>
      </w:r>
      <w:r>
        <w:rPr>
          <w:w w:val="100"/>
        </w:rPr>
        <w:t>，于</w:t>
      </w:r>
      <w:r>
        <w:rPr>
          <w:spacing w:val="-35"/>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17"/>
        </w:rPr>
        <w:t> </w:t>
      </w:r>
      <w:r>
        <w:rPr>
          <w:w w:val="100"/>
        </w:rPr>
        <w:t>年</w:t>
      </w:r>
      <w:r>
        <w:rPr>
          <w:spacing w:val="-36"/>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4"/>
        </w:rPr>
        <w:t> </w:t>
      </w:r>
      <w:r>
        <w:rPr>
          <w:w w:val="100"/>
        </w:rPr>
        <w:t>月</w:t>
      </w:r>
      <w:r>
        <w:rPr>
          <w:spacing w:val="-3"/>
          <w:w w:val="100"/>
        </w:rPr>
        <w:t>完</w:t>
      </w:r>
      <w:r>
        <w:rPr>
          <w:w w:val="100"/>
        </w:rPr>
        <w:t>成</w:t>
      </w:r>
      <w:r>
        <w:rPr>
          <w:spacing w:val="-3"/>
          <w:w w:val="100"/>
        </w:rPr>
        <w:t>处</w:t>
      </w:r>
      <w:r>
        <w:rPr>
          <w:w w:val="100"/>
        </w:rPr>
        <w:t>置</w:t>
      </w:r>
      <w:r>
        <w:rPr>
          <w:spacing w:val="-3"/>
          <w:w w:val="100"/>
        </w:rPr>
        <w:t>交割</w:t>
      </w:r>
      <w:r>
        <w:rPr>
          <w:w w:val="100"/>
        </w:rPr>
        <w:t>并收</w:t>
      </w:r>
      <w:r>
        <w:rPr>
          <w:spacing w:val="-3"/>
          <w:w w:val="100"/>
        </w:rPr>
        <w:t>到</w:t>
      </w:r>
      <w:r>
        <w:rPr>
          <w:w w:val="100"/>
        </w:rPr>
        <w:t>款</w:t>
      </w:r>
      <w:r>
        <w:rPr>
          <w:spacing w:val="-3"/>
          <w:w w:val="100"/>
        </w:rPr>
        <w:t>项</w:t>
      </w:r>
      <w:r>
        <w:rPr>
          <w:w w:val="100"/>
        </w:rPr>
        <w:t>，</w:t>
      </w:r>
      <w:r>
        <w:rPr>
          <w:spacing w:val="-3"/>
          <w:w w:val="100"/>
        </w:rPr>
        <w:t>影</w:t>
      </w:r>
      <w:r>
        <w:rPr>
          <w:w w:val="100"/>
        </w:rPr>
        <w:t>响公</w:t>
      </w:r>
    </w:p>
    <w:p>
      <w:pPr>
        <w:spacing w:after="0" w:line="240" w:lineRule="auto"/>
        <w:jc w:val="left"/>
        <w:sectPr>
          <w:type w:val="continuous"/>
          <w:pgSz w:w="11910" w:h="16840"/>
          <w:pgMar w:top="1060" w:bottom="1380" w:left="1120" w:right="900"/>
        </w:sectPr>
      </w:pPr>
    </w:p>
    <w:p>
      <w:pPr>
        <w:spacing w:line="240" w:lineRule="auto" w:before="8"/>
        <w:rPr>
          <w:rFonts w:ascii="宋体" w:hAnsi="宋体" w:cs="宋体" w:eastAsia="宋体" w:hint="default"/>
          <w:sz w:val="28"/>
          <w:szCs w:val="28"/>
        </w:rPr>
      </w:pPr>
    </w:p>
    <w:p>
      <w:pPr>
        <w:pStyle w:val="BodyText"/>
        <w:spacing w:line="240" w:lineRule="auto" w:before="36"/>
        <w:ind w:left="1398" w:right="484"/>
        <w:jc w:val="left"/>
      </w:pPr>
      <w:r>
        <w:rPr/>
        <w:t>司当期净利润</w:t>
      </w:r>
      <w:r>
        <w:rPr>
          <w:spacing w:val="-52"/>
        </w:rPr>
        <w:t> </w:t>
      </w:r>
      <w:r>
        <w:rPr>
          <w:rFonts w:ascii="Times New Roman" w:hAnsi="Times New Roman" w:cs="Times New Roman" w:eastAsia="Times New Roman" w:hint="default"/>
        </w:rPr>
        <w:t>14,212</w:t>
      </w:r>
      <w:r>
        <w:rPr>
          <w:rFonts w:ascii="Times New Roman" w:hAnsi="Times New Roman" w:cs="Times New Roman" w:eastAsia="Times New Roman" w:hint="default"/>
          <w:spacing w:val="1"/>
        </w:rPr>
        <w:t> </w:t>
      </w:r>
      <w:r>
        <w:rPr>
          <w:spacing w:val="-3"/>
        </w:rPr>
        <w:t>万元。</w:t>
      </w:r>
      <w:r>
        <w:rPr/>
      </w: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0" w:footer="1195" w:top="1060" w:bottom="1380" w:left="400" w:right="640"/>
        </w:sectPr>
      </w:pPr>
    </w:p>
    <w:p>
      <w:pPr>
        <w:pStyle w:val="Heading3"/>
        <w:tabs>
          <w:tab w:pos="2237" w:val="left" w:leader="none"/>
        </w:tabs>
        <w:spacing w:line="240" w:lineRule="auto" w:before="36"/>
        <w:ind w:left="139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2240" w:val="left" w:leader="none"/>
        </w:tabs>
        <w:spacing w:line="240" w:lineRule="auto" w:before="58"/>
        <w:ind w:left="1398" w:right="-16"/>
        <w:jc w:val="left"/>
      </w:pPr>
      <w:r>
        <w:rPr/>
        <w:t>√适用</w:t>
        <w:tab/>
        <w:t>□不适用</w:t>
      </w:r>
    </w:p>
    <w:p>
      <w:pPr>
        <w:pStyle w:val="Heading3"/>
        <w:tabs>
          <w:tab w:pos="1822" w:val="left" w:leader="none"/>
        </w:tabs>
        <w:spacing w:line="240" w:lineRule="auto" w:before="56"/>
        <w:ind w:left="139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1398" w:right="0"/>
        <w:jc w:val="left"/>
      </w:pPr>
      <w:r>
        <w:rPr/>
        <w:t>单位：元</w:t>
      </w:r>
    </w:p>
    <w:p>
      <w:pPr>
        <w:spacing w:after="0" w:line="240" w:lineRule="auto"/>
        <w:jc w:val="left"/>
        <w:sectPr>
          <w:type w:val="continuous"/>
          <w:pgSz w:w="11910" w:h="16840"/>
          <w:pgMar w:top="1060" w:bottom="1380" w:left="400" w:right="640"/>
          <w:cols w:num="2" w:equalWidth="0">
            <w:col w:w="4139" w:space="3998"/>
            <w:col w:w="2733"/>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277"/>
        <w:gridCol w:w="1898"/>
        <w:gridCol w:w="1150"/>
        <w:gridCol w:w="1896"/>
        <w:gridCol w:w="1109"/>
        <w:gridCol w:w="1064"/>
        <w:gridCol w:w="2239"/>
      </w:tblGrid>
      <w:tr>
        <w:trPr>
          <w:trHeight w:val="137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9" w:right="146"/>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87" w:lineRule="exact"/>
              <w:ind w:left="27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9" w:right="125"/>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87" w:lineRule="exact"/>
              <w:ind w:left="25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05" w:right="104"/>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93"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1,031,431,478.90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757,559,618.76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36.15</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主要系公司为流动性</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考虑，减少现金管理产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品购置所致</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202,148,392.98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2.02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152,295,517.16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32.73</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主要系子公司业务规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模扩大所致</w:t>
            </w: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45,215,261.89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67,107,928.79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-32.62</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主要系子公司款项结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算所致</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其他应收</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56,504,562.03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0.56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98,474,707.14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-42.62</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主要系子公司收到股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权转让款</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7,144,193.43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4,385,306.47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62.91</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主要系子公司库存商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品采购增加</w:t>
            </w: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z w:val="21"/>
                <w:szCs w:val="21"/>
              </w:rPr>
              <w:t>其他流动资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1,163,296,049.57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2,159,725,491.38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-46.14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主要系公司使用闲置</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2"/>
                <w:sz w:val="21"/>
                <w:szCs w:val="21"/>
              </w:rPr>
              <w:t>资金购买现金管理产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品减少所致</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631,303,627.34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6.30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470,205,739.26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4.76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34.26</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主要系公司及子公司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对外投资增加所致</w:t>
            </w:r>
          </w:p>
        </w:tc>
      </w:tr>
      <w:tr>
        <w:trPr>
          <w:trHeight w:val="110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379,059,157.04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3.78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39,941,068.38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0.40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z w:val="21"/>
              </w:rPr>
              <w:t>849.05</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主要系子公司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富春云</w:t>
            </w:r>
          </w:p>
          <w:p>
            <w:pPr>
              <w:pStyle w:val="TableParagraph"/>
              <w:spacing w:line="230"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互联网数据中心项目</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34"/>
                <w:sz w:val="21"/>
                <w:szCs w:val="21"/>
              </w:rPr>
              <w:t> </w:t>
            </w:r>
            <w:r>
              <w:rPr>
                <w:rFonts w:ascii="宋体" w:hAnsi="宋体" w:cs="宋体" w:eastAsia="宋体" w:hint="default"/>
                <w:spacing w:val="12"/>
                <w:sz w:val="21"/>
                <w:szCs w:val="21"/>
              </w:rPr>
              <w:t>部分资产完工结转所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致</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1,039,028,002.84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726,571,110.40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43.00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主要系子公司运营工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具增加所致</w:t>
            </w: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22,350,403.62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68,630,717.45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-67.43</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主要系子公司网络游</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2"/>
                <w:sz w:val="21"/>
                <w:szCs w:val="21"/>
              </w:rPr>
              <w:t>戏和网络平台开发完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工结转所致</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49,728,138.20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14,018,274.99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254.74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主要系子公司游戏版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权授权费增加所致</w:t>
            </w: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5,727,120.91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1,622,103.61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253.07</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主要系子公司可抵扣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暂时性差异增加所致</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179,663,939.77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120,054,387.35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49.65</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主要系子公司购买文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化艺术作品增加所致</w:t>
            </w: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z w:val="21"/>
                <w:szCs w:val="21"/>
              </w:rPr>
              <w:t>应付票据及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应付账款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219,659,037.38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119,436,460.37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83.91</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主要系子公司应付工</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2"/>
                <w:sz w:val="21"/>
                <w:szCs w:val="21"/>
              </w:rPr>
              <w:t>程款和资产购置款增</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加所致</w:t>
            </w: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170,748,368.10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83,665,489.45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104.08</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主要系并购子公司增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加所致</w:t>
            </w: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684,290.00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主要系子公司上年形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成的应纳税暂时性差</w:t>
            </w:r>
          </w:p>
        </w:tc>
      </w:tr>
    </w:tbl>
    <w:p>
      <w:pPr>
        <w:spacing w:after="0" w:line="273" w:lineRule="exact"/>
        <w:jc w:val="left"/>
        <w:rPr>
          <w:rFonts w:ascii="宋体" w:hAnsi="宋体" w:cs="宋体" w:eastAsia="宋体" w:hint="default"/>
          <w:sz w:val="21"/>
          <w:szCs w:val="21"/>
        </w:rPr>
        <w:sectPr>
          <w:type w:val="continuous"/>
          <w:pgSz w:w="11910" w:h="16840"/>
          <w:pgMar w:top="1060" w:bottom="1380" w:left="400" w:right="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277"/>
        <w:gridCol w:w="1898"/>
        <w:gridCol w:w="1150"/>
        <w:gridCol w:w="1896"/>
        <w:gridCol w:w="1109"/>
        <w:gridCol w:w="1064"/>
        <w:gridCol w:w="2239"/>
      </w:tblGrid>
      <w:tr>
        <w:trPr>
          <w:trHeight w:val="284"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异结转完毕所致</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236,315,652.58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100.00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主要系公司回购股份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2"/>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-217,796,424.68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-147,371,512.10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47.79</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主要系子公司可供出</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2"/>
                <w:sz w:val="21"/>
                <w:szCs w:val="21"/>
              </w:rPr>
              <w:t>售金融资产公允价值</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变动所致</w:t>
            </w:r>
          </w:p>
        </w:tc>
      </w:tr>
    </w:tbl>
    <w:p>
      <w:pPr>
        <w:pStyle w:val="BodyText"/>
        <w:spacing w:line="239" w:lineRule="exact"/>
        <w:ind w:left="1398" w:right="484"/>
        <w:jc w:val="left"/>
      </w:pPr>
      <w:r>
        <w:rPr/>
        <w:t>其他说明</w:t>
      </w:r>
    </w:p>
    <w:p>
      <w:pPr>
        <w:pStyle w:val="BodyText"/>
        <w:spacing w:line="273" w:lineRule="exact"/>
        <w:ind w:left="1398" w:right="484"/>
        <w:jc w:val="left"/>
      </w:pPr>
      <w:r>
        <w:rPr>
          <w:w w:val="100"/>
        </w:rPr>
        <w:t>无</w:t>
      </w:r>
    </w:p>
    <w:p>
      <w:pPr>
        <w:spacing w:line="240" w:lineRule="auto" w:before="0"/>
        <w:rPr>
          <w:rFonts w:ascii="宋体" w:hAnsi="宋体" w:cs="宋体" w:eastAsia="宋体" w:hint="default"/>
          <w:sz w:val="23"/>
          <w:szCs w:val="23"/>
        </w:rPr>
      </w:pPr>
    </w:p>
    <w:p>
      <w:pPr>
        <w:pStyle w:val="Heading3"/>
        <w:tabs>
          <w:tab w:pos="1822" w:val="left" w:leader="none"/>
        </w:tabs>
        <w:spacing w:line="240" w:lineRule="auto"/>
        <w:ind w:left="1398" w:right="484"/>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2240" w:val="left" w:leader="none"/>
        </w:tabs>
        <w:spacing w:line="240" w:lineRule="auto" w:before="56"/>
        <w:ind w:left="1398" w:right="484"/>
        <w:jc w:val="left"/>
      </w:pPr>
      <w:r>
        <w:rPr/>
        <w:t>□适用</w:t>
        <w:tab/>
        <w:t>√不适用</w:t>
      </w:r>
    </w:p>
    <w:p>
      <w:pPr>
        <w:spacing w:line="240" w:lineRule="auto" w:before="12"/>
        <w:rPr>
          <w:rFonts w:ascii="宋体" w:hAnsi="宋体" w:cs="宋体" w:eastAsia="宋体" w:hint="default"/>
          <w:sz w:val="22"/>
          <w:szCs w:val="22"/>
        </w:rPr>
      </w:pPr>
    </w:p>
    <w:p>
      <w:pPr>
        <w:pStyle w:val="Heading3"/>
        <w:tabs>
          <w:tab w:pos="1822" w:val="left" w:leader="none"/>
        </w:tabs>
        <w:spacing w:line="240" w:lineRule="auto"/>
        <w:ind w:left="1398" w:right="484"/>
        <w:jc w:val="left"/>
        <w:rPr>
          <w:b w:val="0"/>
          <w:bCs w:val="0"/>
        </w:rPr>
      </w:pPr>
      <w:r>
        <w:rPr>
          <w:rFonts w:ascii="宋体" w:hAnsi="宋体" w:cs="宋体" w:eastAsia="宋体" w:hint="default"/>
          <w:w w:val="95"/>
        </w:rPr>
        <w:t>3.</w:t>
        <w:tab/>
      </w:r>
      <w:r>
        <w:rPr/>
        <w:t>其他说明</w:t>
      </w:r>
      <w:r>
        <w:rPr>
          <w:b w:val="0"/>
          <w:bCs w:val="0"/>
        </w:rPr>
      </w:r>
    </w:p>
    <w:p>
      <w:pPr>
        <w:pStyle w:val="BodyText"/>
        <w:tabs>
          <w:tab w:pos="2240" w:val="left" w:leader="none"/>
        </w:tabs>
        <w:spacing w:line="240" w:lineRule="auto" w:before="58"/>
        <w:ind w:left="1398" w:right="484"/>
        <w:jc w:val="left"/>
      </w:pPr>
      <w:r>
        <w:rPr/>
        <w:t>□适用</w:t>
        <w:tab/>
        <w:t>√不适用</w:t>
      </w:r>
    </w:p>
    <w:p>
      <w:pPr>
        <w:spacing w:line="240" w:lineRule="auto" w:before="11"/>
        <w:rPr>
          <w:rFonts w:ascii="宋体" w:hAnsi="宋体" w:cs="宋体" w:eastAsia="宋体" w:hint="default"/>
          <w:sz w:val="22"/>
          <w:szCs w:val="22"/>
        </w:rPr>
      </w:pPr>
    </w:p>
    <w:p>
      <w:pPr>
        <w:pStyle w:val="Heading3"/>
        <w:tabs>
          <w:tab w:pos="2237" w:val="left" w:leader="none"/>
        </w:tabs>
        <w:spacing w:line="240" w:lineRule="auto"/>
        <w:ind w:left="1398" w:right="484"/>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2240" w:val="left" w:leader="none"/>
        </w:tabs>
        <w:spacing w:line="240" w:lineRule="auto" w:before="56"/>
        <w:ind w:left="1398" w:right="484"/>
        <w:jc w:val="left"/>
      </w:pPr>
      <w:r>
        <w:rPr/>
        <w:t>□适用</w:t>
        <w:tab/>
        <w:t>√不适用</w:t>
      </w:r>
    </w:p>
    <w:p>
      <w:pPr>
        <w:spacing w:line="240" w:lineRule="auto" w:before="11"/>
        <w:rPr>
          <w:rFonts w:ascii="宋体" w:hAnsi="宋体" w:cs="宋体" w:eastAsia="宋体" w:hint="default"/>
          <w:sz w:val="22"/>
          <w:szCs w:val="22"/>
        </w:rPr>
      </w:pPr>
    </w:p>
    <w:p>
      <w:pPr>
        <w:pStyle w:val="Heading3"/>
        <w:tabs>
          <w:tab w:pos="2237" w:val="left" w:leader="none"/>
        </w:tabs>
        <w:spacing w:line="240" w:lineRule="auto"/>
        <w:ind w:left="1398" w:right="484"/>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3"/>
        <w:spacing w:line="240" w:lineRule="auto" w:before="58"/>
        <w:ind w:left="1398" w:right="484"/>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4" w:lineRule="exact" w:before="56"/>
        <w:ind w:left="1398" w:right="484"/>
        <w:jc w:val="left"/>
      </w:pPr>
      <w:r>
        <w:rPr/>
        <w:t>√适用</w:t>
      </w:r>
      <w:r>
        <w:rPr>
          <w:spacing w:val="-1"/>
        </w:rPr>
        <w:t> </w:t>
      </w:r>
      <w:r>
        <w:rPr/>
        <w:t>□不适用</w:t>
      </w:r>
    </w:p>
    <w:p>
      <w:pPr>
        <w:pStyle w:val="BodyText"/>
        <w:spacing w:line="357" w:lineRule="auto"/>
        <w:ind w:left="1398" w:right="484"/>
        <w:jc w:val="left"/>
      </w:pPr>
      <w:r>
        <w:rPr>
          <w:spacing w:val="-4"/>
        </w:rPr>
        <w:t>（</w:t>
      </w:r>
      <w:r>
        <w:rPr>
          <w:rFonts w:ascii="宋体" w:hAnsi="宋体" w:cs="宋体" w:eastAsia="宋体" w:hint="default"/>
          <w:spacing w:val="-4"/>
        </w:rPr>
        <w:t>1</w:t>
      </w:r>
      <w:r>
        <w:rPr>
          <w:spacing w:val="-4"/>
        </w:rPr>
        <w:t>）本公司及控股子公司</w:t>
      </w:r>
      <w:r>
        <w:rPr>
          <w:spacing w:val="-51"/>
        </w:rPr>
        <w:t> </w:t>
      </w:r>
      <w:r>
        <w:rPr>
          <w:rFonts w:ascii="宋体" w:hAnsi="宋体" w:cs="宋体" w:eastAsia="宋体" w:hint="default"/>
        </w:rPr>
        <w:t>2018</w:t>
      </w:r>
      <w:r>
        <w:rPr>
          <w:rFonts w:ascii="宋体" w:hAnsi="宋体" w:cs="宋体" w:eastAsia="宋体" w:hint="default"/>
          <w:spacing w:val="-51"/>
        </w:rPr>
        <w:t> </w:t>
      </w:r>
      <w:r>
        <w:rPr/>
        <w:t>年度新增对外投资项目</w:t>
      </w:r>
      <w:r>
        <w:rPr>
          <w:spacing w:val="-48"/>
        </w:rPr>
        <w:t> </w:t>
      </w:r>
      <w:r>
        <w:rPr>
          <w:rFonts w:ascii="宋体" w:hAnsi="宋体" w:cs="宋体" w:eastAsia="宋体" w:hint="default"/>
        </w:rPr>
        <w:t>11</w:t>
      </w:r>
      <w:r>
        <w:rPr>
          <w:rFonts w:ascii="宋体" w:hAnsi="宋体" w:cs="宋体" w:eastAsia="宋体" w:hint="default"/>
          <w:spacing w:val="-51"/>
        </w:rPr>
        <w:t> </w:t>
      </w:r>
      <w:r>
        <w:rPr>
          <w:spacing w:val="-5"/>
        </w:rPr>
        <w:t>个，投资金额共计</w:t>
      </w:r>
      <w:r>
        <w:rPr>
          <w:spacing w:val="-48"/>
        </w:rPr>
        <w:t> </w:t>
      </w:r>
      <w:r>
        <w:rPr>
          <w:rFonts w:ascii="宋体" w:hAnsi="宋体" w:cs="宋体" w:eastAsia="宋体" w:hint="default"/>
        </w:rPr>
        <w:t>23,674.02</w:t>
      </w:r>
      <w:r>
        <w:rPr>
          <w:rFonts w:ascii="宋体" w:hAnsi="宋体" w:cs="宋体" w:eastAsia="宋体" w:hint="default"/>
          <w:spacing w:val="-48"/>
        </w:rPr>
        <w:t> </w:t>
      </w:r>
      <w:r>
        <w:rPr/>
        <w:t>万元</w:t>
      </w:r>
      <w:r>
        <w:rPr>
          <w:rFonts w:ascii="宋体" w:hAnsi="宋体" w:cs="宋体" w:eastAsia="宋体" w:hint="default"/>
        </w:rPr>
        <w:t>,</w:t>
      </w:r>
      <w:r>
        <w:rPr/>
        <w:t>同比</w:t>
      </w:r>
      <w:r>
        <w:rPr>
          <w:spacing w:val="-103"/>
        </w:rPr>
        <w:t> </w:t>
      </w:r>
      <w:r>
        <w:rPr/>
        <w:t>增加</w:t>
      </w:r>
      <w:r>
        <w:rPr>
          <w:spacing w:val="5"/>
        </w:rPr>
        <w:t> </w:t>
      </w:r>
      <w:r>
        <w:rPr>
          <w:rFonts w:ascii="宋体" w:hAnsi="宋体" w:cs="宋体" w:eastAsia="宋体" w:hint="default"/>
          <w:spacing w:val="-4"/>
        </w:rPr>
        <w:t>22.78%</w:t>
      </w:r>
      <w:r>
        <w:rPr>
          <w:spacing w:val="-4"/>
        </w:rPr>
        <w:t>。报告期内，公司投资的项目主要涉及游戏、大数据等领域，其中主要投资项目如下：</w:t>
      </w:r>
    </w:p>
    <w:p>
      <w:pPr>
        <w:spacing w:line="240" w:lineRule="auto" w:before="12"/>
        <w:rPr>
          <w:rFonts w:ascii="宋体" w:hAnsi="宋体" w:cs="宋体" w:eastAsia="宋体" w:hint="default"/>
          <w:sz w:val="4"/>
          <w:szCs w:val="4"/>
        </w:rPr>
      </w:pPr>
    </w:p>
    <w:tbl>
      <w:tblPr>
        <w:tblW w:w="0" w:type="auto"/>
        <w:jc w:val="left"/>
        <w:tblInd w:w="1374" w:type="dxa"/>
        <w:tblLayout w:type="fixed"/>
        <w:tblCellMar>
          <w:top w:w="0" w:type="dxa"/>
          <w:left w:w="0" w:type="dxa"/>
          <w:bottom w:w="0" w:type="dxa"/>
          <w:right w:w="0" w:type="dxa"/>
        </w:tblCellMar>
        <w:tblLook w:val="01E0"/>
      </w:tblPr>
      <w:tblGrid>
        <w:gridCol w:w="494"/>
        <w:gridCol w:w="1930"/>
        <w:gridCol w:w="3262"/>
        <w:gridCol w:w="1841"/>
        <w:gridCol w:w="1277"/>
      </w:tblGrid>
      <w:tr>
        <w:trPr>
          <w:trHeight w:val="305" w:hRule="exact"/>
        </w:trPr>
        <w:tc>
          <w:tcPr>
            <w:tcW w:w="242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04" w:right="0"/>
              <w:jc w:val="left"/>
              <w:rPr>
                <w:rFonts w:ascii="宋体" w:hAnsi="宋体" w:cs="宋体" w:eastAsia="宋体" w:hint="default"/>
                <w:sz w:val="21"/>
                <w:szCs w:val="21"/>
              </w:rPr>
            </w:pPr>
            <w:r>
              <w:rPr>
                <w:rFonts w:ascii="宋体" w:hAnsi="宋体" w:cs="宋体" w:eastAsia="宋体" w:hint="default"/>
                <w:b/>
                <w:bCs/>
                <w:sz w:val="21"/>
                <w:szCs w:val="21"/>
              </w:rPr>
              <w:t>被投公司</w:t>
            </w:r>
            <w:r>
              <w:rPr>
                <w:rFonts w:ascii="宋体" w:hAnsi="宋体" w:cs="宋体" w:eastAsia="宋体" w:hint="default"/>
                <w:b/>
                <w:bCs/>
                <w:sz w:val="21"/>
                <w:szCs w:val="21"/>
              </w:rPr>
              <w:t>/</w:t>
            </w:r>
            <w:r>
              <w:rPr>
                <w:rFonts w:ascii="宋体" w:hAnsi="宋体" w:cs="宋体" w:eastAsia="宋体" w:hint="default"/>
                <w:b/>
                <w:bCs/>
                <w:sz w:val="21"/>
                <w:szCs w:val="21"/>
              </w:rPr>
              <w:t>被投项目</w:t>
            </w:r>
            <w:r>
              <w:rPr>
                <w:rFonts w:ascii="宋体" w:hAnsi="宋体" w:cs="宋体" w:eastAsia="宋体" w:hint="default"/>
                <w:sz w:val="21"/>
                <w:szCs w:val="21"/>
              </w:rPr>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主要业务</w:t>
            </w:r>
            <w:r>
              <w:rPr>
                <w:rFonts w:ascii="宋体" w:hAnsi="宋体" w:cs="宋体" w:eastAsia="宋体" w:hint="default"/>
                <w:sz w:val="21"/>
                <w:szCs w:val="21"/>
              </w:rPr>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118"/>
              <w:jc w:val="right"/>
              <w:rPr>
                <w:rFonts w:ascii="宋体" w:hAnsi="宋体" w:cs="宋体" w:eastAsia="宋体" w:hint="default"/>
                <w:sz w:val="21"/>
                <w:szCs w:val="21"/>
              </w:rPr>
            </w:pPr>
            <w:r>
              <w:rPr>
                <w:rFonts w:ascii="宋体" w:hAnsi="宋体" w:cs="宋体" w:eastAsia="宋体" w:hint="default"/>
                <w:b/>
                <w:bCs/>
                <w:sz w:val="21"/>
                <w:szCs w:val="21"/>
              </w:rPr>
              <w:t>投资额</w:t>
            </w:r>
            <w:r>
              <w:rPr>
                <w:rFonts w:ascii="宋体" w:hAnsi="宋体" w:cs="宋体" w:eastAsia="宋体" w:hint="default"/>
                <w:b/>
                <w:bCs/>
                <w:spacing w:val="1"/>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投资比例</w:t>
            </w:r>
            <w:r>
              <w:rPr>
                <w:rFonts w:ascii="宋体" w:hAnsi="宋体" w:cs="宋体" w:eastAsia="宋体" w:hint="default"/>
                <w:sz w:val="21"/>
                <w:szCs w:val="21"/>
              </w:rPr>
            </w:r>
          </w:p>
        </w:tc>
      </w:tr>
      <w:tr>
        <w:trPr>
          <w:trHeight w:val="1927"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w w:val="100"/>
                <w:sz w:val="21"/>
              </w:rPr>
              <w:t>1</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98" w:right="127"/>
              <w:jc w:val="left"/>
              <w:rPr>
                <w:rFonts w:ascii="宋体" w:hAnsi="宋体" w:cs="宋体" w:eastAsia="宋体" w:hint="default"/>
                <w:sz w:val="21"/>
                <w:szCs w:val="21"/>
              </w:rPr>
            </w:pPr>
            <w:r>
              <w:rPr>
                <w:rFonts w:ascii="宋体" w:hAnsi="宋体" w:cs="宋体" w:eastAsia="宋体" w:hint="default"/>
                <w:sz w:val="21"/>
                <w:szCs w:val="21"/>
              </w:rPr>
              <w:t>北京皓宽网络科技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8"/>
              <w:jc w:val="left"/>
              <w:rPr>
                <w:rFonts w:ascii="宋体" w:hAnsi="宋体" w:cs="宋体" w:eastAsia="宋体" w:hint="default"/>
                <w:sz w:val="21"/>
                <w:szCs w:val="21"/>
              </w:rPr>
            </w:pPr>
            <w:r>
              <w:rPr>
                <w:rFonts w:ascii="宋体" w:hAnsi="宋体" w:cs="宋体" w:eastAsia="宋体" w:hint="default"/>
                <w:spacing w:val="-2"/>
                <w:sz w:val="21"/>
                <w:szCs w:val="21"/>
              </w:rPr>
              <w:t>技术开发、技术转让、技术服务、</w:t>
            </w:r>
          </w:p>
          <w:p>
            <w:pPr>
              <w:pStyle w:val="TableParagraph"/>
              <w:spacing w:line="237" w:lineRule="auto" w:before="2"/>
              <w:ind w:left="98" w:right="-8"/>
              <w:jc w:val="left"/>
              <w:rPr>
                <w:rFonts w:ascii="宋体" w:hAnsi="宋体" w:cs="宋体" w:eastAsia="宋体" w:hint="default"/>
                <w:sz w:val="21"/>
                <w:szCs w:val="21"/>
              </w:rPr>
            </w:pPr>
            <w:r>
              <w:rPr>
                <w:rFonts w:ascii="宋体" w:hAnsi="宋体" w:cs="宋体" w:eastAsia="宋体" w:hint="default"/>
                <w:sz w:val="21"/>
                <w:szCs w:val="21"/>
              </w:rPr>
              <w:t>技术咨询（中介除外）；经济信</w:t>
            </w:r>
            <w:r>
              <w:rPr>
                <w:rFonts w:ascii="宋体" w:hAnsi="宋体" w:cs="宋体" w:eastAsia="宋体" w:hint="default"/>
                <w:w w:val="100"/>
                <w:sz w:val="21"/>
                <w:szCs w:val="21"/>
              </w:rPr>
              <w:t> </w:t>
            </w:r>
            <w:r>
              <w:rPr>
                <w:rFonts w:ascii="宋体" w:hAnsi="宋体" w:cs="宋体" w:eastAsia="宋体" w:hint="default"/>
                <w:sz w:val="21"/>
                <w:szCs w:val="21"/>
              </w:rPr>
              <w:t>息咨询；第一类增值电信业务中</w:t>
            </w:r>
            <w:r>
              <w:rPr>
                <w:rFonts w:ascii="宋体" w:hAnsi="宋体" w:cs="宋体" w:eastAsia="宋体" w:hint="default"/>
                <w:w w:val="100"/>
                <w:sz w:val="21"/>
                <w:szCs w:val="21"/>
              </w:rPr>
              <w:t> </w:t>
            </w:r>
            <w:r>
              <w:rPr>
                <w:rFonts w:ascii="宋体" w:hAnsi="宋体" w:cs="宋体" w:eastAsia="宋体" w:hint="default"/>
                <w:sz w:val="21"/>
                <w:szCs w:val="21"/>
              </w:rPr>
              <w:t>的互联网数据中心业务；第一类</w:t>
            </w:r>
            <w:r>
              <w:rPr>
                <w:rFonts w:ascii="宋体" w:hAnsi="宋体" w:cs="宋体" w:eastAsia="宋体" w:hint="default"/>
                <w:w w:val="100"/>
                <w:sz w:val="21"/>
                <w:szCs w:val="21"/>
              </w:rPr>
              <w:t> </w:t>
            </w:r>
            <w:r>
              <w:rPr>
                <w:rFonts w:ascii="宋体" w:hAnsi="宋体" w:cs="宋体" w:eastAsia="宋体" w:hint="default"/>
                <w:sz w:val="21"/>
                <w:szCs w:val="21"/>
              </w:rPr>
              <w:t>增值电信业务中的互联网接入服</w:t>
            </w:r>
            <w:r>
              <w:rPr>
                <w:rFonts w:ascii="宋体" w:hAnsi="宋体" w:cs="宋体" w:eastAsia="宋体" w:hint="default"/>
                <w:w w:val="100"/>
                <w:sz w:val="21"/>
                <w:szCs w:val="21"/>
              </w:rPr>
              <w:t> </w:t>
            </w:r>
            <w:r>
              <w:rPr>
                <w:rFonts w:ascii="宋体" w:hAnsi="宋体" w:cs="宋体" w:eastAsia="宋体" w:hint="default"/>
                <w:sz w:val="21"/>
                <w:szCs w:val="21"/>
              </w:rPr>
              <w:t>务业务（增值电信业务经营许可</w:t>
            </w:r>
            <w:r>
              <w:rPr>
                <w:rFonts w:ascii="宋体" w:hAnsi="宋体" w:cs="宋体" w:eastAsia="宋体" w:hint="default"/>
                <w:w w:val="100"/>
                <w:sz w:val="21"/>
                <w:szCs w:val="21"/>
              </w:rPr>
              <w:t> </w:t>
            </w:r>
            <w:r>
              <w:rPr>
                <w:rFonts w:ascii="宋体" w:hAnsi="宋体" w:cs="宋体" w:eastAsia="宋体" w:hint="default"/>
                <w:spacing w:val="-2"/>
                <w:w w:val="100"/>
                <w:sz w:val="21"/>
                <w:szCs w:val="21"/>
              </w:rPr>
              <w:t>证有效期至</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2021</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12</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宋体" w:hAnsi="宋体" w:cs="宋体" w:eastAsia="宋体" w:hint="default"/>
                <w:w w:val="100"/>
                <w:sz w:val="21"/>
                <w:szCs w:val="21"/>
              </w:rPr>
              <w:t>13</w:t>
            </w:r>
            <w:r>
              <w:rPr>
                <w:rFonts w:ascii="宋体" w:hAnsi="宋体" w:cs="宋体" w:eastAsia="宋体" w:hint="default"/>
                <w:spacing w:val="-53"/>
                <w:w w:val="100"/>
                <w:sz w:val="21"/>
                <w:szCs w:val="21"/>
              </w:rPr>
              <w:t> </w:t>
            </w:r>
            <w:r>
              <w:rPr>
                <w:rFonts w:ascii="宋体" w:hAnsi="宋体" w:cs="宋体" w:eastAsia="宋体" w:hint="default"/>
                <w:spacing w:val="-36"/>
                <w:w w:val="100"/>
                <w:sz w:val="21"/>
                <w:szCs w:val="21"/>
              </w:rPr>
              <w:t>日）。</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20.00%</w:t>
            </w:r>
          </w:p>
        </w:tc>
      </w:tr>
      <w:tr>
        <w:trPr>
          <w:trHeight w:val="1834"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82"/>
              <w:jc w:val="right"/>
              <w:rPr>
                <w:rFonts w:ascii="宋体" w:hAnsi="宋体" w:cs="宋体" w:eastAsia="宋体" w:hint="default"/>
                <w:sz w:val="21"/>
                <w:szCs w:val="21"/>
              </w:rPr>
            </w:pPr>
            <w:r>
              <w:rPr>
                <w:rFonts w:ascii="宋体"/>
                <w:w w:val="100"/>
                <w:sz w:val="21"/>
              </w:rPr>
              <w:t>2</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98" w:right="96"/>
              <w:jc w:val="both"/>
              <w:rPr>
                <w:rFonts w:ascii="宋体" w:hAnsi="宋体" w:cs="宋体" w:eastAsia="宋体" w:hint="default"/>
                <w:sz w:val="21"/>
                <w:szCs w:val="21"/>
              </w:rPr>
            </w:pPr>
            <w:r>
              <w:rPr>
                <w:rFonts w:ascii="宋体" w:hAnsi="宋体" w:cs="宋体" w:eastAsia="宋体" w:hint="default"/>
                <w:spacing w:val="2"/>
                <w:sz w:val="21"/>
                <w:szCs w:val="21"/>
              </w:rPr>
              <w:t>朴盈国视（上海）</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股权投资基金合伙</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企业（有限合伙）</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72" w:lineRule="exact"/>
              <w:ind w:left="98" w:right="89"/>
              <w:jc w:val="left"/>
              <w:rPr>
                <w:rFonts w:ascii="宋体" w:hAnsi="宋体" w:cs="宋体" w:eastAsia="宋体" w:hint="default"/>
                <w:sz w:val="21"/>
                <w:szCs w:val="21"/>
              </w:rPr>
            </w:pPr>
            <w:r>
              <w:rPr>
                <w:rFonts w:ascii="宋体" w:hAnsi="宋体" w:cs="宋体" w:eastAsia="宋体" w:hint="default"/>
                <w:spacing w:val="5"/>
                <w:sz w:val="21"/>
                <w:szCs w:val="21"/>
              </w:rPr>
              <w:t>股权投资，股权投资管理，投资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管理。</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10,500.00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18.47%</w:t>
            </w:r>
          </w:p>
        </w:tc>
      </w:tr>
      <w:tr>
        <w:trPr>
          <w:trHeight w:val="1111"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82"/>
              <w:jc w:val="right"/>
              <w:rPr>
                <w:rFonts w:ascii="宋体" w:hAnsi="宋体" w:cs="宋体" w:eastAsia="宋体" w:hint="default"/>
                <w:sz w:val="21"/>
                <w:szCs w:val="21"/>
              </w:rPr>
            </w:pPr>
            <w:r>
              <w:rPr>
                <w:rFonts w:ascii="宋体"/>
                <w:w w:val="100"/>
                <w:sz w:val="21"/>
              </w:rPr>
              <w:t>3</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05"/>
              <w:ind w:left="98" w:right="96"/>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杭州媒聚沃股权投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资合伙企业（有限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8"/>
              <w:jc w:val="left"/>
              <w:rPr>
                <w:rFonts w:ascii="宋体" w:hAnsi="宋体" w:cs="宋体" w:eastAsia="宋体" w:hint="default"/>
                <w:sz w:val="21"/>
                <w:szCs w:val="21"/>
              </w:rPr>
            </w:pPr>
            <w:r>
              <w:rPr>
                <w:rFonts w:ascii="宋体" w:hAnsi="宋体" w:cs="宋体" w:eastAsia="宋体" w:hint="default"/>
                <w:spacing w:val="5"/>
                <w:sz w:val="21"/>
                <w:szCs w:val="21"/>
              </w:rPr>
              <w:t>股权投资（未经金融等监管部门</w:t>
            </w:r>
            <w:r>
              <w:rPr>
                <w:rFonts w:ascii="宋体" w:hAnsi="宋体" w:cs="宋体" w:eastAsia="宋体" w:hint="default"/>
                <w:sz w:val="21"/>
                <w:szCs w:val="21"/>
              </w:rPr>
            </w:r>
          </w:p>
          <w:p>
            <w:pPr>
              <w:pStyle w:val="TableParagraph"/>
              <w:spacing w:line="237" w:lineRule="auto"/>
              <w:ind w:left="98" w:right="-8"/>
              <w:jc w:val="left"/>
              <w:rPr>
                <w:rFonts w:ascii="宋体" w:hAnsi="宋体" w:cs="宋体" w:eastAsia="宋体" w:hint="default"/>
                <w:sz w:val="21"/>
                <w:szCs w:val="21"/>
              </w:rPr>
            </w:pPr>
            <w:r>
              <w:rPr>
                <w:rFonts w:ascii="宋体" w:hAnsi="宋体" w:cs="宋体" w:eastAsia="宋体" w:hint="default"/>
                <w:spacing w:val="-2"/>
                <w:sz w:val="21"/>
                <w:szCs w:val="21"/>
              </w:rPr>
              <w:t>批准，不得从事向公众融资存款、</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pacing w:val="11"/>
                <w:sz w:val="21"/>
                <w:szCs w:val="21"/>
              </w:rPr>
              <w:t>资担</w:t>
            </w:r>
            <w:r>
              <w:rPr>
                <w:rFonts w:ascii="宋体" w:hAnsi="宋体" w:cs="宋体" w:eastAsia="宋体" w:hint="default"/>
                <w:spacing w:val="-77"/>
                <w:sz w:val="21"/>
                <w:szCs w:val="21"/>
              </w:rPr>
              <w:t> </w:t>
            </w:r>
            <w:r>
              <w:rPr>
                <w:rFonts w:ascii="宋体" w:hAnsi="宋体" w:cs="宋体" w:eastAsia="宋体" w:hint="default"/>
                <w:spacing w:val="11"/>
                <w:sz w:val="21"/>
                <w:szCs w:val="21"/>
              </w:rPr>
              <w:t>保、</w:t>
            </w:r>
            <w:r>
              <w:rPr>
                <w:rFonts w:ascii="宋体" w:hAnsi="宋体" w:cs="宋体" w:eastAsia="宋体" w:hint="default"/>
                <w:spacing w:val="-81"/>
                <w:sz w:val="21"/>
                <w:szCs w:val="21"/>
              </w:rPr>
              <w:t> </w:t>
            </w:r>
            <w:r>
              <w:rPr>
                <w:rFonts w:ascii="宋体" w:hAnsi="宋体" w:cs="宋体" w:eastAsia="宋体" w:hint="default"/>
                <w:sz w:val="21"/>
                <w:szCs w:val="21"/>
              </w:rPr>
              <w:t>代</w:t>
            </w:r>
            <w:r>
              <w:rPr>
                <w:rFonts w:ascii="宋体" w:hAnsi="宋体" w:cs="宋体" w:eastAsia="宋体" w:hint="default"/>
                <w:spacing w:val="-77"/>
                <w:sz w:val="21"/>
                <w:szCs w:val="21"/>
              </w:rPr>
              <w:t> </w:t>
            </w:r>
            <w:r>
              <w:rPr>
                <w:rFonts w:ascii="宋体" w:hAnsi="宋体" w:cs="宋体" w:eastAsia="宋体" w:hint="default"/>
                <w:spacing w:val="11"/>
                <w:sz w:val="21"/>
                <w:szCs w:val="21"/>
              </w:rPr>
              <w:t>客理</w:t>
            </w:r>
            <w:r>
              <w:rPr>
                <w:rFonts w:ascii="宋体" w:hAnsi="宋体" w:cs="宋体" w:eastAsia="宋体" w:hint="default"/>
                <w:spacing w:val="-77"/>
                <w:sz w:val="21"/>
                <w:szCs w:val="21"/>
              </w:rPr>
              <w:t> </w:t>
            </w:r>
            <w:r>
              <w:rPr>
                <w:rFonts w:ascii="宋体" w:hAnsi="宋体" w:cs="宋体" w:eastAsia="宋体" w:hint="default"/>
                <w:spacing w:val="14"/>
                <w:sz w:val="21"/>
                <w:szCs w:val="21"/>
              </w:rPr>
              <w:t>财等金</w:t>
            </w:r>
            <w:r>
              <w:rPr>
                <w:rFonts w:ascii="宋体" w:hAnsi="宋体" w:cs="宋体" w:eastAsia="宋体" w:hint="default"/>
                <w:spacing w:val="-77"/>
                <w:sz w:val="21"/>
                <w:szCs w:val="21"/>
              </w:rPr>
              <w:t> </w:t>
            </w:r>
            <w:r>
              <w:rPr>
                <w:rFonts w:ascii="宋体" w:hAnsi="宋体" w:cs="宋体" w:eastAsia="宋体" w:hint="default"/>
                <w:spacing w:val="11"/>
                <w:sz w:val="21"/>
                <w:szCs w:val="21"/>
              </w:rPr>
              <w:t>融服</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6"/>
                <w:w w:val="100"/>
                <w:sz w:val="21"/>
                <w:szCs w:val="21"/>
              </w:rPr>
              <w:t>务）。</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4"/>
              <w:jc w:val="right"/>
              <w:rPr>
                <w:rFonts w:ascii="Times New Roman" w:hAnsi="Times New Roman" w:cs="Times New Roman" w:eastAsia="Times New Roman" w:hint="default"/>
                <w:sz w:val="21"/>
                <w:szCs w:val="21"/>
              </w:rPr>
            </w:pPr>
            <w:r>
              <w:rPr>
                <w:rFonts w:ascii="Times New Roman"/>
                <w:spacing w:val="-1"/>
                <w:sz w:val="21"/>
              </w:rPr>
              <w:t>3,200.00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3"/>
              <w:jc w:val="right"/>
              <w:rPr>
                <w:rFonts w:ascii="Times New Roman" w:hAnsi="Times New Roman" w:cs="Times New Roman" w:eastAsia="Times New Roman" w:hint="default"/>
                <w:sz w:val="21"/>
                <w:szCs w:val="21"/>
              </w:rPr>
            </w:pPr>
            <w:r>
              <w:rPr>
                <w:rFonts w:ascii="Times New Roman"/>
                <w:sz w:val="21"/>
              </w:rPr>
              <w:t>16.00%</w:t>
            </w:r>
          </w:p>
        </w:tc>
      </w:tr>
      <w:tr>
        <w:trPr>
          <w:trHeight w:val="951"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82"/>
              <w:jc w:val="right"/>
              <w:rPr>
                <w:rFonts w:ascii="宋体" w:hAnsi="宋体" w:cs="宋体" w:eastAsia="宋体" w:hint="default"/>
                <w:sz w:val="21"/>
                <w:szCs w:val="21"/>
              </w:rPr>
            </w:pPr>
            <w:r>
              <w:rPr>
                <w:rFonts w:ascii="宋体"/>
                <w:w w:val="100"/>
                <w:sz w:val="21"/>
              </w:rPr>
              <w:t>4</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51"/>
              <w:ind w:left="98" w:right="96"/>
              <w:jc w:val="both"/>
              <w:rPr>
                <w:rFonts w:ascii="宋体" w:hAnsi="宋体" w:cs="宋体" w:eastAsia="宋体" w:hint="default"/>
                <w:sz w:val="21"/>
                <w:szCs w:val="21"/>
              </w:rPr>
            </w:pPr>
            <w:r>
              <w:rPr>
                <w:rFonts w:ascii="宋体" w:hAnsi="宋体" w:cs="宋体" w:eastAsia="宋体" w:hint="default"/>
                <w:spacing w:val="2"/>
                <w:sz w:val="21"/>
                <w:szCs w:val="21"/>
              </w:rPr>
              <w:t>桐乡星路千采股权</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投资合伙企业（有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限合伙）</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98" w:right="-8"/>
              <w:jc w:val="left"/>
              <w:rPr>
                <w:rFonts w:ascii="宋体" w:hAnsi="宋体" w:cs="宋体" w:eastAsia="宋体" w:hint="default"/>
                <w:sz w:val="21"/>
                <w:szCs w:val="21"/>
              </w:rPr>
            </w:pPr>
            <w:r>
              <w:rPr>
                <w:rFonts w:ascii="宋体" w:hAnsi="宋体" w:cs="宋体" w:eastAsia="宋体" w:hint="default"/>
                <w:spacing w:val="-2"/>
                <w:sz w:val="21"/>
                <w:szCs w:val="21"/>
              </w:rPr>
              <w:t>股权投资；投资管理；资产管理。</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28.25%</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1195" w:top="1060" w:bottom="1380" w:left="400" w:right="6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494"/>
        <w:gridCol w:w="1930"/>
        <w:gridCol w:w="3262"/>
        <w:gridCol w:w="1841"/>
        <w:gridCol w:w="1277"/>
      </w:tblGrid>
      <w:tr>
        <w:trPr>
          <w:trHeight w:val="3279" w:hRule="exact"/>
        </w:trPr>
        <w:tc>
          <w:tcPr>
            <w:tcW w:w="494"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82"/>
              <w:jc w:val="right"/>
              <w:rPr>
                <w:rFonts w:ascii="宋体" w:hAnsi="宋体" w:cs="宋体" w:eastAsia="宋体" w:hint="default"/>
                <w:sz w:val="21"/>
                <w:szCs w:val="21"/>
              </w:rPr>
            </w:pPr>
            <w:r>
              <w:rPr>
                <w:rFonts w:ascii="宋体"/>
                <w:w w:val="100"/>
                <w:sz w:val="21"/>
              </w:rPr>
              <w:t>5</w:t>
            </w:r>
          </w:p>
        </w:tc>
        <w:tc>
          <w:tcPr>
            <w:tcW w:w="193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98" w:right="96"/>
              <w:jc w:val="left"/>
              <w:rPr>
                <w:rFonts w:ascii="宋体" w:hAnsi="宋体" w:cs="宋体" w:eastAsia="宋体" w:hint="default"/>
                <w:sz w:val="21"/>
                <w:szCs w:val="21"/>
              </w:rPr>
            </w:pPr>
            <w:r>
              <w:rPr>
                <w:rFonts w:ascii="宋体" w:hAnsi="宋体" w:cs="宋体" w:eastAsia="宋体" w:hint="default"/>
                <w:spacing w:val="2"/>
                <w:sz w:val="21"/>
                <w:szCs w:val="21"/>
              </w:rPr>
              <w:t>上海零越网络科技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有限公司</w:t>
            </w:r>
          </w:p>
        </w:tc>
        <w:tc>
          <w:tcPr>
            <w:tcW w:w="3262" w:type="dxa"/>
            <w:tcBorders>
              <w:top w:val="nil" w:sz="6" w:space="0" w:color="auto"/>
              <w:left w:val="single" w:sz="8" w:space="0" w:color="000000"/>
              <w:bottom w:val="single" w:sz="8" w:space="0" w:color="000000"/>
              <w:right w:val="single" w:sz="8" w:space="0" w:color="000000"/>
            </w:tcBorders>
          </w:tcPr>
          <w:p>
            <w:pPr>
              <w:pStyle w:val="TableParagraph"/>
              <w:spacing w:line="241" w:lineRule="exact"/>
              <w:ind w:left="98" w:right="0"/>
              <w:jc w:val="both"/>
              <w:rPr>
                <w:rFonts w:ascii="宋体" w:hAnsi="宋体" w:cs="宋体" w:eastAsia="宋体" w:hint="default"/>
                <w:sz w:val="21"/>
                <w:szCs w:val="21"/>
              </w:rPr>
            </w:pPr>
            <w:r>
              <w:rPr>
                <w:rFonts w:ascii="宋体" w:hAnsi="宋体" w:cs="宋体" w:eastAsia="宋体" w:hint="default"/>
                <w:spacing w:val="5"/>
                <w:sz w:val="21"/>
                <w:szCs w:val="21"/>
              </w:rPr>
              <w:t>从事网络技术、数码技术、智能</w:t>
            </w:r>
            <w:r>
              <w:rPr>
                <w:rFonts w:ascii="宋体" w:hAnsi="宋体" w:cs="宋体" w:eastAsia="宋体" w:hint="default"/>
                <w:sz w:val="21"/>
                <w:szCs w:val="21"/>
              </w:rPr>
            </w:r>
          </w:p>
          <w:p>
            <w:pPr>
              <w:pStyle w:val="TableParagraph"/>
              <w:spacing w:line="237" w:lineRule="auto" w:before="2"/>
              <w:ind w:left="98" w:right="89"/>
              <w:jc w:val="both"/>
              <w:rPr>
                <w:rFonts w:ascii="宋体" w:hAnsi="宋体" w:cs="宋体" w:eastAsia="宋体" w:hint="default"/>
                <w:sz w:val="21"/>
                <w:szCs w:val="21"/>
              </w:rPr>
            </w:pPr>
            <w:r>
              <w:rPr>
                <w:rFonts w:ascii="宋体" w:hAnsi="宋体" w:cs="宋体" w:eastAsia="宋体" w:hint="default"/>
                <w:spacing w:val="5"/>
                <w:sz w:val="21"/>
                <w:szCs w:val="21"/>
              </w:rPr>
              <w:t>技术、计算机软硬件技术领域内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的技术开发、技术咨询、技术服</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务、技术转让</w:t>
            </w:r>
            <w:r>
              <w:rPr>
                <w:rFonts w:ascii="Times New Roman" w:hAnsi="Times New Roman" w:cs="Times New Roman" w:eastAsia="Times New Roman" w:hint="default"/>
                <w:sz w:val="21"/>
                <w:szCs w:val="21"/>
              </w:rPr>
              <w:t>,</w:t>
            </w:r>
            <w:r>
              <w:rPr>
                <w:rFonts w:ascii="宋体" w:hAnsi="宋体" w:cs="宋体" w:eastAsia="宋体" w:hint="default"/>
                <w:sz w:val="21"/>
                <w:szCs w:val="21"/>
              </w:rPr>
              <w:t>计算机系统集成</w:t>
            </w:r>
            <w:r>
              <w:rPr>
                <w:rFonts w:ascii="Times New Roman" w:hAnsi="Times New Roman" w:cs="Times New Roman" w:eastAsia="Times New Roman" w:hint="default"/>
                <w:sz w:val="21"/>
                <w:szCs w:val="21"/>
              </w:rPr>
              <w:t>,</w:t>
            </w:r>
            <w:r>
              <w:rPr>
                <w:rFonts w:ascii="宋体" w:hAnsi="宋体" w:cs="宋体" w:eastAsia="宋体" w:hint="default"/>
                <w:sz w:val="21"/>
                <w:szCs w:val="21"/>
              </w:rPr>
              <w:t>利</w:t>
            </w:r>
          </w:p>
          <w:p>
            <w:pPr>
              <w:pStyle w:val="TableParagraph"/>
              <w:spacing w:line="274" w:lineRule="exact" w:before="7"/>
              <w:ind w:left="98" w:right="-8"/>
              <w:jc w:val="both"/>
              <w:rPr>
                <w:rFonts w:ascii="宋体" w:hAnsi="宋体" w:cs="宋体" w:eastAsia="宋体" w:hint="default"/>
                <w:sz w:val="21"/>
                <w:szCs w:val="21"/>
              </w:rPr>
            </w:pPr>
            <w:r>
              <w:rPr>
                <w:rFonts w:ascii="宋体" w:hAnsi="宋体" w:cs="宋体" w:eastAsia="宋体" w:hint="default"/>
                <w:spacing w:val="-5"/>
                <w:sz w:val="21"/>
                <w:szCs w:val="21"/>
              </w:rPr>
              <w:t>用自有媒体发布广告</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设计、制作、</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1"/>
                <w:sz w:val="21"/>
                <w:szCs w:val="21"/>
              </w:rPr>
              <w:t>代理各类广告</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图文设计制作</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动</w:t>
            </w:r>
          </w:p>
          <w:p>
            <w:pPr>
              <w:pStyle w:val="TableParagraph"/>
              <w:spacing w:line="253" w:lineRule="exact"/>
              <w:ind w:left="98" w:right="0"/>
              <w:jc w:val="both"/>
              <w:rPr>
                <w:rFonts w:ascii="宋体" w:hAnsi="宋体" w:cs="宋体" w:eastAsia="宋体" w:hint="default"/>
                <w:sz w:val="21"/>
                <w:szCs w:val="21"/>
              </w:rPr>
            </w:pPr>
            <w:r>
              <w:rPr>
                <w:rFonts w:ascii="宋体" w:hAnsi="宋体" w:cs="宋体" w:eastAsia="宋体" w:hint="default"/>
                <w:spacing w:val="12"/>
                <w:sz w:val="21"/>
                <w:szCs w:val="21"/>
              </w:rPr>
              <w:t>漫设计</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文化艺术交流策划</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企业</w:t>
            </w:r>
            <w:r>
              <w:rPr>
                <w:rFonts w:ascii="宋体" w:hAnsi="宋体" w:cs="宋体" w:eastAsia="宋体" w:hint="default"/>
                <w:sz w:val="21"/>
                <w:szCs w:val="21"/>
              </w:rPr>
            </w:r>
          </w:p>
          <w:p>
            <w:pPr>
              <w:pStyle w:val="TableParagraph"/>
              <w:spacing w:line="228" w:lineRule="auto" w:before="3"/>
              <w:ind w:left="98" w:right="83"/>
              <w:jc w:val="both"/>
              <w:rPr>
                <w:rFonts w:ascii="宋体" w:hAnsi="宋体" w:cs="宋体" w:eastAsia="宋体" w:hint="default"/>
                <w:sz w:val="21"/>
                <w:szCs w:val="21"/>
              </w:rPr>
            </w:pPr>
            <w:r>
              <w:rPr>
                <w:rFonts w:ascii="宋体" w:hAnsi="宋体" w:cs="宋体" w:eastAsia="宋体" w:hint="default"/>
                <w:spacing w:val="12"/>
                <w:sz w:val="21"/>
                <w:szCs w:val="21"/>
              </w:rPr>
              <w:t>形象策划</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企业管理咨询</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商务咨</w:t>
            </w:r>
            <w:r>
              <w:rPr>
                <w:rFonts w:ascii="宋体" w:hAnsi="宋体" w:cs="宋体" w:eastAsia="宋体" w:hint="default"/>
                <w:spacing w:val="-66"/>
                <w:sz w:val="21"/>
                <w:szCs w:val="21"/>
              </w:rPr>
              <w:t> </w:t>
            </w:r>
            <w:r>
              <w:rPr>
                <w:rFonts w:ascii="宋体" w:hAnsi="宋体" w:cs="宋体" w:eastAsia="宋体" w:hint="default"/>
                <w:spacing w:val="7"/>
                <w:sz w:val="21"/>
                <w:szCs w:val="21"/>
              </w:rPr>
              <w:t>询</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会务服务</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展览展示服务</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计算</w:t>
            </w:r>
            <w:r>
              <w:rPr>
                <w:rFonts w:ascii="宋体" w:hAnsi="宋体" w:cs="宋体" w:eastAsia="宋体" w:hint="default"/>
                <w:spacing w:val="-58"/>
                <w:sz w:val="21"/>
                <w:szCs w:val="21"/>
              </w:rPr>
              <w:t> </w:t>
            </w:r>
            <w:r>
              <w:rPr>
                <w:rFonts w:ascii="宋体" w:hAnsi="宋体" w:cs="宋体" w:eastAsia="宋体" w:hint="default"/>
                <w:spacing w:val="-9"/>
                <w:sz w:val="21"/>
                <w:szCs w:val="21"/>
              </w:rPr>
              <w:t>机、软件及辅助设备的销售。【依</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法须经批准的项目</w:t>
            </w:r>
            <w:r>
              <w:rPr>
                <w:rFonts w:ascii="Times New Roman" w:hAnsi="Times New Roman" w:cs="Times New Roman" w:eastAsia="Times New Roman" w:hint="default"/>
                <w:sz w:val="21"/>
                <w:szCs w:val="21"/>
              </w:rPr>
              <w:t>,</w:t>
            </w:r>
            <w:r>
              <w:rPr>
                <w:rFonts w:ascii="宋体" w:hAnsi="宋体" w:cs="宋体" w:eastAsia="宋体" w:hint="default"/>
                <w:sz w:val="21"/>
                <w:szCs w:val="21"/>
              </w:rPr>
              <w:t>经相关部门批</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准后方可开展经营活动】</w:t>
            </w:r>
          </w:p>
        </w:tc>
        <w:tc>
          <w:tcPr>
            <w:tcW w:w="1841"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1,000.00</w:t>
            </w:r>
          </w:p>
        </w:tc>
        <w:tc>
          <w:tcPr>
            <w:tcW w:w="1277"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15.00%</w:t>
            </w:r>
          </w:p>
        </w:tc>
      </w:tr>
      <w:tr>
        <w:trPr>
          <w:trHeight w:val="838" w:hRule="exact"/>
        </w:trPr>
        <w:tc>
          <w:tcPr>
            <w:tcW w:w="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82"/>
              <w:jc w:val="right"/>
              <w:rPr>
                <w:rFonts w:ascii="宋体" w:hAnsi="宋体" w:cs="宋体" w:eastAsia="宋体" w:hint="default"/>
                <w:sz w:val="21"/>
                <w:szCs w:val="21"/>
              </w:rPr>
            </w:pPr>
            <w:r>
              <w:rPr>
                <w:rFonts w:ascii="宋体"/>
                <w:w w:val="100"/>
                <w:sz w:val="21"/>
              </w:rPr>
              <w:t>6</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广州亦联股权投资</w:t>
            </w:r>
          </w:p>
          <w:p>
            <w:pPr>
              <w:pStyle w:val="TableParagraph"/>
              <w:spacing w:line="272" w:lineRule="exact" w:before="27"/>
              <w:ind w:left="98" w:right="127"/>
              <w:jc w:val="left"/>
              <w:rPr>
                <w:rFonts w:ascii="宋体" w:hAnsi="宋体" w:cs="宋体" w:eastAsia="宋体" w:hint="default"/>
                <w:sz w:val="21"/>
                <w:szCs w:val="21"/>
              </w:rPr>
            </w:pPr>
            <w:r>
              <w:rPr>
                <w:rFonts w:ascii="宋体" w:hAnsi="宋体" w:cs="宋体" w:eastAsia="宋体" w:hint="default"/>
                <w:sz w:val="21"/>
                <w:szCs w:val="21"/>
              </w:rPr>
              <w:t>合伙企业（有限合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197"/>
              <w:jc w:val="left"/>
              <w:rPr>
                <w:rFonts w:ascii="宋体" w:hAnsi="宋体" w:cs="宋体" w:eastAsia="宋体" w:hint="default"/>
                <w:sz w:val="21"/>
                <w:szCs w:val="21"/>
              </w:rPr>
            </w:pPr>
            <w:r>
              <w:rPr>
                <w:rFonts w:ascii="宋体" w:hAnsi="宋体" w:cs="宋体" w:eastAsia="宋体" w:hint="default"/>
                <w:sz w:val="21"/>
                <w:szCs w:val="21"/>
              </w:rPr>
              <w:t>股权投资；创业投资；投资管理</w:t>
            </w:r>
            <w:r>
              <w:rPr>
                <w:rFonts w:ascii="宋体" w:hAnsi="宋体" w:cs="宋体" w:eastAsia="宋体" w:hint="default"/>
                <w:w w:val="100"/>
                <w:sz w:val="21"/>
                <w:szCs w:val="21"/>
              </w:rPr>
              <w:t> </w:t>
            </w:r>
            <w:r>
              <w:rPr>
                <w:rFonts w:ascii="宋体" w:hAnsi="宋体" w:cs="宋体" w:eastAsia="宋体" w:hint="default"/>
                <w:sz w:val="21"/>
                <w:szCs w:val="21"/>
              </w:rPr>
              <w:t>服务；投资咨询服务；</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1,470.00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13.32%</w:t>
            </w:r>
          </w:p>
        </w:tc>
      </w:tr>
    </w:tbl>
    <w:p>
      <w:pPr>
        <w:pStyle w:val="BodyText"/>
        <w:spacing w:line="241" w:lineRule="exact"/>
        <w:ind w:left="558" w:right="0"/>
        <w:jc w:val="left"/>
        <w:rPr>
          <w:rFonts w:ascii="宋体" w:hAnsi="宋体" w:cs="宋体" w:eastAsia="宋体" w:hint="default"/>
        </w:rPr>
      </w:pPr>
      <w:r>
        <w:rPr>
          <w:rFonts w:ascii="宋体" w:hAnsi="宋体" w:cs="宋体" w:eastAsia="宋体" w:hint="default"/>
          <w:w w:val="100"/>
        </w:rPr>
        <w:t>[</w:t>
      </w:r>
      <w:r>
        <w:rPr>
          <w:w w:val="100"/>
        </w:rPr>
        <w:t>注</w:t>
      </w:r>
      <w:r>
        <w:rPr>
          <w:spacing w:val="-53"/>
        </w:rPr>
        <w:t> </w:t>
      </w:r>
      <w:r>
        <w:rPr>
          <w:rFonts w:ascii="宋体" w:hAnsi="宋体" w:cs="宋体" w:eastAsia="宋体" w:hint="default"/>
          <w:w w:val="100"/>
        </w:rPr>
        <w:t>1</w:t>
      </w:r>
      <w:r>
        <w:rPr>
          <w:rFonts w:ascii="宋体" w:hAnsi="宋体" w:cs="宋体" w:eastAsia="宋体" w:hint="default"/>
          <w:spacing w:val="-3"/>
          <w:w w:val="100"/>
        </w:rPr>
        <w:t>]</w:t>
      </w:r>
      <w:r>
        <w:rPr>
          <w:spacing w:val="-94"/>
          <w:w w:val="100"/>
        </w:rPr>
        <w:t>：</w:t>
      </w:r>
      <w:r>
        <w:rPr>
          <w:w w:val="100"/>
        </w:rPr>
        <w:t>报</w:t>
      </w:r>
      <w:r>
        <w:rPr>
          <w:spacing w:val="-3"/>
          <w:w w:val="100"/>
        </w:rPr>
        <w:t>告</w:t>
      </w:r>
      <w:r>
        <w:rPr>
          <w:w w:val="100"/>
        </w:rPr>
        <w:t>期</w:t>
      </w:r>
      <w:r>
        <w:rPr>
          <w:spacing w:val="-3"/>
          <w:w w:val="100"/>
        </w:rPr>
        <w:t>内</w:t>
      </w:r>
      <w:r>
        <w:rPr>
          <w:spacing w:val="-94"/>
          <w:w w:val="100"/>
        </w:rPr>
        <w:t>，</w:t>
      </w:r>
      <w:r>
        <w:rPr>
          <w:w w:val="100"/>
        </w:rPr>
        <w:t>本</w:t>
      </w:r>
      <w:r>
        <w:rPr>
          <w:spacing w:val="-3"/>
          <w:w w:val="100"/>
        </w:rPr>
        <w:t>公司</w:t>
      </w:r>
      <w:r>
        <w:rPr>
          <w:w w:val="100"/>
        </w:rPr>
        <w:t>完成</w:t>
      </w:r>
      <w:r>
        <w:rPr>
          <w:spacing w:val="-3"/>
          <w:w w:val="100"/>
        </w:rPr>
        <w:t>对</w:t>
      </w:r>
      <w:r>
        <w:rPr>
          <w:w w:val="100"/>
        </w:rPr>
        <w:t>杭</w:t>
      </w:r>
      <w:r>
        <w:rPr>
          <w:spacing w:val="-3"/>
          <w:w w:val="100"/>
        </w:rPr>
        <w:t>州</w:t>
      </w:r>
      <w:r>
        <w:rPr>
          <w:w w:val="100"/>
        </w:rPr>
        <w:t>媒</w:t>
      </w:r>
      <w:r>
        <w:rPr>
          <w:spacing w:val="-3"/>
          <w:w w:val="100"/>
        </w:rPr>
        <w:t>聚</w:t>
      </w:r>
      <w:r>
        <w:rPr>
          <w:w w:val="100"/>
        </w:rPr>
        <w:t>沃</w:t>
      </w:r>
      <w:r>
        <w:rPr>
          <w:spacing w:val="-3"/>
          <w:w w:val="100"/>
        </w:rPr>
        <w:t>股</w:t>
      </w:r>
      <w:r>
        <w:rPr>
          <w:w w:val="100"/>
        </w:rPr>
        <w:t>权</w:t>
      </w:r>
      <w:r>
        <w:rPr>
          <w:spacing w:val="-3"/>
          <w:w w:val="100"/>
        </w:rPr>
        <w:t>投</w:t>
      </w:r>
      <w:r>
        <w:rPr>
          <w:w w:val="100"/>
        </w:rPr>
        <w:t>资合</w:t>
      </w:r>
      <w:r>
        <w:rPr>
          <w:spacing w:val="-3"/>
          <w:w w:val="100"/>
        </w:rPr>
        <w:t>伙</w:t>
      </w:r>
      <w:r>
        <w:rPr>
          <w:w w:val="100"/>
        </w:rPr>
        <w:t>企</w:t>
      </w:r>
      <w:r>
        <w:rPr>
          <w:spacing w:val="-94"/>
          <w:w w:val="100"/>
        </w:rPr>
        <w:t>业</w:t>
      </w:r>
      <w:r>
        <w:rPr>
          <w:spacing w:val="-3"/>
          <w:w w:val="100"/>
        </w:rPr>
        <w:t>（</w:t>
      </w:r>
      <w:r>
        <w:rPr>
          <w:w w:val="100"/>
        </w:rPr>
        <w:t>有</w:t>
      </w:r>
      <w:r>
        <w:rPr>
          <w:spacing w:val="-3"/>
          <w:w w:val="100"/>
        </w:rPr>
        <w:t>限</w:t>
      </w:r>
      <w:r>
        <w:rPr>
          <w:w w:val="100"/>
        </w:rPr>
        <w:t>合</w:t>
      </w:r>
      <w:r>
        <w:rPr>
          <w:spacing w:val="-3"/>
          <w:w w:val="100"/>
        </w:rPr>
        <w:t>伙</w:t>
      </w:r>
      <w:r>
        <w:rPr>
          <w:spacing w:val="-94"/>
          <w:w w:val="100"/>
        </w:rPr>
        <w:t>）</w:t>
      </w:r>
      <w:r>
        <w:rPr>
          <w:spacing w:val="-3"/>
          <w:w w:val="100"/>
        </w:rPr>
        <w:t>的</w:t>
      </w:r>
      <w:r>
        <w:rPr>
          <w:w w:val="100"/>
        </w:rPr>
        <w:t>第一</w:t>
      </w:r>
      <w:r>
        <w:rPr>
          <w:spacing w:val="-3"/>
          <w:w w:val="100"/>
        </w:rPr>
        <w:t>期出</w:t>
      </w:r>
      <w:r>
        <w:rPr>
          <w:w w:val="100"/>
        </w:rPr>
        <w:t>资</w:t>
      </w:r>
      <w:r>
        <w:rPr>
          <w:spacing w:val="-52"/>
        </w:rPr>
        <w:t> </w:t>
      </w:r>
      <w:r>
        <w:rPr>
          <w:rFonts w:ascii="宋体" w:hAnsi="宋体" w:cs="宋体" w:eastAsia="宋体" w:hint="default"/>
          <w:w w:val="100"/>
        </w:rPr>
        <w:t>1,</w:t>
      </w:r>
      <w:r>
        <w:rPr>
          <w:rFonts w:ascii="宋体" w:hAnsi="宋体" w:cs="宋体" w:eastAsia="宋体" w:hint="default"/>
          <w:spacing w:val="-3"/>
          <w:w w:val="100"/>
        </w:rPr>
        <w:t>6</w:t>
      </w:r>
      <w:r>
        <w:rPr>
          <w:rFonts w:ascii="宋体" w:hAnsi="宋体" w:cs="宋体" w:eastAsia="宋体" w:hint="default"/>
          <w:w w:val="100"/>
        </w:rPr>
        <w:t>00</w:t>
      </w:r>
    </w:p>
    <w:p>
      <w:pPr>
        <w:pStyle w:val="BodyText"/>
        <w:spacing w:line="357" w:lineRule="auto" w:before="133"/>
        <w:ind w:left="138" w:right="119"/>
        <w:jc w:val="left"/>
      </w:pPr>
      <w:r>
        <w:rPr/>
        <w:t>万元和第二期出资</w:t>
      </w:r>
      <w:r>
        <w:rPr>
          <w:spacing w:val="-48"/>
        </w:rPr>
        <w:t> </w:t>
      </w:r>
      <w:r>
        <w:rPr>
          <w:rFonts w:ascii="宋体" w:hAnsi="宋体" w:cs="宋体" w:eastAsia="宋体" w:hint="default"/>
        </w:rPr>
        <w:t>1,600</w:t>
      </w:r>
      <w:r>
        <w:rPr>
          <w:rFonts w:ascii="宋体" w:hAnsi="宋体" w:cs="宋体" w:eastAsia="宋体" w:hint="default"/>
          <w:spacing w:val="-47"/>
        </w:rPr>
        <w:t> </w:t>
      </w:r>
      <w:r>
        <w:rPr/>
        <w:t>万元，截至</w:t>
      </w:r>
      <w:r>
        <w:rPr>
          <w:spacing w:val="-45"/>
        </w:rPr>
        <w:t> </w:t>
      </w: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7"/>
        </w:rPr>
        <w:t> </w:t>
      </w:r>
      <w:r>
        <w:rPr>
          <w:rFonts w:ascii="宋体" w:hAnsi="宋体" w:cs="宋体" w:eastAsia="宋体" w:hint="default"/>
        </w:rPr>
        <w:t>31</w:t>
      </w:r>
      <w:r>
        <w:rPr>
          <w:rFonts w:ascii="宋体" w:hAnsi="宋体" w:cs="宋体" w:eastAsia="宋体" w:hint="default"/>
          <w:spacing w:val="-45"/>
        </w:rPr>
        <w:t> </w:t>
      </w:r>
      <w:r>
        <w:rPr/>
        <w:t>日，本公司已对杭州媒聚沃股权投资合伙企</w:t>
      </w:r>
      <w:r>
        <w:rPr>
          <w:w w:val="100"/>
        </w:rPr>
        <w:t> </w:t>
      </w:r>
      <w:r>
        <w:rPr/>
        <w:t>业（有限合伙）合计出资</w:t>
      </w:r>
      <w:r>
        <w:rPr>
          <w:spacing w:val="-55"/>
        </w:rPr>
        <w:t> </w:t>
      </w:r>
      <w:r>
        <w:rPr>
          <w:rFonts w:ascii="宋体" w:hAnsi="宋体" w:cs="宋体" w:eastAsia="宋体" w:hint="default"/>
        </w:rPr>
        <w:t>3,200</w:t>
      </w:r>
      <w:r>
        <w:rPr>
          <w:rFonts w:ascii="宋体" w:hAnsi="宋体" w:cs="宋体" w:eastAsia="宋体" w:hint="default"/>
          <w:spacing w:val="-55"/>
        </w:rPr>
        <w:t> </w:t>
      </w:r>
      <w:r>
        <w:rPr/>
        <w:t>万元，占比</w:t>
      </w:r>
      <w:r>
        <w:rPr>
          <w:spacing w:val="-53"/>
        </w:rPr>
        <w:t> </w:t>
      </w:r>
      <w:r>
        <w:rPr>
          <w:rFonts w:ascii="宋体" w:hAnsi="宋体" w:cs="宋体" w:eastAsia="宋体" w:hint="default"/>
        </w:rPr>
        <w:t>16.00%</w:t>
      </w:r>
      <w:r>
        <w:rPr/>
        <w:t>。</w:t>
      </w:r>
    </w:p>
    <w:p>
      <w:pPr>
        <w:pStyle w:val="BodyText"/>
        <w:spacing w:line="355" w:lineRule="auto" w:before="30"/>
        <w:ind w:left="138" w:right="124" w:firstLine="419"/>
        <w:jc w:val="both"/>
      </w:pPr>
      <w:r>
        <w:rPr>
          <w:rFonts w:ascii="宋体" w:hAnsi="宋体" w:cs="宋体" w:eastAsia="宋体" w:hint="default"/>
        </w:rPr>
        <w:t>[</w:t>
      </w:r>
      <w:r>
        <w:rPr/>
        <w:t>注</w:t>
      </w:r>
      <w:r>
        <w:rPr>
          <w:spacing w:val="-2"/>
        </w:rPr>
        <w:t> </w:t>
      </w:r>
      <w:r>
        <w:rPr>
          <w:rFonts w:ascii="宋体" w:hAnsi="宋体" w:cs="宋体" w:eastAsia="宋体" w:hint="default"/>
          <w:spacing w:val="-7"/>
        </w:rPr>
        <w:t>2]</w:t>
      </w:r>
      <w:r>
        <w:rPr>
          <w:spacing w:val="-7"/>
        </w:rPr>
        <w:t>：报告期内，本公司控股子公司东方星空完成对广州亦联股权投资合伙企业（有限合伙）</w:t>
      </w:r>
      <w:r>
        <w:rPr>
          <w:w w:val="100"/>
        </w:rPr>
        <w:t> </w:t>
      </w:r>
      <w:r>
        <w:rPr/>
        <w:t>的第三期出资</w:t>
      </w:r>
      <w:r>
        <w:rPr>
          <w:spacing w:val="-47"/>
        </w:rPr>
        <w:t> </w:t>
      </w:r>
      <w:r>
        <w:rPr>
          <w:rFonts w:ascii="宋体" w:hAnsi="宋体" w:cs="宋体" w:eastAsia="宋体" w:hint="default"/>
        </w:rPr>
        <w:t>1,470</w:t>
      </w:r>
      <w:r>
        <w:rPr>
          <w:rFonts w:ascii="宋体" w:hAnsi="宋体" w:cs="宋体" w:eastAsia="宋体" w:hint="default"/>
          <w:spacing w:val="-49"/>
        </w:rPr>
        <w:t> </w:t>
      </w:r>
      <w:r>
        <w:rPr>
          <w:spacing w:val="-12"/>
        </w:rPr>
        <w:t>万元，截至</w:t>
      </w:r>
      <w:r>
        <w:rPr>
          <w:spacing w:val="-46"/>
        </w:rPr>
        <w:t> </w:t>
      </w:r>
      <w:r>
        <w:rPr>
          <w:rFonts w:ascii="宋体" w:hAnsi="宋体" w:cs="宋体" w:eastAsia="宋体" w:hint="default"/>
        </w:rPr>
        <w:t>2018</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spacing w:val="-7"/>
        </w:rPr>
        <w:t>日，东方星空已对广州亦联股权投资合伙企业（有</w:t>
      </w:r>
      <w:r>
        <w:rPr>
          <w:spacing w:val="-102"/>
        </w:rPr>
        <w:t> </w:t>
      </w:r>
      <w:r>
        <w:rPr>
          <w:spacing w:val="-102"/>
        </w:rPr>
      </w:r>
      <w:r>
        <w:rPr/>
        <w:t>限合伙）合计出资</w:t>
      </w:r>
      <w:r>
        <w:rPr>
          <w:spacing w:val="-54"/>
        </w:rPr>
        <w:t> </w:t>
      </w:r>
      <w:r>
        <w:rPr>
          <w:rFonts w:ascii="宋体" w:hAnsi="宋体" w:cs="宋体" w:eastAsia="宋体" w:hint="default"/>
        </w:rPr>
        <w:t>4,900</w:t>
      </w:r>
      <w:r>
        <w:rPr>
          <w:rFonts w:ascii="宋体" w:hAnsi="宋体" w:cs="宋体" w:eastAsia="宋体" w:hint="default"/>
          <w:spacing w:val="-56"/>
        </w:rPr>
        <w:t> </w:t>
      </w:r>
      <w:r>
        <w:rPr/>
        <w:t>万元，占比</w:t>
      </w:r>
      <w:r>
        <w:rPr>
          <w:spacing w:val="-54"/>
        </w:rPr>
        <w:t> </w:t>
      </w:r>
      <w:r>
        <w:rPr>
          <w:rFonts w:ascii="宋体" w:hAnsi="宋体" w:cs="宋体" w:eastAsia="宋体" w:hint="default"/>
        </w:rPr>
        <w:t>13.32%</w:t>
      </w:r>
      <w:r>
        <w:rPr/>
        <w:t>。</w:t>
      </w:r>
    </w:p>
    <w:p>
      <w:pPr>
        <w:spacing w:line="240" w:lineRule="auto" w:before="7"/>
        <w:rPr>
          <w:rFonts w:ascii="宋体" w:hAnsi="宋体" w:cs="宋体" w:eastAsia="宋体" w:hint="default"/>
          <w:sz w:val="25"/>
          <w:szCs w:val="25"/>
        </w:rPr>
      </w:pPr>
    </w:p>
    <w:p>
      <w:pPr>
        <w:pStyle w:val="BodyText"/>
        <w:spacing w:line="272" w:lineRule="exact"/>
        <w:ind w:left="138" w:right="120"/>
        <w:jc w:val="left"/>
      </w:pPr>
      <w:r>
        <w:rPr/>
        <w:t>（</w:t>
      </w:r>
      <w:r>
        <w:rPr>
          <w:rFonts w:ascii="宋体" w:hAnsi="宋体" w:cs="宋体" w:eastAsia="宋体" w:hint="default"/>
        </w:rPr>
        <w:t>2</w:t>
      </w:r>
      <w:r>
        <w:rPr/>
        <w:t>）本公司及控股子公司</w:t>
      </w:r>
      <w:r>
        <w:rPr>
          <w:spacing w:val="-54"/>
        </w:rPr>
        <w:t> </w:t>
      </w:r>
      <w:r>
        <w:rPr>
          <w:rFonts w:ascii="宋体" w:hAnsi="宋体" w:cs="宋体" w:eastAsia="宋体" w:hint="default"/>
        </w:rPr>
        <w:t>2018</w:t>
      </w:r>
      <w:r>
        <w:rPr>
          <w:rFonts w:ascii="宋体" w:hAnsi="宋体" w:cs="宋体" w:eastAsia="宋体" w:hint="default"/>
          <w:spacing w:val="-55"/>
        </w:rPr>
        <w:t> </w:t>
      </w:r>
      <w:r>
        <w:rPr/>
        <w:t>年度共处置对外投资项目</w:t>
      </w:r>
      <w:r>
        <w:rPr>
          <w:spacing w:val="-55"/>
        </w:rPr>
        <w:t> </w:t>
      </w:r>
      <w:r>
        <w:rPr>
          <w:rFonts w:ascii="宋体" w:hAnsi="宋体" w:cs="宋体" w:eastAsia="宋体" w:hint="default"/>
        </w:rPr>
        <w:t>5</w:t>
      </w:r>
      <w:r>
        <w:rPr>
          <w:rFonts w:ascii="宋体" w:hAnsi="宋体" w:cs="宋体" w:eastAsia="宋体" w:hint="default"/>
          <w:spacing w:val="-55"/>
        </w:rPr>
        <w:t> </w:t>
      </w:r>
      <w:r>
        <w:rPr/>
        <w:t>个，处置成本共计</w:t>
      </w:r>
      <w:r>
        <w:rPr>
          <w:spacing w:val="-54"/>
        </w:rPr>
        <w:t> </w:t>
      </w:r>
      <w:r>
        <w:rPr>
          <w:rFonts w:ascii="宋体" w:hAnsi="宋体" w:cs="宋体" w:eastAsia="宋体" w:hint="default"/>
        </w:rPr>
        <w:t>4,836.15</w:t>
      </w:r>
      <w:r>
        <w:rPr>
          <w:rFonts w:ascii="宋体" w:hAnsi="宋体" w:cs="宋体" w:eastAsia="宋体" w:hint="default"/>
          <w:spacing w:val="-55"/>
        </w:rPr>
        <w:t> </w:t>
      </w:r>
      <w:r>
        <w:rPr/>
        <w:t>万元，其</w:t>
      </w:r>
      <w:r>
        <w:rPr>
          <w:w w:val="100"/>
        </w:rPr>
        <w:t> </w:t>
      </w:r>
      <w:r>
        <w:rPr/>
        <w:t>中主要项目如下：</w:t>
      </w:r>
    </w:p>
    <w:tbl>
      <w:tblPr>
        <w:tblW w:w="0" w:type="auto"/>
        <w:jc w:val="left"/>
        <w:tblInd w:w="114" w:type="dxa"/>
        <w:tblLayout w:type="fixed"/>
        <w:tblCellMar>
          <w:top w:w="0" w:type="dxa"/>
          <w:left w:w="0" w:type="dxa"/>
          <w:bottom w:w="0" w:type="dxa"/>
          <w:right w:w="0" w:type="dxa"/>
        </w:tblCellMar>
        <w:tblLook w:val="01E0"/>
      </w:tblPr>
      <w:tblGrid>
        <w:gridCol w:w="487"/>
        <w:gridCol w:w="1877"/>
        <w:gridCol w:w="3173"/>
        <w:gridCol w:w="1897"/>
        <w:gridCol w:w="1370"/>
      </w:tblGrid>
      <w:tr>
        <w:trPr>
          <w:trHeight w:val="305" w:hRule="exact"/>
        </w:trPr>
        <w:tc>
          <w:tcPr>
            <w:tcW w:w="236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75" w:right="0"/>
              <w:jc w:val="left"/>
              <w:rPr>
                <w:rFonts w:ascii="宋体" w:hAnsi="宋体" w:cs="宋体" w:eastAsia="宋体" w:hint="default"/>
                <w:sz w:val="21"/>
                <w:szCs w:val="21"/>
              </w:rPr>
            </w:pPr>
            <w:r>
              <w:rPr>
                <w:rFonts w:ascii="宋体" w:hAnsi="宋体" w:cs="宋体" w:eastAsia="宋体" w:hint="default"/>
                <w:b/>
                <w:bCs/>
                <w:sz w:val="21"/>
                <w:szCs w:val="21"/>
              </w:rPr>
              <w:t>处置公司</w:t>
            </w:r>
            <w:r>
              <w:rPr>
                <w:rFonts w:ascii="宋体" w:hAnsi="宋体" w:cs="宋体" w:eastAsia="宋体" w:hint="default"/>
                <w:b/>
                <w:bCs/>
                <w:sz w:val="21"/>
                <w:szCs w:val="21"/>
              </w:rPr>
              <w:t>/</w:t>
            </w:r>
            <w:r>
              <w:rPr>
                <w:rFonts w:ascii="宋体" w:hAnsi="宋体" w:cs="宋体" w:eastAsia="宋体" w:hint="default"/>
                <w:b/>
                <w:bCs/>
                <w:sz w:val="21"/>
                <w:szCs w:val="21"/>
              </w:rPr>
              <w:t>处置项目</w:t>
            </w:r>
            <w:r>
              <w:rPr>
                <w:rFonts w:ascii="宋体" w:hAnsi="宋体" w:cs="宋体" w:eastAsia="宋体" w:hint="default"/>
                <w:sz w:val="21"/>
                <w:szCs w:val="21"/>
              </w:rPr>
            </w:r>
          </w:p>
        </w:tc>
        <w:tc>
          <w:tcPr>
            <w:tcW w:w="317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b/>
                <w:bCs/>
                <w:sz w:val="21"/>
                <w:szCs w:val="21"/>
              </w:rPr>
              <w:t>主要业务</w:t>
            </w:r>
            <w:r>
              <w:rPr>
                <w:rFonts w:ascii="宋体" w:hAnsi="宋体" w:cs="宋体" w:eastAsia="宋体" w:hint="default"/>
                <w:sz w:val="21"/>
                <w:szCs w:val="21"/>
              </w:rPr>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10"/>
              <w:jc w:val="right"/>
              <w:rPr>
                <w:rFonts w:ascii="宋体" w:hAnsi="宋体" w:cs="宋体" w:eastAsia="宋体" w:hint="default"/>
                <w:sz w:val="21"/>
                <w:szCs w:val="21"/>
              </w:rPr>
            </w:pPr>
            <w:r>
              <w:rPr>
                <w:rFonts w:ascii="宋体" w:hAnsi="宋体" w:cs="宋体" w:eastAsia="宋体" w:hint="default"/>
                <w:b/>
                <w:bCs/>
                <w:sz w:val="21"/>
                <w:szCs w:val="21"/>
              </w:rPr>
              <w:t>处置成本</w:t>
            </w:r>
            <w:r>
              <w:rPr>
                <w:rFonts w:ascii="宋体" w:hAnsi="宋体" w:cs="宋体" w:eastAsia="宋体" w:hint="default"/>
                <w:b/>
                <w:bCs/>
                <w:spacing w:val="-5"/>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54" w:right="0"/>
              <w:jc w:val="left"/>
              <w:rPr>
                <w:rFonts w:ascii="宋体" w:hAnsi="宋体" w:cs="宋体" w:eastAsia="宋体" w:hint="default"/>
                <w:sz w:val="21"/>
                <w:szCs w:val="21"/>
              </w:rPr>
            </w:pPr>
            <w:r>
              <w:rPr>
                <w:rFonts w:ascii="宋体" w:hAnsi="宋体" w:cs="宋体" w:eastAsia="宋体" w:hint="default"/>
                <w:b/>
                <w:bCs/>
                <w:sz w:val="21"/>
                <w:szCs w:val="21"/>
              </w:rPr>
              <w:t>处置比例</w:t>
            </w:r>
            <w:r>
              <w:rPr>
                <w:rFonts w:ascii="宋体" w:hAnsi="宋体" w:cs="宋体" w:eastAsia="宋体" w:hint="default"/>
                <w:sz w:val="21"/>
                <w:szCs w:val="21"/>
              </w:rPr>
            </w:r>
          </w:p>
        </w:tc>
      </w:tr>
      <w:tr>
        <w:trPr>
          <w:trHeight w:val="1805" w:hRule="exact"/>
        </w:trPr>
        <w:tc>
          <w:tcPr>
            <w:tcW w:w="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0"/>
              <w:jc w:val="right"/>
              <w:rPr>
                <w:rFonts w:ascii="宋体" w:hAnsi="宋体" w:cs="宋体" w:eastAsia="宋体" w:hint="default"/>
                <w:sz w:val="21"/>
                <w:szCs w:val="21"/>
              </w:rPr>
            </w:pPr>
            <w:r>
              <w:rPr>
                <w:rFonts w:ascii="宋体"/>
                <w:w w:val="100"/>
                <w:sz w:val="21"/>
              </w:rPr>
              <w:t>1</w:t>
            </w:r>
          </w:p>
        </w:tc>
        <w:tc>
          <w:tcPr>
            <w:tcW w:w="1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72" w:lineRule="exact"/>
              <w:ind w:left="98" w:right="95"/>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73"/>
                <w:sz w:val="21"/>
                <w:szCs w:val="21"/>
              </w:rPr>
              <w:t> </w:t>
            </w:r>
            <w:r>
              <w:rPr>
                <w:rFonts w:ascii="宋体" w:hAnsi="宋体" w:cs="宋体" w:eastAsia="宋体" w:hint="default"/>
                <w:sz w:val="21"/>
                <w:szCs w:val="21"/>
              </w:rPr>
              <w:t>都</w:t>
            </w:r>
            <w:r>
              <w:rPr>
                <w:rFonts w:ascii="宋体" w:hAnsi="宋体" w:cs="宋体" w:eastAsia="宋体" w:hint="default"/>
                <w:spacing w:val="-73"/>
                <w:sz w:val="21"/>
                <w:szCs w:val="21"/>
              </w:rPr>
              <w:t> </w:t>
            </w:r>
            <w:r>
              <w:rPr>
                <w:rFonts w:ascii="宋体" w:hAnsi="宋体" w:cs="宋体" w:eastAsia="宋体" w:hint="default"/>
                <w:sz w:val="21"/>
                <w:szCs w:val="21"/>
              </w:rPr>
              <w:t>领</w:t>
            </w:r>
            <w:r>
              <w:rPr>
                <w:rFonts w:ascii="宋体" w:hAnsi="宋体" w:cs="宋体" w:eastAsia="宋体" w:hint="default"/>
                <w:spacing w:val="-73"/>
                <w:sz w:val="21"/>
                <w:szCs w:val="21"/>
              </w:rPr>
              <w:t> </w:t>
            </w:r>
            <w:r>
              <w:rPr>
                <w:rFonts w:ascii="宋体" w:hAnsi="宋体" w:cs="宋体" w:eastAsia="宋体" w:hint="default"/>
                <w:sz w:val="21"/>
                <w:szCs w:val="21"/>
              </w:rPr>
              <w:t>沃</w:t>
            </w:r>
            <w:r>
              <w:rPr>
                <w:rFonts w:ascii="宋体" w:hAnsi="宋体" w:cs="宋体" w:eastAsia="宋体" w:hint="default"/>
                <w:spacing w:val="-73"/>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络</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术有限公司</w:t>
            </w:r>
          </w:p>
        </w:tc>
        <w:tc>
          <w:tcPr>
            <w:tcW w:w="317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6" w:right="0"/>
              <w:jc w:val="both"/>
              <w:rPr>
                <w:rFonts w:ascii="宋体" w:hAnsi="宋体" w:cs="宋体" w:eastAsia="宋体" w:hint="default"/>
                <w:sz w:val="21"/>
                <w:szCs w:val="21"/>
              </w:rPr>
            </w:pPr>
            <w:r>
              <w:rPr>
                <w:rFonts w:ascii="宋体" w:hAnsi="宋体" w:cs="宋体" w:eastAsia="宋体" w:hint="default"/>
                <w:sz w:val="21"/>
                <w:szCs w:val="21"/>
              </w:rPr>
              <w:t>网络技术开发、技术转让；电子</w:t>
            </w:r>
          </w:p>
          <w:p>
            <w:pPr>
              <w:pStyle w:val="TableParagraph"/>
              <w:spacing w:line="237" w:lineRule="auto" w:before="2"/>
              <w:ind w:left="96" w:right="94"/>
              <w:jc w:val="both"/>
              <w:rPr>
                <w:rFonts w:ascii="宋体" w:hAnsi="宋体" w:cs="宋体" w:eastAsia="宋体" w:hint="default"/>
                <w:sz w:val="21"/>
                <w:szCs w:val="21"/>
              </w:rPr>
            </w:pPr>
            <w:r>
              <w:rPr>
                <w:rFonts w:ascii="宋体" w:hAnsi="宋体" w:cs="宋体" w:eastAsia="宋体" w:hint="default"/>
                <w:sz w:val="21"/>
                <w:szCs w:val="21"/>
              </w:rPr>
              <w:t>技术开发；研发、销售计算机软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硬件、玩具、文具用品；计算机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网络工程施工（凭资质许可证从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5"/>
                <w:w w:val="100"/>
                <w:sz w:val="21"/>
                <w:szCs w:val="21"/>
              </w:rPr>
              <w:t>事经营）；制作、代理广告；货物</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及技术进出口。</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747.60</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27.60%</w:t>
            </w:r>
          </w:p>
        </w:tc>
      </w:tr>
      <w:tr>
        <w:trPr>
          <w:trHeight w:val="4107" w:hRule="exact"/>
        </w:trPr>
        <w:tc>
          <w:tcPr>
            <w:tcW w:w="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0"/>
              <w:jc w:val="right"/>
              <w:rPr>
                <w:rFonts w:ascii="宋体" w:hAnsi="宋体" w:cs="宋体" w:eastAsia="宋体" w:hint="default"/>
                <w:sz w:val="21"/>
                <w:szCs w:val="21"/>
              </w:rPr>
            </w:pPr>
            <w:r>
              <w:rPr>
                <w:rFonts w:ascii="宋体"/>
                <w:w w:val="100"/>
                <w:sz w:val="21"/>
              </w:rPr>
              <w:t>2</w:t>
            </w:r>
          </w:p>
        </w:tc>
        <w:tc>
          <w:tcPr>
            <w:tcW w:w="1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98" w:right="284"/>
              <w:jc w:val="left"/>
              <w:rPr>
                <w:rFonts w:ascii="宋体" w:hAnsi="宋体" w:cs="宋体" w:eastAsia="宋体" w:hint="default"/>
                <w:sz w:val="21"/>
                <w:szCs w:val="21"/>
              </w:rPr>
            </w:pPr>
            <w:r>
              <w:rPr>
                <w:rFonts w:ascii="宋体" w:hAnsi="宋体" w:cs="宋体" w:eastAsia="宋体" w:hint="default"/>
                <w:sz w:val="21"/>
                <w:szCs w:val="21"/>
              </w:rPr>
              <w:t>北京闲徕互娱网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络科技有限公司</w:t>
            </w:r>
          </w:p>
        </w:tc>
        <w:tc>
          <w:tcPr>
            <w:tcW w:w="317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6" w:right="-8"/>
              <w:jc w:val="left"/>
              <w:rPr>
                <w:rFonts w:ascii="宋体" w:hAnsi="宋体" w:cs="宋体" w:eastAsia="宋体" w:hint="default"/>
                <w:sz w:val="21"/>
                <w:szCs w:val="21"/>
              </w:rPr>
            </w:pPr>
            <w:r>
              <w:rPr>
                <w:rFonts w:ascii="宋体" w:hAnsi="宋体" w:cs="宋体" w:eastAsia="宋体" w:hint="default"/>
                <w:spacing w:val="-8"/>
                <w:sz w:val="21"/>
                <w:szCs w:val="21"/>
              </w:rPr>
              <w:t>技术开发、技术转让、技术咨询、</w:t>
            </w:r>
          </w:p>
          <w:p>
            <w:pPr>
              <w:pStyle w:val="TableParagraph"/>
              <w:spacing w:line="237" w:lineRule="auto" w:before="2"/>
              <w:ind w:left="96" w:right="-8"/>
              <w:jc w:val="left"/>
              <w:rPr>
                <w:rFonts w:ascii="宋体" w:hAnsi="宋体" w:cs="宋体" w:eastAsia="宋体" w:hint="default"/>
                <w:sz w:val="21"/>
                <w:szCs w:val="21"/>
              </w:rPr>
            </w:pPr>
            <w:r>
              <w:rPr>
                <w:rFonts w:ascii="宋体" w:hAnsi="宋体" w:cs="宋体" w:eastAsia="宋体" w:hint="default"/>
                <w:sz w:val="21"/>
                <w:szCs w:val="21"/>
              </w:rPr>
              <w:t>技术服务；承办展览展示活动；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组织文化艺术交流活动（不含演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0"/>
                <w:w w:val="100"/>
                <w:sz w:val="21"/>
                <w:szCs w:val="21"/>
              </w:rPr>
              <w:t>出）；会议服务；计算机系统服务；</w:t>
            </w:r>
            <w:r>
              <w:rPr>
                <w:rFonts w:ascii="宋体" w:hAnsi="宋体" w:cs="宋体" w:eastAsia="宋体" w:hint="default"/>
                <w:w w:val="100"/>
                <w:sz w:val="21"/>
                <w:szCs w:val="21"/>
              </w:rPr>
              <w:t> </w:t>
            </w:r>
            <w:r>
              <w:rPr>
                <w:rFonts w:ascii="宋体" w:hAnsi="宋体" w:cs="宋体" w:eastAsia="宋体" w:hint="default"/>
                <w:sz w:val="21"/>
                <w:szCs w:val="21"/>
              </w:rPr>
              <w:t>产品设计；电脑图文设计；销售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计算机、软件及辅助设备、文具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用品、体育用品、工艺品、珠宝</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首饰、电子产品、化妆品、服装、</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玩具、鞋帽、箱包、日用品；货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物进出口、技术进出口、代理进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出口；电脑动画设计；设计、制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作、代理、发布广告；从事互联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网文化活动；互联网信息服务；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出版物批发；出版物零售；广播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电视节目制作；销售食品。</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3,000.00</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1.50%</w:t>
            </w:r>
          </w:p>
        </w:tc>
      </w:tr>
    </w:tbl>
    <w:p>
      <w:pPr>
        <w:spacing w:after="0" w:line="240" w:lineRule="auto"/>
        <w:jc w:val="right"/>
        <w:rPr>
          <w:rFonts w:ascii="Times New Roman" w:hAnsi="Times New Roman" w:cs="Times New Roman" w:eastAsia="Times New Roman" w:hint="default"/>
          <w:sz w:val="21"/>
          <w:szCs w:val="21"/>
        </w:rPr>
        <w:sectPr>
          <w:footerReference w:type="default" r:id="rId14"/>
          <w:pgSz w:w="11910" w:h="16840"/>
          <w:pgMar w:footer="1195" w:header="880" w:top="1060" w:bottom="1380" w:left="16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36"/>
        <w:ind w:left="139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2240" w:val="left" w:leader="none"/>
        </w:tabs>
        <w:spacing w:line="240" w:lineRule="auto" w:before="56"/>
        <w:ind w:left="1398"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139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2240" w:val="left" w:leader="none"/>
        </w:tabs>
        <w:spacing w:line="240" w:lineRule="auto" w:before="58"/>
        <w:ind w:left="1398"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139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2240" w:val="left" w:leader="none"/>
        </w:tabs>
        <w:spacing w:line="240" w:lineRule="auto" w:before="58"/>
        <w:ind w:left="1398" w:right="0"/>
        <w:jc w:val="left"/>
      </w:pPr>
      <w:r>
        <w:rPr>
          <w:spacing w:val="-1"/>
        </w:rPr>
        <w:t>√适用</w:t>
        <w:tab/>
      </w:r>
      <w:r>
        <w:rPr>
          <w:spacing w:val="-2"/>
        </w:rPr>
        <w:t>□不适用</w:t>
      </w:r>
    </w:p>
    <w:p>
      <w:pPr>
        <w:spacing w:line="240" w:lineRule="auto" w:before="1"/>
        <w:rPr>
          <w:rFonts w:ascii="宋体" w:hAnsi="宋体" w:cs="宋体" w:eastAsia="宋体" w:hint="default"/>
          <w:sz w:val="23"/>
          <w:szCs w:val="23"/>
        </w:rPr>
      </w:pPr>
    </w:p>
    <w:tbl>
      <w:tblPr>
        <w:tblW w:w="0" w:type="auto"/>
        <w:jc w:val="left"/>
        <w:tblInd w:w="1285" w:type="dxa"/>
        <w:tblLayout w:type="fixed"/>
        <w:tblCellMar>
          <w:top w:w="0" w:type="dxa"/>
          <w:left w:w="0" w:type="dxa"/>
          <w:bottom w:w="0" w:type="dxa"/>
          <w:right w:w="0" w:type="dxa"/>
        </w:tblCellMar>
        <w:tblLook w:val="01E0"/>
      </w:tblPr>
      <w:tblGrid>
        <w:gridCol w:w="1915"/>
        <w:gridCol w:w="1933"/>
        <w:gridCol w:w="1889"/>
        <w:gridCol w:w="1791"/>
        <w:gridCol w:w="1555"/>
      </w:tblGrid>
      <w:tr>
        <w:trPr>
          <w:trHeight w:val="55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3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525,935,226.60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365,847,925.17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-160,087,301.43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525,935,226.60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365,847,925.17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-160,087,301.43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Heading3"/>
        <w:tabs>
          <w:tab w:pos="2237" w:val="left" w:leader="none"/>
        </w:tabs>
        <w:spacing w:line="240" w:lineRule="auto" w:before="36"/>
        <w:ind w:left="139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2240" w:val="left" w:leader="none"/>
        </w:tabs>
        <w:spacing w:line="240" w:lineRule="auto" w:before="56"/>
        <w:ind w:left="1398" w:right="0"/>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814" w:type="dxa"/>
        <w:tblLayout w:type="fixed"/>
        <w:tblCellMar>
          <w:top w:w="0" w:type="dxa"/>
          <w:left w:w="0" w:type="dxa"/>
          <w:bottom w:w="0" w:type="dxa"/>
          <w:right w:w="0" w:type="dxa"/>
        </w:tblCellMar>
        <w:tblLook w:val="01E0"/>
      </w:tblPr>
      <w:tblGrid>
        <w:gridCol w:w="939"/>
        <w:gridCol w:w="840"/>
        <w:gridCol w:w="821"/>
        <w:gridCol w:w="1042"/>
        <w:gridCol w:w="1020"/>
        <w:gridCol w:w="932"/>
        <w:gridCol w:w="850"/>
        <w:gridCol w:w="991"/>
        <w:gridCol w:w="1177"/>
        <w:gridCol w:w="953"/>
      </w:tblGrid>
      <w:tr>
        <w:trPr>
          <w:trHeight w:val="1788" w:hRule="exact"/>
        </w:trPr>
        <w:tc>
          <w:tcPr>
            <w:tcW w:w="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370" w:right="187" w:hanging="183"/>
              <w:jc w:val="left"/>
              <w:rPr>
                <w:rFonts w:ascii="宋体" w:hAnsi="宋体" w:cs="宋体" w:eastAsia="宋体" w:hint="default"/>
                <w:sz w:val="18"/>
                <w:szCs w:val="18"/>
              </w:rPr>
            </w:pPr>
            <w:r>
              <w:rPr>
                <w:rFonts w:ascii="宋体" w:hAnsi="宋体" w:cs="宋体" w:eastAsia="宋体" w:hint="default"/>
                <w:b/>
                <w:bCs/>
                <w:sz w:val="18"/>
                <w:szCs w:val="18"/>
              </w:rPr>
              <w:t>交易对</w:t>
            </w:r>
            <w:r>
              <w:rPr>
                <w:rFonts w:ascii="宋体" w:hAnsi="宋体" w:cs="宋体" w:eastAsia="宋体" w:hint="default"/>
                <w:b/>
                <w:bCs/>
                <w:w w:val="99"/>
                <w:sz w:val="18"/>
                <w:szCs w:val="18"/>
              </w:rPr>
              <w:t> </w:t>
            </w:r>
            <w:r>
              <w:rPr>
                <w:rFonts w:ascii="宋体" w:hAnsi="宋体" w:cs="宋体" w:eastAsia="宋体" w:hint="default"/>
                <w:b/>
                <w:bCs/>
                <w:sz w:val="18"/>
                <w:szCs w:val="18"/>
              </w:rPr>
              <w:t>方</w:t>
            </w:r>
            <w:r>
              <w:rPr>
                <w:rFonts w:ascii="宋体" w:hAnsi="宋体" w:cs="宋体" w:eastAsia="宋体" w:hint="default"/>
                <w:sz w:val="18"/>
                <w:szCs w:val="18"/>
              </w:rPr>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225" w:right="139" w:hanging="89"/>
              <w:jc w:val="left"/>
              <w:rPr>
                <w:rFonts w:ascii="宋体" w:hAnsi="宋体" w:cs="宋体" w:eastAsia="宋体" w:hint="default"/>
                <w:sz w:val="18"/>
                <w:szCs w:val="18"/>
              </w:rPr>
            </w:pPr>
            <w:r>
              <w:rPr>
                <w:rFonts w:ascii="宋体" w:hAnsi="宋体" w:cs="宋体" w:eastAsia="宋体" w:hint="default"/>
                <w:b/>
                <w:bCs/>
                <w:sz w:val="18"/>
                <w:szCs w:val="18"/>
              </w:rPr>
              <w:t>被出售</w:t>
            </w:r>
            <w:r>
              <w:rPr>
                <w:rFonts w:ascii="宋体" w:hAnsi="宋体" w:cs="宋体" w:eastAsia="宋体" w:hint="default"/>
                <w:b/>
                <w:bCs/>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z w:val="18"/>
                <w:szCs w:val="18"/>
              </w:rPr>
              <w:t>出售日</w:t>
            </w:r>
            <w:r>
              <w:rPr>
                <w:rFonts w:ascii="宋体" w:hAnsi="宋体" w:cs="宋体" w:eastAsia="宋体" w:hint="default"/>
                <w:sz w:val="18"/>
                <w:szCs w:val="18"/>
              </w:rPr>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b/>
                <w:bCs/>
                <w:sz w:val="18"/>
                <w:szCs w:val="18"/>
              </w:rPr>
              <w:t>出售价格</w:t>
            </w:r>
            <w:r>
              <w:rPr>
                <w:rFonts w:ascii="宋体" w:hAnsi="宋体" w:cs="宋体" w:eastAsia="宋体" w:hint="default"/>
                <w:sz w:val="18"/>
                <w:szCs w:val="18"/>
              </w:rPr>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227" w:right="139" w:hanging="92"/>
              <w:jc w:val="left"/>
              <w:rPr>
                <w:rFonts w:ascii="宋体" w:hAnsi="宋体" w:cs="宋体" w:eastAsia="宋体" w:hint="default"/>
                <w:sz w:val="18"/>
                <w:szCs w:val="18"/>
              </w:rPr>
            </w:pPr>
            <w:r>
              <w:rPr>
                <w:rFonts w:ascii="宋体" w:hAnsi="宋体" w:cs="宋体" w:eastAsia="宋体" w:hint="default"/>
                <w:b/>
                <w:bCs/>
                <w:sz w:val="18"/>
                <w:szCs w:val="18"/>
              </w:rPr>
              <w:t>出售产生</w:t>
            </w:r>
            <w:r>
              <w:rPr>
                <w:rFonts w:ascii="宋体" w:hAnsi="宋体" w:cs="宋体" w:eastAsia="宋体" w:hint="default"/>
                <w:b/>
                <w:bCs/>
                <w:w w:val="99"/>
                <w:sz w:val="18"/>
                <w:szCs w:val="18"/>
              </w:rPr>
              <w:t> </w:t>
            </w:r>
            <w:r>
              <w:rPr>
                <w:rFonts w:ascii="宋体" w:hAnsi="宋体" w:cs="宋体" w:eastAsia="宋体" w:hint="default"/>
                <w:b/>
                <w:bCs/>
                <w:sz w:val="18"/>
                <w:szCs w:val="18"/>
              </w:rPr>
              <w:t>的损益</w:t>
            </w:r>
            <w:r>
              <w:rPr>
                <w:rFonts w:ascii="宋体" w:hAnsi="宋体" w:cs="宋体" w:eastAsia="宋体" w:hint="default"/>
                <w:sz w:val="18"/>
                <w:szCs w:val="18"/>
              </w:rPr>
            </w:r>
          </w:p>
        </w:tc>
        <w:tc>
          <w:tcPr>
            <w:tcW w:w="93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56"/>
              <w:ind w:left="98" w:right="97" w:hanging="5"/>
              <w:jc w:val="center"/>
              <w:rPr>
                <w:rFonts w:ascii="宋体" w:hAnsi="宋体" w:cs="宋体" w:eastAsia="宋体" w:hint="default"/>
                <w:sz w:val="18"/>
                <w:szCs w:val="18"/>
              </w:rPr>
            </w:pPr>
            <w:r>
              <w:rPr>
                <w:rFonts w:ascii="宋体" w:hAnsi="宋体" w:cs="宋体" w:eastAsia="宋体" w:hint="default"/>
                <w:b/>
                <w:bCs/>
                <w:sz w:val="18"/>
                <w:szCs w:val="18"/>
              </w:rPr>
              <w:t>是否为</w:t>
            </w:r>
            <w:r>
              <w:rPr>
                <w:rFonts w:ascii="宋体" w:hAnsi="宋体" w:cs="宋体" w:eastAsia="宋体" w:hint="default"/>
                <w:b/>
                <w:bCs/>
                <w:w w:val="99"/>
                <w:sz w:val="18"/>
                <w:szCs w:val="18"/>
              </w:rPr>
              <w:t> </w:t>
            </w:r>
            <w:r>
              <w:rPr>
                <w:rFonts w:ascii="宋体" w:hAnsi="宋体" w:cs="宋体" w:eastAsia="宋体" w:hint="default"/>
                <w:b/>
                <w:bCs/>
                <w:sz w:val="18"/>
                <w:szCs w:val="18"/>
              </w:rPr>
              <w:t>关联交</w:t>
            </w:r>
            <w:r>
              <w:rPr>
                <w:rFonts w:ascii="宋体" w:hAnsi="宋体" w:cs="宋体" w:eastAsia="宋体" w:hint="default"/>
                <w:b/>
                <w:bCs/>
                <w:w w:val="99"/>
                <w:sz w:val="18"/>
                <w:szCs w:val="18"/>
              </w:rPr>
              <w:t> </w:t>
            </w:r>
            <w:r>
              <w:rPr>
                <w:rFonts w:ascii="宋体" w:hAnsi="宋体" w:cs="宋体" w:eastAsia="宋体" w:hint="default"/>
                <w:b/>
                <w:bCs/>
                <w:sz w:val="18"/>
                <w:szCs w:val="18"/>
              </w:rPr>
              <w:t>易（如</w:t>
            </w:r>
            <w:r>
              <w:rPr>
                <w:rFonts w:ascii="宋体" w:hAnsi="宋体" w:cs="宋体" w:eastAsia="宋体" w:hint="default"/>
                <w:b/>
                <w:bCs/>
                <w:w w:val="99"/>
                <w:sz w:val="18"/>
                <w:szCs w:val="18"/>
              </w:rPr>
              <w:t> </w:t>
            </w:r>
            <w:r>
              <w:rPr>
                <w:rFonts w:ascii="宋体" w:hAnsi="宋体" w:cs="宋体" w:eastAsia="宋体" w:hint="default"/>
                <w:b/>
                <w:bCs/>
                <w:w w:val="95"/>
                <w:sz w:val="18"/>
                <w:szCs w:val="18"/>
              </w:rPr>
              <w:t>是，说明</w:t>
            </w:r>
            <w:r>
              <w:rPr>
                <w:rFonts w:ascii="宋体" w:hAnsi="宋体" w:cs="宋体" w:eastAsia="宋体" w:hint="default"/>
                <w:b/>
                <w:bCs/>
                <w:spacing w:val="-76"/>
                <w:w w:val="95"/>
                <w:sz w:val="18"/>
                <w:szCs w:val="18"/>
              </w:rPr>
              <w:t> </w:t>
            </w:r>
            <w:r>
              <w:rPr>
                <w:rFonts w:ascii="宋体" w:hAnsi="宋体" w:cs="宋体" w:eastAsia="宋体" w:hint="default"/>
                <w:b/>
                <w:bCs/>
                <w:spacing w:val="-76"/>
                <w:w w:val="95"/>
                <w:sz w:val="18"/>
                <w:szCs w:val="18"/>
              </w:rPr>
            </w:r>
            <w:r>
              <w:rPr>
                <w:rFonts w:ascii="宋体" w:hAnsi="宋体" w:cs="宋体" w:eastAsia="宋体" w:hint="default"/>
                <w:b/>
                <w:bCs/>
                <w:sz w:val="18"/>
                <w:szCs w:val="18"/>
              </w:rPr>
              <w:t>定价原</w:t>
            </w:r>
            <w:r>
              <w:rPr>
                <w:rFonts w:ascii="宋体" w:hAnsi="宋体" w:cs="宋体" w:eastAsia="宋体" w:hint="default"/>
                <w:sz w:val="18"/>
                <w:szCs w:val="18"/>
              </w:rPr>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则）</w:t>
            </w:r>
            <w:r>
              <w:rPr>
                <w:rFonts w:ascii="宋体" w:hAnsi="宋体" w:cs="宋体" w:eastAsia="宋体" w:hint="default"/>
                <w:sz w:val="18"/>
                <w:szCs w:val="18"/>
              </w:rPr>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37" w:lineRule="auto"/>
              <w:ind w:left="144" w:right="142"/>
              <w:jc w:val="both"/>
              <w:rPr>
                <w:rFonts w:ascii="宋体" w:hAnsi="宋体" w:cs="宋体" w:eastAsia="宋体" w:hint="default"/>
                <w:sz w:val="18"/>
                <w:szCs w:val="18"/>
              </w:rPr>
            </w:pPr>
            <w:r>
              <w:rPr>
                <w:rFonts w:ascii="宋体" w:hAnsi="宋体" w:cs="宋体" w:eastAsia="宋体" w:hint="default"/>
                <w:b/>
                <w:bCs/>
                <w:sz w:val="18"/>
                <w:szCs w:val="18"/>
              </w:rPr>
              <w:t>所涉及</w:t>
            </w:r>
            <w:r>
              <w:rPr>
                <w:rFonts w:ascii="宋体" w:hAnsi="宋体" w:cs="宋体" w:eastAsia="宋体" w:hint="default"/>
                <w:b/>
                <w:bCs/>
                <w:w w:val="99"/>
                <w:sz w:val="18"/>
                <w:szCs w:val="18"/>
              </w:rPr>
              <w:t> </w:t>
            </w:r>
            <w:r>
              <w:rPr>
                <w:rFonts w:ascii="宋体" w:hAnsi="宋体" w:cs="宋体" w:eastAsia="宋体" w:hint="default"/>
                <w:b/>
                <w:bCs/>
                <w:sz w:val="18"/>
                <w:szCs w:val="18"/>
              </w:rPr>
              <w:t>的资产</w:t>
            </w:r>
            <w:r>
              <w:rPr>
                <w:rFonts w:ascii="宋体" w:hAnsi="宋体" w:cs="宋体" w:eastAsia="宋体" w:hint="default"/>
                <w:b/>
                <w:bCs/>
                <w:w w:val="99"/>
                <w:sz w:val="18"/>
                <w:szCs w:val="18"/>
              </w:rPr>
              <w:t> </w:t>
            </w:r>
            <w:r>
              <w:rPr>
                <w:rFonts w:ascii="宋体" w:hAnsi="宋体" w:cs="宋体" w:eastAsia="宋体" w:hint="default"/>
                <w:b/>
                <w:bCs/>
                <w:sz w:val="18"/>
                <w:szCs w:val="18"/>
              </w:rPr>
              <w:t>产权是</w:t>
            </w:r>
            <w:r>
              <w:rPr>
                <w:rFonts w:ascii="宋体" w:hAnsi="宋体" w:cs="宋体" w:eastAsia="宋体" w:hint="default"/>
                <w:b/>
                <w:bCs/>
                <w:w w:val="99"/>
                <w:sz w:val="18"/>
                <w:szCs w:val="18"/>
              </w:rPr>
              <w:t> </w:t>
            </w:r>
            <w:r>
              <w:rPr>
                <w:rFonts w:ascii="宋体" w:hAnsi="宋体" w:cs="宋体" w:eastAsia="宋体" w:hint="default"/>
                <w:b/>
                <w:bCs/>
                <w:sz w:val="18"/>
                <w:szCs w:val="18"/>
              </w:rPr>
              <w:t>否已全</w:t>
            </w:r>
            <w:r>
              <w:rPr>
                <w:rFonts w:ascii="宋体" w:hAnsi="宋体" w:cs="宋体" w:eastAsia="宋体" w:hint="default"/>
                <w:b/>
                <w:bCs/>
                <w:w w:val="99"/>
                <w:sz w:val="18"/>
                <w:szCs w:val="18"/>
              </w:rPr>
              <w:t> </w:t>
            </w:r>
            <w:r>
              <w:rPr>
                <w:rFonts w:ascii="宋体" w:hAnsi="宋体" w:cs="宋体" w:eastAsia="宋体" w:hint="default"/>
                <w:b/>
                <w:bCs/>
                <w:sz w:val="18"/>
                <w:szCs w:val="18"/>
              </w:rPr>
              <w:t>部过户</w:t>
            </w:r>
            <w:r>
              <w:rPr>
                <w:rFonts w:ascii="宋体" w:hAnsi="宋体" w:cs="宋体" w:eastAsia="宋体" w:hint="default"/>
                <w:sz w:val="18"/>
                <w:szCs w:val="18"/>
              </w:rPr>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54"/>
              <w:ind w:left="124" w:right="123"/>
              <w:jc w:val="both"/>
              <w:rPr>
                <w:rFonts w:ascii="宋体" w:hAnsi="宋体" w:cs="宋体" w:eastAsia="宋体" w:hint="default"/>
                <w:sz w:val="18"/>
                <w:szCs w:val="18"/>
              </w:rPr>
            </w:pPr>
            <w:r>
              <w:rPr>
                <w:rFonts w:ascii="宋体" w:hAnsi="宋体" w:cs="宋体" w:eastAsia="宋体" w:hint="default"/>
                <w:b/>
                <w:bCs/>
                <w:sz w:val="18"/>
                <w:szCs w:val="18"/>
              </w:rPr>
              <w:t>所涉及的</w:t>
            </w:r>
            <w:r>
              <w:rPr>
                <w:rFonts w:ascii="宋体" w:hAnsi="宋体" w:cs="宋体" w:eastAsia="宋体" w:hint="default"/>
                <w:b/>
                <w:bCs/>
                <w:w w:val="99"/>
                <w:sz w:val="18"/>
                <w:szCs w:val="18"/>
              </w:rPr>
              <w:t> </w:t>
            </w:r>
            <w:r>
              <w:rPr>
                <w:rFonts w:ascii="宋体" w:hAnsi="宋体" w:cs="宋体" w:eastAsia="宋体" w:hint="default"/>
                <w:b/>
                <w:bCs/>
                <w:sz w:val="18"/>
                <w:szCs w:val="18"/>
              </w:rPr>
              <w:t>债权债务</w:t>
            </w:r>
            <w:r>
              <w:rPr>
                <w:rFonts w:ascii="宋体" w:hAnsi="宋体" w:cs="宋体" w:eastAsia="宋体" w:hint="default"/>
                <w:b/>
                <w:bCs/>
                <w:w w:val="99"/>
                <w:sz w:val="18"/>
                <w:szCs w:val="18"/>
              </w:rPr>
              <w:t> </w:t>
            </w:r>
            <w:r>
              <w:rPr>
                <w:rFonts w:ascii="宋体" w:hAnsi="宋体" w:cs="宋体" w:eastAsia="宋体" w:hint="default"/>
                <w:b/>
                <w:bCs/>
                <w:sz w:val="18"/>
                <w:szCs w:val="18"/>
              </w:rPr>
              <w:t>是否已全</w:t>
            </w:r>
            <w:r>
              <w:rPr>
                <w:rFonts w:ascii="宋体" w:hAnsi="宋体" w:cs="宋体" w:eastAsia="宋体" w:hint="default"/>
                <w:b/>
                <w:bCs/>
                <w:w w:val="99"/>
                <w:sz w:val="18"/>
                <w:szCs w:val="18"/>
              </w:rPr>
              <w:t> </w:t>
            </w:r>
            <w:r>
              <w:rPr>
                <w:rFonts w:ascii="宋体" w:hAnsi="宋体" w:cs="宋体" w:eastAsia="宋体" w:hint="default"/>
                <w:b/>
                <w:bCs/>
                <w:sz w:val="18"/>
                <w:szCs w:val="18"/>
              </w:rPr>
              <w:t>部转移</w:t>
            </w:r>
            <w:r>
              <w:rPr>
                <w:rFonts w:ascii="宋体" w:hAnsi="宋体" w:cs="宋体" w:eastAsia="宋体" w:hint="default"/>
                <w:sz w:val="18"/>
                <w:szCs w:val="18"/>
              </w:rPr>
            </w:r>
          </w:p>
        </w:tc>
        <w:tc>
          <w:tcPr>
            <w:tcW w:w="11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37" w:lineRule="auto"/>
              <w:ind w:left="127" w:right="126"/>
              <w:jc w:val="both"/>
              <w:rPr>
                <w:rFonts w:ascii="宋体" w:hAnsi="宋体" w:cs="宋体" w:eastAsia="宋体" w:hint="default"/>
                <w:sz w:val="18"/>
                <w:szCs w:val="18"/>
              </w:rPr>
            </w:pPr>
            <w:r>
              <w:rPr>
                <w:rFonts w:ascii="宋体" w:hAnsi="宋体" w:cs="宋体" w:eastAsia="宋体" w:hint="default"/>
                <w:b/>
                <w:bCs/>
                <w:sz w:val="18"/>
                <w:szCs w:val="18"/>
              </w:rPr>
              <w:t>资产出售为</w:t>
            </w:r>
            <w:r>
              <w:rPr>
                <w:rFonts w:ascii="宋体" w:hAnsi="宋体" w:cs="宋体" w:eastAsia="宋体" w:hint="default"/>
                <w:b/>
                <w:bCs/>
                <w:w w:val="99"/>
                <w:sz w:val="18"/>
                <w:szCs w:val="18"/>
              </w:rPr>
              <w:t> </w:t>
            </w:r>
            <w:r>
              <w:rPr>
                <w:rFonts w:ascii="宋体" w:hAnsi="宋体" w:cs="宋体" w:eastAsia="宋体" w:hint="default"/>
                <w:b/>
                <w:bCs/>
                <w:sz w:val="18"/>
                <w:szCs w:val="18"/>
              </w:rPr>
              <w:t>上市公司贡</w:t>
            </w:r>
            <w:r>
              <w:rPr>
                <w:rFonts w:ascii="宋体" w:hAnsi="宋体" w:cs="宋体" w:eastAsia="宋体" w:hint="default"/>
                <w:b/>
                <w:bCs/>
                <w:w w:val="99"/>
                <w:sz w:val="18"/>
                <w:szCs w:val="18"/>
              </w:rPr>
              <w:t> </w:t>
            </w:r>
            <w:r>
              <w:rPr>
                <w:rFonts w:ascii="宋体" w:hAnsi="宋体" w:cs="宋体" w:eastAsia="宋体" w:hint="default"/>
                <w:b/>
                <w:bCs/>
                <w:sz w:val="18"/>
                <w:szCs w:val="18"/>
              </w:rPr>
              <w:t>献的净利润</w:t>
            </w:r>
            <w:r>
              <w:rPr>
                <w:rFonts w:ascii="宋体" w:hAnsi="宋体" w:cs="宋体" w:eastAsia="宋体" w:hint="default"/>
                <w:b/>
                <w:bCs/>
                <w:w w:val="99"/>
                <w:sz w:val="18"/>
                <w:szCs w:val="18"/>
              </w:rPr>
              <w:t> </w:t>
            </w:r>
            <w:r>
              <w:rPr>
                <w:rFonts w:ascii="宋体" w:hAnsi="宋体" w:cs="宋体" w:eastAsia="宋体" w:hint="default"/>
                <w:b/>
                <w:bCs/>
                <w:sz w:val="18"/>
                <w:szCs w:val="18"/>
              </w:rPr>
              <w:t>占利润总额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sz w:val="18"/>
                <w:szCs w:val="18"/>
              </w:rPr>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56"/>
              <w:ind w:left="105" w:right="103"/>
              <w:jc w:val="center"/>
              <w:rPr>
                <w:rFonts w:ascii="宋体" w:hAnsi="宋体" w:cs="宋体" w:eastAsia="宋体" w:hint="default"/>
                <w:sz w:val="18"/>
                <w:szCs w:val="18"/>
              </w:rPr>
            </w:pPr>
            <w:r>
              <w:rPr>
                <w:rFonts w:ascii="宋体" w:hAnsi="宋体" w:cs="宋体" w:eastAsia="宋体" w:hint="default"/>
                <w:b/>
                <w:bCs/>
                <w:sz w:val="18"/>
                <w:szCs w:val="18"/>
              </w:rPr>
              <w:t>是否对公</w:t>
            </w:r>
            <w:r>
              <w:rPr>
                <w:rFonts w:ascii="宋体" w:hAnsi="宋体" w:cs="宋体" w:eastAsia="宋体" w:hint="default"/>
                <w:b/>
                <w:bCs/>
                <w:w w:val="99"/>
                <w:sz w:val="18"/>
                <w:szCs w:val="18"/>
              </w:rPr>
              <w:t> </w:t>
            </w:r>
            <w:r>
              <w:rPr>
                <w:rFonts w:ascii="宋体" w:hAnsi="宋体" w:cs="宋体" w:eastAsia="宋体" w:hint="default"/>
                <w:b/>
                <w:bCs/>
                <w:sz w:val="18"/>
                <w:szCs w:val="18"/>
              </w:rPr>
              <w:t>司业务连</w:t>
            </w:r>
            <w:r>
              <w:rPr>
                <w:rFonts w:ascii="宋体" w:hAnsi="宋体" w:cs="宋体" w:eastAsia="宋体" w:hint="default"/>
                <w:b/>
                <w:bCs/>
                <w:w w:val="99"/>
                <w:sz w:val="18"/>
                <w:szCs w:val="18"/>
              </w:rPr>
              <w:t> </w:t>
            </w:r>
            <w:r>
              <w:rPr>
                <w:rFonts w:ascii="宋体" w:hAnsi="宋体" w:cs="宋体" w:eastAsia="宋体" w:hint="default"/>
                <w:b/>
                <w:bCs/>
                <w:sz w:val="18"/>
                <w:szCs w:val="18"/>
              </w:rPr>
              <w:t>续性、管</w:t>
            </w:r>
            <w:r>
              <w:rPr>
                <w:rFonts w:ascii="宋体" w:hAnsi="宋体" w:cs="宋体" w:eastAsia="宋体" w:hint="default"/>
                <w:b/>
                <w:bCs/>
                <w:w w:val="99"/>
                <w:sz w:val="18"/>
                <w:szCs w:val="18"/>
              </w:rPr>
              <w:t> </w:t>
            </w:r>
            <w:r>
              <w:rPr>
                <w:rFonts w:ascii="宋体" w:hAnsi="宋体" w:cs="宋体" w:eastAsia="宋体" w:hint="default"/>
                <w:b/>
                <w:bCs/>
                <w:sz w:val="18"/>
                <w:szCs w:val="18"/>
              </w:rPr>
              <w:t>理层稳定</w:t>
            </w:r>
            <w:r>
              <w:rPr>
                <w:rFonts w:ascii="宋体" w:hAnsi="宋体" w:cs="宋体" w:eastAsia="宋体" w:hint="default"/>
                <w:b/>
                <w:bCs/>
                <w:w w:val="99"/>
                <w:sz w:val="18"/>
                <w:szCs w:val="18"/>
              </w:rPr>
              <w:t> </w:t>
            </w:r>
            <w:r>
              <w:rPr>
                <w:rFonts w:ascii="宋体" w:hAnsi="宋体" w:cs="宋体" w:eastAsia="宋体" w:hint="default"/>
                <w:b/>
                <w:bCs/>
                <w:sz w:val="18"/>
                <w:szCs w:val="18"/>
              </w:rPr>
              <w:t>性产生影</w:t>
            </w:r>
            <w:r>
              <w:rPr>
                <w:rFonts w:ascii="宋体" w:hAnsi="宋体" w:cs="宋体" w:eastAsia="宋体" w:hint="default"/>
                <w:b/>
                <w:bCs/>
                <w:w w:val="99"/>
                <w:sz w:val="18"/>
                <w:szCs w:val="18"/>
              </w:rPr>
              <w:t> </w:t>
            </w:r>
            <w:r>
              <w:rPr>
                <w:rFonts w:ascii="宋体" w:hAnsi="宋体" w:cs="宋体" w:eastAsia="宋体" w:hint="default"/>
                <w:b/>
                <w:bCs/>
                <w:sz w:val="18"/>
                <w:szCs w:val="18"/>
              </w:rPr>
              <w:t>响</w:t>
            </w:r>
            <w:r>
              <w:rPr>
                <w:rFonts w:ascii="宋体" w:hAnsi="宋体" w:cs="宋体" w:eastAsia="宋体" w:hint="default"/>
                <w:sz w:val="18"/>
                <w:szCs w:val="18"/>
              </w:rPr>
            </w:r>
          </w:p>
        </w:tc>
      </w:tr>
      <w:tr>
        <w:trPr>
          <w:trHeight w:val="1385" w:hRule="exact"/>
        </w:trPr>
        <w:tc>
          <w:tcPr>
            <w:tcW w:w="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37" w:lineRule="auto"/>
              <w:ind w:left="98" w:right="98"/>
              <w:jc w:val="both"/>
              <w:rPr>
                <w:rFonts w:ascii="宋体" w:hAnsi="宋体" w:cs="宋体" w:eastAsia="宋体" w:hint="default"/>
                <w:sz w:val="18"/>
                <w:szCs w:val="18"/>
              </w:rPr>
            </w:pPr>
            <w:r>
              <w:rPr>
                <w:rFonts w:ascii="宋体" w:hAnsi="宋体" w:cs="宋体" w:eastAsia="宋体" w:hint="default"/>
                <w:sz w:val="18"/>
                <w:szCs w:val="18"/>
              </w:rPr>
              <w:t>杭州游卡 网络技术 有限公司</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37" w:lineRule="auto"/>
              <w:ind w:left="136" w:right="143"/>
              <w:jc w:val="both"/>
              <w:rPr>
                <w:rFonts w:ascii="宋体" w:hAnsi="宋体" w:cs="宋体" w:eastAsia="宋体" w:hint="default"/>
                <w:sz w:val="18"/>
                <w:szCs w:val="18"/>
              </w:rPr>
            </w:pPr>
            <w:r>
              <w:rPr>
                <w:rFonts w:ascii="宋体" w:hAnsi="宋体" w:cs="宋体" w:eastAsia="宋体" w:hint="default"/>
                <w:sz w:val="18"/>
                <w:szCs w:val="18"/>
              </w:rPr>
              <w:t>成都领 沃网络 技术有 限公司</w:t>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日</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34" w:lineRule="exact"/>
              <w:ind w:left="2" w:right="0"/>
              <w:jc w:val="center"/>
              <w:rPr>
                <w:rFonts w:ascii="宋体" w:hAnsi="宋体" w:cs="宋体" w:eastAsia="宋体" w:hint="default"/>
                <w:sz w:val="18"/>
                <w:szCs w:val="18"/>
              </w:rPr>
            </w:pPr>
            <w:r>
              <w:rPr>
                <w:rFonts w:ascii="宋体"/>
                <w:sz w:val="18"/>
              </w:rPr>
              <w:t>16,611.29</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34" w:lineRule="exact"/>
              <w:ind w:right="1"/>
              <w:jc w:val="center"/>
              <w:rPr>
                <w:rFonts w:ascii="宋体" w:hAnsi="宋体" w:cs="宋体" w:eastAsia="宋体" w:hint="default"/>
                <w:sz w:val="18"/>
                <w:szCs w:val="18"/>
              </w:rPr>
            </w:pPr>
            <w:r>
              <w:rPr>
                <w:rFonts w:ascii="宋体"/>
                <w:sz w:val="18"/>
              </w:rPr>
              <w:t>14,212.2</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32" w:lineRule="exact"/>
              <w:ind w:left="184" w:right="99" w:hanging="87"/>
              <w:jc w:val="left"/>
              <w:rPr>
                <w:rFonts w:ascii="宋体" w:hAnsi="宋体" w:cs="宋体" w:eastAsia="宋体" w:hint="default"/>
                <w:sz w:val="18"/>
                <w:szCs w:val="18"/>
              </w:rPr>
            </w:pPr>
            <w:r>
              <w:rPr>
                <w:rFonts w:ascii="宋体" w:hAnsi="宋体" w:cs="宋体" w:eastAsia="宋体" w:hint="default"/>
                <w:sz w:val="18"/>
                <w:szCs w:val="18"/>
              </w:rPr>
              <w:t>是，按评 估价格</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07" w:right="0"/>
              <w:jc w:val="left"/>
              <w:rPr>
                <w:rFonts w:ascii="宋体" w:hAnsi="宋体" w:cs="宋体" w:eastAsia="宋体" w:hint="default"/>
                <w:sz w:val="18"/>
                <w:szCs w:val="18"/>
              </w:rPr>
            </w:pPr>
            <w:r>
              <w:rPr>
                <w:rFonts w:ascii="宋体"/>
                <w:sz w:val="18"/>
              </w:rPr>
              <w:t>23.69%</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5"/>
          <w:pgSz w:w="11910" w:h="16840"/>
          <w:pgMar w:footer="1195" w:header="880" w:top="1060" w:bottom="1380" w:left="400" w:right="560"/>
          <w:pgNumType w:start="21"/>
        </w:sectPr>
      </w:pPr>
    </w:p>
    <w:p>
      <w:pPr>
        <w:pStyle w:val="Heading3"/>
        <w:tabs>
          <w:tab w:pos="2237" w:val="left" w:leader="none"/>
        </w:tabs>
        <w:spacing w:line="240" w:lineRule="auto" w:before="36"/>
        <w:ind w:left="1398"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2240" w:val="left" w:leader="none"/>
        </w:tabs>
        <w:spacing w:line="240" w:lineRule="auto" w:before="56"/>
        <w:ind w:left="1398" w:right="-8"/>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1398" w:right="0"/>
        <w:jc w:val="left"/>
      </w:pPr>
      <w:r>
        <w:rPr/>
        <w:t>单位</w:t>
      </w:r>
      <w:r>
        <w:rPr>
          <w:rFonts w:ascii="Times New Roman" w:hAnsi="Times New Roman" w:cs="Times New Roman" w:eastAsia="Times New Roman" w:hint="default"/>
        </w:rPr>
        <w:t>:</w:t>
      </w:r>
      <w:r>
        <w:rPr/>
        <w:t>万元</w:t>
      </w:r>
    </w:p>
    <w:p>
      <w:pPr>
        <w:spacing w:after="0" w:line="240" w:lineRule="auto"/>
        <w:jc w:val="left"/>
        <w:sectPr>
          <w:type w:val="continuous"/>
          <w:pgSz w:w="11910" w:h="16840"/>
          <w:pgMar w:top="1060" w:bottom="1380" w:left="400" w:right="560"/>
          <w:cols w:num="2" w:equalWidth="0">
            <w:col w:w="4348" w:space="3732"/>
            <w:col w:w="2870"/>
          </w:cols>
        </w:sectPr>
      </w:pPr>
    </w:p>
    <w:tbl>
      <w:tblPr>
        <w:tblW w:w="0" w:type="auto"/>
        <w:jc w:val="left"/>
        <w:tblInd w:w="116" w:type="dxa"/>
        <w:tblLayout w:type="fixed"/>
        <w:tblCellMar>
          <w:top w:w="0" w:type="dxa"/>
          <w:left w:w="0" w:type="dxa"/>
          <w:bottom w:w="0" w:type="dxa"/>
          <w:right w:w="0" w:type="dxa"/>
        </w:tblCellMar>
        <w:tblLook w:val="01E0"/>
      </w:tblPr>
      <w:tblGrid>
        <w:gridCol w:w="718"/>
        <w:gridCol w:w="672"/>
        <w:gridCol w:w="811"/>
        <w:gridCol w:w="1849"/>
        <w:gridCol w:w="1205"/>
        <w:gridCol w:w="1162"/>
        <w:gridCol w:w="1118"/>
        <w:gridCol w:w="1037"/>
        <w:gridCol w:w="1063"/>
        <w:gridCol w:w="1078"/>
      </w:tblGrid>
      <w:tr>
        <w:trPr>
          <w:trHeight w:val="53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1" w:right="0"/>
              <w:jc w:val="left"/>
              <w:rPr>
                <w:rFonts w:ascii="宋体" w:hAnsi="宋体" w:cs="宋体" w:eastAsia="宋体" w:hint="default"/>
                <w:sz w:val="20"/>
                <w:szCs w:val="20"/>
              </w:rPr>
            </w:pPr>
            <w:r>
              <w:rPr>
                <w:rFonts w:ascii="宋体" w:hAnsi="宋体" w:cs="宋体" w:eastAsia="宋体" w:hint="default"/>
                <w:sz w:val="20"/>
                <w:szCs w:val="20"/>
              </w:rPr>
              <w:t>公司</w:t>
            </w:r>
          </w:p>
          <w:p>
            <w:pPr>
              <w:pStyle w:val="TableParagraph"/>
              <w:spacing w:line="260" w:lineRule="exact"/>
              <w:ind w:left="151" w:right="0"/>
              <w:jc w:val="left"/>
              <w:rPr>
                <w:rFonts w:ascii="宋体" w:hAnsi="宋体" w:cs="宋体" w:eastAsia="宋体" w:hint="default"/>
                <w:sz w:val="20"/>
                <w:szCs w:val="20"/>
              </w:rPr>
            </w:pPr>
            <w:r>
              <w:rPr>
                <w:rFonts w:ascii="宋体" w:hAnsi="宋体" w:cs="宋体" w:eastAsia="宋体" w:hint="default"/>
                <w:sz w:val="20"/>
                <w:szCs w:val="20"/>
              </w:rPr>
              <w:t>名称</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27" w:right="0"/>
              <w:jc w:val="left"/>
              <w:rPr>
                <w:rFonts w:ascii="宋体" w:hAnsi="宋体" w:cs="宋体" w:eastAsia="宋体" w:hint="default"/>
                <w:sz w:val="20"/>
                <w:szCs w:val="20"/>
              </w:rPr>
            </w:pPr>
            <w:r>
              <w:rPr>
                <w:rFonts w:ascii="宋体" w:hAnsi="宋体" w:cs="宋体" w:eastAsia="宋体" w:hint="default"/>
                <w:sz w:val="20"/>
                <w:szCs w:val="20"/>
              </w:rPr>
              <w:t>公司</w:t>
            </w:r>
          </w:p>
          <w:p>
            <w:pPr>
              <w:pStyle w:val="TableParagraph"/>
              <w:spacing w:line="260" w:lineRule="exact"/>
              <w:ind w:left="127" w:right="0"/>
              <w:jc w:val="left"/>
              <w:rPr>
                <w:rFonts w:ascii="宋体" w:hAnsi="宋体" w:cs="宋体" w:eastAsia="宋体" w:hint="default"/>
                <w:sz w:val="20"/>
                <w:szCs w:val="20"/>
              </w:rPr>
            </w:pPr>
            <w:r>
              <w:rPr>
                <w:rFonts w:ascii="宋体" w:hAnsi="宋体" w:cs="宋体" w:eastAsia="宋体" w:hint="default"/>
                <w:sz w:val="20"/>
                <w:szCs w:val="20"/>
              </w:rPr>
              <w:t>性质</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6" w:right="0"/>
              <w:jc w:val="left"/>
              <w:rPr>
                <w:rFonts w:ascii="宋体" w:hAnsi="宋体" w:cs="宋体" w:eastAsia="宋体" w:hint="default"/>
                <w:sz w:val="20"/>
                <w:szCs w:val="20"/>
              </w:rPr>
            </w:pPr>
            <w:r>
              <w:rPr>
                <w:rFonts w:ascii="宋体" w:hAnsi="宋体" w:cs="宋体" w:eastAsia="宋体" w:hint="default"/>
                <w:sz w:val="20"/>
                <w:szCs w:val="20"/>
              </w:rPr>
              <w:t>业务</w:t>
            </w:r>
          </w:p>
          <w:p>
            <w:pPr>
              <w:pStyle w:val="TableParagraph"/>
              <w:spacing w:line="260" w:lineRule="exact"/>
              <w:ind w:left="196" w:right="0"/>
              <w:jc w:val="left"/>
              <w:rPr>
                <w:rFonts w:ascii="宋体" w:hAnsi="宋体" w:cs="宋体" w:eastAsia="宋体" w:hint="default"/>
                <w:sz w:val="20"/>
                <w:szCs w:val="20"/>
              </w:rPr>
            </w:pPr>
            <w:r>
              <w:rPr>
                <w:rFonts w:ascii="宋体" w:hAnsi="宋体" w:cs="宋体" w:eastAsia="宋体" w:hint="default"/>
                <w:sz w:val="20"/>
                <w:szCs w:val="20"/>
              </w:rPr>
              <w:t>性质</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0"/>
                <w:szCs w:val="20"/>
              </w:rPr>
            </w:pPr>
            <w:r>
              <w:rPr>
                <w:rFonts w:ascii="宋体" w:hAnsi="宋体" w:cs="宋体" w:eastAsia="宋体" w:hint="default"/>
                <w:sz w:val="20"/>
                <w:szCs w:val="20"/>
              </w:rPr>
              <w:t>主要产品或服务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6"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4"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6"/>
              <w:jc w:val="right"/>
              <w:rPr>
                <w:rFonts w:ascii="宋体" w:hAnsi="宋体" w:cs="宋体" w:eastAsia="宋体" w:hint="default"/>
                <w:sz w:val="20"/>
                <w:szCs w:val="20"/>
              </w:rPr>
            </w:pPr>
            <w:r>
              <w:rPr>
                <w:rFonts w:ascii="宋体" w:hAnsi="宋体" w:cs="宋体" w:eastAsia="宋体" w:hint="default"/>
                <w:w w:val="95"/>
                <w:sz w:val="20"/>
                <w:szCs w:val="20"/>
              </w:rPr>
              <w:t>营业收入</w:t>
            </w:r>
            <w:r>
              <w:rPr>
                <w:rFonts w:ascii="宋体" w:hAnsi="宋体" w:cs="宋体" w:eastAsia="宋体" w:hint="default"/>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1"/>
              <w:jc w:val="right"/>
              <w:rPr>
                <w:rFonts w:ascii="宋体" w:hAnsi="宋体" w:cs="宋体" w:eastAsia="宋体" w:hint="default"/>
                <w:sz w:val="20"/>
                <w:szCs w:val="20"/>
              </w:rPr>
            </w:pPr>
            <w:r>
              <w:rPr>
                <w:rFonts w:ascii="宋体" w:hAnsi="宋体" w:cs="宋体" w:eastAsia="宋体" w:hint="default"/>
                <w:w w:val="95"/>
                <w:sz w:val="20"/>
                <w:szCs w:val="20"/>
              </w:rPr>
              <w:t>营业利润</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2" w:right="0"/>
              <w:jc w:val="left"/>
              <w:rPr>
                <w:rFonts w:ascii="宋体" w:hAnsi="宋体" w:cs="宋体" w:eastAsia="宋体" w:hint="default"/>
                <w:sz w:val="20"/>
                <w:szCs w:val="20"/>
              </w:rPr>
            </w:pPr>
            <w:r>
              <w:rPr>
                <w:rFonts w:ascii="宋体" w:hAnsi="宋体" w:cs="宋体" w:eastAsia="宋体" w:hint="default"/>
                <w:sz w:val="20"/>
                <w:szCs w:val="20"/>
              </w:rPr>
              <w:t>净利润</w:t>
            </w:r>
          </w:p>
        </w:tc>
      </w:tr>
      <w:tr>
        <w:trPr>
          <w:trHeight w:val="787"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51" w:right="156"/>
              <w:jc w:val="left"/>
              <w:rPr>
                <w:rFonts w:ascii="宋体" w:hAnsi="宋体" w:cs="宋体" w:eastAsia="宋体" w:hint="default"/>
                <w:sz w:val="20"/>
                <w:szCs w:val="20"/>
              </w:rPr>
            </w:pPr>
            <w:r>
              <w:rPr>
                <w:rFonts w:ascii="宋体" w:hAnsi="宋体" w:cs="宋体" w:eastAsia="宋体" w:hint="default"/>
                <w:sz w:val="20"/>
                <w:szCs w:val="20"/>
              </w:rPr>
              <w:t>边锋</w:t>
            </w:r>
            <w:r>
              <w:rPr>
                <w:rFonts w:ascii="宋体" w:hAnsi="宋体" w:cs="宋体" w:eastAsia="宋体" w:hint="default"/>
                <w:w w:val="99"/>
                <w:sz w:val="20"/>
                <w:szCs w:val="20"/>
              </w:rPr>
              <w:t> </w:t>
            </w:r>
            <w:r>
              <w:rPr>
                <w:rFonts w:ascii="宋体" w:hAnsi="宋体" w:cs="宋体" w:eastAsia="宋体" w:hint="default"/>
                <w:sz w:val="20"/>
                <w:szCs w:val="20"/>
              </w:rPr>
              <w:t>网络</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28" w:right="134" w:hanging="101"/>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97" w:right="204" w:hanging="101"/>
              <w:jc w:val="left"/>
              <w:rPr>
                <w:rFonts w:ascii="宋体" w:hAnsi="宋体" w:cs="宋体" w:eastAsia="宋体" w:hint="default"/>
                <w:sz w:val="20"/>
                <w:szCs w:val="20"/>
              </w:rPr>
            </w:pPr>
            <w:r>
              <w:rPr>
                <w:rFonts w:ascii="宋体" w:hAnsi="宋体" w:cs="宋体" w:eastAsia="宋体" w:hint="default"/>
                <w:sz w:val="20"/>
                <w:szCs w:val="20"/>
              </w:rPr>
              <w:t>软件</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技术开发、技术服</w:t>
            </w:r>
          </w:p>
          <w:p>
            <w:pPr>
              <w:pStyle w:val="TableParagraph"/>
              <w:spacing w:line="260" w:lineRule="exact" w:before="24"/>
              <w:ind w:left="103" w:right="105"/>
              <w:jc w:val="left"/>
              <w:rPr>
                <w:rFonts w:ascii="宋体" w:hAnsi="宋体" w:cs="宋体" w:eastAsia="宋体" w:hint="default"/>
                <w:sz w:val="20"/>
                <w:szCs w:val="20"/>
              </w:rPr>
            </w:pPr>
            <w:r>
              <w:rPr>
                <w:rFonts w:ascii="宋体" w:hAnsi="宋体" w:cs="宋体" w:eastAsia="宋体" w:hint="default"/>
                <w:spacing w:val="3"/>
                <w:sz w:val="20"/>
                <w:szCs w:val="20"/>
              </w:rPr>
              <w:t>务；计算机软、硬</w:t>
            </w:r>
            <w:r>
              <w:rPr>
                <w:rFonts w:ascii="宋体" w:hAnsi="宋体" w:cs="宋体" w:eastAsia="宋体" w:hint="default"/>
                <w:w w:val="99"/>
                <w:sz w:val="20"/>
                <w:szCs w:val="20"/>
              </w:rPr>
              <w:t> </w:t>
            </w:r>
            <w:r>
              <w:rPr>
                <w:rFonts w:ascii="宋体" w:hAnsi="宋体" w:cs="宋体" w:eastAsia="宋体" w:hint="default"/>
                <w:sz w:val="20"/>
                <w:szCs w:val="20"/>
              </w:rPr>
              <w:t>件，网络游戏等</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274,226.32</w:t>
            </w:r>
            <w:r>
              <w:rPr>
                <w:rFonts w:ascii="Times New Roman"/>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115,883.67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64,231.21</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30,489.84</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28,455.21</w:t>
            </w:r>
            <w:r>
              <w:rPr>
                <w:rFonts w:ascii="Times New Roman"/>
                <w:sz w:val="20"/>
              </w:rPr>
            </w:r>
          </w:p>
        </w:tc>
      </w:tr>
      <w:tr>
        <w:trPr>
          <w:trHeight w:val="790"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1" w:right="0"/>
              <w:jc w:val="left"/>
              <w:rPr>
                <w:rFonts w:ascii="宋体" w:hAnsi="宋体" w:cs="宋体" w:eastAsia="宋体" w:hint="default"/>
                <w:sz w:val="20"/>
                <w:szCs w:val="20"/>
              </w:rPr>
            </w:pPr>
            <w:r>
              <w:rPr>
                <w:rFonts w:ascii="宋体" w:hAnsi="宋体" w:cs="宋体" w:eastAsia="宋体" w:hint="default"/>
                <w:sz w:val="20"/>
                <w:szCs w:val="20"/>
              </w:rPr>
              <w:t>深圳</w:t>
            </w:r>
          </w:p>
          <w:p>
            <w:pPr>
              <w:pStyle w:val="TableParagraph"/>
              <w:spacing w:line="260" w:lineRule="exact" w:before="24"/>
              <w:ind w:left="252" w:right="156" w:hanging="101"/>
              <w:jc w:val="left"/>
              <w:rPr>
                <w:rFonts w:ascii="宋体" w:hAnsi="宋体" w:cs="宋体" w:eastAsia="宋体" w:hint="default"/>
                <w:sz w:val="20"/>
                <w:szCs w:val="20"/>
              </w:rPr>
            </w:pPr>
            <w:r>
              <w:rPr>
                <w:rFonts w:ascii="宋体" w:hAnsi="宋体" w:cs="宋体" w:eastAsia="宋体" w:hint="default"/>
                <w:sz w:val="20"/>
                <w:szCs w:val="20"/>
              </w:rPr>
              <w:t>天天</w:t>
            </w:r>
            <w:r>
              <w:rPr>
                <w:rFonts w:ascii="宋体" w:hAnsi="宋体" w:cs="宋体" w:eastAsia="宋体" w:hint="default"/>
                <w:w w:val="99"/>
                <w:sz w:val="20"/>
                <w:szCs w:val="20"/>
              </w:rPr>
              <w:t> </w:t>
            </w:r>
            <w:r>
              <w:rPr>
                <w:rFonts w:ascii="宋体" w:hAnsi="宋体" w:cs="宋体" w:eastAsia="宋体" w:hint="default"/>
                <w:sz w:val="20"/>
                <w:szCs w:val="20"/>
              </w:rPr>
              <w:t>爱</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28" w:right="134" w:hanging="101"/>
              <w:jc w:val="left"/>
              <w:rPr>
                <w:rFonts w:ascii="宋体" w:hAnsi="宋体" w:cs="宋体" w:eastAsia="宋体" w:hint="default"/>
                <w:sz w:val="20"/>
                <w:szCs w:val="20"/>
              </w:rPr>
            </w:pPr>
            <w:r>
              <w:rPr>
                <w:rFonts w:ascii="宋体" w:hAnsi="宋体" w:cs="宋体" w:eastAsia="宋体" w:hint="default"/>
                <w:sz w:val="20"/>
                <w:szCs w:val="20"/>
              </w:rPr>
              <w:t>孙公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97" w:right="204" w:hanging="101"/>
              <w:jc w:val="left"/>
              <w:rPr>
                <w:rFonts w:ascii="宋体" w:hAnsi="宋体" w:cs="宋体" w:eastAsia="宋体" w:hint="default"/>
                <w:sz w:val="20"/>
                <w:szCs w:val="20"/>
              </w:rPr>
            </w:pPr>
            <w:r>
              <w:rPr>
                <w:rFonts w:ascii="宋体" w:hAnsi="宋体" w:cs="宋体" w:eastAsia="宋体" w:hint="default"/>
                <w:sz w:val="20"/>
                <w:szCs w:val="20"/>
              </w:rPr>
              <w:t>软件</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技术开发、技术服</w:t>
            </w:r>
          </w:p>
          <w:p>
            <w:pPr>
              <w:pStyle w:val="TableParagraph"/>
              <w:spacing w:line="260" w:lineRule="exact" w:before="24"/>
              <w:ind w:left="103" w:right="105"/>
              <w:jc w:val="left"/>
              <w:rPr>
                <w:rFonts w:ascii="宋体" w:hAnsi="宋体" w:cs="宋体" w:eastAsia="宋体" w:hint="default"/>
                <w:sz w:val="20"/>
                <w:szCs w:val="20"/>
              </w:rPr>
            </w:pPr>
            <w:r>
              <w:rPr>
                <w:rFonts w:ascii="宋体" w:hAnsi="宋体" w:cs="宋体" w:eastAsia="宋体" w:hint="default"/>
                <w:spacing w:val="3"/>
                <w:sz w:val="20"/>
                <w:szCs w:val="20"/>
              </w:rPr>
              <w:t>务；计算机软、硬</w:t>
            </w:r>
            <w:r>
              <w:rPr>
                <w:rFonts w:ascii="宋体" w:hAnsi="宋体" w:cs="宋体" w:eastAsia="宋体" w:hint="default"/>
                <w:w w:val="99"/>
                <w:sz w:val="20"/>
                <w:szCs w:val="20"/>
              </w:rPr>
              <w:t> </w:t>
            </w:r>
            <w:r>
              <w:rPr>
                <w:rFonts w:ascii="宋体" w:hAnsi="宋体" w:cs="宋体" w:eastAsia="宋体" w:hint="default"/>
                <w:sz w:val="20"/>
                <w:szCs w:val="20"/>
              </w:rPr>
              <w:t>件，网络游戏等</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34,181.59</w:t>
            </w:r>
            <w:r>
              <w:rPr>
                <w:rFonts w:ascii="Times New Roman"/>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30,145.28</w:t>
            </w:r>
            <w:r>
              <w:rPr>
                <w:rFonts w:ascii="Times New Roman"/>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26,665.77</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16,587.99</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16,603.61</w:t>
            </w:r>
            <w:r>
              <w:rPr>
                <w:rFonts w:ascii="Times New Roman"/>
                <w:sz w:val="20"/>
              </w:rPr>
            </w:r>
          </w:p>
        </w:tc>
      </w:tr>
      <w:tr>
        <w:trPr>
          <w:trHeight w:val="787"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51" w:right="156"/>
              <w:jc w:val="left"/>
              <w:rPr>
                <w:rFonts w:ascii="宋体" w:hAnsi="宋体" w:cs="宋体" w:eastAsia="宋体" w:hint="default"/>
                <w:sz w:val="20"/>
                <w:szCs w:val="20"/>
              </w:rPr>
            </w:pPr>
            <w:r>
              <w:rPr>
                <w:rFonts w:ascii="宋体" w:hAnsi="宋体" w:cs="宋体" w:eastAsia="宋体" w:hint="default"/>
                <w:sz w:val="20"/>
                <w:szCs w:val="20"/>
              </w:rPr>
              <w:t>乐玩</w:t>
            </w:r>
            <w:r>
              <w:rPr>
                <w:rFonts w:ascii="宋体" w:hAnsi="宋体" w:cs="宋体" w:eastAsia="宋体" w:hint="default"/>
                <w:w w:val="99"/>
                <w:sz w:val="20"/>
                <w:szCs w:val="20"/>
              </w:rPr>
              <w:t> </w:t>
            </w:r>
            <w:r>
              <w:rPr>
                <w:rFonts w:ascii="宋体" w:hAnsi="宋体" w:cs="宋体" w:eastAsia="宋体" w:hint="default"/>
                <w:sz w:val="20"/>
                <w:szCs w:val="20"/>
              </w:rPr>
              <w:t>互娱</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28" w:right="134" w:hanging="101"/>
              <w:jc w:val="left"/>
              <w:rPr>
                <w:rFonts w:ascii="宋体" w:hAnsi="宋体" w:cs="宋体" w:eastAsia="宋体" w:hint="default"/>
                <w:sz w:val="20"/>
                <w:szCs w:val="20"/>
              </w:rPr>
            </w:pPr>
            <w:r>
              <w:rPr>
                <w:rFonts w:ascii="宋体" w:hAnsi="宋体" w:cs="宋体" w:eastAsia="宋体" w:hint="default"/>
                <w:sz w:val="20"/>
                <w:szCs w:val="20"/>
              </w:rPr>
              <w:t>孙公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97" w:right="204" w:hanging="101"/>
              <w:jc w:val="left"/>
              <w:rPr>
                <w:rFonts w:ascii="宋体" w:hAnsi="宋体" w:cs="宋体" w:eastAsia="宋体" w:hint="default"/>
                <w:sz w:val="20"/>
                <w:szCs w:val="20"/>
              </w:rPr>
            </w:pPr>
            <w:r>
              <w:rPr>
                <w:rFonts w:ascii="宋体" w:hAnsi="宋体" w:cs="宋体" w:eastAsia="宋体" w:hint="default"/>
                <w:sz w:val="20"/>
                <w:szCs w:val="20"/>
              </w:rPr>
              <w:t>软件</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技术开发、技术服</w:t>
            </w:r>
          </w:p>
          <w:p>
            <w:pPr>
              <w:pStyle w:val="TableParagraph"/>
              <w:spacing w:line="260" w:lineRule="exact" w:before="24"/>
              <w:ind w:left="103" w:right="105"/>
              <w:jc w:val="left"/>
              <w:rPr>
                <w:rFonts w:ascii="宋体" w:hAnsi="宋体" w:cs="宋体" w:eastAsia="宋体" w:hint="default"/>
                <w:sz w:val="20"/>
                <w:szCs w:val="20"/>
              </w:rPr>
            </w:pPr>
            <w:r>
              <w:rPr>
                <w:rFonts w:ascii="宋体" w:hAnsi="宋体" w:cs="宋体" w:eastAsia="宋体" w:hint="default"/>
                <w:spacing w:val="3"/>
                <w:sz w:val="20"/>
                <w:szCs w:val="20"/>
              </w:rPr>
              <w:t>务；计算机软、硬</w:t>
            </w:r>
            <w:r>
              <w:rPr>
                <w:rFonts w:ascii="宋体" w:hAnsi="宋体" w:cs="宋体" w:eastAsia="宋体" w:hint="default"/>
                <w:w w:val="99"/>
                <w:sz w:val="20"/>
                <w:szCs w:val="20"/>
              </w:rPr>
              <w:t> </w:t>
            </w:r>
            <w:r>
              <w:rPr>
                <w:rFonts w:ascii="宋体" w:hAnsi="宋体" w:cs="宋体" w:eastAsia="宋体" w:hint="default"/>
                <w:sz w:val="20"/>
                <w:szCs w:val="20"/>
              </w:rPr>
              <w:t>件，网络游戏等</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4,706.66</w:t>
            </w:r>
            <w:r>
              <w:rPr>
                <w:rFonts w:ascii="Times New Roman"/>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2,738.20</w:t>
            </w:r>
            <w:r>
              <w:rPr>
                <w:rFonts w:ascii="Times New Roman"/>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18,334.22</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2,187.77</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3,431.99</w:t>
            </w:r>
            <w:r>
              <w:rPr>
                <w:rFonts w:ascii="Times New Roman"/>
                <w:sz w:val="20"/>
              </w:rPr>
            </w:r>
          </w:p>
        </w:tc>
      </w:tr>
      <w:tr>
        <w:trPr>
          <w:trHeight w:val="78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51" w:right="156"/>
              <w:jc w:val="left"/>
              <w:rPr>
                <w:rFonts w:ascii="宋体" w:hAnsi="宋体" w:cs="宋体" w:eastAsia="宋体" w:hint="default"/>
                <w:sz w:val="20"/>
                <w:szCs w:val="20"/>
              </w:rPr>
            </w:pPr>
            <w:r>
              <w:rPr>
                <w:rFonts w:ascii="宋体" w:hAnsi="宋体" w:cs="宋体" w:eastAsia="宋体" w:hint="default"/>
                <w:sz w:val="20"/>
                <w:szCs w:val="20"/>
              </w:rPr>
              <w:t>苏州</w:t>
            </w:r>
            <w:r>
              <w:rPr>
                <w:rFonts w:ascii="宋体" w:hAnsi="宋体" w:cs="宋体" w:eastAsia="宋体" w:hint="default"/>
                <w:w w:val="99"/>
                <w:sz w:val="20"/>
                <w:szCs w:val="20"/>
              </w:rPr>
              <w:t> </w:t>
            </w:r>
            <w:r>
              <w:rPr>
                <w:rFonts w:ascii="宋体" w:hAnsi="宋体" w:cs="宋体" w:eastAsia="宋体" w:hint="default"/>
                <w:sz w:val="20"/>
                <w:szCs w:val="20"/>
              </w:rPr>
              <w:t>丰游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28" w:right="134" w:hanging="101"/>
              <w:jc w:val="left"/>
              <w:rPr>
                <w:rFonts w:ascii="宋体" w:hAnsi="宋体" w:cs="宋体" w:eastAsia="宋体" w:hint="default"/>
                <w:sz w:val="20"/>
                <w:szCs w:val="20"/>
              </w:rPr>
            </w:pPr>
            <w:r>
              <w:rPr>
                <w:rFonts w:ascii="宋体" w:hAnsi="宋体" w:cs="宋体" w:eastAsia="宋体" w:hint="default"/>
                <w:sz w:val="20"/>
                <w:szCs w:val="20"/>
              </w:rPr>
              <w:t>孙公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97" w:right="204" w:hanging="101"/>
              <w:jc w:val="left"/>
              <w:rPr>
                <w:rFonts w:ascii="宋体" w:hAnsi="宋体" w:cs="宋体" w:eastAsia="宋体" w:hint="default"/>
                <w:sz w:val="20"/>
                <w:szCs w:val="20"/>
              </w:rPr>
            </w:pPr>
            <w:r>
              <w:rPr>
                <w:rFonts w:ascii="宋体" w:hAnsi="宋体" w:cs="宋体" w:eastAsia="宋体" w:hint="default"/>
                <w:sz w:val="20"/>
                <w:szCs w:val="20"/>
              </w:rPr>
              <w:t>软件</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技术开发、技术服</w:t>
            </w:r>
          </w:p>
          <w:p>
            <w:pPr>
              <w:pStyle w:val="TableParagraph"/>
              <w:spacing w:line="260" w:lineRule="exact" w:before="24"/>
              <w:ind w:left="103" w:right="105"/>
              <w:jc w:val="left"/>
              <w:rPr>
                <w:rFonts w:ascii="宋体" w:hAnsi="宋体" w:cs="宋体" w:eastAsia="宋体" w:hint="default"/>
                <w:sz w:val="20"/>
                <w:szCs w:val="20"/>
              </w:rPr>
            </w:pPr>
            <w:r>
              <w:rPr>
                <w:rFonts w:ascii="宋体" w:hAnsi="宋体" w:cs="宋体" w:eastAsia="宋体" w:hint="default"/>
                <w:spacing w:val="3"/>
                <w:sz w:val="20"/>
                <w:szCs w:val="20"/>
              </w:rPr>
              <w:t>务；计算机软、硬</w:t>
            </w:r>
            <w:r>
              <w:rPr>
                <w:rFonts w:ascii="宋体" w:hAnsi="宋体" w:cs="宋体" w:eastAsia="宋体" w:hint="default"/>
                <w:w w:val="99"/>
                <w:sz w:val="20"/>
                <w:szCs w:val="20"/>
              </w:rPr>
              <w:t> </w:t>
            </w:r>
            <w:r>
              <w:rPr>
                <w:rFonts w:ascii="宋体" w:hAnsi="宋体" w:cs="宋体" w:eastAsia="宋体" w:hint="default"/>
                <w:sz w:val="20"/>
                <w:szCs w:val="20"/>
              </w:rPr>
              <w:t>件，网络游戏等</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350.00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12,161.25</w:t>
            </w:r>
            <w:r>
              <w:rPr>
                <w:rFonts w:ascii="Times New Roman"/>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10,933.76</w:t>
            </w:r>
            <w:r>
              <w:rPr>
                <w:rFonts w:ascii="Times New Roman"/>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10,844.34</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w w:val="95"/>
                <w:sz w:val="20"/>
              </w:rPr>
              <w:t>5,118.08</w:t>
            </w:r>
            <w:r>
              <w:rPr>
                <w:rFonts w:ascii="Times New Roman"/>
                <w:spacing w:val="-1"/>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4,574.10</w:t>
            </w:r>
            <w:r>
              <w:rPr>
                <w:rFonts w:ascii="Times New Roman"/>
                <w:sz w:val="20"/>
              </w:rPr>
            </w:r>
          </w:p>
        </w:tc>
      </w:tr>
      <w:tr>
        <w:trPr>
          <w:trHeight w:val="27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1" w:right="0"/>
              <w:jc w:val="left"/>
              <w:rPr>
                <w:rFonts w:ascii="宋体" w:hAnsi="宋体" w:cs="宋体" w:eastAsia="宋体" w:hint="default"/>
                <w:sz w:val="20"/>
                <w:szCs w:val="20"/>
              </w:rPr>
            </w:pPr>
            <w:r>
              <w:rPr>
                <w:rFonts w:ascii="宋体" w:hAnsi="宋体" w:cs="宋体" w:eastAsia="宋体" w:hint="default"/>
                <w:sz w:val="20"/>
                <w:szCs w:val="20"/>
              </w:rPr>
              <w:t>富春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7" w:right="0"/>
              <w:jc w:val="left"/>
              <w:rPr>
                <w:rFonts w:ascii="宋体" w:hAnsi="宋体" w:cs="宋体" w:eastAsia="宋体" w:hint="default"/>
                <w:sz w:val="20"/>
                <w:szCs w:val="20"/>
              </w:rPr>
            </w:pPr>
            <w:r>
              <w:rPr>
                <w:rFonts w:ascii="宋体" w:hAnsi="宋体" w:cs="宋体" w:eastAsia="宋体" w:hint="default"/>
                <w:sz w:val="20"/>
                <w:szCs w:val="20"/>
              </w:rPr>
              <w:t>子公</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6" w:right="0"/>
              <w:jc w:val="left"/>
              <w:rPr>
                <w:rFonts w:ascii="宋体" w:hAnsi="宋体" w:cs="宋体" w:eastAsia="宋体" w:hint="default"/>
                <w:sz w:val="20"/>
                <w:szCs w:val="20"/>
              </w:rPr>
            </w:pPr>
            <w:r>
              <w:rPr>
                <w:rFonts w:ascii="宋体" w:hAnsi="宋体" w:cs="宋体" w:eastAsia="宋体" w:hint="default"/>
                <w:sz w:val="20"/>
                <w:szCs w:val="20"/>
              </w:rPr>
              <w:t>信息</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3"/>
                <w:sz w:val="20"/>
                <w:szCs w:val="20"/>
              </w:rPr>
              <w:t>计算机软硬件、网</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125,000.00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105,663.00</w:t>
            </w:r>
            <w:r>
              <w:rPr>
                <w:rFonts w:ascii="Times New Roman"/>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94,277.63</w:t>
            </w:r>
            <w:r>
              <w:rPr>
                <w:rFonts w:ascii="Times New Roman"/>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3,771.58</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0"/>
                <w:szCs w:val="20"/>
              </w:rPr>
            </w:pPr>
            <w:r>
              <w:rPr>
                <w:rFonts w:ascii="Times New Roman"/>
                <w:w w:val="95"/>
                <w:sz w:val="20"/>
              </w:rPr>
              <w:t>-2,150.07</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-2,150.07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380" w:left="400" w:right="5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718"/>
        <w:gridCol w:w="672"/>
        <w:gridCol w:w="811"/>
        <w:gridCol w:w="1849"/>
        <w:gridCol w:w="1205"/>
        <w:gridCol w:w="1162"/>
        <w:gridCol w:w="1118"/>
        <w:gridCol w:w="1037"/>
        <w:gridCol w:w="1063"/>
        <w:gridCol w:w="1078"/>
      </w:tblGrid>
      <w:tr>
        <w:trPr>
          <w:trHeight w:val="790"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sz w:val="20"/>
                <w:szCs w:val="20"/>
              </w:rPr>
              <w:t>云科</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w w:val="99"/>
                <w:sz w:val="20"/>
                <w:szCs w:val="20"/>
              </w:rPr>
              <w:t>技</w:t>
            </w:r>
            <w:r>
              <w:rPr>
                <w:rFonts w:ascii="宋体" w:hAnsi="宋体" w:cs="宋体" w:eastAsia="宋体" w:hint="default"/>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4"/>
              <w:jc w:val="center"/>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7"/>
              <w:jc w:val="center"/>
              <w:rPr>
                <w:rFonts w:ascii="宋体" w:hAnsi="宋体" w:cs="宋体" w:eastAsia="宋体" w:hint="default"/>
                <w:sz w:val="20"/>
                <w:szCs w:val="20"/>
              </w:rPr>
            </w:pPr>
            <w:r>
              <w:rPr>
                <w:rFonts w:ascii="宋体" w:hAnsi="宋体" w:cs="宋体" w:eastAsia="宋体" w:hint="default"/>
                <w:sz w:val="20"/>
                <w:szCs w:val="20"/>
              </w:rPr>
              <w:t>服务</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w w:val="99"/>
                <w:sz w:val="20"/>
                <w:szCs w:val="20"/>
              </w:rPr>
              <w:t>业</w:t>
            </w:r>
            <w:r>
              <w:rPr>
                <w:rFonts w:ascii="宋体" w:hAnsi="宋体" w:cs="宋体" w:eastAsia="宋体" w:hint="default"/>
                <w:sz w:val="20"/>
                <w:szCs w:val="20"/>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络技术的</w:t>
            </w:r>
            <w:r>
              <w:rPr>
                <w:rFonts w:ascii="宋体" w:hAnsi="宋体" w:cs="宋体" w:eastAsia="宋体" w:hint="default"/>
                <w:spacing w:val="36"/>
                <w:sz w:val="20"/>
                <w:szCs w:val="20"/>
              </w:rPr>
              <w:t> </w:t>
            </w:r>
            <w:r>
              <w:rPr>
                <w:rFonts w:ascii="宋体" w:hAnsi="宋体" w:cs="宋体" w:eastAsia="宋体" w:hint="default"/>
                <w:spacing w:val="12"/>
                <w:sz w:val="20"/>
                <w:szCs w:val="20"/>
              </w:rPr>
              <w:t>技术开</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60" w:lineRule="exact" w:before="24"/>
              <w:ind w:left="103" w:right="105"/>
              <w:jc w:val="left"/>
              <w:rPr>
                <w:rFonts w:ascii="宋体" w:hAnsi="宋体" w:cs="宋体" w:eastAsia="宋体" w:hint="default"/>
                <w:sz w:val="20"/>
                <w:szCs w:val="20"/>
              </w:rPr>
            </w:pPr>
            <w:r>
              <w:rPr>
                <w:rFonts w:ascii="宋体" w:hAnsi="宋体" w:cs="宋体" w:eastAsia="宋体" w:hint="default"/>
                <w:spacing w:val="3"/>
                <w:sz w:val="20"/>
                <w:szCs w:val="20"/>
              </w:rPr>
              <w:t>发，技术咨询，技</w:t>
            </w:r>
            <w:r>
              <w:rPr>
                <w:rFonts w:ascii="宋体" w:hAnsi="宋体" w:cs="宋体" w:eastAsia="宋体" w:hint="default"/>
                <w:w w:val="99"/>
                <w:sz w:val="20"/>
                <w:szCs w:val="20"/>
              </w:rPr>
              <w:t> </w:t>
            </w:r>
            <w:r>
              <w:rPr>
                <w:rFonts w:ascii="宋体" w:hAnsi="宋体" w:cs="宋体" w:eastAsia="宋体" w:hint="default"/>
                <w:sz w:val="20"/>
                <w:szCs w:val="20"/>
              </w:rPr>
              <w:t>术</w:t>
            </w:r>
            <w:r>
              <w:rPr>
                <w:rFonts w:ascii="宋体" w:hAnsi="宋体" w:cs="宋体" w:eastAsia="宋体" w:hint="default"/>
                <w:spacing w:val="-4"/>
                <w:sz w:val="20"/>
                <w:szCs w:val="20"/>
              </w:rPr>
              <w:t> </w:t>
            </w:r>
            <w:r>
              <w:rPr>
                <w:rFonts w:ascii="宋体" w:hAnsi="宋体" w:cs="宋体" w:eastAsia="宋体" w:hint="default"/>
                <w:sz w:val="20"/>
                <w:szCs w:val="20"/>
              </w:rPr>
              <w:t>服务等</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51" w:right="156"/>
              <w:jc w:val="left"/>
              <w:rPr>
                <w:rFonts w:ascii="宋体" w:hAnsi="宋体" w:cs="宋体" w:eastAsia="宋体" w:hint="default"/>
                <w:sz w:val="20"/>
                <w:szCs w:val="20"/>
              </w:rPr>
            </w:pPr>
            <w:r>
              <w:rPr>
                <w:rFonts w:ascii="宋体" w:hAnsi="宋体" w:cs="宋体" w:eastAsia="宋体" w:hint="default"/>
                <w:sz w:val="20"/>
                <w:szCs w:val="20"/>
              </w:rPr>
              <w:t>东方</w:t>
            </w:r>
            <w:r>
              <w:rPr>
                <w:rFonts w:ascii="宋体" w:hAnsi="宋体" w:cs="宋体" w:eastAsia="宋体" w:hint="default"/>
                <w:w w:val="99"/>
                <w:sz w:val="20"/>
                <w:szCs w:val="20"/>
              </w:rPr>
              <w:t> </w:t>
            </w:r>
            <w:r>
              <w:rPr>
                <w:rFonts w:ascii="宋体" w:hAnsi="宋体" w:cs="宋体" w:eastAsia="宋体" w:hint="default"/>
                <w:sz w:val="20"/>
                <w:szCs w:val="20"/>
              </w:rPr>
              <w:t>星空</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28" w:right="134" w:hanging="101"/>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97" w:right="204" w:hanging="101"/>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文化产业投资、投</w:t>
            </w:r>
          </w:p>
          <w:p>
            <w:pPr>
              <w:pStyle w:val="TableParagraph"/>
              <w:spacing w:line="260" w:lineRule="exact" w:before="24"/>
              <w:ind w:left="103" w:right="105"/>
              <w:jc w:val="left"/>
              <w:rPr>
                <w:rFonts w:ascii="宋体" w:hAnsi="宋体" w:cs="宋体" w:eastAsia="宋体" w:hint="default"/>
                <w:sz w:val="20"/>
                <w:szCs w:val="20"/>
              </w:rPr>
            </w:pPr>
            <w:r>
              <w:rPr>
                <w:rFonts w:ascii="宋体" w:hAnsi="宋体" w:cs="宋体" w:eastAsia="宋体" w:hint="default"/>
                <w:spacing w:val="3"/>
                <w:sz w:val="20"/>
                <w:szCs w:val="20"/>
              </w:rPr>
              <w:t>资管理及投资咨询</w:t>
            </w:r>
            <w:r>
              <w:rPr>
                <w:rFonts w:ascii="宋体" w:hAnsi="宋体" w:cs="宋体" w:eastAsia="宋体" w:hint="default"/>
                <w:w w:val="99"/>
                <w:sz w:val="20"/>
                <w:szCs w:val="20"/>
              </w:rPr>
              <w:t> </w:t>
            </w:r>
            <w:r>
              <w:rPr>
                <w:rFonts w:ascii="宋体" w:hAnsi="宋体" w:cs="宋体" w:eastAsia="宋体" w:hint="default"/>
                <w:sz w:val="20"/>
                <w:szCs w:val="20"/>
              </w:rPr>
              <w:t>等</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92" w:right="0"/>
              <w:jc w:val="left"/>
              <w:rPr>
                <w:rFonts w:ascii="Times New Roman" w:hAnsi="Times New Roman" w:cs="Times New Roman" w:eastAsia="Times New Roman" w:hint="default"/>
                <w:sz w:val="20"/>
                <w:szCs w:val="20"/>
              </w:rPr>
            </w:pPr>
            <w:r>
              <w:rPr>
                <w:rFonts w:ascii="Times New Roman"/>
                <w:sz w:val="20"/>
              </w:rPr>
              <w:t>75,000.00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60" w:right="0"/>
              <w:jc w:val="left"/>
              <w:rPr>
                <w:rFonts w:ascii="Times New Roman" w:hAnsi="Times New Roman" w:cs="Times New Roman" w:eastAsia="Times New Roman" w:hint="default"/>
                <w:sz w:val="20"/>
                <w:szCs w:val="20"/>
              </w:rPr>
            </w:pPr>
            <w:r>
              <w:rPr>
                <w:rFonts w:ascii="Times New Roman"/>
                <w:sz w:val="20"/>
              </w:rPr>
              <w:t>111,901.18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19" w:right="0"/>
              <w:jc w:val="left"/>
              <w:rPr>
                <w:rFonts w:ascii="Times New Roman" w:hAnsi="Times New Roman" w:cs="Times New Roman" w:eastAsia="Times New Roman" w:hint="default"/>
                <w:sz w:val="20"/>
                <w:szCs w:val="20"/>
              </w:rPr>
            </w:pPr>
            <w:r>
              <w:rPr>
                <w:rFonts w:ascii="Times New Roman"/>
                <w:sz w:val="20"/>
              </w:rPr>
              <w:t>111,870.55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472" w:right="0"/>
              <w:jc w:val="left"/>
              <w:rPr>
                <w:rFonts w:ascii="Times New Roman" w:hAnsi="Times New Roman" w:cs="Times New Roman" w:eastAsia="Times New Roman" w:hint="default"/>
                <w:sz w:val="20"/>
                <w:szCs w:val="20"/>
              </w:rPr>
            </w:pPr>
            <w:r>
              <w:rPr>
                <w:rFonts w:ascii="Times New Roman"/>
                <w:sz w:val="20"/>
              </w:rPr>
              <w:t>28.59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7" w:right="0"/>
              <w:jc w:val="left"/>
              <w:rPr>
                <w:rFonts w:ascii="Times New Roman" w:hAnsi="Times New Roman" w:cs="Times New Roman" w:eastAsia="Times New Roman" w:hint="default"/>
                <w:sz w:val="20"/>
                <w:szCs w:val="20"/>
              </w:rPr>
            </w:pPr>
            <w:r>
              <w:rPr>
                <w:rFonts w:ascii="Times New Roman"/>
                <w:sz w:val="20"/>
              </w:rPr>
              <w:t>3,102.09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64" w:right="0"/>
              <w:jc w:val="left"/>
              <w:rPr>
                <w:rFonts w:ascii="Times New Roman" w:hAnsi="Times New Roman" w:cs="Times New Roman" w:eastAsia="Times New Roman" w:hint="default"/>
                <w:sz w:val="20"/>
                <w:szCs w:val="20"/>
              </w:rPr>
            </w:pPr>
            <w:r>
              <w:rPr>
                <w:rFonts w:ascii="Times New Roman"/>
                <w:sz w:val="20"/>
              </w:rPr>
              <w:t>3,136.16</w:t>
            </w:r>
          </w:p>
        </w:tc>
      </w:tr>
    </w:tbl>
    <w:p>
      <w:pPr>
        <w:spacing w:after="0" w:line="240" w:lineRule="auto"/>
        <w:jc w:val="left"/>
        <w:rPr>
          <w:rFonts w:ascii="Times New Roman" w:hAnsi="Times New Roman" w:cs="Times New Roman" w:eastAsia="Times New Roman" w:hint="default"/>
          <w:sz w:val="20"/>
          <w:szCs w:val="20"/>
        </w:rPr>
        <w:sectPr>
          <w:pgSz w:w="11910" w:h="16840"/>
          <w:pgMar w:header="880" w:footer="1195" w:top="1060" w:bottom="1380" w:left="400" w:right="560"/>
        </w:sectPr>
      </w:pPr>
    </w:p>
    <w:p>
      <w:pPr>
        <w:spacing w:line="240" w:lineRule="auto" w:before="6"/>
        <w:rPr>
          <w:rFonts w:ascii="Times New Roman" w:hAnsi="Times New Roman" w:cs="Times New Roman" w:eastAsia="Times New Roman" w:hint="default"/>
          <w:sz w:val="2"/>
          <w:szCs w:val="2"/>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pStyle w:val="Heading3"/>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980" w:val="left" w:leader="none"/>
        </w:tabs>
        <w:spacing w:line="240" w:lineRule="auto" w:before="58"/>
        <w:ind w:left="138" w:right="0"/>
        <w:jc w:val="left"/>
      </w:pPr>
      <w:r>
        <w:rPr/>
        <w:t>□适用</w:t>
        <w:tab/>
        <w:t>√不适用</w:t>
      </w:r>
    </w:p>
    <w:p>
      <w:pPr>
        <w:spacing w:line="240" w:lineRule="auto" w:before="11"/>
        <w:rPr>
          <w:rFonts w:ascii="宋体" w:hAnsi="宋体" w:cs="宋体" w:eastAsia="宋体" w:hint="default"/>
          <w:sz w:val="22"/>
          <w:szCs w:val="22"/>
        </w:rPr>
      </w:pPr>
    </w:p>
    <w:p>
      <w:pPr>
        <w:pStyle w:val="Heading3"/>
        <w:tabs>
          <w:tab w:pos="977" w:val="left" w:leader="none"/>
        </w:tabs>
        <w:spacing w:line="290"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980" w:val="left" w:leader="none"/>
        </w:tabs>
        <w:spacing w:line="273" w:lineRule="exact" w:before="14"/>
        <w:ind w:left="138" w:right="0"/>
        <w:jc w:val="left"/>
      </w:pPr>
      <w:r>
        <w:rPr>
          <w:spacing w:val="-1"/>
        </w:rPr>
        <w:t>√适用</w:t>
        <w:tab/>
      </w:r>
      <w:r>
        <w:rPr>
          <w:spacing w:val="-2"/>
        </w:rPr>
        <w:t>□不适用</w:t>
      </w:r>
    </w:p>
    <w:p>
      <w:pPr>
        <w:pStyle w:val="BodyText"/>
        <w:spacing w:line="357" w:lineRule="auto"/>
        <w:ind w:left="138" w:right="127" w:firstLine="419"/>
        <w:jc w:val="both"/>
      </w:pPr>
      <w:r>
        <w:rPr>
          <w:rFonts w:ascii="宋体" w:hAnsi="宋体" w:cs="宋体" w:eastAsia="宋体" w:hint="default"/>
        </w:rPr>
        <w:t>2019</w:t>
      </w:r>
      <w:r>
        <w:rPr>
          <w:rFonts w:ascii="宋体" w:hAnsi="宋体" w:cs="宋体" w:eastAsia="宋体" w:hint="default"/>
          <w:spacing w:val="-55"/>
        </w:rPr>
        <w:t> </w:t>
      </w:r>
      <w:r>
        <w:rPr/>
        <w:t>年是新中国成立</w:t>
      </w:r>
      <w:r>
        <w:rPr>
          <w:spacing w:val="-52"/>
        </w:rPr>
        <w:t> </w:t>
      </w:r>
      <w:r>
        <w:rPr>
          <w:rFonts w:ascii="宋体" w:hAnsi="宋体" w:cs="宋体" w:eastAsia="宋体" w:hint="default"/>
        </w:rPr>
        <w:t>70</w:t>
      </w:r>
      <w:r>
        <w:rPr>
          <w:rFonts w:ascii="宋体" w:hAnsi="宋体" w:cs="宋体" w:eastAsia="宋体" w:hint="default"/>
          <w:spacing w:val="-55"/>
        </w:rPr>
        <w:t> </w:t>
      </w:r>
      <w:r>
        <w:rPr/>
        <w:t>周年，是高水平全面建成小康社会的关键之年。面对充满不确定性</w:t>
      </w:r>
      <w:r>
        <w:rPr>
          <w:w w:val="100"/>
        </w:rPr>
        <w:t> </w:t>
      </w:r>
      <w:r>
        <w:rPr>
          <w:spacing w:val="-4"/>
        </w:rPr>
        <w:t>挑战的外部环境和我国经济长期向好的发展大势，</w:t>
      </w:r>
      <w:r>
        <w:rPr>
          <w:rFonts w:ascii="宋体" w:hAnsi="宋体" w:cs="宋体" w:eastAsia="宋体" w:hint="default"/>
          <w:spacing w:val="-4"/>
        </w:rPr>
        <w:t>2019</w:t>
      </w:r>
      <w:r>
        <w:rPr>
          <w:rFonts w:ascii="宋体" w:hAnsi="宋体" w:cs="宋体" w:eastAsia="宋体" w:hint="default"/>
          <w:spacing w:val="-21"/>
        </w:rPr>
        <w:t> </w:t>
      </w:r>
      <w:r>
        <w:rPr>
          <w:spacing w:val="-5"/>
        </w:rPr>
        <w:t>年政府工作报告披露，</w:t>
      </w:r>
      <w:r>
        <w:rPr>
          <w:rFonts w:ascii="宋体" w:hAnsi="宋体" w:cs="宋体" w:eastAsia="宋体" w:hint="default"/>
          <w:spacing w:val="-5"/>
        </w:rPr>
        <w:t>2019</w:t>
      </w:r>
      <w:r>
        <w:rPr>
          <w:rFonts w:ascii="宋体" w:hAnsi="宋体" w:cs="宋体" w:eastAsia="宋体" w:hint="default"/>
          <w:spacing w:val="-24"/>
        </w:rPr>
        <w:t> </w:t>
      </w:r>
      <w:r>
        <w:rPr/>
        <w:t>年国内生产总</w:t>
      </w:r>
      <w:r>
        <w:rPr>
          <w:spacing w:val="-93"/>
        </w:rPr>
        <w:t> </w:t>
      </w:r>
      <w:r>
        <w:rPr>
          <w:spacing w:val="-93"/>
        </w:rPr>
      </w:r>
      <w:r>
        <w:rPr/>
        <w:t>值预计增速为 </w:t>
      </w:r>
      <w:r>
        <w:rPr>
          <w:rFonts w:ascii="宋体" w:hAnsi="宋体" w:cs="宋体" w:eastAsia="宋体" w:hint="default"/>
          <w:spacing w:val="-3"/>
        </w:rPr>
        <w:t>6.0%</w:t>
      </w:r>
      <w:r>
        <w:rPr>
          <w:spacing w:val="-3"/>
        </w:rPr>
        <w:t>—</w:t>
      </w:r>
      <w:r>
        <w:rPr>
          <w:rFonts w:ascii="宋体" w:hAnsi="宋体" w:cs="宋体" w:eastAsia="宋体" w:hint="default"/>
          <w:spacing w:val="-3"/>
        </w:rPr>
        <w:t>6.5%</w:t>
      </w:r>
      <w:r>
        <w:rPr>
          <w:spacing w:val="-3"/>
        </w:rPr>
        <w:t>，稳中求进工作总基调不变，且国家将始终坚持新发展理念，坚持推动</w:t>
      </w:r>
      <w:r>
        <w:rPr>
          <w:spacing w:val="-91"/>
        </w:rPr>
        <w:t> </w:t>
      </w:r>
      <w:r>
        <w:rPr>
          <w:spacing w:val="-91"/>
        </w:rPr>
      </w:r>
      <w:r>
        <w:rPr>
          <w:spacing w:val="-2"/>
        </w:rPr>
        <w:t>高质量发展，坚持以供给侧结构性改革为主线，坚持深化市场化改革、扩大高水平开放，加快建</w:t>
      </w:r>
      <w:r>
        <w:rPr>
          <w:spacing w:val="-25"/>
        </w:rPr>
        <w:t> </w:t>
      </w:r>
      <w:r>
        <w:rPr>
          <w:spacing w:val="-25"/>
        </w:rPr>
      </w:r>
      <w:r>
        <w:rPr>
          <w:spacing w:val="-2"/>
        </w:rPr>
        <w:t>设现代化经济体系。在此大背景下，结合行业政策风向、多渠道市场预测及公司营运过程中实践</w:t>
      </w:r>
      <w:r>
        <w:rPr>
          <w:spacing w:val="-25"/>
        </w:rPr>
        <w:t> </w:t>
      </w:r>
      <w:r>
        <w:rPr>
          <w:spacing w:val="-25"/>
        </w:rPr>
      </w:r>
      <w:r>
        <w:rPr>
          <w:spacing w:val="-2"/>
        </w:rPr>
        <w:t>情况，公司董事会经讨论认为，以游戏为代表的数字娱乐行业在经历国内市场的爆发式增长阶段</w:t>
      </w:r>
      <w:r>
        <w:rPr>
          <w:spacing w:val="-25"/>
        </w:rPr>
        <w:t> </w:t>
      </w:r>
      <w:r>
        <w:rPr>
          <w:spacing w:val="-25"/>
        </w:rPr>
      </w:r>
      <w:r>
        <w:rPr>
          <w:spacing w:val="-2"/>
        </w:rPr>
        <w:t>后，行业格局会自然而然产生变化并趋向于有序稳定增长，“手游出海”战略将进一步成为拓展</w:t>
      </w:r>
      <w:r>
        <w:rPr>
          <w:spacing w:val="-26"/>
        </w:rPr>
        <w:t> </w:t>
      </w:r>
      <w:r>
        <w:rPr>
          <w:spacing w:val="-26"/>
        </w:rPr>
      </w:r>
      <w:r>
        <w:rPr>
          <w:spacing w:val="-5"/>
        </w:rPr>
        <w:t>业务市场的重要补充；同时，促进新兴产业加快发展、壮大数字经济等目标作为</w:t>
      </w:r>
      <w:r>
        <w:rPr>
          <w:spacing w:val="-20"/>
        </w:rPr>
        <w:t> </w:t>
      </w:r>
      <w:r>
        <w:rPr>
          <w:rFonts w:ascii="宋体" w:hAnsi="宋体" w:cs="宋体" w:eastAsia="宋体" w:hint="default"/>
        </w:rPr>
        <w:t>2019</w:t>
      </w:r>
      <w:r>
        <w:rPr>
          <w:rFonts w:ascii="宋体" w:hAnsi="宋体" w:cs="宋体" w:eastAsia="宋体" w:hint="default"/>
          <w:spacing w:val="-25"/>
        </w:rPr>
        <w:t> </w:t>
      </w:r>
      <w:r>
        <w:rPr/>
        <w:t>政府重点工</w:t>
      </w:r>
      <w:r>
        <w:rPr>
          <w:spacing w:val="-92"/>
        </w:rPr>
        <w:t> </w:t>
      </w:r>
      <w:r>
        <w:rPr>
          <w:spacing w:val="-92"/>
        </w:rPr>
      </w:r>
      <w:r>
        <w:rPr>
          <w:spacing w:val="-4"/>
        </w:rPr>
        <w:t>作之一，将使大数据、人工智能等高新产业在蓬勃发展的</w:t>
      </w:r>
      <w:r>
        <w:rPr>
          <w:spacing w:val="-24"/>
        </w:rPr>
        <w:t> </w:t>
      </w:r>
      <w:r>
        <w:rPr>
          <w:rFonts w:ascii="宋体" w:hAnsi="宋体" w:cs="宋体" w:eastAsia="宋体" w:hint="default"/>
        </w:rPr>
        <w:t>5G</w:t>
      </w:r>
      <w:r>
        <w:rPr>
          <w:rFonts w:ascii="宋体" w:hAnsi="宋体" w:cs="宋体" w:eastAsia="宋体" w:hint="default"/>
          <w:spacing w:val="-29"/>
        </w:rPr>
        <w:t> </w:t>
      </w:r>
      <w:r>
        <w:rPr>
          <w:spacing w:val="-4"/>
        </w:rPr>
        <w:t>产业带动下，继续保持高速发展并有</w:t>
      </w:r>
      <w:r>
        <w:rPr>
          <w:spacing w:val="-95"/>
        </w:rPr>
        <w:t> </w:t>
      </w:r>
      <w:r>
        <w:rPr>
          <w:spacing w:val="-95"/>
        </w:rPr>
      </w:r>
      <w:r>
        <w:rPr>
          <w:spacing w:val="-2"/>
        </w:rPr>
        <w:t>望取得突破，推动各行各业数字化转型进入深水区。我国人力人才资源丰富、国内市场巨大等综</w:t>
      </w:r>
      <w:r>
        <w:rPr>
          <w:spacing w:val="-25"/>
        </w:rPr>
        <w:t> </w:t>
      </w:r>
      <w:r>
        <w:rPr>
          <w:spacing w:val="-25"/>
        </w:rPr>
      </w:r>
      <w:r>
        <w:rPr/>
        <w:t>合优势也将为相关产业带来发展红利。</w:t>
      </w:r>
    </w:p>
    <w:p>
      <w:pPr>
        <w:pStyle w:val="Heading3"/>
        <w:tabs>
          <w:tab w:pos="977" w:val="left" w:leader="none"/>
        </w:tabs>
        <w:spacing w:line="240" w:lineRule="auto" w:before="90"/>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980" w:val="left" w:leader="none"/>
        </w:tabs>
        <w:spacing w:line="274" w:lineRule="exact" w:before="56"/>
        <w:ind w:left="138" w:right="0"/>
        <w:jc w:val="left"/>
      </w:pPr>
      <w:r>
        <w:rPr>
          <w:spacing w:val="-1"/>
        </w:rPr>
        <w:t>√适用</w:t>
        <w:tab/>
      </w:r>
      <w:r>
        <w:rPr>
          <w:spacing w:val="-2"/>
        </w:rPr>
        <w:t>□不适用</w:t>
      </w:r>
    </w:p>
    <w:p>
      <w:pPr>
        <w:pStyle w:val="BodyText"/>
        <w:spacing w:line="357" w:lineRule="auto"/>
        <w:ind w:left="138" w:right="127" w:firstLine="419"/>
        <w:jc w:val="both"/>
      </w:pPr>
      <w:r>
        <w:rPr>
          <w:spacing w:val="-3"/>
        </w:rPr>
        <w:t>基于以上思考与实践，公司董事会认为，</w:t>
      </w:r>
      <w:r>
        <w:rPr>
          <w:rFonts w:ascii="宋体" w:hAnsi="宋体" w:cs="宋体" w:eastAsia="宋体" w:hint="default"/>
          <w:spacing w:val="-3"/>
        </w:rPr>
        <w:t>2019</w:t>
      </w:r>
      <w:r>
        <w:rPr>
          <w:rFonts w:ascii="宋体" w:hAnsi="宋体" w:cs="宋体" w:eastAsia="宋体" w:hint="default"/>
          <w:spacing w:val="-41"/>
        </w:rPr>
        <w:t> </w:t>
      </w:r>
      <w:r>
        <w:rPr/>
        <w:t>年公司必须深入贯彻高质量发展这一理念，以</w:t>
      </w:r>
      <w:r>
        <w:rPr>
          <w:w w:val="100"/>
        </w:rPr>
        <w:t> </w:t>
      </w:r>
      <w:r>
        <w:rPr>
          <w:spacing w:val="-2"/>
        </w:rPr>
        <w:t>成为“浙江及国内传媒数字经济的领跑者”为目标，立足数字文化和政府数字经济赋能两大产业</w:t>
      </w:r>
      <w:r>
        <w:rPr>
          <w:spacing w:val="-26"/>
        </w:rPr>
        <w:t> </w:t>
      </w:r>
      <w:r>
        <w:rPr>
          <w:spacing w:val="-26"/>
        </w:rPr>
      </w:r>
      <w:r>
        <w:rPr>
          <w:spacing w:val="-4"/>
        </w:rPr>
        <w:t>板块，进一步聚焦数字娱乐、大数据等核心业务的“平台</w:t>
      </w:r>
      <w:r>
        <w:rPr>
          <w:rFonts w:ascii="宋体" w:hAnsi="宋体" w:cs="宋体" w:eastAsia="宋体" w:hint="default"/>
          <w:spacing w:val="-4"/>
        </w:rPr>
        <w:t>+</w:t>
      </w:r>
      <w:r>
        <w:rPr>
          <w:spacing w:val="-4"/>
        </w:rPr>
        <w:t>生态”体系建设，同时加大力度整合资</w:t>
      </w:r>
      <w:r>
        <w:rPr>
          <w:spacing w:val="-33"/>
        </w:rPr>
        <w:t> </w:t>
      </w:r>
      <w:r>
        <w:rPr>
          <w:spacing w:val="-33"/>
        </w:rPr>
      </w:r>
      <w:r>
        <w:rPr>
          <w:spacing w:val="-2"/>
        </w:rPr>
        <w:t>源对数字体育业务进行全面融合转型，始终以高质量发展为主线，全面提升核心竞争能力和盈利</w:t>
      </w:r>
      <w:r>
        <w:rPr>
          <w:spacing w:val="-25"/>
        </w:rPr>
        <w:t> </w:t>
      </w:r>
      <w:r>
        <w:rPr>
          <w:spacing w:val="-25"/>
        </w:rPr>
      </w:r>
      <w:r>
        <w:rPr>
          <w:spacing w:val="-3"/>
        </w:rPr>
        <w:t>能力，为公司后续发展谋篇布局。</w:t>
      </w:r>
      <w:r>
        <w:rPr>
          <w:rFonts w:ascii="宋体" w:hAnsi="宋体" w:cs="宋体" w:eastAsia="宋体" w:hint="default"/>
          <w:spacing w:val="-3"/>
        </w:rPr>
        <w:t>2019 </w:t>
      </w:r>
      <w:r>
        <w:rPr>
          <w:spacing w:val="-3"/>
        </w:rPr>
        <w:t>年，公司已全面启动浙数文化产业园项目建设，进一步集</w:t>
      </w:r>
      <w:r>
        <w:rPr>
          <w:spacing w:val="-75"/>
        </w:rPr>
        <w:t> </w:t>
      </w:r>
      <w:r>
        <w:rPr>
          <w:spacing w:val="-75"/>
        </w:rPr>
      </w:r>
      <w:r>
        <w:rPr>
          <w:spacing w:val="-2"/>
        </w:rPr>
        <w:t>聚、整合资源努力打造一个涵盖多种互联网高新技术并不断催化文化娱乐业态发展的综合生态体</w:t>
      </w:r>
      <w:r>
        <w:rPr>
          <w:spacing w:val="-25"/>
        </w:rPr>
        <w:t> </w:t>
      </w:r>
      <w:r>
        <w:rPr>
          <w:spacing w:val="-25"/>
        </w:rPr>
      </w:r>
      <w:r>
        <w:rPr/>
        <w:t>系。</w:t>
      </w:r>
    </w:p>
    <w:p>
      <w:pPr>
        <w:pStyle w:val="Heading3"/>
        <w:tabs>
          <w:tab w:pos="977" w:val="left" w:leader="none"/>
        </w:tabs>
        <w:spacing w:line="240" w:lineRule="auto" w:before="91"/>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tabs>
          <w:tab w:pos="980" w:val="left" w:leader="none"/>
        </w:tabs>
        <w:spacing w:line="272" w:lineRule="exact" w:before="86"/>
        <w:ind w:left="558" w:right="4855" w:hanging="42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、打造国内一流的数字娱乐产业服务商</w:t>
      </w:r>
      <w:r>
        <w:rPr>
          <w:rFonts w:ascii="宋体" w:hAnsi="宋体" w:cs="宋体" w:eastAsia="宋体" w:hint="default"/>
          <w:spacing w:val="-1"/>
          <w:sz w:val="21"/>
          <w:szCs w:val="21"/>
        </w:rPr>
      </w:r>
    </w:p>
    <w:p>
      <w:pPr>
        <w:pStyle w:val="BodyText"/>
        <w:spacing w:line="357" w:lineRule="auto" w:before="108"/>
        <w:ind w:left="138" w:right="137" w:firstLine="419"/>
        <w:jc w:val="both"/>
      </w:pPr>
      <w:r>
        <w:rPr>
          <w:spacing w:val="-2"/>
        </w:rPr>
        <w:t>进一步聚焦数字娱乐产业，围绕板块核心边锋网络大力提升体制机制创新力度，激发企业动</w:t>
      </w:r>
      <w:r>
        <w:rPr>
          <w:w w:val="100"/>
        </w:rPr>
        <w:t> </w:t>
      </w:r>
      <w:r>
        <w:rPr>
          <w:spacing w:val="-2"/>
        </w:rPr>
        <w:t>力、活力，全面加大数字娱乐产品市场布局力度，加速移动化、社交化、竞技化发展，在实现国</w:t>
      </w:r>
      <w:r>
        <w:rPr>
          <w:spacing w:val="-25"/>
        </w:rPr>
        <w:t> </w:t>
      </w:r>
      <w:r>
        <w:rPr>
          <w:spacing w:val="-25"/>
        </w:rPr>
      </w:r>
      <w:r>
        <w:rPr>
          <w:spacing w:val="-2"/>
        </w:rPr>
        <w:t>内市场覆盖范围进一步扩大的同时积极开发海外市场，努力推进实现“国内一流的数字娱乐产业</w:t>
      </w:r>
      <w:r>
        <w:rPr>
          <w:spacing w:val="-25"/>
        </w:rPr>
        <w:t> </w:t>
      </w:r>
      <w:r>
        <w:rPr>
          <w:spacing w:val="-25"/>
        </w:rPr>
      </w:r>
      <w:r>
        <w:rPr/>
        <w:t>服务商”目标。</w:t>
      </w:r>
    </w:p>
    <w:p>
      <w:pPr>
        <w:spacing w:line="357"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、推动大数据产业生态圈核心项目全面突破</w:t>
      </w:r>
      <w:r>
        <w:rPr>
          <w:rFonts w:ascii="宋体" w:hAnsi="宋体" w:cs="宋体" w:eastAsia="宋体" w:hint="default"/>
          <w:b/>
          <w:bCs/>
          <w:w w:val="100"/>
          <w:sz w:val="21"/>
          <w:szCs w:val="21"/>
        </w:rPr>
        <w:t> </w:t>
      </w:r>
      <w:r>
        <w:rPr>
          <w:rFonts w:ascii="宋体" w:hAnsi="宋体" w:cs="宋体" w:eastAsia="宋体" w:hint="default"/>
          <w:spacing w:val="-2"/>
          <w:sz w:val="21"/>
          <w:szCs w:val="21"/>
        </w:rPr>
        <w:t>以“富春云”互联网数据中心等几个核心业务为抓手，通过资源整合、资本运作等方式，强</w:t>
      </w:r>
    </w:p>
    <w:p>
      <w:pPr>
        <w:pStyle w:val="BodyText"/>
        <w:spacing w:line="240" w:lineRule="auto" w:before="32"/>
        <w:ind w:left="138" w:right="0"/>
        <w:jc w:val="left"/>
      </w:pPr>
      <w:r>
        <w:rPr>
          <w:w w:val="100"/>
        </w:rPr>
        <w:t>化对</w:t>
      </w:r>
      <w:r>
        <w:rPr>
          <w:spacing w:val="-3"/>
          <w:w w:val="100"/>
        </w:rPr>
        <w:t>优</w:t>
      </w:r>
      <w:r>
        <w:rPr>
          <w:w w:val="100"/>
        </w:rPr>
        <w:t>质</w:t>
      </w:r>
      <w:r>
        <w:rPr>
          <w:spacing w:val="-3"/>
          <w:w w:val="100"/>
        </w:rPr>
        <w:t>互</w:t>
      </w:r>
      <w:r>
        <w:rPr>
          <w:w w:val="100"/>
        </w:rPr>
        <w:t>联</w:t>
      </w:r>
      <w:r>
        <w:rPr>
          <w:spacing w:val="-3"/>
          <w:w w:val="100"/>
        </w:rPr>
        <w:t>网</w:t>
      </w:r>
      <w:r>
        <w:rPr>
          <w:w w:val="100"/>
        </w:rPr>
        <w:t>基</w:t>
      </w:r>
      <w:r>
        <w:rPr>
          <w:spacing w:val="-3"/>
          <w:w w:val="100"/>
        </w:rPr>
        <w:t>础</w:t>
      </w:r>
      <w:r>
        <w:rPr>
          <w:w w:val="100"/>
        </w:rPr>
        <w:t>资</w:t>
      </w:r>
      <w:r>
        <w:rPr>
          <w:spacing w:val="-3"/>
          <w:w w:val="100"/>
        </w:rPr>
        <w:t>源</w:t>
      </w:r>
      <w:r>
        <w:rPr>
          <w:w w:val="100"/>
        </w:rPr>
        <w:t>的营</w:t>
      </w:r>
      <w:r>
        <w:rPr>
          <w:spacing w:val="-3"/>
          <w:w w:val="100"/>
        </w:rPr>
        <w:t>运</w:t>
      </w:r>
      <w:r>
        <w:rPr>
          <w:w w:val="100"/>
        </w:rPr>
        <w:t>能</w:t>
      </w:r>
      <w:r>
        <w:rPr>
          <w:spacing w:val="-3"/>
          <w:w w:val="100"/>
        </w:rPr>
        <w:t>力</w:t>
      </w:r>
      <w:r>
        <w:rPr>
          <w:spacing w:val="-99"/>
          <w:w w:val="100"/>
        </w:rPr>
        <w:t>，</w:t>
      </w:r>
      <w:r>
        <w:rPr>
          <w:spacing w:val="-3"/>
          <w:w w:val="100"/>
        </w:rPr>
        <w:t>同</w:t>
      </w:r>
      <w:r>
        <w:rPr>
          <w:w w:val="100"/>
        </w:rPr>
        <w:t>时</w:t>
      </w:r>
      <w:r>
        <w:rPr>
          <w:spacing w:val="-3"/>
          <w:w w:val="100"/>
        </w:rPr>
        <w:t>加</w:t>
      </w:r>
      <w:r>
        <w:rPr>
          <w:w w:val="100"/>
        </w:rPr>
        <w:t>大</w:t>
      </w:r>
      <w:r>
        <w:rPr>
          <w:spacing w:val="-3"/>
          <w:w w:val="100"/>
        </w:rPr>
        <w:t>对相</w:t>
      </w:r>
      <w:r>
        <w:rPr>
          <w:w w:val="100"/>
        </w:rPr>
        <w:t>关产</w:t>
      </w:r>
      <w:r>
        <w:rPr>
          <w:spacing w:val="-3"/>
          <w:w w:val="100"/>
        </w:rPr>
        <w:t>业</w:t>
      </w:r>
      <w:r>
        <w:rPr>
          <w:w w:val="100"/>
        </w:rPr>
        <w:t>链</w:t>
      </w:r>
      <w:r>
        <w:rPr>
          <w:spacing w:val="-3"/>
          <w:w w:val="100"/>
        </w:rPr>
        <w:t>上</w:t>
      </w:r>
      <w:r>
        <w:rPr>
          <w:w w:val="100"/>
        </w:rPr>
        <w:t>下</w:t>
      </w:r>
      <w:r>
        <w:rPr>
          <w:spacing w:val="-3"/>
          <w:w w:val="100"/>
        </w:rPr>
        <w:t>游</w:t>
      </w:r>
      <w:r>
        <w:rPr>
          <w:w w:val="100"/>
        </w:rPr>
        <w:t>附</w:t>
      </w:r>
      <w:r>
        <w:rPr>
          <w:spacing w:val="-3"/>
          <w:w w:val="100"/>
        </w:rPr>
        <w:t>加</w:t>
      </w:r>
      <w:r>
        <w:rPr>
          <w:w w:val="100"/>
        </w:rPr>
        <w:t>服</w:t>
      </w:r>
      <w:r>
        <w:rPr>
          <w:spacing w:val="-3"/>
          <w:w w:val="100"/>
        </w:rPr>
        <w:t>务</w:t>
      </w:r>
      <w:r>
        <w:rPr>
          <w:w w:val="100"/>
        </w:rPr>
        <w:t>的探</w:t>
      </w:r>
      <w:r>
        <w:rPr>
          <w:spacing w:val="-3"/>
          <w:w w:val="100"/>
        </w:rPr>
        <w:t>索</w:t>
      </w:r>
      <w:r>
        <w:rPr>
          <w:w w:val="100"/>
        </w:rPr>
        <w:t>力</w:t>
      </w:r>
      <w:r>
        <w:rPr>
          <w:spacing w:val="-3"/>
          <w:w w:val="100"/>
        </w:rPr>
        <w:t>度</w:t>
      </w:r>
      <w:r>
        <w:rPr>
          <w:spacing w:val="-99"/>
          <w:w w:val="100"/>
        </w:rPr>
        <w:t>，</w:t>
      </w:r>
      <w:r>
        <w:rPr>
          <w:spacing w:val="-3"/>
          <w:w w:val="100"/>
        </w:rPr>
        <w:t>寻找</w:t>
      </w:r>
      <w:r>
        <w:rPr>
          <w:w w:val="100"/>
        </w:rPr>
        <w:t>、</w:t>
      </w:r>
    </w:p>
    <w:p>
      <w:pPr>
        <w:spacing w:after="0" w:line="240" w:lineRule="auto"/>
        <w:jc w:val="left"/>
        <w:sectPr>
          <w:pgSz w:w="11910" w:h="16840"/>
          <w:pgMar w:header="880" w:footer="1195" w:top="1060" w:bottom="1380" w:left="1660" w:right="1140"/>
        </w:sectPr>
      </w:pPr>
    </w:p>
    <w:p>
      <w:pPr>
        <w:spacing w:line="240" w:lineRule="auto" w:before="8"/>
        <w:rPr>
          <w:rFonts w:ascii="宋体" w:hAnsi="宋体" w:cs="宋体" w:eastAsia="宋体" w:hint="default"/>
          <w:sz w:val="28"/>
          <w:szCs w:val="28"/>
        </w:rPr>
      </w:pPr>
    </w:p>
    <w:p>
      <w:pPr>
        <w:pStyle w:val="BodyText"/>
        <w:spacing w:line="357" w:lineRule="auto" w:before="36"/>
        <w:ind w:left="138" w:right="137"/>
        <w:jc w:val="both"/>
      </w:pPr>
      <w:r>
        <w:rPr>
          <w:spacing w:val="-2"/>
        </w:rPr>
        <w:t>引入与板块核心业务具备联动或互补作用的相关业务，进一步完善大数据产业生态圈建设并发挥</w:t>
      </w:r>
      <w:r>
        <w:rPr>
          <w:spacing w:val="-25"/>
        </w:rPr>
        <w:t> </w:t>
      </w:r>
      <w:r>
        <w:rPr>
          <w:spacing w:val="-25"/>
        </w:rPr>
      </w:r>
      <w:r>
        <w:rPr/>
        <w:t>协同功能，推动板块整体提质增效。</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、推进数字体育业务深度聚焦及整体转型</w:t>
      </w:r>
      <w:r>
        <w:rPr>
          <w:rFonts w:ascii="宋体" w:hAnsi="宋体" w:cs="宋体" w:eastAsia="宋体" w:hint="default"/>
          <w:b/>
          <w:bCs/>
          <w:w w:val="100"/>
          <w:sz w:val="21"/>
          <w:szCs w:val="21"/>
        </w:rPr>
        <w:t> </w:t>
      </w:r>
      <w:r>
        <w:rPr>
          <w:rFonts w:ascii="宋体" w:hAnsi="宋体" w:cs="宋体" w:eastAsia="宋体" w:hint="default"/>
          <w:spacing w:val="-2"/>
          <w:sz w:val="21"/>
          <w:szCs w:val="21"/>
        </w:rPr>
        <w:t>全力推动数字体育产业整体转型项目落实，大力优化整合公司内外部资源，进一步聚焦电子</w:t>
      </w:r>
    </w:p>
    <w:p>
      <w:pPr>
        <w:spacing w:line="357" w:lineRule="auto" w:before="32"/>
        <w:ind w:left="558" w:right="0" w:hanging="420"/>
        <w:jc w:val="left"/>
        <w:rPr>
          <w:rFonts w:ascii="宋体" w:hAnsi="宋体" w:cs="宋体" w:eastAsia="宋体" w:hint="default"/>
          <w:sz w:val="21"/>
          <w:szCs w:val="21"/>
        </w:rPr>
      </w:pPr>
      <w:r>
        <w:rPr>
          <w:rFonts w:ascii="宋体" w:hAnsi="宋体" w:cs="宋体" w:eastAsia="宋体" w:hint="default"/>
          <w:sz w:val="21"/>
          <w:szCs w:val="21"/>
        </w:rPr>
        <w:t>竞技产业链上下游的赛事、会展、电竞直播等业务，通过更为合理的业务模式推动产业发展。</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、启动内容生产、审核、分发为一体的“融媒体云平台”建设</w:t>
      </w:r>
      <w:r>
        <w:rPr>
          <w:rFonts w:ascii="宋体" w:hAnsi="宋体" w:cs="宋体" w:eastAsia="宋体" w:hint="default"/>
          <w:b/>
          <w:bCs/>
          <w:w w:val="100"/>
          <w:sz w:val="21"/>
          <w:szCs w:val="21"/>
        </w:rPr>
        <w:t> </w:t>
      </w:r>
      <w:r>
        <w:rPr>
          <w:rFonts w:ascii="宋体" w:hAnsi="宋体" w:cs="宋体" w:eastAsia="宋体" w:hint="default"/>
          <w:spacing w:val="-2"/>
          <w:sz w:val="21"/>
          <w:szCs w:val="21"/>
        </w:rPr>
        <w:t>以战旗直播、太梦科技等互联网内容生产、审核平台为基础，基于短视频业务这一抓手，启</w:t>
      </w:r>
    </w:p>
    <w:p>
      <w:pPr>
        <w:pStyle w:val="BodyText"/>
        <w:spacing w:line="357" w:lineRule="auto" w:before="30"/>
        <w:ind w:left="138" w:right="137"/>
        <w:jc w:val="both"/>
      </w:pPr>
      <w:r>
        <w:rPr>
          <w:spacing w:val="-2"/>
        </w:rPr>
        <w:t>动内容生产、审核、分发为一体的“融媒体云平台”建设。通过先进视频内容生产工具聚合内容</w:t>
      </w:r>
      <w:r>
        <w:rPr>
          <w:spacing w:val="-25"/>
        </w:rPr>
        <w:t> </w:t>
      </w:r>
      <w:r>
        <w:rPr>
          <w:spacing w:val="-25"/>
        </w:rPr>
      </w:r>
      <w:r>
        <w:rPr>
          <w:spacing w:val="-2"/>
        </w:rPr>
        <w:t>资源打造中央媒资库；完善事前、事后审核机制，提供优质内容审核服务；打通大流量输出通道</w:t>
      </w:r>
      <w:r>
        <w:rPr>
          <w:spacing w:val="-25"/>
        </w:rPr>
        <w:t> </w:t>
      </w:r>
      <w:r>
        <w:rPr>
          <w:spacing w:val="-25"/>
        </w:rPr>
      </w:r>
      <w:r>
        <w:rPr>
          <w:spacing w:val="-2"/>
        </w:rPr>
        <w:t>形成统一内容输出机制；协助优质内容找到合适变现场景。最终以技术能力和服务能力推动产业</w:t>
      </w:r>
      <w:r>
        <w:rPr>
          <w:spacing w:val="-25"/>
        </w:rPr>
        <w:t> </w:t>
      </w:r>
      <w:r>
        <w:rPr>
          <w:spacing w:val="-25"/>
        </w:rPr>
      </w:r>
      <w:r>
        <w:rPr>
          <w:spacing w:val="-2"/>
        </w:rPr>
        <w:t>链完成闭环，构筑具有市场竞争力和盈利能力的新业务模式，同时大力服务国家媒体融合发展战</w:t>
      </w:r>
      <w:r>
        <w:rPr>
          <w:spacing w:val="-25"/>
        </w:rPr>
        <w:t> </w:t>
      </w:r>
      <w:r>
        <w:rPr>
          <w:spacing w:val="-25"/>
        </w:rPr>
      </w:r>
      <w:r>
        <w:rPr/>
        <w:t>略。</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、充分布局、有序释放，围绕公司战略布局提升投资效率</w:t>
      </w:r>
      <w:r>
        <w:rPr>
          <w:rFonts w:ascii="宋体" w:hAnsi="宋体" w:cs="宋体" w:eastAsia="宋体" w:hint="default"/>
          <w:b/>
          <w:bCs/>
          <w:w w:val="100"/>
          <w:sz w:val="21"/>
          <w:szCs w:val="21"/>
        </w:rPr>
        <w:t> </w:t>
      </w:r>
      <w:r>
        <w:rPr>
          <w:rFonts w:ascii="宋体" w:hAnsi="宋体" w:cs="宋体" w:eastAsia="宋体" w:hint="default"/>
          <w:spacing w:val="-2"/>
          <w:sz w:val="21"/>
          <w:szCs w:val="21"/>
        </w:rPr>
        <w:t>根据公司战略规划及营运情况，围绕大数据、云计算、人工智能及数字娱乐等几个重点关注</w:t>
      </w:r>
    </w:p>
    <w:p>
      <w:pPr>
        <w:pStyle w:val="BodyText"/>
        <w:spacing w:line="357" w:lineRule="auto" w:before="32"/>
        <w:ind w:left="138" w:right="137"/>
        <w:jc w:val="both"/>
      </w:pPr>
      <w:r>
        <w:rPr>
          <w:spacing w:val="-2"/>
        </w:rPr>
        <w:t>的产业，做好几支重点基金的运作和管理工作，进一步提高投资效率，为公司后续布局输送充沛</w:t>
      </w:r>
      <w:r>
        <w:rPr>
          <w:spacing w:val="-25"/>
        </w:rPr>
        <w:t> </w:t>
      </w:r>
      <w:r>
        <w:rPr>
          <w:spacing w:val="-25"/>
        </w:rPr>
      </w:r>
      <w:r>
        <w:rPr>
          <w:spacing w:val="-2"/>
        </w:rPr>
        <w:t>动力；顺应形势做好往期投资项目有序退出、收益释放，同时持续探索与外部资本积极合作的路</w:t>
      </w:r>
      <w:r>
        <w:rPr>
          <w:spacing w:val="-25"/>
        </w:rPr>
        <w:t> </w:t>
      </w:r>
      <w:r>
        <w:rPr>
          <w:spacing w:val="-25"/>
        </w:rPr>
      </w:r>
      <w:r>
        <w:rPr/>
        <w:t>径；进一步完善投资相关制度流程，优化投前、投中、投后管理工作。</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、纵深推进全面从严治党，以高质量党建推动公司高质量发展</w:t>
      </w:r>
      <w:r>
        <w:rPr>
          <w:rFonts w:ascii="宋体" w:hAnsi="宋体" w:cs="宋体" w:eastAsia="宋体" w:hint="default"/>
          <w:b/>
          <w:bCs/>
          <w:w w:val="100"/>
          <w:sz w:val="21"/>
          <w:szCs w:val="21"/>
        </w:rPr>
        <w:t> </w:t>
      </w:r>
      <w:r>
        <w:rPr>
          <w:rFonts w:ascii="宋体" w:hAnsi="宋体" w:cs="宋体" w:eastAsia="宋体" w:hint="default"/>
          <w:spacing w:val="-2"/>
          <w:sz w:val="21"/>
          <w:szCs w:val="21"/>
        </w:rPr>
        <w:t>以习近平新时代中国特色社会主义思想为指导，切实履行党建主体责任，深入实施“党支部</w:t>
      </w:r>
    </w:p>
    <w:p>
      <w:pPr>
        <w:pStyle w:val="BodyText"/>
        <w:spacing w:line="357" w:lineRule="auto" w:before="32"/>
        <w:ind w:left="138" w:right="137"/>
        <w:jc w:val="both"/>
      </w:pPr>
      <w:r>
        <w:rPr>
          <w:spacing w:val="-2"/>
        </w:rPr>
        <w:t>建设提升工程”等强基固本行动，常态化开展“大学习大调研大抓落实”活动，在“清廉浙报”</w:t>
      </w:r>
      <w:r>
        <w:rPr>
          <w:spacing w:val="-25"/>
        </w:rPr>
        <w:t> </w:t>
      </w:r>
      <w:r>
        <w:rPr>
          <w:spacing w:val="-25"/>
        </w:rPr>
      </w:r>
      <w:r>
        <w:rPr>
          <w:spacing w:val="-2"/>
        </w:rPr>
        <w:t>建设的统领下健全内控机制；同时，持续探索建立科学规范、运行有效、具有公司特色的互联网</w:t>
      </w:r>
      <w:r>
        <w:rPr>
          <w:spacing w:val="-25"/>
        </w:rPr>
        <w:t> </w:t>
      </w:r>
      <w:r>
        <w:rPr>
          <w:spacing w:val="-25"/>
        </w:rPr>
      </w:r>
      <w:r>
        <w:rPr/>
        <w:t>化党建模式，以高质量党建推动公司高质量发展。</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、大力推动体制机制改革创新，全面释放发展活力、动力</w:t>
      </w:r>
      <w:r>
        <w:rPr>
          <w:rFonts w:ascii="宋体" w:hAnsi="宋体" w:cs="宋体" w:eastAsia="宋体" w:hint="default"/>
          <w:b/>
          <w:bCs/>
          <w:w w:val="100"/>
          <w:sz w:val="21"/>
          <w:szCs w:val="21"/>
        </w:rPr>
        <w:t> </w:t>
      </w:r>
      <w:r>
        <w:rPr>
          <w:rFonts w:ascii="宋体" w:hAnsi="宋体" w:cs="宋体" w:eastAsia="宋体" w:hint="default"/>
          <w:spacing w:val="-2"/>
          <w:sz w:val="21"/>
          <w:szCs w:val="21"/>
        </w:rPr>
        <w:t>进一步推动公司通过高水平深化改革破解体制障碍和各种矛盾，在高质量发展的同时全面提</w:t>
      </w:r>
    </w:p>
    <w:p>
      <w:pPr>
        <w:pStyle w:val="BodyText"/>
        <w:spacing w:line="355" w:lineRule="auto" w:before="35"/>
        <w:ind w:left="138" w:right="137"/>
        <w:jc w:val="both"/>
      </w:pPr>
      <w:r>
        <w:rPr>
          <w:spacing w:val="-2"/>
        </w:rPr>
        <w:t>升公司在法人治理、人力资源、绩效管理、风险把控、企业文化建设等各方面的工作水平，从而</w:t>
      </w:r>
      <w:r>
        <w:rPr>
          <w:spacing w:val="-25"/>
        </w:rPr>
        <w:t> </w:t>
      </w:r>
      <w:r>
        <w:rPr>
          <w:spacing w:val="-25"/>
        </w:rPr>
      </w:r>
      <w:r>
        <w:rPr>
          <w:spacing w:val="-2"/>
        </w:rPr>
        <w:t>以内促外全面提高公司企业管理水平及市场化运营能力；探索建立市场化的薪酬激励机制，充分</w:t>
      </w:r>
      <w:r>
        <w:rPr>
          <w:spacing w:val="-25"/>
        </w:rPr>
        <w:t> </w:t>
      </w:r>
      <w:r>
        <w:rPr>
          <w:spacing w:val="-25"/>
        </w:rPr>
      </w:r>
      <w:r>
        <w:rPr>
          <w:spacing w:val="-2"/>
        </w:rPr>
        <w:t>释放员工创新创业活力、动力。同时，快速推进公司产业园项目建设，高效完成相关各项前期筹</w:t>
      </w:r>
      <w:r>
        <w:rPr>
          <w:spacing w:val="-25"/>
        </w:rPr>
        <w:t> </w:t>
      </w:r>
      <w:r>
        <w:rPr>
          <w:spacing w:val="-25"/>
        </w:rPr>
      </w:r>
      <w:r>
        <w:rPr/>
        <w:t>备事项，确保各项工作进度按计划开展。</w:t>
      </w:r>
    </w:p>
    <w:p>
      <w:pPr>
        <w:spacing w:line="240" w:lineRule="auto" w:before="13"/>
        <w:rPr>
          <w:rFonts w:ascii="宋体" w:hAnsi="宋体" w:cs="宋体" w:eastAsia="宋体" w:hint="default"/>
          <w:sz w:val="27"/>
          <w:szCs w:val="27"/>
        </w:rPr>
      </w:pPr>
    </w:p>
    <w:p>
      <w:pPr>
        <w:pStyle w:val="Heading3"/>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tabs>
          <w:tab w:pos="980" w:val="left" w:leader="none"/>
        </w:tabs>
        <w:spacing w:before="56"/>
        <w:ind w:left="558" w:right="5066" w:hanging="42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、业务领域产业协同与经营管理风险</w:t>
      </w:r>
      <w:r>
        <w:rPr>
          <w:rFonts w:ascii="宋体" w:hAnsi="宋体" w:cs="宋体" w:eastAsia="宋体" w:hint="default"/>
          <w:spacing w:val="-1"/>
          <w:sz w:val="21"/>
          <w:szCs w:val="21"/>
        </w:rPr>
      </w:r>
    </w:p>
    <w:p>
      <w:pPr>
        <w:pStyle w:val="BodyText"/>
        <w:spacing w:line="357" w:lineRule="auto" w:before="133"/>
        <w:ind w:left="138" w:right="0" w:firstLine="419"/>
        <w:jc w:val="left"/>
      </w:pPr>
      <w:r>
        <w:rPr>
          <w:spacing w:val="-2"/>
        </w:rPr>
        <w:t>公司聚焦的三大主营业务均处于互联网行业最前沿，市场竞争极其激烈，对公司经营模式、</w:t>
      </w:r>
      <w:r>
        <w:rPr>
          <w:w w:val="100"/>
        </w:rPr>
        <w:t> </w:t>
      </w:r>
      <w:r>
        <w:rPr>
          <w:spacing w:val="-2"/>
        </w:rPr>
        <w:t>管理模式、法人治理结构等都提出新的要求，新领域、新项目、新产品的拓展具有风险与机遇的</w:t>
      </w:r>
    </w:p>
    <w:p>
      <w:pPr>
        <w:spacing w:after="0" w:line="357" w:lineRule="auto"/>
        <w:jc w:val="left"/>
        <w:sectPr>
          <w:pgSz w:w="11910" w:h="16840"/>
          <w:pgMar w:header="880" w:footer="1195" w:top="1060" w:bottom="1380" w:left="1660" w:right="1140"/>
        </w:sectPr>
      </w:pPr>
    </w:p>
    <w:p>
      <w:pPr>
        <w:spacing w:line="240" w:lineRule="auto" w:before="8"/>
        <w:rPr>
          <w:rFonts w:ascii="宋体" w:hAnsi="宋体" w:cs="宋体" w:eastAsia="宋体" w:hint="default"/>
          <w:sz w:val="28"/>
          <w:szCs w:val="28"/>
        </w:rPr>
      </w:pPr>
    </w:p>
    <w:p>
      <w:pPr>
        <w:pStyle w:val="BodyText"/>
        <w:spacing w:line="357" w:lineRule="auto" w:before="36"/>
        <w:ind w:left="138" w:right="137"/>
        <w:jc w:val="both"/>
      </w:pPr>
      <w:r>
        <w:rPr>
          <w:spacing w:val="-2"/>
        </w:rPr>
        <w:t>共生性，公司管理水平如不能适应变化，公司可能将面临一定的经营与管理风险。另一方面，公</w:t>
      </w:r>
      <w:r>
        <w:rPr>
          <w:spacing w:val="-25"/>
        </w:rPr>
        <w:t> </w:t>
      </w:r>
      <w:r>
        <w:rPr>
          <w:spacing w:val="-25"/>
        </w:rPr>
      </w:r>
      <w:r>
        <w:rPr>
          <w:spacing w:val="-2"/>
        </w:rPr>
        <w:t>司全力聚焦互联网新兴产业过程中，各个产业协同能力将是后续进一步拓展业务的关键，如无法</w:t>
      </w:r>
      <w:r>
        <w:rPr>
          <w:spacing w:val="-25"/>
        </w:rPr>
        <w:t> </w:t>
      </w:r>
      <w:r>
        <w:rPr>
          <w:spacing w:val="-25"/>
        </w:rPr>
      </w:r>
      <w:r>
        <w:rPr/>
        <w:t>形成较好的共进机制，可能对公司后续发展造成影响。</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、人力成本、技术需求进一步提高风险</w:t>
      </w:r>
      <w:r>
        <w:rPr>
          <w:rFonts w:ascii="宋体" w:hAnsi="宋体" w:cs="宋体" w:eastAsia="宋体" w:hint="default"/>
          <w:b/>
          <w:bCs/>
          <w:w w:val="100"/>
          <w:sz w:val="21"/>
          <w:szCs w:val="21"/>
        </w:rPr>
        <w:t> </w:t>
      </w:r>
      <w:r>
        <w:rPr>
          <w:rFonts w:ascii="宋体" w:hAnsi="宋体" w:cs="宋体" w:eastAsia="宋体" w:hint="default"/>
          <w:spacing w:val="-2"/>
          <w:sz w:val="21"/>
          <w:szCs w:val="21"/>
        </w:rPr>
        <w:t>互联网相关行业对技术人才的需求极大，也与公司后续发展的关联性较强。为更好适应互联</w:t>
      </w:r>
    </w:p>
    <w:p>
      <w:pPr>
        <w:pStyle w:val="BodyText"/>
        <w:spacing w:line="357" w:lineRule="auto" w:before="32"/>
        <w:ind w:left="138" w:right="130"/>
        <w:jc w:val="both"/>
      </w:pPr>
      <w:r>
        <w:rPr>
          <w:spacing w:val="-2"/>
        </w:rPr>
        <w:t>网相关产业发展趋势，公司需引入更多高端互联网专业人才，但目前该领域对于人才的竞争已呈</w:t>
      </w:r>
      <w:r>
        <w:rPr>
          <w:spacing w:val="-25"/>
        </w:rPr>
        <w:t> </w:t>
      </w:r>
      <w:r>
        <w:rPr>
          <w:spacing w:val="-25"/>
        </w:rPr>
      </w:r>
      <w:r>
        <w:rPr>
          <w:spacing w:val="-2"/>
        </w:rPr>
        <w:t>白热化趋势，公司需建立更加面向市场的人力资源体系并探索如何为现有人才提供更多更合适的</w:t>
      </w:r>
      <w:r>
        <w:rPr>
          <w:spacing w:val="-25"/>
        </w:rPr>
        <w:t> </w:t>
      </w:r>
      <w:r>
        <w:rPr>
          <w:spacing w:val="-25"/>
        </w:rPr>
      </w:r>
      <w:r>
        <w:rPr>
          <w:spacing w:val="-2"/>
        </w:rPr>
        <w:t>成长平台和机会，如利好机制无法突破，将严重影响公司发展。同时，随着互联网产品技术迭代</w:t>
      </w:r>
      <w:r>
        <w:rPr>
          <w:spacing w:val="-25"/>
        </w:rPr>
        <w:t> </w:t>
      </w:r>
      <w:r>
        <w:rPr>
          <w:spacing w:val="-25"/>
        </w:rPr>
      </w:r>
      <w:r>
        <w:rPr>
          <w:spacing w:val="-2"/>
        </w:rPr>
        <w:t>进一步加快，很多新技术新应用在短时间内就会发生极大的变化，面临重新洗牌的局面，公司需</w:t>
      </w:r>
      <w:r>
        <w:rPr>
          <w:spacing w:val="-25"/>
        </w:rPr>
        <w:t> </w:t>
      </w:r>
      <w:r>
        <w:rPr>
          <w:spacing w:val="-25"/>
        </w:rPr>
      </w:r>
      <w:r>
        <w:rPr>
          <w:spacing w:val="-7"/>
        </w:rPr>
        <w:t>始终保持对新业态、新技术的敏锐嗅觉，否则将可能失去最佳市场进入时机，影响公司后续发展。</w:t>
      </w:r>
    </w:p>
    <w:p>
      <w:pPr>
        <w:spacing w:line="355" w:lineRule="auto" w:before="3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、行业市场竞争加剧风险</w:t>
      </w:r>
      <w:r>
        <w:rPr>
          <w:rFonts w:ascii="宋体" w:hAnsi="宋体" w:cs="宋体" w:eastAsia="宋体" w:hint="default"/>
          <w:b/>
          <w:bCs/>
          <w:w w:val="100"/>
          <w:sz w:val="21"/>
          <w:szCs w:val="21"/>
        </w:rPr>
        <w:t> </w:t>
      </w:r>
      <w:r>
        <w:rPr>
          <w:rFonts w:ascii="宋体" w:hAnsi="宋体" w:cs="宋体" w:eastAsia="宋体" w:hint="default"/>
          <w:spacing w:val="-2"/>
          <w:sz w:val="21"/>
          <w:szCs w:val="21"/>
        </w:rPr>
        <w:t>目前，国内数字娱乐、电竞直播等行业市场增速放缓且日趋饱和，部分产业随时面临重新洗</w:t>
      </w:r>
    </w:p>
    <w:p>
      <w:pPr>
        <w:pStyle w:val="BodyText"/>
        <w:spacing w:line="355" w:lineRule="auto" w:before="32"/>
        <w:ind w:left="138" w:right="137"/>
        <w:jc w:val="both"/>
      </w:pPr>
      <w:r>
        <w:rPr>
          <w:spacing w:val="-2"/>
        </w:rPr>
        <w:t>牌的格局。公司旗下各业务板块虽处于各自细分领域相对领先地位且运营情况相对健康，但同样</w:t>
      </w:r>
      <w:r>
        <w:rPr>
          <w:spacing w:val="-25"/>
        </w:rPr>
        <w:t> </w:t>
      </w:r>
      <w:r>
        <w:rPr>
          <w:spacing w:val="-25"/>
        </w:rPr>
      </w:r>
      <w:r>
        <w:rPr>
          <w:spacing w:val="-2"/>
        </w:rPr>
        <w:t>存在增幅趋缓、投入上升等实际问题，需随时保持对市场敏锐程度，进一步提升核心竞争力，以</w:t>
      </w:r>
      <w:r>
        <w:rPr>
          <w:spacing w:val="-25"/>
        </w:rPr>
        <w:t> </w:t>
      </w:r>
      <w:r>
        <w:rPr>
          <w:spacing w:val="-25"/>
        </w:rPr>
      </w:r>
      <w:r>
        <w:rPr/>
        <w:t>用户市场为指向站上互联网产品模式创新的最前沿。</w:t>
      </w:r>
    </w:p>
    <w:p>
      <w:pPr>
        <w:pStyle w:val="Heading3"/>
        <w:spacing w:line="240" w:lineRule="auto" w:before="34"/>
        <w:ind w:left="560" w:right="0"/>
        <w:jc w:val="left"/>
        <w:rPr>
          <w:b w:val="0"/>
          <w:bCs w:val="0"/>
        </w:rPr>
      </w:pPr>
      <w:r>
        <w:rPr>
          <w:rFonts w:ascii="宋体" w:hAnsi="宋体" w:cs="宋体" w:eastAsia="宋体" w:hint="default"/>
        </w:rPr>
        <w:t>4</w:t>
      </w:r>
      <w:r>
        <w:rPr/>
        <w:t>、其他风险</w:t>
      </w:r>
      <w:r>
        <w:rPr>
          <w:b w:val="0"/>
          <w:bCs w:val="0"/>
        </w:rPr>
      </w:r>
    </w:p>
    <w:p>
      <w:pPr>
        <w:pStyle w:val="BodyText"/>
        <w:spacing w:line="355" w:lineRule="auto" w:before="133"/>
        <w:ind w:left="138" w:right="0" w:firstLine="419"/>
        <w:jc w:val="left"/>
      </w:pPr>
      <w:r>
        <w:rPr>
          <w:rFonts w:ascii="宋体" w:hAnsi="宋体" w:cs="宋体" w:eastAsia="宋体" w:hint="default"/>
        </w:rPr>
        <w:t>2019</w:t>
      </w:r>
      <w:r>
        <w:rPr>
          <w:rFonts w:ascii="宋体" w:hAnsi="宋体" w:cs="宋体" w:eastAsia="宋体" w:hint="default"/>
          <w:spacing w:val="-4"/>
        </w:rPr>
        <w:t> </w:t>
      </w:r>
      <w:r>
        <w:rPr>
          <w:spacing w:val="-3"/>
        </w:rPr>
        <w:t>年，公司开展各项经营活动仍将受到国内外宏观经济环境、国家行业政策变动及自然灾</w:t>
      </w:r>
      <w:r>
        <w:rPr>
          <w:w w:val="100"/>
        </w:rPr>
        <w:t> </w:t>
      </w:r>
      <w:r>
        <w:rPr/>
        <w:t>害等其他不可控因素影响，可能给公司及投资者带来不利。本公司提醒投资者注意相关风险。</w:t>
      </w:r>
    </w:p>
    <w:p>
      <w:pPr>
        <w:pStyle w:val="Heading3"/>
        <w:spacing w:line="240" w:lineRule="auto" w:before="92"/>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left="138" w:right="0"/>
        <w:jc w:val="both"/>
      </w:pPr>
      <w:r>
        <w:rPr/>
        <w:t>□适用  √不适用</w:t>
      </w:r>
    </w:p>
    <w:p>
      <w:pPr>
        <w:spacing w:after="0" w:line="240" w:lineRule="auto"/>
        <w:jc w:val="both"/>
        <w:sectPr>
          <w:pgSz w:w="11910" w:h="16840"/>
          <w:pgMar w:header="880" w:footer="1195" w:top="1060" w:bottom="138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1"/>
        <w:tabs>
          <w:tab w:pos="1259" w:val="left" w:leader="none"/>
        </w:tabs>
        <w:spacing w:line="240" w:lineRule="auto"/>
        <w:ind w:right="7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3"/>
        <w:spacing w:line="240" w:lineRule="auto"/>
        <w:ind w:left="138" w:right="208"/>
        <w:jc w:val="left"/>
        <w:rPr>
          <w:b w:val="0"/>
          <w:bCs w:val="0"/>
        </w:rPr>
      </w:pPr>
      <w:r>
        <w:rPr/>
        <w:t>一、普通股利润分配或资本公积金转增预案</w:t>
      </w:r>
      <w:r>
        <w:rPr>
          <w:b w:val="0"/>
          <w:bCs w:val="0"/>
        </w:rPr>
      </w:r>
    </w:p>
    <w:p>
      <w:pPr>
        <w:pStyle w:val="Heading3"/>
        <w:spacing w:line="240" w:lineRule="auto" w:before="58"/>
        <w:ind w:left="138" w:right="20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980" w:val="left" w:leader="none"/>
        </w:tabs>
        <w:spacing w:line="240" w:lineRule="auto" w:before="29"/>
        <w:ind w:left="558" w:right="208" w:hanging="420"/>
        <w:jc w:val="left"/>
      </w:pPr>
      <w:r>
        <w:rPr/>
        <w:t>√适用</w:t>
        <w:tab/>
        <w:t>□不适用</w:t>
      </w:r>
      <w:r>
        <w:rPr>
          <w:w w:val="100"/>
        </w:rPr>
        <w:t> </w:t>
      </w:r>
      <w:r>
        <w:rPr>
          <w:spacing w:val="-7"/>
        </w:rPr>
        <w:t>公司的利润分配政策符合《公司章程》的规定及审议程序的规定，分红标准和比例明确清晰，</w:t>
      </w:r>
    </w:p>
    <w:p>
      <w:pPr>
        <w:pStyle w:val="BodyText"/>
        <w:spacing w:line="355" w:lineRule="auto" w:before="133"/>
        <w:ind w:left="138" w:right="208"/>
        <w:jc w:val="left"/>
      </w:pPr>
      <w:r>
        <w:rPr>
          <w:spacing w:val="-2"/>
        </w:rPr>
        <w:t>相关的决策程序和机制完备，独立董事对此发表了独立意见，充分保护中小投资者的合法权益，</w:t>
      </w:r>
      <w:r>
        <w:rPr>
          <w:spacing w:val="-25"/>
        </w:rPr>
        <w:t> </w:t>
      </w:r>
      <w:r>
        <w:rPr>
          <w:spacing w:val="-25"/>
        </w:rPr>
      </w:r>
      <w:r>
        <w:rPr/>
        <w:t>利润分配政策调整或变更的条件和程序合规、透明。</w:t>
      </w:r>
    </w:p>
    <w:p>
      <w:pPr>
        <w:pStyle w:val="BodyText"/>
        <w:spacing w:line="357" w:lineRule="auto" w:before="32"/>
        <w:ind w:left="138" w:right="0" w:firstLine="419"/>
        <w:jc w:val="left"/>
      </w:pPr>
      <w:r>
        <w:rPr/>
        <w:t>《公司章程》规定：公司应充分考虑对投资者的回报，每年按当年母公司报表口径实现的可</w:t>
      </w:r>
      <w:r>
        <w:rPr>
          <w:w w:val="100"/>
        </w:rPr>
        <w:t> </w:t>
      </w:r>
      <w:r>
        <w:rPr/>
        <w:t>供分配利润的规定比例向股东分配股利；公司的利润分配政策保持连续性和稳定性，同时兼顾公</w:t>
      </w:r>
      <w:r>
        <w:rPr>
          <w:w w:val="100"/>
        </w:rPr>
        <w:t> </w:t>
      </w:r>
      <w:r>
        <w:rPr/>
        <w:t>司的长远利益、全体股东的整体利益及公司的可持续发展；公司优先采用现金分红的利润分配方</w:t>
      </w:r>
      <w:r>
        <w:rPr>
          <w:w w:val="100"/>
        </w:rPr>
        <w:t> </w:t>
      </w:r>
      <w:r>
        <w:rPr/>
        <w:t>式；按照法定顺序分配利润的原则，坚持同股同权、同股同利的原则。在满足现金分红条件时，</w:t>
      </w:r>
      <w:r>
        <w:rPr>
          <w:w w:val="100"/>
        </w:rPr>
        <w:t> </w:t>
      </w:r>
      <w:r>
        <w:rPr/>
        <w:t>当年以现金方式分配的利润应不低于当年实现的可分配利润的</w:t>
      </w:r>
      <w:r>
        <w:rPr>
          <w:spacing w:val="-38"/>
        </w:rPr>
        <w:t> </w:t>
      </w:r>
      <w:r>
        <w:rPr>
          <w:rFonts w:ascii="宋体" w:hAnsi="宋体" w:cs="宋体" w:eastAsia="宋体" w:hint="default"/>
          <w:spacing w:val="-4"/>
        </w:rPr>
        <w:t>20%</w:t>
      </w:r>
      <w:r>
        <w:rPr>
          <w:spacing w:val="-4"/>
        </w:rPr>
        <w:t>，且任意三个连续会计年度内，</w:t>
      </w:r>
      <w:r>
        <w:rPr>
          <w:spacing w:val="-100"/>
        </w:rPr>
        <w:t> </w:t>
      </w:r>
      <w:r>
        <w:rPr>
          <w:spacing w:val="-100"/>
        </w:rPr>
      </w:r>
      <w:r>
        <w:rPr/>
        <w:t>公司以现金方式累计分配的利润不少于该三年实现的年均可分配利润的</w:t>
      </w:r>
      <w:r>
        <w:rPr>
          <w:spacing w:val="-4"/>
        </w:rPr>
        <w:t> </w:t>
      </w:r>
      <w:r>
        <w:rPr>
          <w:rFonts w:ascii="宋体" w:hAnsi="宋体" w:cs="宋体" w:eastAsia="宋体" w:hint="default"/>
        </w:rPr>
        <w:t>30%</w:t>
      </w:r>
      <w:r>
        <w:rPr/>
        <w:t>。</w:t>
      </w:r>
    </w:p>
    <w:p>
      <w:pPr>
        <w:pStyle w:val="BodyText"/>
        <w:spacing w:line="355" w:lineRule="auto" w:before="30"/>
        <w:ind w:left="138" w:right="217" w:firstLine="419"/>
        <w:jc w:val="both"/>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日，公司召开</w:t>
      </w:r>
      <w:r>
        <w:rPr>
          <w:spacing w:val="-53"/>
        </w:rPr>
        <w:t> </w:t>
      </w:r>
      <w:r>
        <w:rPr>
          <w:rFonts w:ascii="宋体" w:hAnsi="宋体" w:cs="宋体" w:eastAsia="宋体" w:hint="default"/>
        </w:rPr>
        <w:t>2015</w:t>
      </w:r>
      <w:r>
        <w:rPr>
          <w:rFonts w:ascii="宋体" w:hAnsi="宋体" w:cs="宋体" w:eastAsia="宋体" w:hint="default"/>
          <w:spacing w:val="-56"/>
        </w:rPr>
        <w:t> </w:t>
      </w:r>
      <w:r>
        <w:rPr/>
        <w:t>年第四次临时股东大会，修订《公司章程》中“现金分</w:t>
      </w:r>
      <w:r>
        <w:rPr>
          <w:w w:val="100"/>
        </w:rPr>
        <w:t> </w:t>
      </w:r>
      <w:r>
        <w:rPr>
          <w:spacing w:val="-2"/>
        </w:rPr>
        <w:t>红的具体条件”内容，增加每年以现金方式分配的利润的最低比例内容，细化分配条款，切实保</w:t>
      </w:r>
      <w:r>
        <w:rPr>
          <w:spacing w:val="-26"/>
        </w:rPr>
        <w:t> </w:t>
      </w:r>
      <w:r>
        <w:rPr>
          <w:spacing w:val="-26"/>
        </w:rPr>
      </w:r>
      <w:r>
        <w:rPr/>
        <w:t>护投资者的合法权益。具体增加内容如下：</w:t>
      </w:r>
    </w:p>
    <w:p>
      <w:pPr>
        <w:pStyle w:val="BodyText"/>
        <w:spacing w:line="357" w:lineRule="auto" w:before="32"/>
        <w:ind w:left="138" w:right="217" w:firstLine="419"/>
        <w:jc w:val="both"/>
      </w:pPr>
      <w:r>
        <w:rPr>
          <w:spacing w:val="-2"/>
        </w:rPr>
        <w:t>“公司董事会应当综合考虑公司所处行业特点、发展阶段、自身经营模式、盈利水平以及是</w:t>
      </w:r>
      <w:r>
        <w:rPr>
          <w:w w:val="100"/>
        </w:rPr>
        <w:t> </w:t>
      </w:r>
      <w:r>
        <w:rPr>
          <w:spacing w:val="-2"/>
        </w:rPr>
        <w:t>否有重大资金支出安排等因素，区分下列情形确定公司每年以现金方式分配的利润的最低比例：</w:t>
      </w:r>
    </w:p>
    <w:p>
      <w:pPr>
        <w:pStyle w:val="BodyText"/>
        <w:spacing w:line="355" w:lineRule="auto" w:before="30"/>
        <w:ind w:left="138" w:right="217" w:firstLine="419"/>
        <w:jc w:val="both"/>
      </w:pPr>
      <w:r>
        <w:rPr>
          <w:spacing w:val="-2"/>
        </w:rPr>
        <w:t>①公司发展阶段属成熟期且无重大资金支出安排的，进行利润分配时，现金分红在本次利润</w:t>
      </w:r>
      <w:r>
        <w:rPr>
          <w:w w:val="100"/>
        </w:rPr>
        <w:t> </w:t>
      </w:r>
      <w:r>
        <w:rPr/>
        <w:t>分配中所占比例最低应达到</w:t>
      </w:r>
      <w:r>
        <w:rPr>
          <w:spacing w:val="-54"/>
        </w:rPr>
        <w:t> </w:t>
      </w:r>
      <w:r>
        <w:rPr>
          <w:rFonts w:ascii="宋体" w:hAnsi="宋体" w:cs="宋体" w:eastAsia="宋体" w:hint="default"/>
        </w:rPr>
        <w:t>80%</w:t>
      </w:r>
      <w:r>
        <w:rPr/>
        <w:t>；</w:t>
      </w:r>
    </w:p>
    <w:p>
      <w:pPr>
        <w:pStyle w:val="BodyText"/>
        <w:spacing w:line="355" w:lineRule="auto" w:before="32"/>
        <w:ind w:left="138" w:right="217" w:firstLine="419"/>
        <w:jc w:val="both"/>
      </w:pPr>
      <w:r>
        <w:rPr>
          <w:spacing w:val="-2"/>
        </w:rPr>
        <w:t>②公司发展阶段属成熟期且有重大资金支出安排的，进行利润分配时，现金分红在本次利润</w:t>
      </w:r>
      <w:r>
        <w:rPr>
          <w:w w:val="100"/>
        </w:rPr>
        <w:t> </w:t>
      </w:r>
      <w:r>
        <w:rPr/>
        <w:t>分配中所占比例最低应达到</w:t>
      </w:r>
      <w:r>
        <w:rPr>
          <w:spacing w:val="-54"/>
        </w:rPr>
        <w:t> </w:t>
      </w:r>
      <w:r>
        <w:rPr>
          <w:rFonts w:ascii="宋体" w:hAnsi="宋体" w:cs="宋体" w:eastAsia="宋体" w:hint="default"/>
        </w:rPr>
        <w:t>40%</w:t>
      </w:r>
      <w:r>
        <w:rPr/>
        <w:t>；</w:t>
      </w:r>
    </w:p>
    <w:p>
      <w:pPr>
        <w:pStyle w:val="BodyText"/>
        <w:spacing w:line="355" w:lineRule="auto" w:before="34"/>
        <w:ind w:left="138" w:right="217" w:firstLine="419"/>
        <w:jc w:val="both"/>
      </w:pPr>
      <w:r>
        <w:rPr>
          <w:spacing w:val="-2"/>
        </w:rPr>
        <w:t>③公司发展阶段属成长期且有重大资金支出安排的，进行利润分配时，现金分红在本次利润</w:t>
      </w:r>
      <w:r>
        <w:rPr>
          <w:w w:val="100"/>
        </w:rPr>
        <w:t> </w:t>
      </w:r>
      <w:r>
        <w:rPr/>
        <w:t>分配中所占比例最低应达到</w:t>
      </w:r>
      <w:r>
        <w:rPr>
          <w:spacing w:val="-53"/>
        </w:rPr>
        <w:t> </w:t>
      </w:r>
      <w:r>
        <w:rPr>
          <w:rFonts w:ascii="宋体" w:hAnsi="宋体" w:cs="宋体" w:eastAsia="宋体" w:hint="default"/>
        </w:rPr>
        <w:t>20%</w:t>
      </w:r>
      <w:r>
        <w:rPr/>
        <w:t>。”</w:t>
      </w:r>
    </w:p>
    <w:p>
      <w:pPr>
        <w:pStyle w:val="BodyText"/>
        <w:spacing w:line="357" w:lineRule="auto" w:before="33"/>
        <w:ind w:left="138" w:right="217" w:firstLine="419"/>
        <w:jc w:val="both"/>
      </w:pPr>
      <w:r>
        <w:rPr>
          <w:spacing w:val="-2"/>
        </w:rPr>
        <w:t>对于涉及现金分红的议案，公司为投资者尤其是中小投资者提供多种沟通渠道，与投资者建</w:t>
      </w:r>
      <w:r>
        <w:rPr>
          <w:w w:val="100"/>
        </w:rPr>
        <w:t> </w:t>
      </w:r>
      <w:r>
        <w:rPr>
          <w:spacing w:val="-2"/>
        </w:rPr>
        <w:t>立了便捷、有效的沟通机制。每年年度董事会召开后，年度股东大会召开前，公司均发布“年度</w:t>
      </w:r>
      <w:r>
        <w:rPr>
          <w:spacing w:val="-25"/>
        </w:rPr>
        <w:t> </w:t>
      </w:r>
      <w:r>
        <w:rPr>
          <w:spacing w:val="-25"/>
        </w:rPr>
      </w:r>
      <w:r>
        <w:rPr>
          <w:spacing w:val="-2"/>
        </w:rPr>
        <w:t>利润分配预案相关事项征求意见的公告”，收集和听取投资者尤其是中小投资者对公司利润分配</w:t>
      </w:r>
      <w:r>
        <w:rPr>
          <w:spacing w:val="-25"/>
        </w:rPr>
        <w:t> </w:t>
      </w:r>
      <w:r>
        <w:rPr>
          <w:spacing w:val="-25"/>
        </w:rPr>
      </w:r>
      <w:r>
        <w:rPr/>
        <w:t>预案的意见和建议，充分维护投资者权益。</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日，公司</w:t>
      </w:r>
      <w:r>
        <w:rPr>
          <w:spacing w:val="-55"/>
        </w:rPr>
        <w:t> </w:t>
      </w:r>
      <w:r>
        <w:rPr>
          <w:rFonts w:ascii="宋体" w:hAnsi="宋体" w:cs="宋体" w:eastAsia="宋体" w:hint="default"/>
        </w:rPr>
        <w:t>2017</w:t>
      </w:r>
      <w:r>
        <w:rPr>
          <w:rFonts w:ascii="宋体" w:hAnsi="宋体" w:cs="宋体" w:eastAsia="宋体" w:hint="default"/>
          <w:spacing w:val="-53"/>
        </w:rPr>
        <w:t> </w:t>
      </w:r>
      <w:r>
        <w:rPr/>
        <w:t>年度股东大会审议通过公司《</w:t>
      </w:r>
      <w:r>
        <w:rPr>
          <w:rFonts w:ascii="宋体" w:hAnsi="宋体" w:cs="宋体" w:eastAsia="宋体" w:hint="default"/>
        </w:rPr>
        <w:t>2017</w:t>
      </w:r>
      <w:r>
        <w:rPr>
          <w:rFonts w:ascii="宋体" w:hAnsi="宋体" w:cs="宋体" w:eastAsia="宋体" w:hint="default"/>
          <w:spacing w:val="-55"/>
        </w:rPr>
        <w:t> </w:t>
      </w:r>
      <w:r>
        <w:rPr/>
        <w:t>年度利润分配预案》</w:t>
      </w:r>
      <w:r>
        <w:rPr>
          <w:rFonts w:ascii="宋体" w:hAnsi="宋体" w:cs="宋体" w:eastAsia="宋体" w:hint="default"/>
        </w:rPr>
        <w:t>,2018</w:t>
      </w:r>
    </w:p>
    <w:p>
      <w:pPr>
        <w:pStyle w:val="BodyText"/>
        <w:spacing w:line="240" w:lineRule="auto" w:before="133"/>
        <w:ind w:left="138" w:right="0"/>
        <w:jc w:val="left"/>
        <w:rPr>
          <w:rFonts w:ascii="宋体" w:hAnsi="宋体" w:cs="宋体" w:eastAsia="宋体" w:hint="default"/>
        </w:rPr>
      </w:pP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日，公司发布《</w:t>
      </w:r>
      <w:r>
        <w:rPr>
          <w:rFonts w:ascii="宋体" w:hAnsi="宋体" w:cs="宋体" w:eastAsia="宋体" w:hint="default"/>
        </w:rPr>
        <w:t>2017</w:t>
      </w:r>
      <w:r>
        <w:rPr>
          <w:rFonts w:ascii="宋体" w:hAnsi="宋体" w:cs="宋体" w:eastAsia="宋体" w:hint="default"/>
          <w:spacing w:val="-55"/>
        </w:rPr>
        <w:t> </w:t>
      </w:r>
      <w:r>
        <w:rPr/>
        <w:t>年年度权益分派实施公告》，分配方案如下：以</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p>
    <w:p>
      <w:pPr>
        <w:pStyle w:val="BodyText"/>
        <w:spacing w:line="240" w:lineRule="auto" w:before="133"/>
        <w:ind w:left="138" w:right="0"/>
        <w:jc w:val="left"/>
      </w:pPr>
      <w:r>
        <w:rPr/>
        <w:t>日普通股</w:t>
      </w:r>
      <w:r>
        <w:rPr>
          <w:spacing w:val="-49"/>
        </w:rPr>
        <w:t> </w:t>
      </w:r>
      <w:r>
        <w:rPr>
          <w:rFonts w:ascii="宋体" w:hAnsi="宋体" w:cs="宋体" w:eastAsia="宋体" w:hint="default"/>
        </w:rPr>
        <w:t>1,301,923,953</w:t>
      </w:r>
      <w:r>
        <w:rPr>
          <w:rFonts w:ascii="宋体" w:hAnsi="宋体" w:cs="宋体" w:eastAsia="宋体" w:hint="default"/>
          <w:spacing w:val="5"/>
        </w:rPr>
        <w:t> </w:t>
      </w:r>
      <w:r>
        <w:rPr>
          <w:spacing w:val="-4"/>
        </w:rPr>
        <w:t>股为基数，向全体股东每</w:t>
      </w:r>
      <w:r>
        <w:rPr>
          <w:spacing w:val="-49"/>
        </w:rPr>
        <w:t> </w:t>
      </w:r>
      <w:r>
        <w:rPr>
          <w:rFonts w:ascii="宋体" w:hAnsi="宋体" w:cs="宋体" w:eastAsia="宋体" w:hint="default"/>
        </w:rPr>
        <w:t>10</w:t>
      </w:r>
      <w:r>
        <w:rPr>
          <w:rFonts w:ascii="宋体" w:hAnsi="宋体" w:cs="宋体" w:eastAsia="宋体" w:hint="default"/>
          <w:spacing w:val="-49"/>
        </w:rPr>
        <w:t> </w:t>
      </w:r>
      <w:r>
        <w:rPr/>
        <w:t>股派现金红利</w:t>
      </w:r>
      <w:r>
        <w:rPr>
          <w:spacing w:val="-51"/>
        </w:rPr>
        <w:t> </w:t>
      </w:r>
      <w:r>
        <w:rPr>
          <w:rFonts w:ascii="宋体" w:hAnsi="宋体" w:cs="宋体" w:eastAsia="宋体" w:hint="default"/>
        </w:rPr>
        <w:t>1.80</w:t>
      </w:r>
      <w:r>
        <w:rPr>
          <w:rFonts w:ascii="宋体" w:hAnsi="宋体" w:cs="宋体" w:eastAsia="宋体" w:hint="default"/>
          <w:spacing w:val="-49"/>
        </w:rPr>
        <w:t> </w:t>
      </w:r>
      <w:r>
        <w:rPr>
          <w:spacing w:val="-3"/>
        </w:rPr>
        <w:t>元</w:t>
      </w:r>
      <w:r>
        <w:rPr>
          <w:rFonts w:ascii="宋体" w:hAnsi="宋体" w:cs="宋体" w:eastAsia="宋体" w:hint="default"/>
          <w:spacing w:val="-3"/>
        </w:rPr>
        <w:t>(</w:t>
      </w:r>
      <w:r>
        <w:rPr>
          <w:spacing w:val="-3"/>
        </w:rPr>
        <w:t>含税</w:t>
      </w:r>
      <w:r>
        <w:rPr>
          <w:rFonts w:ascii="宋体" w:hAnsi="宋体" w:cs="宋体" w:eastAsia="宋体" w:hint="default"/>
          <w:spacing w:val="-3"/>
        </w:rPr>
        <w:t>)</w:t>
      </w:r>
      <w:r>
        <w:rPr>
          <w:spacing w:val="-3"/>
        </w:rPr>
        <w:t>，共计派发现</w:t>
      </w:r>
    </w:p>
    <w:p>
      <w:pPr>
        <w:pStyle w:val="BodyText"/>
        <w:spacing w:line="240" w:lineRule="auto" w:before="135"/>
        <w:ind w:left="138" w:right="208"/>
        <w:jc w:val="left"/>
      </w:pPr>
      <w:r>
        <w:rPr/>
        <w:t>金红利</w:t>
      </w:r>
      <w:r>
        <w:rPr>
          <w:spacing w:val="-1"/>
        </w:rPr>
        <w:t> </w:t>
      </w:r>
      <w:r>
        <w:rPr>
          <w:rFonts w:ascii="宋体" w:hAnsi="宋体" w:cs="宋体" w:eastAsia="宋体" w:hint="default"/>
        </w:rPr>
        <w:t>234,346,311.54</w:t>
      </w:r>
      <w:r>
        <w:rPr>
          <w:rFonts w:ascii="宋体" w:hAnsi="宋体" w:cs="宋体" w:eastAsia="宋体" w:hint="default"/>
          <w:spacing w:val="-55"/>
        </w:rPr>
        <w:t> </w:t>
      </w:r>
      <w:r>
        <w:rPr/>
        <w:t>元</w:t>
      </w:r>
      <w:r>
        <w:rPr>
          <w:rFonts w:ascii="宋体" w:hAnsi="宋体" w:cs="宋体" w:eastAsia="宋体" w:hint="default"/>
        </w:rPr>
        <w:t>(</w:t>
      </w:r>
      <w:r>
        <w:rPr/>
        <w:t>含税</w:t>
      </w:r>
      <w:r>
        <w:rPr>
          <w:rFonts w:ascii="宋体" w:hAnsi="宋体" w:cs="宋体" w:eastAsia="宋体" w:hint="default"/>
        </w:rPr>
        <w:t>)</w:t>
      </w:r>
      <w:r>
        <w:rPr/>
        <w:t>，未分配利润余额结转入下一年度。公司以</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w:t>
      </w:r>
    </w:p>
    <w:p>
      <w:pPr>
        <w:pStyle w:val="BodyText"/>
        <w:spacing w:line="240" w:lineRule="auto" w:before="133"/>
        <w:ind w:left="138" w:right="0"/>
        <w:jc w:val="left"/>
      </w:pPr>
      <w:r>
        <w:rPr>
          <w:spacing w:val="-4"/>
        </w:rPr>
        <w:t>为股权登记日，</w:t>
      </w:r>
      <w:r>
        <w:rPr>
          <w:rFonts w:ascii="宋体" w:hAnsi="宋体" w:cs="宋体" w:eastAsia="宋体" w:hint="default"/>
          <w:spacing w:val="-4"/>
        </w:rPr>
        <w:t>2018</w:t>
      </w:r>
      <w:r>
        <w:rPr>
          <w:rFonts w:ascii="宋体" w:hAnsi="宋体" w:cs="宋体" w:eastAsia="宋体" w:hint="default"/>
          <w:spacing w:val="-49"/>
        </w:rPr>
        <w:t> </w:t>
      </w:r>
      <w:r>
        <w:rPr/>
        <w:t>年</w:t>
      </w:r>
      <w:r>
        <w:rPr>
          <w:spacing w:val="-45"/>
        </w:rPr>
        <w:t> </w:t>
      </w:r>
      <w:r>
        <w:rPr>
          <w:rFonts w:ascii="宋体" w:hAnsi="宋体" w:cs="宋体" w:eastAsia="宋体" w:hint="default"/>
        </w:rPr>
        <w:t>6</w:t>
      </w:r>
      <w:r>
        <w:rPr>
          <w:rFonts w:ascii="宋体" w:hAnsi="宋体" w:cs="宋体" w:eastAsia="宋体" w:hint="default"/>
          <w:spacing w:val="-49"/>
        </w:rPr>
        <w:t> </w:t>
      </w:r>
      <w:r>
        <w:rPr/>
        <w:t>月</w:t>
      </w:r>
      <w:r>
        <w:rPr>
          <w:spacing w:val="-46"/>
        </w:rPr>
        <w:t> </w:t>
      </w:r>
      <w:r>
        <w:rPr>
          <w:rFonts w:ascii="宋体" w:hAnsi="宋体" w:cs="宋体" w:eastAsia="宋体" w:hint="default"/>
        </w:rPr>
        <w:t>20</w:t>
      </w:r>
      <w:r>
        <w:rPr>
          <w:rFonts w:ascii="宋体" w:hAnsi="宋体" w:cs="宋体" w:eastAsia="宋体" w:hint="default"/>
          <w:spacing w:val="-49"/>
        </w:rPr>
        <w:t> </w:t>
      </w:r>
      <w:r>
        <w:rPr>
          <w:spacing w:val="-5"/>
        </w:rPr>
        <w:t>日为除息日，</w:t>
      </w:r>
      <w:r>
        <w:rPr>
          <w:rFonts w:ascii="宋体" w:hAnsi="宋体" w:cs="宋体" w:eastAsia="宋体" w:hint="default"/>
          <w:spacing w:val="-5"/>
        </w:rPr>
        <w:t>2018</w:t>
      </w:r>
      <w:r>
        <w:rPr>
          <w:rFonts w:ascii="宋体" w:hAnsi="宋体" w:cs="宋体" w:eastAsia="宋体" w:hint="default"/>
          <w:spacing w:val="-49"/>
        </w:rPr>
        <w:t> </w:t>
      </w:r>
      <w:r>
        <w:rPr/>
        <w:t>年</w:t>
      </w:r>
      <w:r>
        <w:rPr>
          <w:spacing w:val="-46"/>
        </w:rPr>
        <w:t> </w:t>
      </w:r>
      <w:r>
        <w:rPr>
          <w:rFonts w:ascii="宋体" w:hAnsi="宋体" w:cs="宋体" w:eastAsia="宋体" w:hint="default"/>
        </w:rPr>
        <w:t>6</w:t>
      </w:r>
      <w:r>
        <w:rPr>
          <w:rFonts w:ascii="宋体" w:hAnsi="宋体" w:cs="宋体" w:eastAsia="宋体" w:hint="default"/>
          <w:spacing w:val="-49"/>
        </w:rPr>
        <w:t> </w:t>
      </w:r>
      <w:r>
        <w:rPr/>
        <w:t>月</w:t>
      </w:r>
      <w:r>
        <w:rPr>
          <w:spacing w:val="-46"/>
        </w:rPr>
        <w:t> </w:t>
      </w:r>
      <w:r>
        <w:rPr>
          <w:rFonts w:ascii="宋体" w:hAnsi="宋体" w:cs="宋体" w:eastAsia="宋体" w:hint="default"/>
        </w:rPr>
        <w:t>20</w:t>
      </w:r>
      <w:r>
        <w:rPr>
          <w:rFonts w:ascii="宋体" w:hAnsi="宋体" w:cs="宋体" w:eastAsia="宋体" w:hint="default"/>
          <w:spacing w:val="-49"/>
        </w:rPr>
        <w:t> </w:t>
      </w:r>
      <w:r>
        <w:rPr>
          <w:spacing w:val="-4"/>
        </w:rPr>
        <w:t>日为现金红利发放日，通过自行发放</w:t>
      </w:r>
    </w:p>
    <w:p>
      <w:pPr>
        <w:spacing w:after="0" w:line="240" w:lineRule="auto"/>
        <w:jc w:val="left"/>
        <w:sectPr>
          <w:pgSz w:w="11910" w:h="16840"/>
          <w:pgMar w:header="880" w:footer="1195" w:top="1060" w:bottom="1380" w:left="1660" w:right="1060"/>
        </w:sectPr>
      </w:pPr>
    </w:p>
    <w:p>
      <w:pPr>
        <w:spacing w:line="240" w:lineRule="auto" w:before="8"/>
        <w:rPr>
          <w:rFonts w:ascii="宋体" w:hAnsi="宋体" w:cs="宋体" w:eastAsia="宋体" w:hint="default"/>
          <w:sz w:val="28"/>
          <w:szCs w:val="28"/>
        </w:rPr>
      </w:pPr>
    </w:p>
    <w:p>
      <w:pPr>
        <w:pStyle w:val="BodyText"/>
        <w:spacing w:line="240" w:lineRule="auto" w:before="36"/>
        <w:ind w:left="218" w:right="0"/>
        <w:jc w:val="left"/>
      </w:pPr>
      <w:r>
        <w:rPr>
          <w:spacing w:val="-3"/>
        </w:rPr>
        <w:t>和委托中登公司上海分公司发放相结合的方式，完成 </w:t>
      </w:r>
      <w:r>
        <w:rPr>
          <w:rFonts w:ascii="宋体" w:hAnsi="宋体" w:cs="宋体" w:eastAsia="宋体" w:hint="default"/>
        </w:rPr>
        <w:t>2017</w:t>
      </w:r>
      <w:r>
        <w:rPr>
          <w:rFonts w:ascii="宋体" w:hAnsi="宋体" w:cs="宋体" w:eastAsia="宋体" w:hint="default"/>
          <w:spacing w:val="-34"/>
        </w:rPr>
        <w:t> </w:t>
      </w:r>
      <w:r>
        <w:rPr>
          <w:spacing w:val="-6"/>
        </w:rPr>
        <w:t>年度利润分配。公司自上市以来，累计</w:t>
      </w:r>
    </w:p>
    <w:p>
      <w:pPr>
        <w:pStyle w:val="BodyText"/>
        <w:spacing w:line="240" w:lineRule="auto" w:before="135"/>
        <w:ind w:left="218" w:right="0"/>
        <w:jc w:val="left"/>
      </w:pPr>
      <w:r>
        <w:rPr/>
        <w:t>派发现金红利约</w:t>
      </w:r>
      <w:r>
        <w:rPr>
          <w:spacing w:val="-54"/>
        </w:rPr>
        <w:t> </w:t>
      </w:r>
      <w:r>
        <w:rPr>
          <w:rFonts w:ascii="宋体" w:hAnsi="宋体" w:cs="宋体" w:eastAsia="宋体" w:hint="default"/>
        </w:rPr>
        <w:t>12.52</w:t>
      </w:r>
      <w:r>
        <w:rPr>
          <w:rFonts w:ascii="宋体" w:hAnsi="宋体" w:cs="宋体" w:eastAsia="宋体" w:hint="default"/>
          <w:spacing w:val="-53"/>
        </w:rPr>
        <w:t> </w:t>
      </w:r>
      <w:r>
        <w:rPr/>
        <w:t>亿元。</w:t>
      </w:r>
    </w:p>
    <w:p>
      <w:pPr>
        <w:pStyle w:val="BodyText"/>
        <w:spacing w:line="240" w:lineRule="auto" w:before="133"/>
        <w:ind w:left="0" w:right="227"/>
        <w:jc w:val="right"/>
      </w:pP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27</w:t>
      </w:r>
      <w:r>
        <w:rPr>
          <w:rFonts w:ascii="宋体" w:hAnsi="宋体" w:cs="宋体" w:eastAsia="宋体" w:hint="default"/>
          <w:spacing w:val="-51"/>
        </w:rPr>
        <w:t> </w:t>
      </w:r>
      <w:r>
        <w:rPr/>
        <w:t>日，公司召开第八届董事会第二十二次会议，审议通过《</w:t>
      </w:r>
      <w:r>
        <w:rPr>
          <w:rFonts w:ascii="宋体" w:hAnsi="宋体" w:cs="宋体" w:eastAsia="宋体" w:hint="default"/>
        </w:rPr>
        <w:t>2018</w:t>
      </w:r>
      <w:r>
        <w:rPr>
          <w:rFonts w:ascii="宋体" w:hAnsi="宋体" w:cs="宋体" w:eastAsia="宋体" w:hint="default"/>
          <w:spacing w:val="-51"/>
        </w:rPr>
        <w:t> </w:t>
      </w:r>
      <w:r>
        <w:rPr/>
        <w:t>年度利润分配</w:t>
      </w:r>
    </w:p>
    <w:p>
      <w:pPr>
        <w:pStyle w:val="BodyText"/>
        <w:spacing w:line="240" w:lineRule="auto" w:before="133"/>
        <w:ind w:left="218" w:right="0"/>
        <w:jc w:val="left"/>
        <w:rPr>
          <w:rFonts w:ascii="宋体" w:hAnsi="宋体" w:cs="宋体" w:eastAsia="宋体" w:hint="default"/>
        </w:rPr>
      </w:pPr>
      <w:r>
        <w:rPr>
          <w:spacing w:val="-7"/>
        </w:rPr>
        <w:t>预案》，该利润分配预案尚需</w:t>
      </w:r>
      <w:r>
        <w:rPr>
          <w:spacing w:val="-31"/>
        </w:rPr>
        <w:t> </w:t>
      </w:r>
      <w:r>
        <w:rPr>
          <w:rFonts w:ascii="宋体" w:hAnsi="宋体" w:cs="宋体" w:eastAsia="宋体" w:hint="default"/>
        </w:rPr>
        <w:t>2018</w:t>
      </w:r>
      <w:r>
        <w:rPr>
          <w:rFonts w:ascii="宋体" w:hAnsi="宋体" w:cs="宋体" w:eastAsia="宋体" w:hint="default"/>
          <w:spacing w:val="-32"/>
        </w:rPr>
        <w:t> </w:t>
      </w:r>
      <w:r>
        <w:rPr>
          <w:spacing w:val="-5"/>
        </w:rPr>
        <w:t>年度股东大会审议通过后实施。预案内容如下：公司拟以</w:t>
      </w:r>
      <w:r>
        <w:rPr>
          <w:spacing w:val="-32"/>
        </w:rPr>
        <w:t> </w:t>
      </w:r>
      <w:r>
        <w:rPr>
          <w:rFonts w:ascii="宋体" w:hAnsi="宋体" w:cs="宋体" w:eastAsia="宋体" w:hint="default"/>
        </w:rPr>
        <w:t>2018</w:t>
      </w:r>
    </w:p>
    <w:p>
      <w:pPr>
        <w:pStyle w:val="BodyText"/>
        <w:spacing w:line="240" w:lineRule="auto" w:before="133"/>
        <w:ind w:left="218" w:right="0"/>
        <w:jc w:val="left"/>
      </w:pPr>
      <w:r>
        <w:rPr/>
        <w:t>年 </w:t>
      </w:r>
      <w:r>
        <w:rPr>
          <w:rFonts w:ascii="宋体" w:hAnsi="宋体" w:cs="宋体" w:eastAsia="宋体" w:hint="default"/>
        </w:rPr>
        <w:t>12 </w:t>
      </w:r>
      <w:r>
        <w:rPr/>
        <w:t>月 </w:t>
      </w:r>
      <w:r>
        <w:rPr>
          <w:rFonts w:ascii="宋体" w:hAnsi="宋体" w:cs="宋体" w:eastAsia="宋体" w:hint="default"/>
        </w:rPr>
        <w:t>31 </w:t>
      </w:r>
      <w:r>
        <w:rPr/>
        <w:t>日总股本 </w:t>
      </w:r>
      <w:r>
        <w:rPr>
          <w:rFonts w:ascii="宋体" w:hAnsi="宋体" w:cs="宋体" w:eastAsia="宋体" w:hint="default"/>
        </w:rPr>
        <w:t>1,301,923,953 </w:t>
      </w:r>
      <w:r>
        <w:rPr>
          <w:spacing w:val="2"/>
        </w:rPr>
        <w:t>股扣减不参与利润分配的回购股份 </w:t>
      </w:r>
      <w:r>
        <w:rPr>
          <w:rFonts w:ascii="宋体" w:hAnsi="宋体" w:cs="宋体" w:eastAsia="宋体" w:hint="default"/>
        </w:rPr>
        <w:t>36,193,430</w:t>
      </w:r>
      <w:r>
        <w:rPr>
          <w:rFonts w:ascii="宋体" w:hAnsi="宋体" w:cs="宋体" w:eastAsia="宋体" w:hint="default"/>
          <w:spacing w:val="69"/>
        </w:rPr>
        <w:t> </w:t>
      </w:r>
      <w:r>
        <w:rPr>
          <w:spacing w:val="2"/>
        </w:rPr>
        <w:t>股，即</w:t>
      </w:r>
      <w:r>
        <w:rPr/>
      </w:r>
    </w:p>
    <w:p>
      <w:pPr>
        <w:pStyle w:val="BodyText"/>
        <w:spacing w:line="240" w:lineRule="auto" w:before="133"/>
        <w:ind w:left="218" w:right="0"/>
        <w:jc w:val="left"/>
      </w:pPr>
      <w:r>
        <w:rPr>
          <w:rFonts w:ascii="宋体" w:hAnsi="宋体" w:cs="宋体" w:eastAsia="宋体" w:hint="default"/>
        </w:rPr>
        <w:t>1,265,730,523 </w:t>
      </w:r>
      <w:r>
        <w:rPr/>
        <w:t>股为基数，向全体股东每 </w:t>
      </w:r>
      <w:r>
        <w:rPr>
          <w:rFonts w:ascii="宋体" w:hAnsi="宋体" w:cs="宋体" w:eastAsia="宋体" w:hint="default"/>
        </w:rPr>
        <w:t>10 </w:t>
      </w:r>
      <w:r>
        <w:rPr/>
        <w:t>股派现金红利 </w:t>
      </w:r>
      <w:r>
        <w:rPr>
          <w:rFonts w:ascii="宋体" w:hAnsi="宋体" w:cs="宋体" w:eastAsia="宋体" w:hint="default"/>
        </w:rPr>
        <w:t>0.80</w:t>
      </w:r>
      <w:r>
        <w:rPr>
          <w:rFonts w:ascii="宋体" w:hAnsi="宋体" w:cs="宋体" w:eastAsia="宋体" w:hint="default"/>
          <w:spacing w:val="2"/>
        </w:rPr>
        <w:t> </w:t>
      </w:r>
      <w:r>
        <w:rPr/>
        <w:t>元</w:t>
      </w:r>
      <w:r>
        <w:rPr>
          <w:rFonts w:ascii="宋体" w:hAnsi="宋体" w:cs="宋体" w:eastAsia="宋体" w:hint="default"/>
        </w:rPr>
        <w:t>(</w:t>
      </w:r>
      <w:r>
        <w:rPr/>
        <w:t>含税</w:t>
      </w:r>
      <w:r>
        <w:rPr>
          <w:rFonts w:ascii="宋体" w:hAnsi="宋体" w:cs="宋体" w:eastAsia="宋体" w:hint="default"/>
        </w:rPr>
        <w:t>)</w:t>
      </w:r>
      <w:r>
        <w:rPr/>
        <w:t>，共计派发现金红利</w:t>
      </w:r>
    </w:p>
    <w:p>
      <w:pPr>
        <w:pStyle w:val="BodyText"/>
        <w:spacing w:line="240" w:lineRule="auto" w:before="135"/>
        <w:ind w:left="218" w:right="0"/>
        <w:jc w:val="left"/>
      </w:pPr>
      <w:r>
        <w:rPr>
          <w:rFonts w:ascii="宋体" w:hAnsi="宋体" w:cs="宋体" w:eastAsia="宋体" w:hint="default"/>
          <w:spacing w:val="-1"/>
        </w:rPr>
        <w:t>101,258,441.84</w:t>
      </w:r>
      <w:r>
        <w:rPr>
          <w:rFonts w:ascii="宋体" w:hAnsi="宋体" w:cs="宋体" w:eastAsia="宋体" w:hint="default"/>
        </w:rPr>
        <w:t> </w:t>
      </w:r>
      <w:r>
        <w:rPr>
          <w:spacing w:val="-2"/>
        </w:rPr>
        <w:t>元</w:t>
      </w:r>
      <w:r>
        <w:rPr>
          <w:rFonts w:ascii="宋体" w:hAnsi="宋体" w:cs="宋体" w:eastAsia="宋体" w:hint="default"/>
          <w:spacing w:val="-2"/>
        </w:rPr>
        <w:t>(</w:t>
      </w:r>
      <w:r>
        <w:rPr>
          <w:spacing w:val="-2"/>
        </w:rPr>
        <w:t>含税</w:t>
      </w:r>
      <w:r>
        <w:rPr>
          <w:rFonts w:ascii="宋体" w:hAnsi="宋体" w:cs="宋体" w:eastAsia="宋体" w:hint="default"/>
          <w:spacing w:val="-2"/>
        </w:rPr>
        <w:t>)</w:t>
      </w:r>
      <w:r>
        <w:rPr>
          <w:spacing w:val="-2"/>
        </w:rPr>
        <w:t>，未分配利润余额结转入下一年度。</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0"/>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0"/>
        <w:gridCol w:w="1020"/>
        <w:gridCol w:w="1064"/>
        <w:gridCol w:w="974"/>
        <w:gridCol w:w="1707"/>
        <w:gridCol w:w="1897"/>
        <w:gridCol w:w="1428"/>
      </w:tblGrid>
      <w:tr>
        <w:trPr>
          <w:trHeight w:val="16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64" w:right="26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62" w:firstLine="33"/>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w:t>
            </w:r>
            <w:r>
              <w:rPr>
                <w:rFonts w:ascii="宋体" w:hAnsi="宋体" w:cs="宋体" w:eastAsia="宋体" w:hint="default"/>
                <w:spacing w:val="-102"/>
                <w:sz w:val="21"/>
                <w:szCs w:val="21"/>
              </w:rPr>
              <w:t> </w:t>
            </w:r>
            <w:r>
              <w:rPr>
                <w:rFonts w:ascii="宋体" w:hAnsi="宋体" w:cs="宋体" w:eastAsia="宋体" w:hint="default"/>
                <w:sz w:val="21"/>
                <w:szCs w:val="21"/>
              </w:rPr>
              <w:t>数（股）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5" w:right="107" w:firstLine="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5" w:right="110"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71" w:lineRule="exact"/>
              <w:ind w:left="16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润</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82" w:right="180"/>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0.80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w w:val="100"/>
                <w:sz w:val="21"/>
              </w:rPr>
              <w:t>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101,258,441.84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478,349,800.78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3"/>
              <w:jc w:val="right"/>
              <w:rPr>
                <w:rFonts w:ascii="宋体" w:hAnsi="宋体" w:cs="宋体" w:eastAsia="宋体" w:hint="default"/>
                <w:sz w:val="21"/>
                <w:szCs w:val="21"/>
              </w:rPr>
            </w:pPr>
            <w:r>
              <w:rPr>
                <w:rFonts w:ascii="宋体"/>
                <w:sz w:val="21"/>
              </w:rPr>
              <w:t>21.17</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1.80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w w:val="100"/>
                <w:sz w:val="21"/>
              </w:rPr>
              <w:t>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234,346,311.54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1,656,936,412.41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3"/>
              <w:jc w:val="right"/>
              <w:rPr>
                <w:rFonts w:ascii="宋体" w:hAnsi="宋体" w:cs="宋体" w:eastAsia="宋体" w:hint="default"/>
                <w:sz w:val="21"/>
                <w:szCs w:val="21"/>
              </w:rPr>
            </w:pPr>
            <w:r>
              <w:rPr>
                <w:rFonts w:ascii="宋体"/>
                <w:sz w:val="21"/>
              </w:rPr>
              <w:t>14.14</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0.95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w w:val="100"/>
                <w:sz w:val="21"/>
              </w:rPr>
              <w:t>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123,682,775.54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611,632,155.63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3"/>
              <w:jc w:val="right"/>
              <w:rPr>
                <w:rFonts w:ascii="宋体" w:hAnsi="宋体" w:cs="宋体" w:eastAsia="宋体" w:hint="default"/>
                <w:sz w:val="21"/>
                <w:szCs w:val="21"/>
              </w:rPr>
            </w:pPr>
            <w:r>
              <w:rPr>
                <w:rFonts w:ascii="宋体"/>
                <w:sz w:val="21"/>
              </w:rPr>
              <w:t>20.22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060" w:bottom="1380" w:left="1580" w:right="1040"/>
        </w:sectPr>
      </w:pPr>
    </w:p>
    <w:p>
      <w:pPr>
        <w:pStyle w:val="Heading3"/>
        <w:spacing w:line="240" w:lineRule="auto" w:before="36"/>
        <w:ind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0"/>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4858" w:space="166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06"/>
        <w:gridCol w:w="3202"/>
        <w:gridCol w:w="2741"/>
      </w:tblGrid>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17" w:right="0"/>
              <w:jc w:val="left"/>
              <w:rPr>
                <w:rFonts w:ascii="宋体" w:hAnsi="宋体" w:cs="宋体" w:eastAsia="宋体" w:hint="default"/>
                <w:sz w:val="21"/>
                <w:szCs w:val="21"/>
              </w:rPr>
            </w:pPr>
            <w:r>
              <w:rPr>
                <w:rFonts w:ascii="宋体"/>
                <w:sz w:val="21"/>
              </w:rPr>
              <w:t>236,280,182.49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49.39</w:t>
            </w:r>
          </w:p>
        </w:tc>
      </w:tr>
    </w:tbl>
    <w:p>
      <w:pPr>
        <w:spacing w:line="240" w:lineRule="auto" w:before="10"/>
        <w:rPr>
          <w:rFonts w:ascii="宋体" w:hAnsi="宋体" w:cs="宋体" w:eastAsia="宋体" w:hint="default"/>
          <w:sz w:val="17"/>
          <w:szCs w:val="17"/>
        </w:rPr>
      </w:pPr>
    </w:p>
    <w:p>
      <w:pPr>
        <w:pStyle w:val="Heading3"/>
        <w:spacing w:line="274" w:lineRule="exact" w:before="62"/>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1"/>
        <w:ind w:left="218" w:right="0"/>
        <w:jc w:val="left"/>
      </w:pPr>
      <w:r>
        <w:rPr/>
        <w:t>□适用 √不适用</w:t>
      </w:r>
    </w:p>
    <w:p>
      <w:pPr>
        <w:spacing w:after="0" w:line="240" w:lineRule="auto"/>
        <w:jc w:val="left"/>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before="36"/>
        <w:ind w:left="240" w:right="0"/>
        <w:jc w:val="left"/>
        <w:rPr>
          <w:b w:val="0"/>
          <w:bCs w:val="0"/>
        </w:rPr>
      </w:pPr>
      <w:r>
        <w:rPr/>
        <w:t>二、承诺事项履行情况</w:t>
      </w:r>
      <w:r>
        <w:rPr>
          <w:b w:val="0"/>
          <w:bCs w:val="0"/>
        </w:rPr>
      </w:r>
    </w:p>
    <w:p>
      <w:pPr>
        <w:pStyle w:val="Heading3"/>
        <w:tabs>
          <w:tab w:pos="806" w:val="left" w:leader="none"/>
        </w:tabs>
        <w:spacing w:line="240" w:lineRule="auto" w:before="56"/>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4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84"/>
        <w:gridCol w:w="756"/>
        <w:gridCol w:w="910"/>
        <w:gridCol w:w="7155"/>
        <w:gridCol w:w="1069"/>
        <w:gridCol w:w="684"/>
        <w:gridCol w:w="811"/>
        <w:gridCol w:w="996"/>
        <w:gridCol w:w="843"/>
      </w:tblGrid>
      <w:tr>
        <w:trPr>
          <w:trHeight w:val="2189"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331" w:right="118" w:hanging="212"/>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63" w:right="158"/>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32"/>
              <w:jc w:val="right"/>
              <w:rPr>
                <w:rFonts w:ascii="宋体" w:hAnsi="宋体" w:cs="宋体" w:eastAsia="宋体" w:hint="default"/>
                <w:sz w:val="21"/>
                <w:szCs w:val="21"/>
              </w:rPr>
            </w:pPr>
            <w:r>
              <w:rPr>
                <w:rFonts w:ascii="宋体" w:hAnsi="宋体" w:cs="宋体" w:eastAsia="宋体" w:hint="default"/>
                <w:sz w:val="21"/>
                <w:szCs w:val="21"/>
              </w:rPr>
              <w:t>承诺方</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3362" w:right="3358"/>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211" w:right="106"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27" w:right="12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89" w:right="18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75"/>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both"/>
              <w:rPr>
                <w:rFonts w:ascii="宋体" w:hAnsi="宋体" w:cs="宋体" w:eastAsia="宋体" w:hint="default"/>
                <w:sz w:val="21"/>
                <w:szCs w:val="21"/>
              </w:rPr>
            </w:pPr>
            <w:r>
              <w:rPr>
                <w:rFonts w:ascii="宋体" w:hAnsi="宋体" w:cs="宋体" w:eastAsia="宋体" w:hint="default"/>
                <w:sz w:val="21"/>
                <w:szCs w:val="21"/>
              </w:rPr>
              <w:t>如未</w:t>
            </w:r>
          </w:p>
          <w:p>
            <w:pPr>
              <w:pStyle w:val="TableParagraph"/>
              <w:spacing w:line="237" w:lineRule="auto" w:before="2"/>
              <w:ind w:left="204" w:right="204"/>
              <w:jc w:val="both"/>
              <w:rPr>
                <w:rFonts w:ascii="宋体" w:hAnsi="宋体" w:cs="宋体" w:eastAsia="宋体" w:hint="default"/>
                <w:sz w:val="21"/>
                <w:szCs w:val="21"/>
              </w:rPr>
            </w:pP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r>
        <w:trPr>
          <w:trHeight w:val="1644" w:hRule="exact"/>
        </w:trPr>
        <w:tc>
          <w:tcPr>
            <w:tcW w:w="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03" w:right="13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63" w:right="158"/>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1" w:right="132"/>
              <w:jc w:val="both"/>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团、浙</w:t>
            </w:r>
            <w:r>
              <w:rPr>
                <w:rFonts w:ascii="宋体" w:hAnsi="宋体" w:cs="宋体" w:eastAsia="宋体" w:hint="default"/>
                <w:spacing w:val="-102"/>
                <w:sz w:val="21"/>
                <w:szCs w:val="21"/>
              </w:rPr>
              <w:t> </w:t>
            </w:r>
            <w:r>
              <w:rPr>
                <w:rFonts w:ascii="宋体" w:hAnsi="宋体" w:cs="宋体" w:eastAsia="宋体" w:hint="default"/>
                <w:sz w:val="21"/>
                <w:szCs w:val="21"/>
              </w:rPr>
              <w:t>报控股</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年公司重大资产重组承诺事项：</w:t>
            </w:r>
          </w:p>
          <w:p>
            <w:pPr>
              <w:pStyle w:val="TableParagraph"/>
              <w:spacing w:line="237" w:lineRule="auto" w:before="2"/>
              <w:ind w:left="103" w:right="-8" w:firstLine="420"/>
              <w:jc w:val="left"/>
              <w:rPr>
                <w:rFonts w:ascii="宋体" w:hAnsi="宋体" w:cs="宋体" w:eastAsia="宋体" w:hint="default"/>
                <w:sz w:val="21"/>
                <w:szCs w:val="21"/>
              </w:rPr>
            </w:pPr>
            <w:r>
              <w:rPr>
                <w:rFonts w:ascii="宋体" w:hAnsi="宋体" w:cs="宋体" w:eastAsia="宋体" w:hint="default"/>
                <w:spacing w:val="-5"/>
                <w:sz w:val="21"/>
                <w:szCs w:val="21"/>
              </w:rPr>
              <w:t>为避免与上市公司构成同业竞争，浙报集团、浙报控股分别出具了承诺，</w:t>
            </w:r>
            <w:r>
              <w:rPr>
                <w:rFonts w:ascii="宋体" w:hAnsi="宋体" w:cs="宋体" w:eastAsia="宋体" w:hint="default"/>
                <w:w w:val="100"/>
                <w:sz w:val="21"/>
                <w:szCs w:val="21"/>
              </w:rPr>
              <w:t> </w:t>
            </w:r>
            <w:r>
              <w:rPr>
                <w:rFonts w:ascii="宋体" w:hAnsi="宋体" w:cs="宋体" w:eastAsia="宋体" w:hint="default"/>
                <w:sz w:val="21"/>
                <w:szCs w:val="21"/>
              </w:rPr>
              <w:t>保证不会以任何方式直接或间接从事与上市公司主营业务构成竞争的业务，</w:t>
            </w:r>
            <w:r>
              <w:rPr>
                <w:rFonts w:ascii="宋体" w:hAnsi="宋体" w:cs="宋体" w:eastAsia="宋体" w:hint="default"/>
                <w:w w:val="100"/>
                <w:sz w:val="21"/>
                <w:szCs w:val="21"/>
              </w:rPr>
              <w:t> </w:t>
            </w:r>
            <w:r>
              <w:rPr>
                <w:rFonts w:ascii="宋体" w:hAnsi="宋体" w:cs="宋体" w:eastAsia="宋体" w:hint="default"/>
                <w:sz w:val="21"/>
                <w:szCs w:val="21"/>
              </w:rPr>
              <w:t>并将采取合法及有效的措施，促使公司现有或将来成立的全资子公司、控股</w:t>
            </w:r>
            <w:r>
              <w:rPr>
                <w:rFonts w:ascii="宋体" w:hAnsi="宋体" w:cs="宋体" w:eastAsia="宋体" w:hint="default"/>
                <w:w w:val="100"/>
                <w:sz w:val="21"/>
                <w:szCs w:val="21"/>
              </w:rPr>
              <w:t> </w:t>
            </w:r>
            <w:r>
              <w:rPr>
                <w:rFonts w:ascii="宋体" w:hAnsi="宋体" w:cs="宋体" w:eastAsia="宋体" w:hint="default"/>
                <w:sz w:val="21"/>
                <w:szCs w:val="21"/>
              </w:rPr>
              <w:t>子公司和其它受本公司控制的企业不从事与上市公司主营业务构成竞争的业</w:t>
            </w:r>
            <w:r>
              <w:rPr>
                <w:rFonts w:ascii="宋体" w:hAnsi="宋体" w:cs="宋体" w:eastAsia="宋体" w:hint="default"/>
                <w:w w:val="100"/>
                <w:sz w:val="21"/>
                <w:szCs w:val="21"/>
              </w:rPr>
              <w:t> </w:t>
            </w:r>
            <w:r>
              <w:rPr>
                <w:rFonts w:ascii="宋体" w:hAnsi="宋体" w:cs="宋体" w:eastAsia="宋体" w:hint="default"/>
                <w:sz w:val="21"/>
                <w:szCs w:val="21"/>
              </w:rPr>
              <w:t>务，以确保上市公司及其全体股东的利益不受损害。</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4"/>
              <w:jc w:val="center"/>
              <w:rPr>
                <w:rFonts w:ascii="宋体" w:hAnsi="宋体" w:cs="宋体" w:eastAsia="宋体" w:hint="default"/>
                <w:sz w:val="21"/>
                <w:szCs w:val="21"/>
              </w:rPr>
            </w:pPr>
            <w:r>
              <w:rPr>
                <w:rFonts w:ascii="宋体"/>
                <w:w w:val="100"/>
                <w:sz w:val="21"/>
              </w:rPr>
              <w:t>/</w:t>
            </w:r>
          </w:p>
        </w:tc>
      </w:tr>
      <w:tr>
        <w:trPr>
          <w:trHeight w:val="3553" w:hRule="exact"/>
        </w:trPr>
        <w:tc>
          <w:tcPr>
            <w:tcW w:w="884"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163" w:right="158"/>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131" w:right="132"/>
              <w:jc w:val="both"/>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团、浙</w:t>
            </w:r>
            <w:r>
              <w:rPr>
                <w:rFonts w:ascii="宋体" w:hAnsi="宋体" w:cs="宋体" w:eastAsia="宋体" w:hint="default"/>
                <w:spacing w:val="-102"/>
                <w:sz w:val="21"/>
                <w:szCs w:val="21"/>
              </w:rPr>
              <w:t> </w:t>
            </w:r>
            <w:r>
              <w:rPr>
                <w:rFonts w:ascii="宋体" w:hAnsi="宋体" w:cs="宋体" w:eastAsia="宋体" w:hint="default"/>
                <w:sz w:val="21"/>
                <w:szCs w:val="21"/>
              </w:rPr>
              <w:t>报控股</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年公司重大资产重组承诺事项：</w:t>
            </w:r>
          </w:p>
          <w:p>
            <w:pPr>
              <w:pStyle w:val="TableParagraph"/>
              <w:spacing w:line="237" w:lineRule="auto" w:before="2"/>
              <w:ind w:left="103" w:right="103" w:firstLine="420"/>
              <w:jc w:val="both"/>
              <w:rPr>
                <w:rFonts w:ascii="宋体" w:hAnsi="宋体" w:cs="宋体" w:eastAsia="宋体" w:hint="default"/>
                <w:sz w:val="21"/>
                <w:szCs w:val="21"/>
              </w:rPr>
            </w:pPr>
            <w:r>
              <w:rPr>
                <w:rFonts w:ascii="宋体" w:hAnsi="宋体" w:cs="宋体" w:eastAsia="宋体" w:hint="default"/>
                <w:spacing w:val="-2"/>
                <w:sz w:val="21"/>
                <w:szCs w:val="21"/>
              </w:rPr>
              <w:t>为了在重组完成后严格规范并尽量减少与浙报传媒及其全资或控股子公</w:t>
            </w:r>
            <w:r>
              <w:rPr>
                <w:rFonts w:ascii="宋体" w:hAnsi="宋体" w:cs="宋体" w:eastAsia="宋体" w:hint="default"/>
                <w:w w:val="100"/>
                <w:sz w:val="21"/>
                <w:szCs w:val="21"/>
              </w:rPr>
              <w:t> </w:t>
            </w:r>
            <w:r>
              <w:rPr>
                <w:rFonts w:ascii="宋体" w:hAnsi="宋体" w:cs="宋体" w:eastAsia="宋体" w:hint="default"/>
                <w:spacing w:val="-2"/>
                <w:sz w:val="21"/>
                <w:szCs w:val="21"/>
              </w:rPr>
              <w:t>司之间可能发生的持续性关联交易，浙报集团和浙报控股出具了《关于规范</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关联交易的承诺函》，承诺：</w:t>
            </w:r>
          </w:p>
          <w:p>
            <w:pPr>
              <w:pStyle w:val="TableParagraph"/>
              <w:spacing w:line="237" w:lineRule="auto"/>
              <w:ind w:left="103" w:right="96" w:firstLine="42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）督促浙报传媒按照《中华人民共和国公司法》、《上海证券交易所</w:t>
            </w:r>
            <w:r>
              <w:rPr>
                <w:rFonts w:ascii="宋体" w:hAnsi="宋体" w:cs="宋体" w:eastAsia="宋体" w:hint="default"/>
                <w:w w:val="100"/>
                <w:sz w:val="21"/>
                <w:szCs w:val="21"/>
              </w:rPr>
              <w:t> </w:t>
            </w:r>
            <w:r>
              <w:rPr>
                <w:rFonts w:ascii="宋体" w:hAnsi="宋体" w:cs="宋体" w:eastAsia="宋体" w:hint="default"/>
                <w:spacing w:val="-2"/>
                <w:sz w:val="21"/>
                <w:szCs w:val="21"/>
              </w:rPr>
              <w:t>股票上市规则》等有关法律、法规、规范性文件和公司章程的规定，履行关</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联交易的决策程序；</w:t>
            </w:r>
          </w:p>
          <w:p>
            <w:pPr>
              <w:pStyle w:val="TableParagraph"/>
              <w:spacing w:line="237" w:lineRule="auto" w:before="1"/>
              <w:ind w:left="103" w:right="96" w:firstLine="42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）遵循平等互利、诚实信用、等价有偿、公平合理的交易原则，以市</w:t>
            </w:r>
            <w:r>
              <w:rPr>
                <w:rFonts w:ascii="宋体" w:hAnsi="宋体" w:cs="宋体" w:eastAsia="宋体" w:hint="default"/>
                <w:w w:val="100"/>
                <w:sz w:val="21"/>
                <w:szCs w:val="21"/>
              </w:rPr>
              <w:t> </w:t>
            </w:r>
            <w:r>
              <w:rPr>
                <w:rFonts w:ascii="宋体" w:hAnsi="宋体" w:cs="宋体" w:eastAsia="宋体" w:hint="default"/>
                <w:spacing w:val="-2"/>
                <w:sz w:val="21"/>
                <w:szCs w:val="21"/>
              </w:rPr>
              <w:t>场公允价格与浙报传媒进行交易，不利用该类交易从事任何损害上市公司利</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益的行为；</w:t>
            </w:r>
          </w:p>
          <w:p>
            <w:pPr>
              <w:pStyle w:val="TableParagraph"/>
              <w:spacing w:line="237" w:lineRule="auto"/>
              <w:ind w:left="103" w:right="-8" w:firstLine="42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宋体" w:hAnsi="宋体" w:cs="宋体" w:eastAsia="宋体" w:hint="default"/>
                <w:spacing w:val="-8"/>
                <w:sz w:val="21"/>
                <w:szCs w:val="21"/>
              </w:rPr>
              <w:t>3</w:t>
            </w:r>
            <w:r>
              <w:rPr>
                <w:rFonts w:ascii="宋体" w:hAnsi="宋体" w:cs="宋体" w:eastAsia="宋体" w:hint="default"/>
                <w:spacing w:val="-8"/>
                <w:sz w:val="21"/>
                <w:szCs w:val="21"/>
              </w:rPr>
              <w:t>）根据《中华人民共和国公司法》、《上海证券交易所股票上市规则》</w:t>
            </w:r>
            <w:r>
              <w:rPr>
                <w:rFonts w:ascii="宋体" w:hAnsi="宋体" w:cs="宋体" w:eastAsia="宋体" w:hint="default"/>
                <w:w w:val="100"/>
                <w:sz w:val="21"/>
                <w:szCs w:val="21"/>
              </w:rPr>
              <w:t> </w:t>
            </w:r>
            <w:r>
              <w:rPr>
                <w:rFonts w:ascii="宋体" w:hAnsi="宋体" w:cs="宋体" w:eastAsia="宋体" w:hint="default"/>
                <w:sz w:val="21"/>
                <w:szCs w:val="21"/>
              </w:rPr>
              <w:t>等有关法律、法规、规范性文件和公司章程的规定，督促上市公司依法履行</w:t>
            </w:r>
            <w:r>
              <w:rPr>
                <w:rFonts w:ascii="宋体" w:hAnsi="宋体" w:cs="宋体" w:eastAsia="宋体" w:hint="default"/>
                <w:w w:val="100"/>
                <w:sz w:val="21"/>
                <w:szCs w:val="21"/>
              </w:rPr>
              <w:t> </w:t>
            </w:r>
            <w:r>
              <w:rPr>
                <w:rFonts w:ascii="宋体" w:hAnsi="宋体" w:cs="宋体" w:eastAsia="宋体" w:hint="default"/>
                <w:sz w:val="21"/>
                <w:szCs w:val="21"/>
              </w:rPr>
              <w:t>信息披露义务和办理有关报批程序。</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4"/>
              <w:jc w:val="center"/>
              <w:rPr>
                <w:rFonts w:ascii="宋体" w:hAnsi="宋体" w:cs="宋体" w:eastAsia="宋体" w:hint="default"/>
                <w:sz w:val="21"/>
                <w:szCs w:val="21"/>
              </w:rPr>
            </w:pPr>
            <w:r>
              <w:rPr>
                <w:rFonts w:ascii="宋体"/>
                <w:w w:val="100"/>
                <w:sz w:val="21"/>
              </w:rPr>
              <w:t>/</w:t>
            </w:r>
          </w:p>
        </w:tc>
      </w:tr>
      <w:tr>
        <w:trPr>
          <w:trHeight w:val="281" w:hRule="exact"/>
        </w:trPr>
        <w:tc>
          <w:tcPr>
            <w:tcW w:w="884" w:type="dxa"/>
            <w:vMerge/>
            <w:tcBorders>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z w:val="21"/>
                <w:szCs w:val="21"/>
              </w:rPr>
              <w:t>浙报集</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年公司重大资产重组承诺事项：</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headerReference w:type="default" r:id="rId16"/>
          <w:footerReference w:type="default" r:id="rId17"/>
          <w:pgSz w:w="16840" w:h="11910" w:orient="landscape"/>
          <w:pgMar w:header="880" w:footer="1195" w:top="1120" w:bottom="1380" w:left="1200" w:right="1300"/>
          <w:pgNumType w:start="2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84"/>
        <w:gridCol w:w="756"/>
        <w:gridCol w:w="910"/>
        <w:gridCol w:w="7155"/>
        <w:gridCol w:w="1069"/>
        <w:gridCol w:w="684"/>
        <w:gridCol w:w="811"/>
        <w:gridCol w:w="996"/>
        <w:gridCol w:w="843"/>
      </w:tblGrid>
      <w:tr>
        <w:trPr>
          <w:trHeight w:val="1099" w:hRule="exact"/>
        </w:trPr>
        <w:tc>
          <w:tcPr>
            <w:tcW w:w="884" w:type="dxa"/>
            <w:vMerge w:val="restart"/>
            <w:tcBorders>
              <w:top w:val="single" w:sz="4" w:space="0" w:color="000000"/>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sz w:val="21"/>
                <w:szCs w:val="21"/>
              </w:rPr>
              <w:t>团、浙</w:t>
            </w:r>
          </w:p>
          <w:p>
            <w:pPr>
              <w:pStyle w:val="TableParagraph"/>
              <w:spacing w:line="273" w:lineRule="exact"/>
              <w:ind w:left="131" w:right="0"/>
              <w:jc w:val="left"/>
              <w:rPr>
                <w:rFonts w:ascii="宋体" w:hAnsi="宋体" w:cs="宋体" w:eastAsia="宋体" w:hint="default"/>
                <w:sz w:val="21"/>
                <w:szCs w:val="21"/>
              </w:rPr>
            </w:pPr>
            <w:r>
              <w:rPr>
                <w:rFonts w:ascii="宋体" w:hAnsi="宋体" w:cs="宋体" w:eastAsia="宋体" w:hint="default"/>
                <w:sz w:val="21"/>
                <w:szCs w:val="21"/>
              </w:rPr>
              <w:t>报控股</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浙报集团和浙报控股承诺：保证上市公司建立健全股份公司法人治理结</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pacing w:val="-2"/>
                <w:sz w:val="21"/>
                <w:szCs w:val="21"/>
              </w:rPr>
              <w:t>构，拥有独立、完整的组织机构；保证上市公司的股东大会、董事会、独立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董事、监事会、总经理等依照法律、法规和公司章程独立行使职权；保证从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业务、资产、财务、人员、机构等方面保障上市公司的独立性。</w:t>
            </w:r>
          </w:p>
        </w:tc>
        <w:tc>
          <w:tcPr>
            <w:tcW w:w="106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r>
      <w:tr>
        <w:trPr>
          <w:trHeight w:val="5459" w:hRule="exact"/>
        </w:trPr>
        <w:tc>
          <w:tcPr>
            <w:tcW w:w="884"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0"/>
              <w:ind w:left="131" w:right="132"/>
              <w:jc w:val="center"/>
              <w:rPr>
                <w:rFonts w:ascii="宋体" w:hAnsi="宋体" w:cs="宋体" w:eastAsia="宋体" w:hint="default"/>
                <w:sz w:val="21"/>
                <w:szCs w:val="21"/>
              </w:rPr>
            </w:pPr>
            <w:r>
              <w:rPr>
                <w:rFonts w:ascii="宋体" w:hAnsi="宋体" w:cs="宋体" w:eastAsia="宋体" w:hint="default"/>
                <w:sz w:val="21"/>
                <w:szCs w:val="21"/>
              </w:rPr>
              <w:t>公司全</w:t>
            </w:r>
            <w:r>
              <w:rPr>
                <w:rFonts w:ascii="宋体" w:hAnsi="宋体" w:cs="宋体" w:eastAsia="宋体" w:hint="default"/>
                <w:w w:val="100"/>
                <w:sz w:val="21"/>
                <w:szCs w:val="21"/>
              </w:rPr>
              <w:t> </w:t>
            </w:r>
            <w:r>
              <w:rPr>
                <w:rFonts w:ascii="宋体" w:hAnsi="宋体" w:cs="宋体" w:eastAsia="宋体" w:hint="default"/>
                <w:sz w:val="21"/>
                <w:szCs w:val="21"/>
              </w:rPr>
              <w:t>体董</w:t>
            </w:r>
            <w:r>
              <w:rPr>
                <w:rFonts w:ascii="宋体" w:hAnsi="宋体" w:cs="宋体" w:eastAsia="宋体" w:hint="default"/>
                <w:w w:val="100"/>
                <w:sz w:val="21"/>
                <w:szCs w:val="21"/>
              </w:rPr>
              <w:t> </w:t>
            </w:r>
            <w:r>
              <w:rPr>
                <w:rFonts w:ascii="宋体" w:hAnsi="宋体" w:cs="宋体" w:eastAsia="宋体" w:hint="default"/>
                <w:sz w:val="21"/>
                <w:szCs w:val="21"/>
              </w:rPr>
              <w:t>事、监</w:t>
            </w:r>
            <w:r>
              <w:rPr>
                <w:rFonts w:ascii="宋体" w:hAnsi="宋体" w:cs="宋体" w:eastAsia="宋体" w:hint="default"/>
                <w:w w:val="100"/>
                <w:sz w:val="21"/>
                <w:szCs w:val="21"/>
              </w:rPr>
              <w:t> </w:t>
            </w:r>
            <w:r>
              <w:rPr>
                <w:rFonts w:ascii="宋体" w:hAnsi="宋体" w:cs="宋体" w:eastAsia="宋体" w:hint="default"/>
                <w:sz w:val="21"/>
                <w:szCs w:val="21"/>
              </w:rPr>
              <w:t>事及高</w:t>
            </w:r>
            <w:r>
              <w:rPr>
                <w:rFonts w:ascii="宋体" w:hAnsi="宋体" w:cs="宋体" w:eastAsia="宋体" w:hint="default"/>
                <w:w w:val="100"/>
                <w:sz w:val="21"/>
                <w:szCs w:val="21"/>
              </w:rPr>
              <w:t> </w:t>
            </w:r>
            <w:r>
              <w:rPr>
                <w:rFonts w:ascii="宋体" w:hAnsi="宋体" w:cs="宋体" w:eastAsia="宋体" w:hint="default"/>
                <w:sz w:val="21"/>
                <w:szCs w:val="21"/>
              </w:rPr>
              <w:t>级管理</w:t>
            </w:r>
            <w:r>
              <w:rPr>
                <w:rFonts w:ascii="宋体" w:hAnsi="宋体" w:cs="宋体" w:eastAsia="宋体" w:hint="default"/>
                <w:w w:val="100"/>
                <w:sz w:val="21"/>
                <w:szCs w:val="21"/>
              </w:rPr>
              <w:t> </w:t>
            </w:r>
            <w:r>
              <w:rPr>
                <w:rFonts w:ascii="宋体" w:hAnsi="宋体" w:cs="宋体" w:eastAsia="宋体" w:hint="default"/>
                <w:sz w:val="21"/>
                <w:szCs w:val="21"/>
              </w:rPr>
              <w:t>人员</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93" w:firstLine="420"/>
              <w:jc w:val="both"/>
              <w:rPr>
                <w:rFonts w:ascii="宋体" w:hAnsi="宋体" w:cs="宋体" w:eastAsia="宋体" w:hint="default"/>
                <w:sz w:val="21"/>
                <w:szCs w:val="21"/>
              </w:rPr>
            </w:pPr>
            <w:r>
              <w:rPr>
                <w:rFonts w:ascii="宋体" w:hAnsi="宋体" w:cs="宋体" w:eastAsia="宋体" w:hint="default"/>
                <w:spacing w:val="-2"/>
                <w:sz w:val="21"/>
                <w:szCs w:val="21"/>
              </w:rPr>
              <w:t>“根据《国务院办公厅关于进一步加强资本市场中小投资者合法权益保</w:t>
            </w:r>
            <w:r>
              <w:rPr>
                <w:rFonts w:ascii="宋体" w:hAnsi="宋体" w:cs="宋体" w:eastAsia="宋体" w:hint="default"/>
                <w:w w:val="100"/>
                <w:sz w:val="21"/>
                <w:szCs w:val="21"/>
              </w:rPr>
              <w:t> </w:t>
            </w:r>
            <w:r>
              <w:rPr>
                <w:rFonts w:ascii="宋体" w:hAnsi="宋体" w:cs="宋体" w:eastAsia="宋体" w:hint="default"/>
                <w:sz w:val="21"/>
                <w:szCs w:val="21"/>
              </w:rPr>
              <w:t>护工作的意见》（国办发</w:t>
            </w:r>
            <w:r>
              <w:rPr>
                <w:rFonts w:ascii="宋体" w:hAnsi="宋体" w:cs="宋体" w:eastAsia="宋体" w:hint="default"/>
                <w:sz w:val="21"/>
                <w:szCs w:val="21"/>
              </w:rPr>
              <w:t>[2013]110</w:t>
            </w:r>
            <w:r>
              <w:rPr>
                <w:rFonts w:ascii="宋体" w:hAnsi="宋体" w:cs="宋体" w:eastAsia="宋体" w:hint="default"/>
                <w:spacing w:val="-7"/>
                <w:sz w:val="21"/>
                <w:szCs w:val="21"/>
              </w:rPr>
              <w:t> </w:t>
            </w:r>
            <w:r>
              <w:rPr>
                <w:rFonts w:ascii="宋体" w:hAnsi="宋体" w:cs="宋体" w:eastAsia="宋体" w:hint="default"/>
                <w:sz w:val="21"/>
                <w:szCs w:val="21"/>
              </w:rPr>
              <w:t>号）、《国务院关于进一步促进资本市</w:t>
            </w:r>
            <w:r>
              <w:rPr>
                <w:rFonts w:ascii="宋体" w:hAnsi="宋体" w:cs="宋体" w:eastAsia="宋体" w:hint="default"/>
                <w:w w:val="100"/>
                <w:sz w:val="21"/>
                <w:szCs w:val="21"/>
              </w:rPr>
              <w:t> </w:t>
            </w:r>
            <w:r>
              <w:rPr>
                <w:rFonts w:ascii="宋体" w:hAnsi="宋体" w:cs="宋体" w:eastAsia="宋体" w:hint="default"/>
                <w:sz w:val="21"/>
                <w:szCs w:val="21"/>
              </w:rPr>
              <w:t>场健康发展的若干意见》（国发</w:t>
            </w:r>
            <w:r>
              <w:rPr>
                <w:rFonts w:ascii="宋体" w:hAnsi="宋体" w:cs="宋体" w:eastAsia="宋体" w:hint="default"/>
                <w:sz w:val="21"/>
                <w:szCs w:val="21"/>
              </w:rPr>
              <w:t>[2014]17</w:t>
            </w:r>
            <w:r>
              <w:rPr>
                <w:rFonts w:ascii="宋体" w:hAnsi="宋体" w:cs="宋体" w:eastAsia="宋体" w:hint="default"/>
                <w:spacing w:val="-56"/>
                <w:sz w:val="21"/>
                <w:szCs w:val="21"/>
              </w:rPr>
              <w:t> </w:t>
            </w:r>
            <w:r>
              <w:rPr>
                <w:rFonts w:ascii="宋体" w:hAnsi="宋体" w:cs="宋体" w:eastAsia="宋体" w:hint="default"/>
                <w:spacing w:val="-3"/>
                <w:sz w:val="21"/>
                <w:szCs w:val="21"/>
              </w:rPr>
              <w:t>号）及《关于首发及再融资、重大</w:t>
            </w:r>
            <w:r>
              <w:rPr>
                <w:rFonts w:ascii="宋体" w:hAnsi="宋体" w:cs="宋体" w:eastAsia="宋体" w:hint="default"/>
                <w:w w:val="100"/>
                <w:sz w:val="21"/>
                <w:szCs w:val="21"/>
              </w:rPr>
              <w:t> </w:t>
            </w:r>
            <w:r>
              <w:rPr>
                <w:rFonts w:ascii="宋体" w:hAnsi="宋体" w:cs="宋体" w:eastAsia="宋体" w:hint="default"/>
                <w:spacing w:val="-2"/>
                <w:sz w:val="21"/>
                <w:szCs w:val="21"/>
              </w:rPr>
              <w:t>资产重组摊薄即期回报有关事项的指导意见》（证监会公告</w:t>
            </w:r>
            <w:r>
              <w:rPr>
                <w:rFonts w:ascii="宋体" w:hAnsi="宋体" w:cs="宋体" w:eastAsia="宋体" w:hint="default"/>
                <w:spacing w:val="-2"/>
                <w:sz w:val="21"/>
                <w:szCs w:val="21"/>
              </w:rPr>
              <w:t>[2015]31</w:t>
            </w:r>
            <w:r>
              <w:rPr>
                <w:rFonts w:ascii="宋体" w:hAnsi="宋体" w:cs="宋体" w:eastAsia="宋体" w:hint="default"/>
                <w:spacing w:val="-28"/>
                <w:sz w:val="21"/>
                <w:szCs w:val="21"/>
              </w:rPr>
              <w:t> </w:t>
            </w:r>
            <w:r>
              <w:rPr>
                <w:rFonts w:ascii="宋体" w:hAnsi="宋体" w:cs="宋体" w:eastAsia="宋体" w:hint="default"/>
                <w:spacing w:val="-5"/>
                <w:sz w:val="21"/>
                <w:szCs w:val="21"/>
              </w:rPr>
              <w:t>号）等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相关规定要求，作为浙报传媒集团股份有限公司董事</w:t>
            </w:r>
            <w:r>
              <w:rPr>
                <w:rFonts w:ascii="宋体" w:hAnsi="宋体" w:cs="宋体" w:eastAsia="宋体" w:hint="default"/>
                <w:spacing w:val="-5"/>
                <w:sz w:val="21"/>
                <w:szCs w:val="21"/>
              </w:rPr>
              <w:t>/</w:t>
            </w:r>
            <w:r>
              <w:rPr>
                <w:rFonts w:ascii="宋体" w:hAnsi="宋体" w:cs="宋体" w:eastAsia="宋体" w:hint="default"/>
                <w:spacing w:val="-5"/>
                <w:sz w:val="21"/>
                <w:szCs w:val="21"/>
              </w:rPr>
              <w:t>高级管理人员，本人会</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忠实、勤勉地履行职责，维护公司和全体股东的合法权益，并对公司填补回</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报措施能够得到切实履行作出如下承诺：</w:t>
            </w:r>
          </w:p>
          <w:p>
            <w:pPr>
              <w:pStyle w:val="TableParagraph"/>
              <w:spacing w:line="272" w:lineRule="exact" w:before="26"/>
              <w:ind w:left="103" w:right="103" w:firstLine="420"/>
              <w:jc w:val="both"/>
              <w:rPr>
                <w:rFonts w:ascii="宋体" w:hAnsi="宋体" w:cs="宋体" w:eastAsia="宋体" w:hint="default"/>
                <w:sz w:val="21"/>
                <w:szCs w:val="21"/>
              </w:rPr>
            </w:pPr>
            <w:r>
              <w:rPr>
                <w:rFonts w:ascii="宋体" w:hAnsi="宋体" w:cs="宋体" w:eastAsia="宋体" w:hint="default"/>
                <w:spacing w:val="-2"/>
                <w:sz w:val="21"/>
                <w:szCs w:val="21"/>
              </w:rPr>
              <w:t>（一）承诺不无偿或以不公平条件向其他单位或者个人输送利益，也不</w:t>
            </w:r>
            <w:r>
              <w:rPr>
                <w:rFonts w:ascii="宋体" w:hAnsi="宋体" w:cs="宋体" w:eastAsia="宋体" w:hint="default"/>
                <w:w w:val="100"/>
                <w:sz w:val="21"/>
                <w:szCs w:val="21"/>
              </w:rPr>
              <w:t> </w:t>
            </w:r>
            <w:r>
              <w:rPr>
                <w:rFonts w:ascii="宋体" w:hAnsi="宋体" w:cs="宋体" w:eastAsia="宋体" w:hint="default"/>
                <w:sz w:val="21"/>
                <w:szCs w:val="21"/>
              </w:rPr>
              <w:t>采用其他方式损害公司利益。</w:t>
            </w:r>
          </w:p>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（二）承诺对本人的职务消费行为进行约束。</w:t>
            </w:r>
          </w:p>
          <w:p>
            <w:pPr>
              <w:pStyle w:val="TableParagraph"/>
              <w:spacing w:line="273" w:lineRule="exact"/>
              <w:ind w:left="523" w:right="-7"/>
              <w:jc w:val="left"/>
              <w:rPr>
                <w:rFonts w:ascii="宋体" w:hAnsi="宋体" w:cs="宋体" w:eastAsia="宋体" w:hint="default"/>
                <w:sz w:val="21"/>
                <w:szCs w:val="21"/>
              </w:rPr>
            </w:pPr>
            <w:r>
              <w:rPr>
                <w:rFonts w:ascii="宋体" w:hAnsi="宋体" w:cs="宋体" w:eastAsia="宋体" w:hint="default"/>
                <w:spacing w:val="-5"/>
                <w:sz w:val="21"/>
                <w:szCs w:val="21"/>
              </w:rPr>
              <w:t>（三）承诺不动用公司资产从事与本人履行职责无关的投资、消费活动。</w:t>
            </w:r>
          </w:p>
          <w:p>
            <w:pPr>
              <w:pStyle w:val="TableParagraph"/>
              <w:spacing w:line="272" w:lineRule="exact" w:before="27"/>
              <w:ind w:left="103" w:right="103" w:firstLine="420"/>
              <w:jc w:val="both"/>
              <w:rPr>
                <w:rFonts w:ascii="宋体" w:hAnsi="宋体" w:cs="宋体" w:eastAsia="宋体" w:hint="default"/>
                <w:sz w:val="21"/>
                <w:szCs w:val="21"/>
              </w:rPr>
            </w:pPr>
            <w:r>
              <w:rPr>
                <w:rFonts w:ascii="宋体" w:hAnsi="宋体" w:cs="宋体" w:eastAsia="宋体" w:hint="default"/>
                <w:spacing w:val="-2"/>
                <w:sz w:val="21"/>
                <w:szCs w:val="21"/>
              </w:rPr>
              <w:t>（四）承诺由董事会或薪酬与考核委员会制定的薪酬制度与公司填补回</w:t>
            </w:r>
            <w:r>
              <w:rPr>
                <w:rFonts w:ascii="宋体" w:hAnsi="宋体" w:cs="宋体" w:eastAsia="宋体" w:hint="default"/>
                <w:w w:val="100"/>
                <w:sz w:val="21"/>
                <w:szCs w:val="21"/>
              </w:rPr>
              <w:t> </w:t>
            </w:r>
            <w:r>
              <w:rPr>
                <w:rFonts w:ascii="宋体" w:hAnsi="宋体" w:cs="宋体" w:eastAsia="宋体" w:hint="default"/>
                <w:sz w:val="21"/>
                <w:szCs w:val="21"/>
              </w:rPr>
              <w:t>报措施的执行情况相挂钩。</w:t>
            </w:r>
          </w:p>
          <w:p>
            <w:pPr>
              <w:pStyle w:val="TableParagraph"/>
              <w:spacing w:line="272" w:lineRule="exact" w:before="1"/>
              <w:ind w:left="103" w:right="103" w:firstLine="420"/>
              <w:jc w:val="both"/>
              <w:rPr>
                <w:rFonts w:ascii="宋体" w:hAnsi="宋体" w:cs="宋体" w:eastAsia="宋体" w:hint="default"/>
                <w:sz w:val="21"/>
                <w:szCs w:val="21"/>
              </w:rPr>
            </w:pPr>
            <w:r>
              <w:rPr>
                <w:rFonts w:ascii="宋体" w:hAnsi="宋体" w:cs="宋体" w:eastAsia="宋体" w:hint="default"/>
                <w:spacing w:val="-2"/>
                <w:sz w:val="21"/>
                <w:szCs w:val="21"/>
              </w:rPr>
              <w:t>（五）承诺若公司实行股权激励，则拟公布的公司股权激励的行权条件</w:t>
            </w:r>
            <w:r>
              <w:rPr>
                <w:rFonts w:ascii="宋体" w:hAnsi="宋体" w:cs="宋体" w:eastAsia="宋体" w:hint="default"/>
                <w:w w:val="100"/>
                <w:sz w:val="21"/>
                <w:szCs w:val="21"/>
              </w:rPr>
              <w:t> </w:t>
            </w:r>
            <w:r>
              <w:rPr>
                <w:rFonts w:ascii="宋体" w:hAnsi="宋体" w:cs="宋体" w:eastAsia="宋体" w:hint="default"/>
                <w:spacing w:val="-2"/>
                <w:sz w:val="21"/>
                <w:szCs w:val="21"/>
              </w:rPr>
              <w:t>与公司填补回报措施的执行情况相挂钩。作为填补回报措施能够得到切实履</w:t>
            </w:r>
          </w:p>
          <w:p>
            <w:pPr>
              <w:pStyle w:val="TableParagraph"/>
              <w:spacing w:line="272" w:lineRule="exact" w:before="1"/>
              <w:ind w:left="103" w:right="103"/>
              <w:jc w:val="left"/>
              <w:rPr>
                <w:rFonts w:ascii="宋体" w:hAnsi="宋体" w:cs="宋体" w:eastAsia="宋体" w:hint="default"/>
                <w:sz w:val="21"/>
                <w:szCs w:val="21"/>
              </w:rPr>
            </w:pPr>
            <w:r>
              <w:rPr>
                <w:rFonts w:ascii="宋体" w:hAnsi="宋体" w:cs="宋体" w:eastAsia="宋体" w:hint="default"/>
                <w:spacing w:val="-2"/>
                <w:sz w:val="21"/>
                <w:szCs w:val="21"/>
              </w:rPr>
              <w:t>行的相关责任主体之一，本人若违反上述承诺或拒不履行上述承诺，本人同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意接受中国证券监督管理委员会和上海证券交易所等证券监管机构按照其制</w:t>
            </w:r>
          </w:p>
          <w:p>
            <w:pPr>
              <w:pStyle w:val="TableParagraph"/>
              <w:spacing w:line="272" w:lineRule="exact" w:before="1"/>
              <w:ind w:left="103" w:right="314"/>
              <w:jc w:val="left"/>
              <w:rPr>
                <w:rFonts w:ascii="宋体" w:hAnsi="宋体" w:cs="宋体" w:eastAsia="宋体" w:hint="default"/>
                <w:sz w:val="21"/>
                <w:szCs w:val="21"/>
              </w:rPr>
            </w:pPr>
            <w:r>
              <w:rPr>
                <w:rFonts w:ascii="宋体" w:hAnsi="宋体" w:cs="宋体" w:eastAsia="宋体" w:hint="default"/>
                <w:spacing w:val="-2"/>
                <w:sz w:val="21"/>
                <w:szCs w:val="21"/>
              </w:rPr>
              <w:t>定或发布的有关规定、规则等对本人作出相关行政处罚或采取相关管理措</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施。”</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4"/>
              <w:jc w:val="center"/>
              <w:rPr>
                <w:rFonts w:ascii="宋体" w:hAnsi="宋体" w:cs="宋体" w:eastAsia="宋体" w:hint="default"/>
                <w:sz w:val="21"/>
                <w:szCs w:val="21"/>
              </w:rPr>
            </w:pPr>
            <w:r>
              <w:rPr>
                <w:rFonts w:ascii="宋体"/>
                <w:w w:val="100"/>
                <w:sz w:val="21"/>
              </w:rPr>
              <w:t>/</w:t>
            </w:r>
          </w:p>
        </w:tc>
      </w:tr>
      <w:tr>
        <w:trPr>
          <w:trHeight w:val="1916" w:hRule="exact"/>
        </w:trPr>
        <w:tc>
          <w:tcPr>
            <w:tcW w:w="884" w:type="dxa"/>
            <w:vMerge/>
            <w:tcBorders>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63" w:right="158"/>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43" w:right="132" w:hanging="212"/>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8" w:firstLine="420"/>
              <w:jc w:val="left"/>
              <w:rPr>
                <w:rFonts w:ascii="宋体" w:hAnsi="宋体" w:cs="宋体" w:eastAsia="宋体" w:hint="default"/>
                <w:sz w:val="21"/>
                <w:szCs w:val="21"/>
              </w:rPr>
            </w:pPr>
            <w:r>
              <w:rPr>
                <w:rFonts w:ascii="宋体" w:hAnsi="宋体" w:cs="宋体" w:eastAsia="宋体" w:hint="default"/>
                <w:sz w:val="21"/>
                <w:szCs w:val="21"/>
              </w:rPr>
              <w:t>“截至本承诺函出具日，浙报传媒控股集团有限公司（以下简称“本公</w:t>
            </w:r>
            <w:r>
              <w:rPr>
                <w:rFonts w:ascii="宋体" w:hAnsi="宋体" w:cs="宋体" w:eastAsia="宋体" w:hint="default"/>
                <w:w w:val="100"/>
                <w:sz w:val="21"/>
                <w:szCs w:val="21"/>
              </w:rPr>
              <w:t> </w:t>
            </w:r>
            <w:r>
              <w:rPr>
                <w:rFonts w:ascii="宋体" w:hAnsi="宋体" w:cs="宋体" w:eastAsia="宋体" w:hint="default"/>
                <w:sz w:val="21"/>
                <w:szCs w:val="21"/>
              </w:rPr>
              <w:t>司”）为浙报传媒集团股份有限公司（以下“浙报传媒”）的控股股东。浙</w:t>
            </w:r>
            <w:r>
              <w:rPr>
                <w:rFonts w:ascii="宋体" w:hAnsi="宋体" w:cs="宋体" w:eastAsia="宋体" w:hint="default"/>
                <w:w w:val="100"/>
                <w:sz w:val="21"/>
                <w:szCs w:val="21"/>
              </w:rPr>
              <w:t> </w:t>
            </w:r>
            <w:r>
              <w:rPr>
                <w:rFonts w:ascii="宋体" w:hAnsi="宋体" w:cs="宋体" w:eastAsia="宋体" w:hint="default"/>
                <w:sz w:val="21"/>
                <w:szCs w:val="21"/>
              </w:rPr>
              <w:t>报传媒拟向本公司出售资产（以下简称“本次重大资产重组”），为支持浙</w:t>
            </w:r>
            <w:r>
              <w:rPr>
                <w:rFonts w:ascii="宋体" w:hAnsi="宋体" w:cs="宋体" w:eastAsia="宋体" w:hint="default"/>
                <w:w w:val="100"/>
                <w:sz w:val="21"/>
                <w:szCs w:val="21"/>
              </w:rPr>
              <w:t> </w:t>
            </w:r>
            <w:r>
              <w:rPr>
                <w:rFonts w:ascii="宋体" w:hAnsi="宋体" w:cs="宋体" w:eastAsia="宋体" w:hint="default"/>
                <w:spacing w:val="-5"/>
                <w:w w:val="100"/>
                <w:sz w:val="21"/>
                <w:szCs w:val="21"/>
              </w:rPr>
              <w:t>报传媒的业务发展，避免与浙报传媒及其控制的企业之间产生同业竞争事宜，</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z w:val="21"/>
                <w:szCs w:val="21"/>
              </w:rPr>
              <w:t>本公司特作出以下不可撤销的承诺及保证：</w:t>
            </w:r>
          </w:p>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、浙报传媒完成本次重大资产重组后，本公司保证不会以任何方式直接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4"/>
              <w:jc w:val="center"/>
              <w:rPr>
                <w:rFonts w:ascii="宋体" w:hAnsi="宋体" w:cs="宋体" w:eastAsia="宋体" w:hint="default"/>
                <w:sz w:val="21"/>
                <w:szCs w:val="21"/>
              </w:rPr>
            </w:pPr>
            <w:r>
              <w:rPr>
                <w:rFonts w:ascii="宋体"/>
                <w:w w:val="100"/>
                <w:sz w:val="21"/>
              </w:rPr>
              <w:t>/</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84"/>
        <w:gridCol w:w="756"/>
        <w:gridCol w:w="910"/>
        <w:gridCol w:w="7155"/>
        <w:gridCol w:w="1069"/>
        <w:gridCol w:w="684"/>
        <w:gridCol w:w="811"/>
        <w:gridCol w:w="996"/>
        <w:gridCol w:w="843"/>
      </w:tblGrid>
      <w:tr>
        <w:trPr>
          <w:trHeight w:val="2461" w:hRule="exact"/>
        </w:trPr>
        <w:tc>
          <w:tcPr>
            <w:tcW w:w="884" w:type="dxa"/>
            <w:vMerge w:val="restart"/>
            <w:tcBorders>
              <w:top w:val="single" w:sz="4" w:space="0" w:color="000000"/>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或间接从事与上市公司主营业务构成竞争的业务，并将采取合法及有效的措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pacing w:val="-2"/>
                <w:sz w:val="21"/>
                <w:szCs w:val="21"/>
              </w:rPr>
              <w:t>施，促使公司现有或将来成立的全资子公司、控股子公司和其它受本公司控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制的企业不从事与上市公司主营业务构成竞争的业务，以确保上市公司及其</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全体股东的利益不受损害。</w:t>
            </w:r>
          </w:p>
          <w:p>
            <w:pPr>
              <w:pStyle w:val="TableParagraph"/>
              <w:spacing w:line="272" w:lineRule="exact" w:before="26"/>
              <w:ind w:left="103" w:right="94" w:firstLine="42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、自本承诺函出具日起，本公司承诺赔偿浙报传媒因本公司违反本承诺</w:t>
            </w:r>
            <w:r>
              <w:rPr>
                <w:rFonts w:ascii="宋体" w:hAnsi="宋体" w:cs="宋体" w:eastAsia="宋体" w:hint="default"/>
                <w:w w:val="100"/>
                <w:sz w:val="21"/>
                <w:szCs w:val="21"/>
              </w:rPr>
              <w:t> </w:t>
            </w:r>
            <w:r>
              <w:rPr>
                <w:rFonts w:ascii="宋体" w:hAnsi="宋体" w:cs="宋体" w:eastAsia="宋体" w:hint="default"/>
                <w:sz w:val="21"/>
                <w:szCs w:val="21"/>
              </w:rPr>
              <w:t>函项下任何承诺而遭受的一切实际损失、损害和开支。</w:t>
            </w:r>
          </w:p>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、本承诺函至发生以下情形时终止（以较早为准）：</w:t>
            </w:r>
          </w:p>
          <w:p>
            <w:pPr>
              <w:pStyle w:val="TableParagraph"/>
              <w:spacing w:line="240" w:lineRule="auto"/>
              <w:ind w:left="103" w:right="108"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）本公司不再作为浙报传媒的控股股东；或（</w:t>
            </w:r>
            <w:r>
              <w:rPr>
                <w:rFonts w:ascii="宋体" w:hAnsi="宋体" w:cs="宋体" w:eastAsia="宋体" w:hint="default"/>
                <w:spacing w:val="-2"/>
                <w:sz w:val="21"/>
                <w:szCs w:val="21"/>
              </w:rPr>
              <w:t>2</w:t>
            </w:r>
            <w:r>
              <w:rPr>
                <w:rFonts w:ascii="宋体" w:hAnsi="宋体" w:cs="宋体" w:eastAsia="宋体" w:hint="default"/>
                <w:spacing w:val="-2"/>
                <w:sz w:val="21"/>
                <w:szCs w:val="21"/>
              </w:rPr>
              <w:t>）浙报传媒股票终止</w:t>
            </w:r>
            <w:r>
              <w:rPr>
                <w:rFonts w:ascii="宋体" w:hAnsi="宋体" w:cs="宋体" w:eastAsia="宋体" w:hint="default"/>
                <w:w w:val="100"/>
                <w:sz w:val="21"/>
                <w:szCs w:val="21"/>
              </w:rPr>
              <w:t> </w:t>
            </w:r>
            <w:r>
              <w:rPr>
                <w:rFonts w:ascii="宋体" w:hAnsi="宋体" w:cs="宋体" w:eastAsia="宋体" w:hint="default"/>
                <w:sz w:val="21"/>
                <w:szCs w:val="21"/>
              </w:rPr>
              <w:t>在证券交易所上市。”</w:t>
            </w:r>
          </w:p>
        </w:tc>
        <w:tc>
          <w:tcPr>
            <w:tcW w:w="106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r>
      <w:tr>
        <w:trPr>
          <w:trHeight w:val="3552" w:hRule="exact"/>
        </w:trPr>
        <w:tc>
          <w:tcPr>
            <w:tcW w:w="884"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58"/>
              <w:jc w:val="right"/>
              <w:rPr>
                <w:rFonts w:ascii="宋体" w:hAnsi="宋体" w:cs="宋体" w:eastAsia="宋体" w:hint="default"/>
                <w:sz w:val="21"/>
                <w:szCs w:val="21"/>
              </w:rPr>
            </w:pP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343" w:right="132" w:hanging="212"/>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年公司重大资产重组承诺事项：</w:t>
            </w:r>
          </w:p>
          <w:p>
            <w:pPr>
              <w:pStyle w:val="TableParagraph"/>
              <w:spacing w:line="237" w:lineRule="auto" w:before="2"/>
              <w:ind w:left="103" w:right="96" w:firstLine="420"/>
              <w:jc w:val="both"/>
              <w:rPr>
                <w:rFonts w:ascii="宋体" w:hAnsi="宋体" w:cs="宋体" w:eastAsia="宋体" w:hint="default"/>
                <w:sz w:val="21"/>
                <w:szCs w:val="21"/>
              </w:rPr>
            </w:pPr>
            <w:r>
              <w:rPr>
                <w:rFonts w:ascii="宋体" w:hAnsi="宋体" w:cs="宋体" w:eastAsia="宋体" w:hint="default"/>
                <w:spacing w:val="-2"/>
                <w:sz w:val="21"/>
                <w:szCs w:val="21"/>
              </w:rPr>
              <w:t>“鉴于浙报传媒集团股份有限公司（以下简称“浙报传媒”）拟向浙报</w:t>
            </w:r>
            <w:r>
              <w:rPr>
                <w:rFonts w:ascii="宋体" w:hAnsi="宋体" w:cs="宋体" w:eastAsia="宋体" w:hint="default"/>
                <w:w w:val="100"/>
                <w:sz w:val="21"/>
                <w:szCs w:val="21"/>
              </w:rPr>
              <w:t> </w:t>
            </w:r>
            <w:r>
              <w:rPr>
                <w:rFonts w:ascii="宋体" w:hAnsi="宋体" w:cs="宋体" w:eastAsia="宋体" w:hint="default"/>
                <w:spacing w:val="-8"/>
                <w:sz w:val="21"/>
                <w:szCs w:val="21"/>
              </w:rPr>
              <w:t>传媒控股集团有限公司（以下简称“浙报控股”或“本公司”）出售资产（以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下简称“本次重大资产重组”），作为浙报传媒的控股股东，本公司特此说</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明和承诺如下：</w:t>
            </w:r>
          </w:p>
          <w:p>
            <w:pPr>
              <w:pStyle w:val="TableParagraph"/>
              <w:spacing w:line="272" w:lineRule="exact" w:before="26"/>
              <w:ind w:left="103" w:right="0" w:firstLine="420"/>
              <w:jc w:val="both"/>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、本公司将保证上市公司建立健全股份公司法人治理结构，拥有独立、</w:t>
            </w:r>
            <w:r>
              <w:rPr>
                <w:rFonts w:ascii="宋体" w:hAnsi="宋体" w:cs="宋体" w:eastAsia="宋体" w:hint="default"/>
                <w:w w:val="100"/>
                <w:sz w:val="21"/>
                <w:szCs w:val="21"/>
              </w:rPr>
              <w:t> </w:t>
            </w:r>
            <w:r>
              <w:rPr>
                <w:rFonts w:ascii="宋体" w:hAnsi="宋体" w:cs="宋体" w:eastAsia="宋体" w:hint="default"/>
                <w:sz w:val="21"/>
                <w:szCs w:val="21"/>
              </w:rPr>
              <w:t>完整的组织机构；</w:t>
            </w:r>
          </w:p>
          <w:p>
            <w:pPr>
              <w:pStyle w:val="TableParagraph"/>
              <w:spacing w:line="272" w:lineRule="exact" w:before="2"/>
              <w:ind w:left="103" w:right="96" w:firstLine="420"/>
              <w:jc w:val="both"/>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、本公司将保证上市公司的股东大会、董事会、独立董事、监事会、总</w:t>
            </w:r>
            <w:r>
              <w:rPr>
                <w:rFonts w:ascii="宋体" w:hAnsi="宋体" w:cs="宋体" w:eastAsia="宋体" w:hint="default"/>
                <w:w w:val="100"/>
                <w:sz w:val="21"/>
                <w:szCs w:val="21"/>
              </w:rPr>
              <w:t> </w:t>
            </w:r>
            <w:r>
              <w:rPr>
                <w:rFonts w:ascii="宋体" w:hAnsi="宋体" w:cs="宋体" w:eastAsia="宋体" w:hint="default"/>
                <w:sz w:val="21"/>
                <w:szCs w:val="21"/>
              </w:rPr>
              <w:t>经理等依照法律、法规和公司章程独立行使职权；</w:t>
            </w:r>
          </w:p>
          <w:p>
            <w:pPr>
              <w:pStyle w:val="TableParagraph"/>
              <w:spacing w:line="272" w:lineRule="exact" w:before="1"/>
              <w:ind w:left="103" w:right="96" w:firstLine="420"/>
              <w:jc w:val="both"/>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、本公司将保证从业务、资产、财务、人员、机构等方面保障上市公司</w:t>
            </w:r>
            <w:r>
              <w:rPr>
                <w:rFonts w:ascii="宋体" w:hAnsi="宋体" w:cs="宋体" w:eastAsia="宋体" w:hint="default"/>
                <w:w w:val="100"/>
                <w:sz w:val="21"/>
                <w:szCs w:val="21"/>
              </w:rPr>
              <w:t> </w:t>
            </w:r>
            <w:r>
              <w:rPr>
                <w:rFonts w:ascii="宋体" w:hAnsi="宋体" w:cs="宋体" w:eastAsia="宋体" w:hint="default"/>
                <w:sz w:val="21"/>
                <w:szCs w:val="21"/>
              </w:rPr>
              <w:t>的独立性。</w:t>
            </w:r>
          </w:p>
          <w:p>
            <w:pPr>
              <w:pStyle w:val="TableParagraph"/>
              <w:spacing w:line="272" w:lineRule="exact" w:before="1"/>
              <w:ind w:left="103" w:right="103" w:firstLine="420"/>
              <w:jc w:val="both"/>
              <w:rPr>
                <w:rFonts w:ascii="宋体" w:hAnsi="宋体" w:cs="宋体" w:eastAsia="宋体" w:hint="default"/>
                <w:sz w:val="21"/>
                <w:szCs w:val="21"/>
              </w:rPr>
            </w:pPr>
            <w:r>
              <w:rPr>
                <w:rFonts w:ascii="宋体" w:hAnsi="宋体" w:cs="宋体" w:eastAsia="宋体" w:hint="default"/>
                <w:spacing w:val="-2"/>
                <w:sz w:val="21"/>
                <w:szCs w:val="21"/>
              </w:rPr>
              <w:t>若违反上述承诺，本公司将连带承担相应的法律责任，包括但不限于对</w:t>
            </w:r>
            <w:r>
              <w:rPr>
                <w:rFonts w:ascii="宋体" w:hAnsi="宋体" w:cs="宋体" w:eastAsia="宋体" w:hint="default"/>
                <w:w w:val="100"/>
                <w:sz w:val="21"/>
                <w:szCs w:val="21"/>
              </w:rPr>
              <w:t> </w:t>
            </w:r>
            <w:r>
              <w:rPr>
                <w:rFonts w:ascii="宋体" w:hAnsi="宋体" w:cs="宋体" w:eastAsia="宋体" w:hint="default"/>
                <w:sz w:val="21"/>
                <w:szCs w:val="21"/>
              </w:rPr>
              <w:t>由此给浙报传媒及其中小股东造成的全部损失承担赔偿责任。”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4"/>
              <w:jc w:val="center"/>
              <w:rPr>
                <w:rFonts w:ascii="宋体" w:hAnsi="宋体" w:cs="宋体" w:eastAsia="宋体" w:hint="default"/>
                <w:sz w:val="21"/>
                <w:szCs w:val="21"/>
              </w:rPr>
            </w:pPr>
            <w:r>
              <w:rPr>
                <w:rFonts w:ascii="宋体"/>
                <w:w w:val="100"/>
                <w:sz w:val="21"/>
              </w:rPr>
              <w:t>/</w:t>
            </w:r>
          </w:p>
        </w:tc>
      </w:tr>
      <w:tr>
        <w:trPr>
          <w:trHeight w:val="2461" w:hRule="exact"/>
        </w:trPr>
        <w:tc>
          <w:tcPr>
            <w:tcW w:w="884" w:type="dxa"/>
            <w:vMerge/>
            <w:tcBorders>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158"/>
              <w:jc w:val="right"/>
              <w:rPr>
                <w:rFonts w:ascii="宋体" w:hAnsi="宋体" w:cs="宋体" w:eastAsia="宋体" w:hint="default"/>
                <w:sz w:val="21"/>
                <w:szCs w:val="21"/>
              </w:rPr>
            </w:pP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72" w:lineRule="exact"/>
              <w:ind w:left="343" w:right="132" w:hanging="212"/>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98" w:firstLine="420"/>
              <w:jc w:val="both"/>
              <w:rPr>
                <w:rFonts w:ascii="宋体" w:hAnsi="宋体" w:cs="宋体" w:eastAsia="宋体" w:hint="default"/>
                <w:sz w:val="21"/>
                <w:szCs w:val="21"/>
              </w:rPr>
            </w:pPr>
            <w:r>
              <w:rPr>
                <w:rFonts w:ascii="宋体" w:hAnsi="宋体" w:cs="宋体" w:eastAsia="宋体" w:hint="default"/>
                <w:spacing w:val="-2"/>
                <w:sz w:val="21"/>
                <w:szCs w:val="21"/>
              </w:rPr>
              <w:t>“鉴于浙报传媒控股集团有限公司（以下简称“本公司”）系浙报传媒</w:t>
            </w:r>
            <w:r>
              <w:rPr>
                <w:rFonts w:ascii="宋体" w:hAnsi="宋体" w:cs="宋体" w:eastAsia="宋体" w:hint="default"/>
                <w:w w:val="100"/>
                <w:sz w:val="21"/>
                <w:szCs w:val="21"/>
              </w:rPr>
              <w:t> </w:t>
            </w:r>
            <w:r>
              <w:rPr>
                <w:rFonts w:ascii="宋体" w:hAnsi="宋体" w:cs="宋体" w:eastAsia="宋体" w:hint="default"/>
                <w:spacing w:val="-2"/>
                <w:sz w:val="21"/>
                <w:szCs w:val="21"/>
              </w:rPr>
              <w:t>集团股份有限公司（以下简称“上市公司”）的控股股东，上市公司拟向本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公司出售</w:t>
            </w:r>
            <w:r>
              <w:rPr>
                <w:rFonts w:ascii="宋体" w:hAnsi="宋体" w:cs="宋体" w:eastAsia="宋体" w:hint="default"/>
                <w:spacing w:val="-29"/>
                <w:sz w:val="21"/>
                <w:szCs w:val="21"/>
              </w:rPr>
              <w:t> </w:t>
            </w:r>
            <w:r>
              <w:rPr>
                <w:rFonts w:ascii="宋体" w:hAnsi="宋体" w:cs="宋体" w:eastAsia="宋体" w:hint="default"/>
                <w:sz w:val="21"/>
                <w:szCs w:val="21"/>
              </w:rPr>
              <w:t>21</w:t>
            </w:r>
            <w:r>
              <w:rPr>
                <w:rFonts w:ascii="宋体" w:hAnsi="宋体" w:cs="宋体" w:eastAsia="宋体" w:hint="default"/>
                <w:spacing w:val="-28"/>
                <w:sz w:val="21"/>
                <w:szCs w:val="21"/>
              </w:rPr>
              <w:t> </w:t>
            </w:r>
            <w:r>
              <w:rPr>
                <w:rFonts w:ascii="宋体" w:hAnsi="宋体" w:cs="宋体" w:eastAsia="宋体" w:hint="default"/>
                <w:spacing w:val="-6"/>
                <w:sz w:val="21"/>
                <w:szCs w:val="21"/>
              </w:rPr>
              <w:t>家一级子公司（以下简称“标的公司”）的股权（以下简称“本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次重组”），本次重组完成后，标的公司将成为上市公司的关联方。本公司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现承诺：</w:t>
            </w:r>
          </w:p>
          <w:p>
            <w:pPr>
              <w:pStyle w:val="TableParagraph"/>
              <w:spacing w:line="237" w:lineRule="auto" w:before="1"/>
              <w:ind w:left="103" w:right="103" w:firstLine="420"/>
              <w:jc w:val="both"/>
              <w:rPr>
                <w:rFonts w:ascii="宋体" w:hAnsi="宋体" w:cs="宋体" w:eastAsia="宋体" w:hint="default"/>
                <w:sz w:val="21"/>
                <w:szCs w:val="21"/>
              </w:rPr>
            </w:pPr>
            <w:r>
              <w:rPr>
                <w:rFonts w:ascii="宋体" w:hAnsi="宋体" w:cs="宋体" w:eastAsia="宋体" w:hint="default"/>
                <w:sz w:val="21"/>
                <w:szCs w:val="21"/>
              </w:rPr>
              <w:t>自本次重组的交割日起</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个月内，促使解决标的公司与上市公司的非经</w:t>
            </w:r>
            <w:r>
              <w:rPr>
                <w:rFonts w:ascii="宋体" w:hAnsi="宋体" w:cs="宋体" w:eastAsia="宋体" w:hint="default"/>
                <w:w w:val="100"/>
                <w:sz w:val="21"/>
                <w:szCs w:val="21"/>
              </w:rPr>
              <w:t> </w:t>
            </w:r>
            <w:r>
              <w:rPr>
                <w:rFonts w:ascii="宋体" w:hAnsi="宋体" w:cs="宋体" w:eastAsia="宋体" w:hint="default"/>
                <w:spacing w:val="-2"/>
                <w:sz w:val="21"/>
                <w:szCs w:val="21"/>
              </w:rPr>
              <w:t>营性资金占用事项，并于本次重组完成后不会与上市公司进行资金拆借等违</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规占用上市公司及其子公司非经营性资金的情形。”</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2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5"/>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4"/>
              <w:jc w:val="center"/>
              <w:rPr>
                <w:rFonts w:ascii="宋体" w:hAnsi="宋体" w:cs="宋体" w:eastAsia="宋体" w:hint="default"/>
                <w:sz w:val="21"/>
                <w:szCs w:val="21"/>
              </w:rPr>
            </w:pPr>
            <w:r>
              <w:rPr>
                <w:rFonts w:ascii="宋体"/>
                <w:w w:val="100"/>
                <w:sz w:val="21"/>
              </w:rPr>
              <w:t>/</w:t>
            </w:r>
          </w:p>
        </w:tc>
      </w:tr>
    </w:tbl>
    <w:p>
      <w:pPr>
        <w:spacing w:after="0" w:line="240" w:lineRule="auto"/>
        <w:jc w:val="center"/>
        <w:rPr>
          <w:rFonts w:ascii="宋体" w:hAnsi="宋体" w:cs="宋体" w:eastAsia="宋体" w:hint="default"/>
          <w:sz w:val="21"/>
          <w:szCs w:val="21"/>
        </w:rPr>
        <w:sectPr>
          <w:footerReference w:type="default" r:id="rId18"/>
          <w:pgSz w:w="16840" w:h="11910" w:orient="landscape"/>
          <w:pgMar w:footer="1195" w:header="880"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84"/>
        <w:gridCol w:w="756"/>
        <w:gridCol w:w="910"/>
        <w:gridCol w:w="7155"/>
        <w:gridCol w:w="1069"/>
        <w:gridCol w:w="684"/>
        <w:gridCol w:w="811"/>
        <w:gridCol w:w="996"/>
        <w:gridCol w:w="843"/>
      </w:tblGrid>
      <w:tr>
        <w:trPr>
          <w:trHeight w:val="3550" w:hRule="exact"/>
        </w:trPr>
        <w:tc>
          <w:tcPr>
            <w:tcW w:w="884" w:type="dxa"/>
            <w:vMerge w:val="restart"/>
            <w:tcBorders>
              <w:top w:val="single" w:sz="4" w:space="0" w:color="000000"/>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58"/>
              <w:jc w:val="right"/>
              <w:rPr>
                <w:rFonts w:ascii="宋体" w:hAnsi="宋体" w:cs="宋体" w:eastAsia="宋体" w:hint="default"/>
                <w:sz w:val="21"/>
                <w:szCs w:val="21"/>
              </w:rPr>
            </w:pP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343" w:right="132" w:hanging="212"/>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年公司重大资产重组承诺事项：</w:t>
            </w:r>
          </w:p>
          <w:p>
            <w:pPr>
              <w:pStyle w:val="TableParagraph"/>
              <w:spacing w:line="237" w:lineRule="auto"/>
              <w:ind w:left="103" w:right="103" w:firstLine="420"/>
              <w:jc w:val="left"/>
              <w:rPr>
                <w:rFonts w:ascii="宋体" w:hAnsi="宋体" w:cs="宋体" w:eastAsia="宋体" w:hint="default"/>
                <w:sz w:val="21"/>
                <w:szCs w:val="21"/>
              </w:rPr>
            </w:pPr>
            <w:r>
              <w:rPr>
                <w:rFonts w:ascii="宋体" w:hAnsi="宋体" w:cs="宋体" w:eastAsia="宋体" w:hint="default"/>
                <w:spacing w:val="-2"/>
                <w:sz w:val="21"/>
                <w:szCs w:val="21"/>
              </w:rPr>
              <w:t>“鉴于浙报传媒控股集团有限公司（以下简称“本公司”）系浙报传媒</w:t>
            </w:r>
            <w:r>
              <w:rPr>
                <w:rFonts w:ascii="宋体" w:hAnsi="宋体" w:cs="宋体" w:eastAsia="宋体" w:hint="default"/>
                <w:w w:val="100"/>
                <w:sz w:val="21"/>
                <w:szCs w:val="21"/>
              </w:rPr>
              <w:t> </w:t>
            </w:r>
            <w:r>
              <w:rPr>
                <w:rFonts w:ascii="宋体" w:hAnsi="宋体" w:cs="宋体" w:eastAsia="宋体" w:hint="default"/>
                <w:spacing w:val="-2"/>
                <w:sz w:val="21"/>
                <w:szCs w:val="21"/>
              </w:rPr>
              <w:t>集团股份有限公司（以下简称“上市公司”或“浙报传媒”）的控股股东，</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浙报传媒拟向本公司出售资产（以下简称“本次重大资产重组”）。</w:t>
            </w:r>
            <w:r>
              <w:rPr>
                <w:rFonts w:ascii="宋体" w:hAnsi="宋体" w:cs="宋体" w:eastAsia="宋体" w:hint="default"/>
                <w:w w:val="100"/>
                <w:sz w:val="21"/>
                <w:szCs w:val="21"/>
              </w:rPr>
              <w:t> </w:t>
            </w:r>
            <w:r>
              <w:rPr>
                <w:rFonts w:ascii="宋体" w:hAnsi="宋体" w:cs="宋体" w:eastAsia="宋体" w:hint="default"/>
                <w:sz w:val="21"/>
                <w:szCs w:val="21"/>
              </w:rPr>
              <w:t>为充分保护上市公司的利益，本公司现承诺如下：</w:t>
            </w:r>
          </w:p>
          <w:p>
            <w:pPr>
              <w:pStyle w:val="TableParagraph"/>
              <w:spacing w:line="274" w:lineRule="exact" w:before="22"/>
              <w:ind w:left="103" w:right="-8" w:firstLine="42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、截至本承诺签署之日，本公司及关联方不存在违规占用上市公司及其</w:t>
            </w:r>
            <w:r>
              <w:rPr>
                <w:rFonts w:ascii="宋体" w:hAnsi="宋体" w:cs="宋体" w:eastAsia="宋体" w:hint="default"/>
                <w:w w:val="100"/>
                <w:sz w:val="21"/>
                <w:szCs w:val="21"/>
              </w:rPr>
              <w:t> </w:t>
            </w:r>
            <w:r>
              <w:rPr>
                <w:rFonts w:ascii="宋体" w:hAnsi="宋体" w:cs="宋体" w:eastAsia="宋体" w:hint="default"/>
                <w:spacing w:val="-5"/>
                <w:w w:val="100"/>
                <w:sz w:val="21"/>
                <w:szCs w:val="21"/>
              </w:rPr>
              <w:t>子公司资金的情况，上市公司及其子公司也没有为本公司及关联方提供担保。</w:t>
            </w:r>
          </w:p>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、本次重大资产重组完成后，本公司及关联方将继续遵守《关于规范上</w:t>
            </w:r>
          </w:p>
          <w:p>
            <w:pPr>
              <w:pStyle w:val="TableParagraph"/>
              <w:spacing w:line="237" w:lineRule="auto" w:before="2"/>
              <w:ind w:left="103" w:right="94"/>
              <w:jc w:val="left"/>
              <w:rPr>
                <w:rFonts w:ascii="宋体" w:hAnsi="宋体" w:cs="宋体" w:eastAsia="宋体" w:hint="default"/>
                <w:sz w:val="21"/>
                <w:szCs w:val="21"/>
              </w:rPr>
            </w:pPr>
            <w:r>
              <w:rPr>
                <w:rFonts w:ascii="宋体" w:hAnsi="宋体" w:cs="宋体" w:eastAsia="宋体" w:hint="default"/>
                <w:sz w:val="21"/>
                <w:szCs w:val="21"/>
              </w:rPr>
              <w:t>市公司与关联方资金往来及上市公司对外担保若干问题的通知》（证监发</w:t>
            </w:r>
            <w:r>
              <w:rPr>
                <w:rFonts w:ascii="宋体" w:hAnsi="宋体" w:cs="宋体" w:eastAsia="宋体" w:hint="default"/>
                <w:w w:val="100"/>
                <w:sz w:val="21"/>
                <w:szCs w:val="21"/>
              </w:rPr>
              <w:t> </w:t>
            </w:r>
            <w:r>
              <w:rPr>
                <w:rFonts w:ascii="宋体" w:hAnsi="宋体" w:cs="宋体" w:eastAsia="宋体" w:hint="default"/>
                <w:sz w:val="21"/>
                <w:szCs w:val="21"/>
              </w:rPr>
              <w:t>[2003]56</w:t>
            </w:r>
            <w:r>
              <w:rPr>
                <w:rFonts w:ascii="宋体" w:hAnsi="宋体" w:cs="宋体" w:eastAsia="宋体" w:hint="default"/>
                <w:spacing w:val="-24"/>
                <w:sz w:val="21"/>
                <w:szCs w:val="21"/>
              </w:rPr>
              <w:t> </w:t>
            </w:r>
            <w:r>
              <w:rPr>
                <w:rFonts w:ascii="宋体" w:hAnsi="宋体" w:cs="宋体" w:eastAsia="宋体" w:hint="default"/>
                <w:spacing w:val="-3"/>
                <w:sz w:val="21"/>
                <w:szCs w:val="21"/>
              </w:rPr>
              <w:t>号）及《中国证券监督管理委员会、中国银行业监督管理委员会关</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于规范上市公司对外担保行为的通知》（证监发</w:t>
            </w:r>
            <w:r>
              <w:rPr>
                <w:rFonts w:ascii="宋体" w:hAnsi="宋体" w:cs="宋体" w:eastAsia="宋体" w:hint="default"/>
                <w:sz w:val="21"/>
                <w:szCs w:val="21"/>
              </w:rPr>
              <w:t>[2005]120</w:t>
            </w:r>
            <w:r>
              <w:rPr>
                <w:rFonts w:ascii="宋体" w:hAnsi="宋体" w:cs="宋体" w:eastAsia="宋体" w:hint="default"/>
                <w:spacing w:val="-56"/>
                <w:sz w:val="21"/>
                <w:szCs w:val="21"/>
              </w:rPr>
              <w:t> </w:t>
            </w:r>
            <w:r>
              <w:rPr>
                <w:rFonts w:ascii="宋体" w:hAnsi="宋体" w:cs="宋体" w:eastAsia="宋体" w:hint="default"/>
                <w:sz w:val="21"/>
                <w:szCs w:val="21"/>
              </w:rPr>
              <w:t>号）的规定，规</w:t>
            </w:r>
            <w:r>
              <w:rPr>
                <w:rFonts w:ascii="宋体" w:hAnsi="宋体" w:cs="宋体" w:eastAsia="宋体" w:hint="default"/>
                <w:w w:val="100"/>
                <w:sz w:val="21"/>
                <w:szCs w:val="21"/>
              </w:rPr>
              <w:t> </w:t>
            </w:r>
            <w:r>
              <w:rPr>
                <w:rFonts w:ascii="宋体" w:hAnsi="宋体" w:cs="宋体" w:eastAsia="宋体" w:hint="default"/>
                <w:spacing w:val="-2"/>
                <w:sz w:val="21"/>
                <w:szCs w:val="21"/>
              </w:rPr>
              <w:t>范上市公司及其子公司对外担保行为，不违规占用上市公司及其子公司的资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金。特此承诺。”</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4"/>
              <w:jc w:val="center"/>
              <w:rPr>
                <w:rFonts w:ascii="宋体" w:hAnsi="宋体" w:cs="宋体" w:eastAsia="宋体" w:hint="default"/>
                <w:sz w:val="21"/>
                <w:szCs w:val="21"/>
              </w:rPr>
            </w:pPr>
            <w:r>
              <w:rPr>
                <w:rFonts w:ascii="宋体"/>
                <w:w w:val="100"/>
                <w:sz w:val="21"/>
              </w:rPr>
              <w:t>/</w:t>
            </w:r>
          </w:p>
        </w:tc>
      </w:tr>
      <w:tr>
        <w:trPr>
          <w:trHeight w:val="4095" w:hRule="exact"/>
        </w:trPr>
        <w:tc>
          <w:tcPr>
            <w:tcW w:w="884"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37" w:lineRule="auto"/>
              <w:ind w:left="163" w:right="158"/>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55"/>
              <w:ind w:left="343" w:right="132" w:hanging="212"/>
              <w:jc w:val="left"/>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年公司重大资产重组承诺事项：</w:t>
            </w:r>
          </w:p>
          <w:p>
            <w:pPr>
              <w:pStyle w:val="TableParagraph"/>
              <w:spacing w:line="237" w:lineRule="auto" w:before="2"/>
              <w:ind w:left="103" w:right="-8" w:firstLine="420"/>
              <w:jc w:val="left"/>
              <w:rPr>
                <w:rFonts w:ascii="宋体" w:hAnsi="宋体" w:cs="宋体" w:eastAsia="宋体" w:hint="default"/>
                <w:sz w:val="21"/>
                <w:szCs w:val="21"/>
              </w:rPr>
            </w:pPr>
            <w:r>
              <w:rPr>
                <w:rFonts w:ascii="宋体" w:hAnsi="宋体" w:cs="宋体" w:eastAsia="宋体" w:hint="default"/>
                <w:sz w:val="21"/>
                <w:szCs w:val="21"/>
              </w:rPr>
              <w:t>“截至本承诺函出具日，浙江日报报业集团（以下简称“本单位”）为</w:t>
            </w:r>
            <w:r>
              <w:rPr>
                <w:rFonts w:ascii="宋体" w:hAnsi="宋体" w:cs="宋体" w:eastAsia="宋体" w:hint="default"/>
                <w:w w:val="100"/>
                <w:sz w:val="21"/>
                <w:szCs w:val="21"/>
              </w:rPr>
              <w:t> </w:t>
            </w:r>
            <w:r>
              <w:rPr>
                <w:rFonts w:ascii="宋体" w:hAnsi="宋体" w:cs="宋体" w:eastAsia="宋体" w:hint="default"/>
                <w:sz w:val="21"/>
                <w:szCs w:val="21"/>
              </w:rPr>
              <w:t>浙报传媒集团股份有限公司（以下“浙报传媒”）的实际控制人。浙报传媒</w:t>
            </w:r>
            <w:r>
              <w:rPr>
                <w:rFonts w:ascii="宋体" w:hAnsi="宋体" w:cs="宋体" w:eastAsia="宋体" w:hint="default"/>
                <w:w w:val="100"/>
                <w:sz w:val="21"/>
                <w:szCs w:val="21"/>
              </w:rPr>
              <w:t> </w:t>
            </w:r>
            <w:r>
              <w:rPr>
                <w:rFonts w:ascii="宋体" w:hAnsi="宋体" w:cs="宋体" w:eastAsia="宋体" w:hint="default"/>
                <w:spacing w:val="-11"/>
                <w:sz w:val="21"/>
                <w:szCs w:val="21"/>
              </w:rPr>
              <w:t>拟向浙报传媒控股集团有限公司出售资产（以下简称“本次重大资产重组”），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为支持浙报传媒的业务发展，避免与浙报传媒及其控制的企业之间产生同业</w:t>
            </w:r>
            <w:r>
              <w:rPr>
                <w:rFonts w:ascii="宋体" w:hAnsi="宋体" w:cs="宋体" w:eastAsia="宋体" w:hint="default"/>
                <w:w w:val="100"/>
                <w:sz w:val="21"/>
                <w:szCs w:val="21"/>
              </w:rPr>
              <w:t> </w:t>
            </w:r>
            <w:r>
              <w:rPr>
                <w:rFonts w:ascii="宋体" w:hAnsi="宋体" w:cs="宋体" w:eastAsia="宋体" w:hint="default"/>
                <w:sz w:val="21"/>
                <w:szCs w:val="21"/>
              </w:rPr>
              <w:t>竞争事宜，本单位特作出以下不可撤销的承诺及保证：</w:t>
            </w:r>
          </w:p>
          <w:p>
            <w:pPr>
              <w:pStyle w:val="TableParagraph"/>
              <w:spacing w:line="237" w:lineRule="auto"/>
              <w:ind w:left="103" w:right="93" w:firstLine="420"/>
              <w:jc w:val="both"/>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、浙报传媒完成本次重大资产重组后，本单位保证不会以任何方式直接</w:t>
            </w:r>
            <w:r>
              <w:rPr>
                <w:rFonts w:ascii="宋体" w:hAnsi="宋体" w:cs="宋体" w:eastAsia="宋体" w:hint="default"/>
                <w:w w:val="100"/>
                <w:sz w:val="21"/>
                <w:szCs w:val="21"/>
              </w:rPr>
              <w:t> </w:t>
            </w:r>
            <w:r>
              <w:rPr>
                <w:rFonts w:ascii="宋体" w:hAnsi="宋体" w:cs="宋体" w:eastAsia="宋体" w:hint="default"/>
                <w:spacing w:val="-2"/>
                <w:sz w:val="21"/>
                <w:szCs w:val="21"/>
              </w:rPr>
              <w:t>或间接从事与上市公司主营业务构成竞争的业务，并将采取合法及有效的措</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施，促使公司现有或将来成立的全资子公司、控股子公司和其它受本单位控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制的企业不从事与上市公司主营业务构成竞争的业务，以确保上市公司及其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全体股东的利益不受损害。</w:t>
            </w:r>
          </w:p>
          <w:p>
            <w:pPr>
              <w:pStyle w:val="TableParagraph"/>
              <w:spacing w:line="272" w:lineRule="exact" w:before="26"/>
              <w:ind w:left="103" w:right="94" w:firstLine="42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、自本承诺函出具日起，本单位承诺赔偿浙报传媒因本单位违反本承诺</w:t>
            </w:r>
            <w:r>
              <w:rPr>
                <w:rFonts w:ascii="宋体" w:hAnsi="宋体" w:cs="宋体" w:eastAsia="宋体" w:hint="default"/>
                <w:w w:val="100"/>
                <w:sz w:val="21"/>
                <w:szCs w:val="21"/>
              </w:rPr>
              <w:t> </w:t>
            </w:r>
            <w:r>
              <w:rPr>
                <w:rFonts w:ascii="宋体" w:hAnsi="宋体" w:cs="宋体" w:eastAsia="宋体" w:hint="default"/>
                <w:sz w:val="21"/>
                <w:szCs w:val="21"/>
              </w:rPr>
              <w:t>函项下任何承诺而遭受的一切实际损失、损害和开支。</w:t>
            </w:r>
          </w:p>
          <w:p>
            <w:pPr>
              <w:pStyle w:val="TableParagraph"/>
              <w:spacing w:line="246"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、本承诺函至发生以下情形时终止（以较早为准）：（</w:t>
            </w:r>
            <w:r>
              <w:rPr>
                <w:rFonts w:ascii="宋体" w:hAnsi="宋体" w:cs="宋体" w:eastAsia="宋体" w:hint="default"/>
                <w:sz w:val="21"/>
                <w:szCs w:val="21"/>
              </w:rPr>
              <w:t>1</w:t>
            </w:r>
            <w:r>
              <w:rPr>
                <w:rFonts w:ascii="宋体" w:hAnsi="宋体" w:cs="宋体" w:eastAsia="宋体" w:hint="default"/>
                <w:sz w:val="21"/>
                <w:szCs w:val="21"/>
              </w:rPr>
              <w:t>）本单位不再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作为浙报传媒的实际控制人；或（</w:t>
            </w:r>
            <w:r>
              <w:rPr>
                <w:rFonts w:ascii="宋体" w:hAnsi="宋体" w:cs="宋体" w:eastAsia="宋体" w:hint="default"/>
                <w:spacing w:val="-11"/>
                <w:sz w:val="21"/>
                <w:szCs w:val="21"/>
              </w:rPr>
              <w:t>2</w:t>
            </w:r>
            <w:r>
              <w:rPr>
                <w:rFonts w:ascii="宋体" w:hAnsi="宋体" w:cs="宋体" w:eastAsia="宋体" w:hint="default"/>
                <w:spacing w:val="-11"/>
                <w:sz w:val="21"/>
                <w:szCs w:val="21"/>
              </w:rPr>
              <w:t>）浙报传媒股票终止在证券交易所上市。”</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4"/>
              <w:jc w:val="center"/>
              <w:rPr>
                <w:rFonts w:ascii="宋体" w:hAnsi="宋体" w:cs="宋体" w:eastAsia="宋体" w:hint="default"/>
                <w:sz w:val="21"/>
                <w:szCs w:val="21"/>
              </w:rPr>
            </w:pPr>
            <w:r>
              <w:rPr>
                <w:rFonts w:ascii="宋体"/>
                <w:w w:val="100"/>
                <w:sz w:val="21"/>
              </w:rPr>
              <w:t>/</w:t>
            </w:r>
          </w:p>
        </w:tc>
      </w:tr>
      <w:tr>
        <w:trPr>
          <w:trHeight w:val="828" w:hRule="exact"/>
        </w:trPr>
        <w:tc>
          <w:tcPr>
            <w:tcW w:w="884" w:type="dxa"/>
            <w:vMerge/>
            <w:tcBorders>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58"/>
              <w:jc w:val="right"/>
              <w:rPr>
                <w:rFonts w:ascii="宋体" w:hAnsi="宋体" w:cs="宋体" w:eastAsia="宋体" w:hint="default"/>
                <w:sz w:val="21"/>
                <w:szCs w:val="21"/>
              </w:rPr>
            </w:pP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3" w:right="132" w:hanging="212"/>
              <w:jc w:val="left"/>
              <w:rPr>
                <w:rFonts w:ascii="宋体" w:hAnsi="宋体" w:cs="宋体" w:eastAsia="宋体" w:hint="default"/>
                <w:sz w:val="21"/>
                <w:szCs w:val="21"/>
              </w:rPr>
            </w:pPr>
            <w:r>
              <w:rPr>
                <w:rFonts w:ascii="宋体" w:hAnsi="宋体" w:cs="宋体" w:eastAsia="宋体" w:hint="default"/>
                <w:sz w:val="21"/>
                <w:szCs w:val="21"/>
              </w:rPr>
              <w:t>浙报集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年公司重大资产重组承诺事项：</w:t>
            </w:r>
          </w:p>
          <w:p>
            <w:pPr>
              <w:pStyle w:val="TableParagraph"/>
              <w:spacing w:line="240" w:lineRule="auto"/>
              <w:ind w:left="103" w:right="103" w:firstLine="420"/>
              <w:jc w:val="left"/>
              <w:rPr>
                <w:rFonts w:ascii="宋体" w:hAnsi="宋体" w:cs="宋体" w:eastAsia="宋体" w:hint="default"/>
                <w:sz w:val="21"/>
                <w:szCs w:val="21"/>
              </w:rPr>
            </w:pPr>
            <w:r>
              <w:rPr>
                <w:rFonts w:ascii="宋体" w:hAnsi="宋体" w:cs="宋体" w:eastAsia="宋体" w:hint="default"/>
                <w:spacing w:val="-2"/>
                <w:sz w:val="21"/>
                <w:szCs w:val="21"/>
              </w:rPr>
              <w:t>“鉴于浙报传媒集团股份有限公司（以下简称“浙报传媒”）拟向浙报</w:t>
            </w:r>
            <w:r>
              <w:rPr>
                <w:rFonts w:ascii="宋体" w:hAnsi="宋体" w:cs="宋体" w:eastAsia="宋体" w:hint="default"/>
                <w:w w:val="100"/>
                <w:sz w:val="21"/>
                <w:szCs w:val="21"/>
              </w:rPr>
              <w:t> </w:t>
            </w:r>
            <w:r>
              <w:rPr>
                <w:rFonts w:ascii="宋体" w:hAnsi="宋体" w:cs="宋体" w:eastAsia="宋体" w:hint="default"/>
                <w:spacing w:val="-2"/>
                <w:sz w:val="21"/>
                <w:szCs w:val="21"/>
              </w:rPr>
              <w:t>传媒控股集团有限公司出售资产（以下简称“本次重大资产重组”），浙江</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4"/>
              <w:jc w:val="center"/>
              <w:rPr>
                <w:rFonts w:ascii="宋体" w:hAnsi="宋体" w:cs="宋体" w:eastAsia="宋体" w:hint="default"/>
                <w:sz w:val="21"/>
                <w:szCs w:val="21"/>
              </w:rPr>
            </w:pPr>
            <w:r>
              <w:rPr>
                <w:rFonts w:ascii="宋体"/>
                <w:w w:val="100"/>
                <w:sz w:val="21"/>
              </w:rPr>
              <w:t>/</w:t>
            </w:r>
          </w:p>
        </w:tc>
      </w:tr>
    </w:tbl>
    <w:p>
      <w:pPr>
        <w:spacing w:after="0" w:line="240" w:lineRule="auto"/>
        <w:jc w:val="center"/>
        <w:rPr>
          <w:rFonts w:ascii="宋体" w:hAnsi="宋体" w:cs="宋体" w:eastAsia="宋体" w:hint="default"/>
          <w:sz w:val="21"/>
          <w:szCs w:val="21"/>
        </w:rPr>
        <w:sectPr>
          <w:footerReference w:type="default" r:id="rId19"/>
          <w:pgSz w:w="16840" w:h="11910" w:orient="landscape"/>
          <w:pgMar w:footer="1195" w:header="880" w:top="1120" w:bottom="1380" w:left="1200" w:right="130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84"/>
        <w:gridCol w:w="756"/>
        <w:gridCol w:w="910"/>
        <w:gridCol w:w="7155"/>
        <w:gridCol w:w="1069"/>
        <w:gridCol w:w="684"/>
        <w:gridCol w:w="811"/>
        <w:gridCol w:w="996"/>
        <w:gridCol w:w="843"/>
      </w:tblGrid>
      <w:tr>
        <w:trPr>
          <w:trHeight w:val="2734" w:hRule="exact"/>
        </w:trPr>
        <w:tc>
          <w:tcPr>
            <w:tcW w:w="88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日报报业集团（以下简称“本单位”）作为浙报传媒的实际控制人，特此说</w:t>
            </w:r>
          </w:p>
          <w:p>
            <w:pPr>
              <w:pStyle w:val="TableParagraph"/>
              <w:spacing w:line="240" w:lineRule="auto"/>
              <w:ind w:left="523" w:right="0" w:hanging="420"/>
              <w:jc w:val="left"/>
              <w:rPr>
                <w:rFonts w:ascii="宋体" w:hAnsi="宋体" w:cs="宋体" w:eastAsia="宋体" w:hint="default"/>
                <w:sz w:val="21"/>
                <w:szCs w:val="21"/>
              </w:rPr>
            </w:pPr>
            <w:r>
              <w:rPr>
                <w:rFonts w:ascii="宋体" w:hAnsi="宋体" w:cs="宋体" w:eastAsia="宋体" w:hint="default"/>
                <w:sz w:val="21"/>
                <w:szCs w:val="21"/>
              </w:rPr>
              <w:t>明和承诺如下：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、本单位将保证上市公司建立健全股份公司法人治理结构，拥有独立、</w:t>
            </w:r>
          </w:p>
          <w:p>
            <w:pPr>
              <w:pStyle w:val="TableParagraph"/>
              <w:spacing w:line="274" w:lineRule="exact" w:before="22"/>
              <w:ind w:left="523" w:right="96" w:hanging="420"/>
              <w:jc w:val="left"/>
              <w:rPr>
                <w:rFonts w:ascii="宋体" w:hAnsi="宋体" w:cs="宋体" w:eastAsia="宋体" w:hint="default"/>
                <w:sz w:val="21"/>
                <w:szCs w:val="21"/>
              </w:rPr>
            </w:pPr>
            <w:r>
              <w:rPr>
                <w:rFonts w:ascii="宋体" w:hAnsi="宋体" w:cs="宋体" w:eastAsia="宋体" w:hint="default"/>
                <w:sz w:val="21"/>
                <w:szCs w:val="21"/>
              </w:rPr>
              <w:t>完整的组织机构；</w:t>
            </w:r>
            <w:r>
              <w:rPr>
                <w:rFonts w:ascii="宋体" w:hAnsi="宋体" w:cs="宋体" w:eastAsia="宋体" w:hint="default"/>
                <w:w w:val="100"/>
                <w:sz w:val="21"/>
                <w:szCs w:val="21"/>
              </w:rPr>
              <w:t> </w:t>
            </w:r>
            <w:r>
              <w:rPr>
                <w:rFonts w:ascii="宋体" w:hAnsi="宋体" w:cs="宋体" w:eastAsia="宋体" w:hint="default"/>
                <w:spacing w:val="-5"/>
                <w:sz w:val="21"/>
                <w:szCs w:val="21"/>
              </w:rPr>
              <w:t>2</w:t>
            </w:r>
            <w:r>
              <w:rPr>
                <w:rFonts w:ascii="宋体" w:hAnsi="宋体" w:cs="宋体" w:eastAsia="宋体" w:hint="default"/>
                <w:spacing w:val="-5"/>
                <w:sz w:val="21"/>
                <w:szCs w:val="21"/>
              </w:rPr>
              <w:t>、本单位将保证上市公司的股东大会、董事会、独立董事、监事会、总</w:t>
            </w:r>
          </w:p>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经理等依照法律、法规和公司章程独立行使职权；</w:t>
            </w:r>
          </w:p>
          <w:p>
            <w:pPr>
              <w:pStyle w:val="TableParagraph"/>
              <w:spacing w:line="272" w:lineRule="exact" w:before="27"/>
              <w:ind w:left="103" w:right="96" w:firstLine="420"/>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、本单位将保证从业务、资产、财务、人员、机构等方面保障上市公司</w:t>
            </w:r>
            <w:r>
              <w:rPr>
                <w:rFonts w:ascii="宋体" w:hAnsi="宋体" w:cs="宋体" w:eastAsia="宋体" w:hint="default"/>
                <w:w w:val="100"/>
                <w:sz w:val="21"/>
                <w:szCs w:val="21"/>
              </w:rPr>
              <w:t> </w:t>
            </w:r>
            <w:r>
              <w:rPr>
                <w:rFonts w:ascii="宋体" w:hAnsi="宋体" w:cs="宋体" w:eastAsia="宋体" w:hint="default"/>
                <w:sz w:val="21"/>
                <w:szCs w:val="21"/>
              </w:rPr>
              <w:t>的独立性。</w:t>
            </w:r>
          </w:p>
          <w:p>
            <w:pPr>
              <w:pStyle w:val="TableParagraph"/>
              <w:spacing w:line="272" w:lineRule="exact" w:before="1"/>
              <w:ind w:left="103" w:right="103" w:firstLine="420"/>
              <w:jc w:val="left"/>
              <w:rPr>
                <w:rFonts w:ascii="宋体" w:hAnsi="宋体" w:cs="宋体" w:eastAsia="宋体" w:hint="default"/>
                <w:sz w:val="21"/>
                <w:szCs w:val="21"/>
              </w:rPr>
            </w:pPr>
            <w:r>
              <w:rPr>
                <w:rFonts w:ascii="宋体" w:hAnsi="宋体" w:cs="宋体" w:eastAsia="宋体" w:hint="default"/>
                <w:spacing w:val="-2"/>
                <w:sz w:val="21"/>
                <w:szCs w:val="21"/>
              </w:rPr>
              <w:t>若违反上述承诺，本单位将连带承担相应的法律责任，包括但不限于对</w:t>
            </w:r>
            <w:r>
              <w:rPr>
                <w:rFonts w:ascii="宋体" w:hAnsi="宋体" w:cs="宋体" w:eastAsia="宋体" w:hint="default"/>
                <w:w w:val="100"/>
                <w:sz w:val="21"/>
                <w:szCs w:val="21"/>
              </w:rPr>
              <w:t> </w:t>
            </w:r>
            <w:r>
              <w:rPr>
                <w:rFonts w:ascii="宋体" w:hAnsi="宋体" w:cs="宋体" w:eastAsia="宋体" w:hint="default"/>
                <w:sz w:val="21"/>
                <w:szCs w:val="21"/>
              </w:rPr>
              <w:t>由此给浙报传媒及其中小股东造成的全部损失承担赔偿责任。”</w:t>
            </w:r>
          </w:p>
        </w:tc>
        <w:tc>
          <w:tcPr>
            <w:tcW w:w="106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7" w:lineRule="auto"/>
              <w:ind w:left="103" w:right="135"/>
              <w:jc w:val="both"/>
              <w:rPr>
                <w:rFonts w:ascii="宋体" w:hAnsi="宋体" w:cs="宋体" w:eastAsia="宋体" w:hint="default"/>
                <w:sz w:val="21"/>
                <w:szCs w:val="21"/>
              </w:rPr>
            </w:pPr>
            <w:r>
              <w:rPr>
                <w:rFonts w:ascii="宋体" w:hAnsi="宋体" w:cs="宋体" w:eastAsia="宋体" w:hint="default"/>
                <w:sz w:val="21"/>
                <w:szCs w:val="21"/>
              </w:rPr>
              <w:t>与再融</w:t>
            </w:r>
            <w:r>
              <w:rPr>
                <w:rFonts w:ascii="宋体" w:hAnsi="宋体" w:cs="宋体" w:eastAsia="宋体" w:hint="default"/>
                <w:spacing w:val="-102"/>
                <w:sz w:val="21"/>
                <w:szCs w:val="21"/>
              </w:rPr>
              <w:t> </w:t>
            </w:r>
            <w:r>
              <w:rPr>
                <w:rFonts w:ascii="宋体" w:hAnsi="宋体" w:cs="宋体" w:eastAsia="宋体" w:hint="default"/>
                <w:sz w:val="21"/>
                <w:szCs w:val="21"/>
              </w:rPr>
              <w:t>资相关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63" w:right="15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343" w:right="132" w:hanging="212"/>
              <w:jc w:val="left"/>
              <w:rPr>
                <w:rFonts w:ascii="宋体" w:hAnsi="宋体" w:cs="宋体" w:eastAsia="宋体" w:hint="default"/>
                <w:sz w:val="21"/>
                <w:szCs w:val="21"/>
              </w:rPr>
            </w:pPr>
            <w:r>
              <w:rPr>
                <w:rFonts w:ascii="宋体" w:hAnsi="宋体" w:cs="宋体" w:eastAsia="宋体" w:hint="default"/>
                <w:sz w:val="21"/>
                <w:szCs w:val="21"/>
              </w:rPr>
              <w:t>浙报控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98" w:firstLine="420"/>
              <w:jc w:val="both"/>
              <w:rPr>
                <w:rFonts w:ascii="宋体" w:hAnsi="宋体" w:cs="宋体" w:eastAsia="宋体" w:hint="default"/>
                <w:sz w:val="21"/>
                <w:szCs w:val="21"/>
              </w:rPr>
            </w:pPr>
            <w:r>
              <w:rPr>
                <w:rFonts w:ascii="宋体" w:hAnsi="宋体" w:cs="宋体" w:eastAsia="宋体" w:hint="default"/>
                <w:spacing w:val="-1"/>
                <w:w w:val="100"/>
                <w:sz w:val="21"/>
                <w:szCs w:val="21"/>
              </w:rPr>
              <w:t>公司于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2016</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宋体" w:hAnsi="宋体" w:cs="宋体" w:eastAsia="宋体" w:hint="default"/>
                <w:w w:val="100"/>
                <w:sz w:val="21"/>
                <w:szCs w:val="21"/>
              </w:rPr>
              <w:t>12</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16</w:t>
            </w:r>
            <w:r>
              <w:rPr>
                <w:rFonts w:ascii="宋体" w:hAnsi="宋体" w:cs="宋体" w:eastAsia="宋体" w:hint="default"/>
                <w:spacing w:val="-55"/>
                <w:w w:val="100"/>
                <w:sz w:val="21"/>
                <w:szCs w:val="21"/>
              </w:rPr>
              <w:t> </w:t>
            </w:r>
            <w:r>
              <w:rPr>
                <w:rFonts w:ascii="宋体" w:hAnsi="宋体" w:cs="宋体" w:eastAsia="宋体" w:hint="default"/>
                <w:spacing w:val="-2"/>
                <w:w w:val="100"/>
                <w:sz w:val="21"/>
                <w:szCs w:val="21"/>
              </w:rPr>
              <w:t>日完成非公开发行股份</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113,636,363</w:t>
            </w:r>
            <w:r>
              <w:rPr>
                <w:rFonts w:ascii="宋体" w:hAnsi="宋体" w:cs="宋体" w:eastAsia="宋体" w:hint="default"/>
                <w:spacing w:val="-53"/>
                <w:w w:val="100"/>
                <w:sz w:val="21"/>
                <w:szCs w:val="21"/>
              </w:rPr>
              <w:t> </w:t>
            </w:r>
            <w:r>
              <w:rPr>
                <w:rFonts w:ascii="宋体" w:hAnsi="宋体" w:cs="宋体" w:eastAsia="宋体" w:hint="default"/>
                <w:spacing w:val="-21"/>
                <w:w w:val="100"/>
                <w:sz w:val="21"/>
                <w:szCs w:val="21"/>
              </w:rPr>
              <w:t>股，募集资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33"/>
                <w:sz w:val="21"/>
                <w:szCs w:val="21"/>
              </w:rPr>
              <w:t> </w:t>
            </w:r>
            <w:r>
              <w:rPr>
                <w:rFonts w:ascii="宋体" w:hAnsi="宋体" w:cs="宋体" w:eastAsia="宋体" w:hint="default"/>
                <w:sz w:val="21"/>
                <w:szCs w:val="21"/>
              </w:rPr>
              <w:t>19.50</w:t>
            </w:r>
            <w:r>
              <w:rPr>
                <w:rFonts w:ascii="宋体" w:hAnsi="宋体" w:cs="宋体" w:eastAsia="宋体" w:hint="default"/>
                <w:spacing w:val="31"/>
                <w:sz w:val="21"/>
                <w:szCs w:val="21"/>
              </w:rPr>
              <w:t> </w:t>
            </w:r>
            <w:r>
              <w:rPr>
                <w:rFonts w:ascii="宋体" w:hAnsi="宋体" w:cs="宋体" w:eastAsia="宋体" w:hint="default"/>
                <w:sz w:val="21"/>
                <w:szCs w:val="21"/>
              </w:rPr>
              <w:t>亿</w:t>
            </w:r>
            <w:r>
              <w:rPr>
                <w:rFonts w:ascii="宋体" w:hAnsi="宋体" w:cs="宋体" w:eastAsia="宋体" w:hint="default"/>
                <w:spacing w:val="-77"/>
                <w:sz w:val="21"/>
                <w:szCs w:val="21"/>
              </w:rPr>
              <w:t> </w:t>
            </w:r>
            <w:r>
              <w:rPr>
                <w:rFonts w:ascii="宋体" w:hAnsi="宋体" w:cs="宋体" w:eastAsia="宋体" w:hint="default"/>
                <w:sz w:val="21"/>
                <w:szCs w:val="21"/>
              </w:rPr>
              <w:t>元</w:t>
            </w:r>
            <w:r>
              <w:rPr>
                <w:rFonts w:ascii="宋体" w:hAnsi="宋体" w:cs="宋体" w:eastAsia="宋体" w:hint="default"/>
                <w:spacing w:val="-79"/>
                <w:sz w:val="21"/>
                <w:szCs w:val="21"/>
              </w:rPr>
              <w:t> </w:t>
            </w:r>
            <w:r>
              <w:rPr>
                <w:rFonts w:ascii="宋体" w:hAnsi="宋体" w:cs="宋体" w:eastAsia="宋体" w:hint="default"/>
                <w:sz w:val="21"/>
                <w:szCs w:val="21"/>
              </w:rPr>
              <w:t>投</w:t>
            </w:r>
            <w:r>
              <w:rPr>
                <w:rFonts w:ascii="宋体" w:hAnsi="宋体" w:cs="宋体" w:eastAsia="宋体" w:hint="default"/>
                <w:spacing w:val="-79"/>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pacing w:val="-79"/>
                <w:sz w:val="21"/>
                <w:szCs w:val="21"/>
              </w:rPr>
              <w:t> </w:t>
            </w:r>
            <w:r>
              <w:rPr>
                <w:rFonts w:ascii="宋体" w:hAnsi="宋体" w:cs="宋体" w:eastAsia="宋体" w:hint="default"/>
                <w:sz w:val="21"/>
                <w:szCs w:val="21"/>
              </w:rPr>
              <w:t>设</w:t>
            </w:r>
            <w:r>
              <w:rPr>
                <w:rFonts w:ascii="宋体" w:hAnsi="宋体" w:cs="宋体" w:eastAsia="宋体" w:hint="default"/>
                <w:spacing w:val="-79"/>
                <w:sz w:val="21"/>
                <w:szCs w:val="21"/>
              </w:rPr>
              <w:t> </w:t>
            </w:r>
            <w:r>
              <w:rPr>
                <w:rFonts w:ascii="宋体" w:hAnsi="宋体" w:cs="宋体" w:eastAsia="宋体" w:hint="default"/>
                <w:sz w:val="21"/>
                <w:szCs w:val="21"/>
              </w:rPr>
              <w:t>互</w:t>
            </w:r>
            <w:r>
              <w:rPr>
                <w:rFonts w:ascii="宋体" w:hAnsi="宋体" w:cs="宋体" w:eastAsia="宋体" w:hint="default"/>
                <w:spacing w:val="-77"/>
                <w:sz w:val="21"/>
                <w:szCs w:val="21"/>
              </w:rPr>
              <w:t> </w:t>
            </w:r>
            <w:r>
              <w:rPr>
                <w:rFonts w:ascii="宋体" w:hAnsi="宋体" w:cs="宋体" w:eastAsia="宋体" w:hint="default"/>
                <w:sz w:val="21"/>
                <w:szCs w:val="21"/>
              </w:rPr>
              <w:t>联</w:t>
            </w:r>
            <w:r>
              <w:rPr>
                <w:rFonts w:ascii="宋体" w:hAnsi="宋体" w:cs="宋体" w:eastAsia="宋体" w:hint="default"/>
                <w:spacing w:val="-79"/>
                <w:sz w:val="21"/>
                <w:szCs w:val="21"/>
              </w:rPr>
              <w:t> </w:t>
            </w:r>
            <w:r>
              <w:rPr>
                <w:rFonts w:ascii="宋体" w:hAnsi="宋体" w:cs="宋体" w:eastAsia="宋体" w:hint="default"/>
                <w:sz w:val="21"/>
                <w:szCs w:val="21"/>
              </w:rPr>
              <w:t>网</w:t>
            </w:r>
            <w:r>
              <w:rPr>
                <w:rFonts w:ascii="宋体" w:hAnsi="宋体" w:cs="宋体" w:eastAsia="宋体" w:hint="default"/>
                <w:spacing w:val="-77"/>
                <w:sz w:val="21"/>
                <w:szCs w:val="21"/>
              </w:rPr>
              <w:t> </w:t>
            </w:r>
            <w:r>
              <w:rPr>
                <w:rFonts w:ascii="宋体" w:hAnsi="宋体" w:cs="宋体" w:eastAsia="宋体" w:hint="default"/>
                <w:sz w:val="21"/>
                <w:szCs w:val="21"/>
              </w:rPr>
              <w:t>数</w:t>
            </w:r>
            <w:r>
              <w:rPr>
                <w:rFonts w:ascii="宋体" w:hAnsi="宋体" w:cs="宋体" w:eastAsia="宋体" w:hint="default"/>
                <w:spacing w:val="-79"/>
                <w:sz w:val="21"/>
                <w:szCs w:val="21"/>
              </w:rPr>
              <w:t> </w:t>
            </w:r>
            <w:r>
              <w:rPr>
                <w:rFonts w:ascii="宋体" w:hAnsi="宋体" w:cs="宋体" w:eastAsia="宋体" w:hint="default"/>
                <w:sz w:val="21"/>
                <w:szCs w:val="21"/>
              </w:rPr>
              <w:t>据</w:t>
            </w:r>
            <w:r>
              <w:rPr>
                <w:rFonts w:ascii="宋体" w:hAnsi="宋体" w:cs="宋体" w:eastAsia="宋体" w:hint="default"/>
                <w:spacing w:val="-77"/>
                <w:sz w:val="21"/>
                <w:szCs w:val="21"/>
              </w:rPr>
              <w:t> </w:t>
            </w:r>
            <w:r>
              <w:rPr>
                <w:rFonts w:ascii="宋体" w:hAnsi="宋体" w:cs="宋体" w:eastAsia="宋体" w:hint="default"/>
                <w:sz w:val="21"/>
                <w:szCs w:val="21"/>
              </w:rPr>
              <w:t>中</w:t>
            </w:r>
            <w:r>
              <w:rPr>
                <w:rFonts w:ascii="宋体" w:hAnsi="宋体" w:cs="宋体" w:eastAsia="宋体" w:hint="default"/>
                <w:spacing w:val="-79"/>
                <w:sz w:val="21"/>
                <w:szCs w:val="21"/>
              </w:rPr>
              <w:t> </w:t>
            </w:r>
            <w:r>
              <w:rPr>
                <w:rFonts w:ascii="宋体" w:hAnsi="宋体" w:cs="宋体" w:eastAsia="宋体" w:hint="default"/>
                <w:sz w:val="21"/>
                <w:szCs w:val="21"/>
              </w:rPr>
              <w:t>心</w:t>
            </w:r>
            <w:r>
              <w:rPr>
                <w:rFonts w:ascii="宋体" w:hAnsi="宋体" w:cs="宋体" w:eastAsia="宋体" w:hint="default"/>
                <w:spacing w:val="-77"/>
                <w:sz w:val="21"/>
                <w:szCs w:val="21"/>
              </w:rPr>
              <w:t> </w:t>
            </w:r>
            <w:r>
              <w:rPr>
                <w:rFonts w:ascii="宋体" w:hAnsi="宋体" w:cs="宋体" w:eastAsia="宋体" w:hint="default"/>
                <w:sz w:val="21"/>
                <w:szCs w:val="21"/>
              </w:rPr>
              <w:t>项</w:t>
            </w:r>
            <w:r>
              <w:rPr>
                <w:rFonts w:ascii="宋体" w:hAnsi="宋体" w:cs="宋体" w:eastAsia="宋体" w:hint="default"/>
                <w:spacing w:val="-79"/>
                <w:sz w:val="21"/>
                <w:szCs w:val="21"/>
              </w:rPr>
              <w:t> </w:t>
            </w:r>
            <w:r>
              <w:rPr>
                <w:rFonts w:ascii="宋体" w:hAnsi="宋体" w:cs="宋体" w:eastAsia="宋体" w:hint="default"/>
                <w:sz w:val="21"/>
                <w:szCs w:val="21"/>
              </w:rPr>
              <w:t>目</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9"/>
                <w:sz w:val="21"/>
                <w:szCs w:val="21"/>
              </w:rPr>
              <w:t> </w:t>
            </w:r>
            <w:r>
              <w:rPr>
                <w:rFonts w:ascii="宋体" w:hAnsi="宋体" w:cs="宋体" w:eastAsia="宋体" w:hint="default"/>
                <w:sz w:val="21"/>
                <w:szCs w:val="21"/>
              </w:rPr>
              <w:t>控</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认</w:t>
            </w:r>
            <w:r>
              <w:rPr>
                <w:rFonts w:ascii="宋体" w:hAnsi="宋体" w:cs="宋体" w:eastAsia="宋体" w:hint="default"/>
                <w:spacing w:val="-77"/>
                <w:sz w:val="21"/>
                <w:szCs w:val="21"/>
              </w:rPr>
              <w:t> </w:t>
            </w:r>
            <w:r>
              <w:rPr>
                <w:rFonts w:ascii="宋体" w:hAnsi="宋体" w:cs="宋体" w:eastAsia="宋体" w:hint="default"/>
                <w:sz w:val="21"/>
                <w:szCs w:val="21"/>
              </w:rPr>
              <w:t>购</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11,655,012</w:t>
            </w:r>
            <w:r>
              <w:rPr>
                <w:rFonts w:ascii="宋体" w:hAnsi="宋体" w:cs="宋体" w:eastAsia="宋体" w:hint="default"/>
                <w:spacing w:val="-55"/>
                <w:sz w:val="21"/>
                <w:szCs w:val="21"/>
              </w:rPr>
              <w:t> </w:t>
            </w:r>
            <w:r>
              <w:rPr>
                <w:rFonts w:ascii="宋体" w:hAnsi="宋体" w:cs="宋体" w:eastAsia="宋体" w:hint="default"/>
                <w:sz w:val="21"/>
                <w:szCs w:val="21"/>
              </w:rPr>
              <w:t>股自非公开发行结束之日起</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6"/>
                <w:sz w:val="21"/>
                <w:szCs w:val="21"/>
              </w:rPr>
              <w:t> </w:t>
            </w:r>
            <w:r>
              <w:rPr>
                <w:rFonts w:ascii="宋体" w:hAnsi="宋体" w:cs="宋体" w:eastAsia="宋体" w:hint="default"/>
                <w:sz w:val="21"/>
                <w:szCs w:val="21"/>
              </w:rPr>
              <w:t>个月内不得转让。</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16</w:t>
            </w:r>
            <w:r>
              <w:rPr>
                <w:rFonts w:ascii="宋体" w:hAnsi="宋体" w:cs="宋体" w:eastAsia="宋体" w:hint="default"/>
                <w:sz w:val="21"/>
                <w:szCs w:val="21"/>
              </w:rPr>
            </w:r>
          </w:p>
          <w:p>
            <w:pPr>
              <w:pStyle w:val="TableParagraph"/>
              <w:spacing w:line="272" w:lineRule="exact" w:before="27"/>
              <w:ind w:left="187" w:right="185" w:hanging="3"/>
              <w:jc w:val="center"/>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16</w:t>
            </w:r>
            <w:r>
              <w:rPr>
                <w:rFonts w:ascii="宋体" w:hAnsi="宋体" w:cs="宋体" w:eastAsia="宋体" w:hint="default"/>
                <w:sz w:val="21"/>
                <w:szCs w:val="21"/>
              </w:rPr>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宋体" w:hAnsi="宋体" w:cs="宋体" w:eastAsia="宋体" w:hint="default"/>
                <w:sz w:val="21"/>
                <w:szCs w:val="21"/>
              </w:rPr>
            </w:pPr>
            <w:r>
              <w:rPr>
                <w:rFonts w:ascii="宋体"/>
                <w:w w:val="100"/>
                <w:sz w:val="21"/>
              </w:rPr>
              <w:t>/</w:t>
            </w:r>
          </w:p>
        </w:tc>
      </w:tr>
      <w:tr>
        <w:trPr>
          <w:trHeight w:val="3006" w:hRule="exact"/>
        </w:trPr>
        <w:tc>
          <w:tcPr>
            <w:tcW w:w="884" w:type="dxa"/>
            <w:vMerge/>
            <w:tcBorders>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37" w:lineRule="auto"/>
              <w:ind w:left="131" w:right="132"/>
              <w:jc w:val="both"/>
              <w:rPr>
                <w:rFonts w:ascii="宋体" w:hAnsi="宋体" w:cs="宋体" w:eastAsia="宋体" w:hint="default"/>
                <w:sz w:val="21"/>
                <w:szCs w:val="21"/>
              </w:rPr>
            </w:pPr>
            <w:r>
              <w:rPr>
                <w:rFonts w:ascii="宋体" w:hAnsi="宋体" w:cs="宋体" w:eastAsia="宋体" w:hint="default"/>
                <w:sz w:val="21"/>
                <w:szCs w:val="21"/>
              </w:rPr>
              <w:t>公司非</w:t>
            </w:r>
            <w:r>
              <w:rPr>
                <w:rFonts w:ascii="宋体" w:hAnsi="宋体" w:cs="宋体" w:eastAsia="宋体" w:hint="default"/>
                <w:spacing w:val="-102"/>
                <w:sz w:val="21"/>
                <w:szCs w:val="21"/>
              </w:rPr>
              <w:t> </w:t>
            </w: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事和高</w:t>
            </w:r>
            <w:r>
              <w:rPr>
                <w:rFonts w:ascii="宋体" w:hAnsi="宋体" w:cs="宋体" w:eastAsia="宋体" w:hint="default"/>
                <w:spacing w:val="-102"/>
                <w:sz w:val="21"/>
                <w:szCs w:val="21"/>
              </w:rPr>
              <w:t> </w:t>
            </w:r>
            <w:r>
              <w:rPr>
                <w:rFonts w:ascii="宋体" w:hAnsi="宋体" w:cs="宋体" w:eastAsia="宋体" w:hint="default"/>
                <w:sz w:val="21"/>
                <w:szCs w:val="21"/>
              </w:rPr>
              <w:t>级管理</w:t>
            </w:r>
            <w:r>
              <w:rPr>
                <w:rFonts w:ascii="宋体" w:hAnsi="宋体" w:cs="宋体" w:eastAsia="宋体" w:hint="default"/>
                <w:spacing w:val="-102"/>
                <w:sz w:val="21"/>
                <w:szCs w:val="21"/>
              </w:rPr>
              <w:t> </w:t>
            </w:r>
            <w:r>
              <w:rPr>
                <w:rFonts w:ascii="宋体" w:hAnsi="宋体" w:cs="宋体" w:eastAsia="宋体" w:hint="default"/>
                <w:sz w:val="21"/>
                <w:szCs w:val="21"/>
              </w:rPr>
              <w:t>人员</w:t>
            </w:r>
          </w:p>
        </w:tc>
        <w:tc>
          <w:tcPr>
            <w:tcW w:w="7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公司非独立董事和高级管理人员关于公司</w:t>
            </w:r>
            <w:r>
              <w:rPr>
                <w:rFonts w:ascii="宋体" w:hAnsi="宋体" w:cs="宋体" w:eastAsia="宋体" w:hint="default"/>
                <w:spacing w:val="-57"/>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年非公开发行股票摊薄即期</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pacing w:val="-2"/>
                <w:sz w:val="21"/>
                <w:szCs w:val="21"/>
              </w:rPr>
              <w:t>回报采取填补措施的承诺：“（一）承诺不无偿或以不公平条件向其他单位</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或者个人输送利益，也不采用其他方式损害公司利益。（二）承诺对本人的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职务消费行为进行约束。（三）承诺不动用公司资产从事与本人履行职责无</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关的投资、消费活动。（四）承诺由董事会或薪酬与考核委员会制定的薪酬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制度与公司填补回报措施的执行情况相挂钩。（五）承诺若公司实行股权激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励计划则拟公布的公司股权激励的行权条件与公司填补回报措施的执行情况</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相挂钩。作为填补回报措施相关责任主体之一，本人若违反上述承诺或拒不</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履行上述承诺，本人同意按照中国证监会和上海证券交易所等证券监管机构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按照其制定或发布的有关规定、规则，对本人作出相关处罚或采取相关管理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措施。”</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8"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5"/>
              <w:jc w:val="center"/>
              <w:rPr>
                <w:rFonts w:ascii="宋体" w:hAnsi="宋体" w:cs="宋体" w:eastAsia="宋体" w:hint="default"/>
                <w:sz w:val="21"/>
                <w:szCs w:val="21"/>
              </w:rPr>
            </w:pPr>
            <w:r>
              <w:rPr>
                <w:rFonts w:ascii="宋体"/>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4"/>
              <w:jc w:val="center"/>
              <w:rPr>
                <w:rFonts w:ascii="宋体" w:hAnsi="宋体" w:cs="宋体" w:eastAsia="宋体" w:hint="default"/>
                <w:sz w:val="21"/>
                <w:szCs w:val="21"/>
              </w:rPr>
            </w:pPr>
            <w:r>
              <w:rPr>
                <w:rFonts w:ascii="宋体"/>
                <w:w w:val="100"/>
                <w:sz w:val="21"/>
              </w:rPr>
              <w:t>/</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Heading3"/>
        <w:tabs>
          <w:tab w:pos="784" w:val="left" w:leader="none"/>
        </w:tabs>
        <w:spacing w:line="266" w:lineRule="auto"/>
        <w:ind w:right="10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7" w:lineRule="exact"/>
        <w:ind w:left="218" w:right="0"/>
        <w:jc w:val="both"/>
      </w:pPr>
      <w:r>
        <w:rPr/>
        <w:t>√已达到 □未达到 □不适用</w:t>
      </w:r>
    </w:p>
    <w:p>
      <w:pPr>
        <w:pStyle w:val="BodyText"/>
        <w:spacing w:line="355" w:lineRule="auto"/>
        <w:ind w:left="218" w:right="184" w:firstLine="419"/>
        <w:jc w:val="both"/>
      </w:pPr>
      <w:r>
        <w:rPr>
          <w:rFonts w:ascii="宋体" w:hAnsi="宋体" w:cs="宋体" w:eastAsia="宋体" w:hint="default"/>
        </w:rPr>
        <w:t>2017</w:t>
      </w:r>
      <w:r>
        <w:rPr>
          <w:rFonts w:ascii="宋体" w:hAnsi="宋体" w:cs="宋体" w:eastAsia="宋体" w:hint="default"/>
          <w:spacing w:val="-34"/>
        </w:rPr>
        <w:t> </w:t>
      </w:r>
      <w:r>
        <w:rPr/>
        <w:t>年</w:t>
      </w:r>
      <w:r>
        <w:rPr>
          <w:spacing w:val="-34"/>
        </w:rPr>
        <w:t> </w:t>
      </w:r>
      <w:r>
        <w:rPr>
          <w:rFonts w:ascii="宋体" w:hAnsi="宋体" w:cs="宋体" w:eastAsia="宋体" w:hint="default"/>
        </w:rPr>
        <w:t>7</w:t>
      </w:r>
      <w:r>
        <w:rPr>
          <w:rFonts w:ascii="宋体" w:hAnsi="宋体" w:cs="宋体" w:eastAsia="宋体" w:hint="default"/>
          <w:spacing w:val="-34"/>
        </w:rPr>
        <w:t> </w:t>
      </w:r>
      <w:r>
        <w:rPr/>
        <w:t>月</w:t>
      </w:r>
      <w:r>
        <w:rPr>
          <w:spacing w:val="-34"/>
        </w:rPr>
        <w:t> </w:t>
      </w:r>
      <w:r>
        <w:rPr>
          <w:rFonts w:ascii="宋体" w:hAnsi="宋体" w:cs="宋体" w:eastAsia="宋体" w:hint="default"/>
        </w:rPr>
        <w:t>5</w:t>
      </w:r>
      <w:r>
        <w:rPr>
          <w:rFonts w:ascii="宋体" w:hAnsi="宋体" w:cs="宋体" w:eastAsia="宋体" w:hint="default"/>
          <w:spacing w:val="-32"/>
        </w:rPr>
        <w:t> </w:t>
      </w:r>
      <w:r>
        <w:rPr/>
        <w:t>日，公司第七届董事会第三十次会议审议通过了《关于杭州边锋网络技术有限</w:t>
      </w:r>
      <w:r>
        <w:rPr>
          <w:w w:val="100"/>
        </w:rPr>
        <w:t> </w:t>
      </w:r>
      <w:r>
        <w:rPr/>
        <w:t>公司收购深圳市天天爱科技有限公司</w:t>
      </w:r>
      <w:r>
        <w:rPr>
          <w:spacing w:val="46"/>
        </w:rPr>
        <w:t> </w:t>
      </w:r>
      <w:r>
        <w:rPr>
          <w:rFonts w:ascii="宋体" w:hAnsi="宋体" w:cs="宋体" w:eastAsia="宋体" w:hint="default"/>
        </w:rPr>
        <w:t>100%</w:t>
      </w:r>
      <w:r>
        <w:rPr/>
        <w:t>股权的议案》，根据北京中企华资产评估有限公司出具</w:t>
      </w:r>
      <w:r>
        <w:rPr>
          <w:spacing w:val="-101"/>
        </w:rPr>
        <w:t> </w:t>
      </w:r>
      <w:r>
        <w:rPr>
          <w:spacing w:val="-101"/>
        </w:rPr>
      </w:r>
      <w:r>
        <w:rPr/>
        <w:t>的评估报告，本次标的资产的交易价格确定为人民币 </w:t>
      </w:r>
      <w:r>
        <w:rPr>
          <w:rFonts w:ascii="宋体" w:hAnsi="宋体" w:cs="宋体" w:eastAsia="宋体" w:hint="default"/>
        </w:rPr>
        <w:t>100,000</w:t>
      </w:r>
      <w:r>
        <w:rPr>
          <w:rFonts w:ascii="宋体" w:hAnsi="宋体" w:cs="宋体" w:eastAsia="宋体" w:hint="default"/>
          <w:spacing w:val="54"/>
        </w:rPr>
        <w:t> </w:t>
      </w:r>
      <w:r>
        <w:rPr/>
        <w:t>万元，评估采用收益法结论，预测</w:t>
      </w:r>
    </w:p>
    <w:p>
      <w:pPr>
        <w:pStyle w:val="BodyText"/>
        <w:spacing w:line="240" w:lineRule="auto" w:before="32"/>
        <w:ind w:left="218" w:right="0"/>
        <w:jc w:val="both"/>
      </w:pPr>
      <w:r>
        <w:rPr>
          <w:rFonts w:ascii="宋体" w:hAnsi="宋体" w:cs="宋体" w:eastAsia="宋体" w:hint="default"/>
        </w:rPr>
        <w:t>2018</w:t>
      </w:r>
      <w:r>
        <w:rPr>
          <w:rFonts w:ascii="宋体" w:hAnsi="宋体" w:cs="宋体" w:eastAsia="宋体" w:hint="default"/>
          <w:spacing w:val="-52"/>
        </w:rPr>
        <w:t> </w:t>
      </w:r>
      <w:r>
        <w:rPr/>
        <w:t>年实现净利润</w:t>
      </w:r>
      <w:r>
        <w:rPr>
          <w:spacing w:val="-50"/>
        </w:rPr>
        <w:t> </w:t>
      </w:r>
      <w:r>
        <w:rPr>
          <w:rFonts w:ascii="宋体" w:hAnsi="宋体" w:cs="宋体" w:eastAsia="宋体" w:hint="default"/>
        </w:rPr>
        <w:t>13,598</w:t>
      </w:r>
      <w:r>
        <w:rPr>
          <w:rFonts w:ascii="宋体" w:hAnsi="宋体" w:cs="宋体" w:eastAsia="宋体" w:hint="default"/>
          <w:spacing w:val="-48"/>
        </w:rPr>
        <w:t> </w:t>
      </w:r>
      <w:r>
        <w:rPr>
          <w:spacing w:val="-3"/>
        </w:rPr>
        <w:t>万元。同时深圳天天爱承诺</w:t>
      </w:r>
      <w:r>
        <w:rPr>
          <w:spacing w:val="7"/>
        </w:rPr>
        <w:t> </w:t>
      </w:r>
      <w:r>
        <w:rPr>
          <w:rFonts w:ascii="宋体" w:hAnsi="宋体" w:cs="宋体" w:eastAsia="宋体" w:hint="default"/>
        </w:rPr>
        <w:t>2017</w:t>
      </w:r>
      <w:r>
        <w:rPr>
          <w:rFonts w:ascii="宋体" w:hAnsi="宋体" w:cs="宋体" w:eastAsia="宋体" w:hint="default"/>
          <w:spacing w:val="-50"/>
        </w:rPr>
        <w:t> </w:t>
      </w:r>
      <w:r>
        <w:rPr>
          <w:spacing w:val="-4"/>
        </w:rPr>
        <w:t>年、</w:t>
      </w:r>
      <w:r>
        <w:rPr>
          <w:rFonts w:ascii="宋体" w:hAnsi="宋体" w:cs="宋体" w:eastAsia="宋体" w:hint="default"/>
          <w:spacing w:val="-4"/>
        </w:rPr>
        <w:t>2018</w:t>
      </w:r>
      <w:r>
        <w:rPr>
          <w:rFonts w:ascii="宋体" w:hAnsi="宋体" w:cs="宋体" w:eastAsia="宋体" w:hint="default"/>
          <w:spacing w:val="-52"/>
        </w:rPr>
        <w:t> </w:t>
      </w:r>
      <w:r>
        <w:rPr>
          <w:spacing w:val="-5"/>
        </w:rPr>
        <w:t>年、</w:t>
      </w:r>
      <w:r>
        <w:rPr>
          <w:rFonts w:ascii="宋体" w:hAnsi="宋体" w:cs="宋体" w:eastAsia="宋体" w:hint="default"/>
          <w:spacing w:val="-5"/>
        </w:rPr>
        <w:t>2019</w:t>
      </w:r>
      <w:r>
        <w:rPr>
          <w:rFonts w:ascii="宋体" w:hAnsi="宋体" w:cs="宋体" w:eastAsia="宋体" w:hint="default"/>
          <w:spacing w:val="-48"/>
        </w:rPr>
        <w:t> </w:t>
      </w:r>
      <w:r>
        <w:rPr/>
        <w:t>年经审计的净利润</w:t>
      </w:r>
    </w:p>
    <w:p>
      <w:pPr>
        <w:pStyle w:val="BodyText"/>
        <w:spacing w:line="240" w:lineRule="auto" w:before="135"/>
        <w:ind w:left="218" w:right="0"/>
        <w:jc w:val="both"/>
      </w:pPr>
      <w:r>
        <w:rPr/>
        <w:t>分别不低于人民币</w:t>
      </w:r>
      <w:r>
        <w:rPr>
          <w:spacing w:val="-49"/>
        </w:rPr>
        <w:t> </w:t>
      </w:r>
      <w:r>
        <w:rPr>
          <w:rFonts w:ascii="宋体" w:hAnsi="宋体" w:cs="宋体" w:eastAsia="宋体" w:hint="default"/>
        </w:rPr>
        <w:t>12,500</w:t>
      </w:r>
      <w:r>
        <w:rPr>
          <w:rFonts w:ascii="宋体" w:hAnsi="宋体" w:cs="宋体" w:eastAsia="宋体" w:hint="default"/>
          <w:spacing w:val="-52"/>
        </w:rPr>
        <w:t> </w:t>
      </w:r>
      <w:r>
        <w:rPr>
          <w:spacing w:val="-5"/>
        </w:rPr>
        <w:t>万元、人民币</w:t>
      </w:r>
      <w:r>
        <w:rPr>
          <w:spacing w:val="-49"/>
        </w:rPr>
        <w:t> </w:t>
      </w:r>
      <w:r>
        <w:rPr>
          <w:rFonts w:ascii="宋体" w:hAnsi="宋体" w:cs="宋体" w:eastAsia="宋体" w:hint="default"/>
        </w:rPr>
        <w:t>16,300</w:t>
      </w:r>
      <w:r>
        <w:rPr>
          <w:rFonts w:ascii="宋体" w:hAnsi="宋体" w:cs="宋体" w:eastAsia="宋体" w:hint="default"/>
          <w:spacing w:val="-52"/>
        </w:rPr>
        <w:t> </w:t>
      </w:r>
      <w:r>
        <w:rPr>
          <w:spacing w:val="-5"/>
        </w:rPr>
        <w:t>万元、人民币</w:t>
      </w:r>
      <w:r>
        <w:rPr>
          <w:spacing w:val="-49"/>
        </w:rPr>
        <w:t> </w:t>
      </w:r>
      <w:r>
        <w:rPr>
          <w:rFonts w:ascii="宋体" w:hAnsi="宋体" w:cs="宋体" w:eastAsia="宋体" w:hint="default"/>
        </w:rPr>
        <w:t>21,200</w:t>
      </w:r>
      <w:r>
        <w:rPr>
          <w:rFonts w:ascii="宋体" w:hAnsi="宋体" w:cs="宋体" w:eastAsia="宋体" w:hint="default"/>
          <w:spacing w:val="-52"/>
        </w:rPr>
        <w:t> </w:t>
      </w:r>
      <w:r>
        <w:rPr>
          <w:spacing w:val="-5"/>
        </w:rPr>
        <w:t>万元。详见公司</w:t>
      </w:r>
      <w:r>
        <w:rPr>
          <w:spacing w:val="-48"/>
        </w:rPr>
        <w:t> </w:t>
      </w:r>
      <w:r>
        <w:rPr>
          <w:rFonts w:ascii="宋体" w:hAnsi="宋体" w:cs="宋体" w:eastAsia="宋体" w:hint="default"/>
        </w:rPr>
        <w:t>2017</w:t>
      </w:r>
      <w:r>
        <w:rPr>
          <w:rFonts w:ascii="宋体" w:hAnsi="宋体" w:cs="宋体" w:eastAsia="宋体" w:hint="default"/>
          <w:spacing w:val="-49"/>
        </w:rPr>
        <w:t> </w:t>
      </w:r>
      <w:r>
        <w:rPr/>
        <w:t>年</w:t>
      </w:r>
      <w:r>
        <w:rPr>
          <w:spacing w:val="-52"/>
        </w:rPr>
        <w:t> </w:t>
      </w:r>
      <w:r>
        <w:rPr>
          <w:rFonts w:ascii="宋体" w:hAnsi="宋体" w:cs="宋体" w:eastAsia="宋体" w:hint="default"/>
        </w:rPr>
        <w:t>7</w:t>
      </w:r>
      <w:r>
        <w:rPr>
          <w:rFonts w:ascii="宋体" w:hAnsi="宋体" w:cs="宋体" w:eastAsia="宋体" w:hint="default"/>
          <w:spacing w:val="-49"/>
        </w:rPr>
        <w:t> </w:t>
      </w:r>
      <w:r>
        <w:rPr/>
        <w:t>月</w:t>
      </w:r>
    </w:p>
    <w:p>
      <w:pPr>
        <w:pStyle w:val="BodyText"/>
        <w:spacing w:line="357" w:lineRule="auto" w:before="133"/>
        <w:ind w:left="218" w:right="186"/>
        <w:jc w:val="both"/>
      </w:pPr>
      <w:r>
        <w:rPr>
          <w:rFonts w:ascii="宋体" w:hAnsi="宋体" w:cs="宋体" w:eastAsia="宋体" w:hint="default"/>
        </w:rPr>
        <w:t>6</w:t>
      </w:r>
      <w:r>
        <w:rPr>
          <w:rFonts w:ascii="宋体" w:hAnsi="宋体" w:cs="宋体" w:eastAsia="宋体" w:hint="default"/>
          <w:spacing w:val="-46"/>
        </w:rPr>
        <w:t> </w:t>
      </w:r>
      <w:r>
        <w:rPr/>
        <w:t>日和</w:t>
      </w:r>
      <w:r>
        <w:rPr>
          <w:spacing w:val="-47"/>
        </w:rPr>
        <w:t> </w:t>
      </w:r>
      <w:r>
        <w:rPr>
          <w:rFonts w:ascii="宋体" w:hAnsi="宋体" w:cs="宋体" w:eastAsia="宋体" w:hint="default"/>
        </w:rPr>
        <w:t>7</w:t>
      </w:r>
      <w:r>
        <w:rPr>
          <w:rFonts w:ascii="宋体" w:hAnsi="宋体" w:cs="宋体" w:eastAsia="宋体" w:hint="default"/>
          <w:spacing w:val="-46"/>
        </w:rPr>
        <w:t> </w:t>
      </w:r>
      <w:r>
        <w:rPr/>
        <w:t>月</w:t>
      </w:r>
      <w:r>
        <w:rPr>
          <w:spacing w:val="-46"/>
        </w:rPr>
        <w:t> </w:t>
      </w:r>
      <w:r>
        <w:rPr>
          <w:rFonts w:ascii="宋体" w:hAnsi="宋体" w:cs="宋体" w:eastAsia="宋体" w:hint="default"/>
        </w:rPr>
        <w:t>7</w:t>
      </w:r>
      <w:r>
        <w:rPr>
          <w:rFonts w:ascii="宋体" w:hAnsi="宋体" w:cs="宋体" w:eastAsia="宋体" w:hint="default"/>
          <w:spacing w:val="-46"/>
        </w:rPr>
        <w:t> </w:t>
      </w:r>
      <w:r>
        <w:rPr/>
        <w:t>日于上海证券交易所网站</w:t>
      </w:r>
      <w:r>
        <w:rPr>
          <w:spacing w:val="-1"/>
        </w:rPr>
        <w:t> </w:t>
      </w:r>
      <w:hyperlink r:id="rId10">
        <w:r>
          <w:rPr>
            <w:rFonts w:ascii="宋体" w:hAnsi="宋体" w:cs="宋体" w:eastAsia="宋体" w:hint="default"/>
          </w:rPr>
          <w:t>www.sse.com.cn</w:t>
        </w:r>
      </w:hyperlink>
      <w:r>
        <w:rPr>
          <w:rFonts w:ascii="宋体" w:hAnsi="宋体" w:cs="宋体" w:eastAsia="宋体" w:hint="default"/>
          <w:spacing w:val="-46"/>
        </w:rPr>
        <w:t> </w:t>
      </w:r>
      <w:r>
        <w:rPr/>
        <w:t>和《上海证券报》披露的相关公告。根据</w:t>
      </w:r>
      <w:r>
        <w:rPr>
          <w:w w:val="100"/>
        </w:rPr>
        <w:t> </w:t>
      </w:r>
      <w:r>
        <w:rPr/>
        <w:t>天健会计师事务所（特殊普通合伙）出具的天健审（</w:t>
      </w:r>
      <w:r>
        <w:rPr>
          <w:rFonts w:ascii="宋体" w:hAnsi="宋体" w:cs="宋体" w:eastAsia="宋体" w:hint="default"/>
        </w:rPr>
        <w:t>2019</w:t>
      </w:r>
      <w:r>
        <w:rPr/>
        <w:t>）</w:t>
      </w:r>
      <w:r>
        <w:rPr>
          <w:rFonts w:ascii="宋体" w:hAnsi="宋体" w:cs="宋体" w:eastAsia="宋体" w:hint="default"/>
        </w:rPr>
        <w:t>56</w:t>
      </w:r>
      <w:r>
        <w:rPr>
          <w:rFonts w:ascii="宋体" w:hAnsi="宋体" w:cs="宋体" w:eastAsia="宋体" w:hint="default"/>
          <w:spacing w:val="-57"/>
        </w:rPr>
        <w:t> </w:t>
      </w:r>
      <w:r>
        <w:rPr/>
        <w:t>号审计报告，深圳天天爱</w:t>
      </w:r>
      <w:r>
        <w:rPr>
          <w:spacing w:val="-57"/>
        </w:rPr>
        <w:t> </w:t>
      </w:r>
      <w:r>
        <w:rPr>
          <w:rFonts w:ascii="宋体" w:hAnsi="宋体" w:cs="宋体" w:eastAsia="宋体" w:hint="default"/>
        </w:rPr>
        <w:t>2018</w:t>
      </w:r>
      <w:r>
        <w:rPr>
          <w:rFonts w:ascii="宋体" w:hAnsi="宋体" w:cs="宋体" w:eastAsia="宋体" w:hint="default"/>
          <w:spacing w:val="-57"/>
        </w:rPr>
        <w:t> </w:t>
      </w:r>
      <w:r>
        <w:rPr>
          <w:spacing w:val="-3"/>
        </w:rPr>
        <w:t>年实</w:t>
      </w:r>
      <w:r>
        <w:rPr>
          <w:spacing w:val="-3"/>
          <w:w w:val="100"/>
        </w:rPr>
        <w:t> </w:t>
      </w:r>
      <w:r>
        <w:rPr/>
        <w:t>现净利润</w:t>
      </w:r>
      <w:r>
        <w:rPr>
          <w:spacing w:val="-47"/>
        </w:rPr>
        <w:t> </w:t>
      </w:r>
      <w:r>
        <w:rPr>
          <w:rFonts w:ascii="宋体" w:hAnsi="宋体" w:cs="宋体" w:eastAsia="宋体" w:hint="default"/>
        </w:rPr>
        <w:t>16,604</w:t>
      </w:r>
      <w:r>
        <w:rPr>
          <w:rFonts w:ascii="宋体" w:hAnsi="宋体" w:cs="宋体" w:eastAsia="宋体" w:hint="default"/>
          <w:spacing w:val="-47"/>
        </w:rPr>
        <w:t> </w:t>
      </w:r>
      <w:r>
        <w:rPr>
          <w:spacing w:val="-7"/>
        </w:rPr>
        <w:t>万元，达到</w:t>
      </w:r>
      <w:r>
        <w:rPr>
          <w:spacing w:val="-46"/>
        </w:rPr>
        <w:t> </w:t>
      </w:r>
      <w:r>
        <w:rPr>
          <w:rFonts w:ascii="宋体" w:hAnsi="宋体" w:cs="宋体" w:eastAsia="宋体" w:hint="default"/>
        </w:rPr>
        <w:t>2018</w:t>
      </w:r>
      <w:r>
        <w:rPr>
          <w:rFonts w:ascii="宋体" w:hAnsi="宋体" w:cs="宋体" w:eastAsia="宋体" w:hint="default"/>
          <w:spacing w:val="-47"/>
        </w:rPr>
        <w:t> </w:t>
      </w:r>
      <w:r>
        <w:rPr>
          <w:spacing w:val="-3"/>
        </w:rPr>
        <w:t>年度预测情况并完成年度利润承诺。深圳天天爱已连续</w:t>
      </w:r>
      <w:r>
        <w:rPr>
          <w:spacing w:val="-47"/>
        </w:rPr>
        <w:t> </w:t>
      </w:r>
      <w:r>
        <w:rPr>
          <w:rFonts w:ascii="宋体" w:hAnsi="宋体" w:cs="宋体" w:eastAsia="宋体" w:hint="default"/>
        </w:rPr>
        <w:t>2</w:t>
      </w:r>
      <w:r>
        <w:rPr>
          <w:rFonts w:ascii="宋体" w:hAnsi="宋体" w:cs="宋体" w:eastAsia="宋体" w:hint="default"/>
          <w:spacing w:val="-47"/>
        </w:rPr>
        <w:t> </w:t>
      </w:r>
      <w:r>
        <w:rPr/>
        <w:t>年完成</w:t>
      </w:r>
      <w:r>
        <w:rPr>
          <w:spacing w:val="-103"/>
        </w:rPr>
        <w:t> </w:t>
      </w:r>
      <w:r>
        <w:rPr>
          <w:spacing w:val="-103"/>
        </w:rPr>
      </w:r>
      <w:r>
        <w:rPr/>
        <w:t>利润承诺。</w:t>
      </w:r>
    </w:p>
    <w:p>
      <w:pPr>
        <w:pStyle w:val="Heading3"/>
        <w:spacing w:line="240" w:lineRule="auto" w:before="90"/>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pStyle w:val="BodyText"/>
        <w:spacing w:line="240" w:lineRule="auto" w:before="29"/>
        <w:ind w:left="218" w:right="1913"/>
        <w:jc w:val="left"/>
      </w:pPr>
      <w:r>
        <w:rPr/>
        <w:t>√适用</w:t>
      </w:r>
      <w:r>
        <w:rPr>
          <w:spacing w:val="10"/>
        </w:rPr>
        <w:t> </w:t>
      </w:r>
      <w:r>
        <w:rPr/>
        <w:t>□不适用</w:t>
      </w:r>
      <w:r>
        <w:rPr>
          <w:w w:val="100"/>
        </w:rPr>
        <w:t> </w:t>
      </w:r>
      <w:r>
        <w:rPr/>
        <w:t>详见本报告第十一节财务报告中（七）合并财务报表项目注释</w:t>
      </w:r>
      <w:r>
        <w:rPr>
          <w:spacing w:val="-56"/>
        </w:rPr>
        <w:t> </w:t>
      </w:r>
      <w:r>
        <w:rPr>
          <w:rFonts w:ascii="宋体" w:hAnsi="宋体" w:cs="宋体" w:eastAsia="宋体" w:hint="default"/>
        </w:rPr>
        <w:t>22</w:t>
      </w:r>
      <w:r>
        <w:rPr>
          <w:rFonts w:ascii="宋体" w:hAnsi="宋体" w:cs="宋体" w:eastAsia="宋体" w:hint="default"/>
          <w:spacing w:val="-57"/>
        </w:rPr>
        <w:t> </w:t>
      </w:r>
      <w:r>
        <w:rPr/>
        <w:t>商誉之说明。</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t>三、报告期内资金被占用情况及清欠进展情况</w:t>
      </w:r>
      <w:r>
        <w:rPr>
          <w:b w:val="0"/>
          <w:bCs w:val="0"/>
        </w:rPr>
      </w:r>
    </w:p>
    <w:p>
      <w:pPr>
        <w:pStyle w:val="BodyText"/>
        <w:spacing w:line="240" w:lineRule="auto" w:before="56"/>
        <w:ind w:left="218" w:right="0"/>
        <w:jc w:val="both"/>
      </w:pPr>
      <w:r>
        <w:rPr/>
        <w:t>□适用 √不适用</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t>四、公司对会计师事务所“非标准意见审计报告”的说明</w:t>
      </w:r>
      <w:r>
        <w:rPr>
          <w:b w:val="0"/>
          <w:bCs w:val="0"/>
        </w:rPr>
      </w:r>
    </w:p>
    <w:p>
      <w:pPr>
        <w:pStyle w:val="BodyText"/>
        <w:spacing w:line="240" w:lineRule="auto" w:before="58"/>
        <w:ind w:left="218" w:right="0"/>
        <w:jc w:val="both"/>
      </w:pPr>
      <w:r>
        <w:rPr/>
        <w:t>□适用 √不适用</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t>五、公司对会计政策、会计估计变更或重大会计差错更正原因和影响的分析说明</w:t>
      </w:r>
      <w:r>
        <w:rPr>
          <w:b w:val="0"/>
          <w:bCs w:val="0"/>
        </w:rPr>
      </w:r>
    </w:p>
    <w:p>
      <w:pPr>
        <w:pStyle w:val="Heading3"/>
        <w:spacing w:line="240" w:lineRule="auto" w:before="56"/>
        <w:ind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73" w:lineRule="exact" w:before="58"/>
        <w:ind w:left="218" w:right="0"/>
        <w:jc w:val="both"/>
      </w:pPr>
      <w:r>
        <w:rPr/>
        <w:t>√适用  □不适用</w:t>
      </w:r>
    </w:p>
    <w:p>
      <w:pPr>
        <w:pStyle w:val="BodyText"/>
        <w:spacing w:line="273" w:lineRule="exact"/>
        <w:ind w:left="638" w:right="0"/>
        <w:jc w:val="left"/>
      </w:pPr>
      <w:r>
        <w:rPr>
          <w:rFonts w:ascii="宋体" w:hAnsi="宋体" w:cs="宋体" w:eastAsia="宋体" w:hint="default"/>
        </w:rPr>
        <w:t>2018</w:t>
      </w:r>
      <w:r>
        <w:rPr>
          <w:rFonts w:ascii="宋体" w:hAnsi="宋体" w:cs="宋体" w:eastAsia="宋体" w:hint="default"/>
          <w:spacing w:val="-38"/>
        </w:rPr>
        <w:t> </w:t>
      </w:r>
      <w:r>
        <w:rPr/>
        <w:t>年</w:t>
      </w:r>
      <w:r>
        <w:rPr>
          <w:spacing w:val="-41"/>
        </w:rPr>
        <w:t> </w:t>
      </w:r>
      <w:r>
        <w:rPr>
          <w:rFonts w:ascii="宋体" w:hAnsi="宋体" w:cs="宋体" w:eastAsia="宋体" w:hint="default"/>
        </w:rPr>
        <w:t>6</w:t>
      </w:r>
      <w:r>
        <w:rPr>
          <w:rFonts w:ascii="宋体" w:hAnsi="宋体" w:cs="宋体" w:eastAsia="宋体" w:hint="default"/>
          <w:spacing w:val="-38"/>
        </w:rPr>
        <w:t> </w:t>
      </w:r>
      <w:r>
        <w:rPr/>
        <w:t>月</w:t>
      </w:r>
      <w:r>
        <w:rPr>
          <w:spacing w:val="-38"/>
        </w:rPr>
        <w:t> </w:t>
      </w:r>
      <w:r>
        <w:rPr>
          <w:rFonts w:ascii="宋体" w:hAnsi="宋体" w:cs="宋体" w:eastAsia="宋体" w:hint="default"/>
        </w:rPr>
        <w:t>15</w:t>
      </w:r>
      <w:r>
        <w:rPr>
          <w:rFonts w:ascii="宋体" w:hAnsi="宋体" w:cs="宋体" w:eastAsia="宋体" w:hint="default"/>
          <w:spacing w:val="-38"/>
        </w:rPr>
        <w:t> </w:t>
      </w:r>
      <w:r>
        <w:rPr/>
        <w:t>日，财政部颁布了《关于修订印发</w:t>
      </w:r>
      <w:r>
        <w:rPr>
          <w:spacing w:val="-40"/>
        </w:rPr>
        <w:t> </w:t>
      </w:r>
      <w:r>
        <w:rPr>
          <w:rFonts w:ascii="宋体" w:hAnsi="宋体" w:cs="宋体" w:eastAsia="宋体" w:hint="default"/>
        </w:rPr>
        <w:t>2018</w:t>
      </w:r>
      <w:r>
        <w:rPr>
          <w:rFonts w:ascii="宋体" w:hAnsi="宋体" w:cs="宋体" w:eastAsia="宋体" w:hint="default"/>
          <w:spacing w:val="-38"/>
        </w:rPr>
        <w:t> </w:t>
      </w:r>
      <w:r>
        <w:rPr/>
        <w:t>年度一般企业财务报表格式的通知》</w:t>
      </w:r>
    </w:p>
    <w:p>
      <w:pPr>
        <w:pStyle w:val="BodyText"/>
        <w:spacing w:line="355" w:lineRule="auto" w:before="135"/>
        <w:ind w:left="218" w:right="174"/>
        <w:jc w:val="left"/>
      </w:pPr>
      <w:r>
        <w:rPr/>
        <w:t>（财会</w:t>
      </w:r>
      <w:r>
        <w:rPr>
          <w:rFonts w:ascii="宋体" w:hAnsi="宋体" w:cs="宋体" w:eastAsia="宋体" w:hint="default"/>
        </w:rPr>
        <w:t>[2018]15</w:t>
      </w:r>
      <w:r>
        <w:rPr>
          <w:rFonts w:ascii="宋体" w:hAnsi="宋体" w:cs="宋体" w:eastAsia="宋体" w:hint="default"/>
          <w:spacing w:val="49"/>
        </w:rPr>
        <w:t> </w:t>
      </w:r>
      <w:r>
        <w:rPr/>
        <w:t>号，以下简称《通知》），要求执行企业会计准则的非金融企业应当按照企业会</w:t>
      </w:r>
      <w:r>
        <w:rPr>
          <w:spacing w:val="-101"/>
        </w:rPr>
        <w:t> </w:t>
      </w:r>
      <w:r>
        <w:rPr>
          <w:spacing w:val="-101"/>
        </w:rPr>
      </w:r>
      <w:r>
        <w:rPr>
          <w:spacing w:val="-6"/>
        </w:rPr>
        <w:t>计准则和《通知》要求编制财务报表。</w:t>
      </w:r>
      <w:r>
        <w:rPr>
          <w:rFonts w:ascii="宋体" w:hAnsi="宋体" w:cs="宋体" w:eastAsia="宋体" w:hint="default"/>
          <w:spacing w:val="-6"/>
        </w:rPr>
        <w:t>2018</w:t>
      </w:r>
      <w:r>
        <w:rPr>
          <w:rFonts w:ascii="宋体" w:hAnsi="宋体" w:cs="宋体" w:eastAsia="宋体" w:hint="default"/>
          <w:spacing w:val="-41"/>
        </w:rPr>
        <w:t> </w:t>
      </w:r>
      <w:r>
        <w:rPr/>
        <w:t>年</w:t>
      </w:r>
      <w:r>
        <w:rPr>
          <w:spacing w:val="-38"/>
        </w:rPr>
        <w:t> </w:t>
      </w:r>
      <w:r>
        <w:rPr>
          <w:rFonts w:ascii="宋体" w:hAnsi="宋体" w:cs="宋体" w:eastAsia="宋体" w:hint="default"/>
        </w:rPr>
        <w:t>10</w:t>
      </w:r>
      <w:r>
        <w:rPr>
          <w:rFonts w:ascii="宋体" w:hAnsi="宋体" w:cs="宋体" w:eastAsia="宋体" w:hint="default"/>
          <w:spacing w:val="-41"/>
        </w:rPr>
        <w:t> </w:t>
      </w:r>
      <w:r>
        <w:rPr/>
        <w:t>月</w:t>
      </w:r>
      <w:r>
        <w:rPr>
          <w:spacing w:val="-37"/>
        </w:rPr>
        <w:t> </w:t>
      </w:r>
      <w:r>
        <w:rPr>
          <w:rFonts w:ascii="宋体" w:hAnsi="宋体" w:cs="宋体" w:eastAsia="宋体" w:hint="default"/>
        </w:rPr>
        <w:t>29</w:t>
      </w:r>
      <w:r>
        <w:rPr>
          <w:rFonts w:ascii="宋体" w:hAnsi="宋体" w:cs="宋体" w:eastAsia="宋体" w:hint="default"/>
          <w:spacing w:val="-41"/>
        </w:rPr>
        <w:t> </w:t>
      </w:r>
      <w:r>
        <w:rPr>
          <w:spacing w:val="-3"/>
        </w:rPr>
        <w:t>日，公司召开第八届董事会第十六次会议，</w:t>
      </w:r>
    </w:p>
    <w:p>
      <w:pPr>
        <w:pStyle w:val="BodyText"/>
        <w:spacing w:line="357" w:lineRule="auto" w:before="33"/>
        <w:ind w:left="218" w:right="184"/>
        <w:jc w:val="both"/>
      </w:pPr>
      <w:r>
        <w:rPr>
          <w:spacing w:val="-3"/>
        </w:rPr>
        <w:t>审议通过了《关于会计政策变更的议案》。公司自</w:t>
      </w:r>
      <w:r>
        <w:rPr>
          <w:spacing w:val="22"/>
        </w:rPr>
        <w:t> </w:t>
      </w:r>
      <w:r>
        <w:rPr>
          <w:rFonts w:ascii="宋体" w:hAnsi="宋体" w:cs="宋体" w:eastAsia="宋体" w:hint="default"/>
        </w:rPr>
        <w:t>2018</w:t>
      </w:r>
      <w:r>
        <w:rPr>
          <w:rFonts w:ascii="宋体" w:hAnsi="宋体" w:cs="宋体" w:eastAsia="宋体" w:hint="default"/>
          <w:spacing w:val="25"/>
        </w:rPr>
        <w:t> </w:t>
      </w:r>
      <w:r>
        <w:rPr>
          <w:spacing w:val="-3"/>
        </w:rPr>
        <w:t>年第三季度报告起按照《通知》的要求编</w:t>
      </w:r>
      <w:r>
        <w:rPr>
          <w:spacing w:val="-99"/>
        </w:rPr>
        <w:t> </w:t>
      </w:r>
      <w:r>
        <w:rPr>
          <w:spacing w:val="-99"/>
        </w:rPr>
      </w:r>
      <w:r>
        <w:rPr>
          <w:spacing w:val="-3"/>
        </w:rPr>
        <w:t>制公司的财务报表。本次会计政策、会计科目变更和调整仅对财务报表的列报项目产生影响，对公</w:t>
      </w:r>
      <w:r>
        <w:rPr>
          <w:spacing w:val="-40"/>
        </w:rPr>
        <w:t> </w:t>
      </w:r>
      <w:r>
        <w:rPr>
          <w:spacing w:val="-40"/>
        </w:rPr>
      </w:r>
      <w:r>
        <w:rPr/>
        <w:t>司经营成果、总资产、净资产状况以及现金流不存在实质性影响。</w:t>
      </w:r>
      <w:r>
        <w:rPr>
          <w:rFonts w:ascii="宋体" w:hAnsi="宋体" w:cs="宋体" w:eastAsia="宋体" w:hint="default"/>
        </w:rPr>
        <w:t>2017</w:t>
      </w:r>
      <w:r>
        <w:rPr>
          <w:rFonts w:ascii="宋体" w:hAnsi="宋体" w:cs="宋体" w:eastAsia="宋体" w:hint="default"/>
          <w:spacing w:val="48"/>
        </w:rPr>
        <w:t> </w:t>
      </w:r>
      <w:r>
        <w:rPr/>
        <w:t>年度财务报表受重要影响</w:t>
      </w:r>
      <w:r>
        <w:rPr>
          <w:spacing w:val="-101"/>
        </w:rPr>
        <w:t> </w:t>
      </w:r>
      <w:r>
        <w:rPr>
          <w:spacing w:val="-101"/>
        </w:rPr>
      </w:r>
      <w:r>
        <w:rPr/>
        <w:t>的报表项目和金额如下：</w:t>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257"/>
        <w:gridCol w:w="2146"/>
        <w:gridCol w:w="2597"/>
        <w:gridCol w:w="2158"/>
      </w:tblGrid>
      <w:tr>
        <w:trPr>
          <w:trHeight w:val="418" w:hRule="exact"/>
        </w:trPr>
        <w:tc>
          <w:tcPr>
            <w:tcW w:w="4402" w:type="dxa"/>
            <w:gridSpan w:val="2"/>
            <w:tcBorders>
              <w:top w:val="single" w:sz="4" w:space="0" w:color="000000"/>
              <w:left w:val="nil" w:sz="6" w:space="0" w:color="auto"/>
              <w:bottom w:val="single" w:sz="4" w:space="0" w:color="000000"/>
              <w:right w:val="single" w:sz="4" w:space="0" w:color="000000"/>
            </w:tcBorders>
          </w:tcPr>
          <w:p>
            <w:pPr>
              <w:pStyle w:val="TableParagraph"/>
              <w:spacing w:line="241" w:lineRule="exact"/>
              <w:ind w:left="1149"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755"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1320"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420" w:hRule="exact"/>
        </w:trPr>
        <w:tc>
          <w:tcPr>
            <w:tcW w:w="22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152,295,517.16</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152,295,517.16</w:t>
            </w:r>
          </w:p>
        </w:tc>
      </w:tr>
      <w:tr>
        <w:trPr>
          <w:trHeight w:val="418" w:hRule="exact"/>
        </w:trPr>
        <w:tc>
          <w:tcPr>
            <w:tcW w:w="22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119,436,460.37</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119,436,460.37</w:t>
            </w:r>
          </w:p>
        </w:tc>
      </w:tr>
      <w:tr>
        <w:trPr>
          <w:trHeight w:val="418" w:hRule="exact"/>
        </w:trPr>
        <w:tc>
          <w:tcPr>
            <w:tcW w:w="22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6,355,335.33</w:t>
            </w:r>
          </w:p>
        </w:tc>
        <w:tc>
          <w:tcPr>
            <w:tcW w:w="2597" w:type="dxa"/>
            <w:vMerge w:val="restart"/>
            <w:tcBorders>
              <w:top w:val="single" w:sz="4" w:space="0" w:color="000000"/>
              <w:left w:val="single" w:sz="4" w:space="0" w:color="000000"/>
              <w:right w:val="single" w:sz="4" w:space="0" w:color="000000"/>
            </w:tcBorders>
          </w:tcPr>
          <w:p>
            <w:pPr>
              <w:pStyle w:val="TableParagraph"/>
              <w:spacing w:line="240" w:lineRule="auto" w:before="175"/>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58" w:type="dxa"/>
            <w:vMerge w:val="restart"/>
            <w:tcBorders>
              <w:top w:val="single" w:sz="4" w:space="0" w:color="000000"/>
              <w:left w:val="single" w:sz="4" w:space="0" w:color="000000"/>
              <w:right w:val="nil" w:sz="6" w:space="0" w:color="auto"/>
            </w:tcBorders>
          </w:tcPr>
          <w:p>
            <w:pPr>
              <w:pStyle w:val="TableParagraph"/>
              <w:spacing w:line="240" w:lineRule="auto" w:before="175"/>
              <w:ind w:left="682" w:right="0"/>
              <w:jc w:val="left"/>
              <w:rPr>
                <w:rFonts w:ascii="宋体" w:hAnsi="宋体" w:cs="宋体" w:eastAsia="宋体" w:hint="default"/>
                <w:sz w:val="21"/>
                <w:szCs w:val="21"/>
              </w:rPr>
            </w:pPr>
            <w:r>
              <w:rPr>
                <w:rFonts w:ascii="宋体"/>
                <w:sz w:val="21"/>
              </w:rPr>
              <w:t>87,191,048.92</w:t>
            </w:r>
          </w:p>
        </w:tc>
      </w:tr>
      <w:tr>
        <w:trPr>
          <w:trHeight w:val="420" w:hRule="exact"/>
        </w:trPr>
        <w:tc>
          <w:tcPr>
            <w:tcW w:w="225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80,835,713.59</w:t>
            </w:r>
          </w:p>
        </w:tc>
        <w:tc>
          <w:tcPr>
            <w:tcW w:w="2597" w:type="dxa"/>
            <w:vMerge/>
            <w:tcBorders>
              <w:left w:val="single" w:sz="4" w:space="0" w:color="000000"/>
              <w:bottom w:val="single" w:sz="4" w:space="0" w:color="000000"/>
              <w:right w:val="single" w:sz="4" w:space="0" w:color="000000"/>
            </w:tcBorders>
          </w:tcPr>
          <w:p>
            <w:pPr/>
          </w:p>
        </w:tc>
        <w:tc>
          <w:tcPr>
            <w:tcW w:w="2158" w:type="dxa"/>
            <w:vMerge/>
            <w:tcBorders>
              <w:left w:val="single" w:sz="4" w:space="0" w:color="000000"/>
              <w:bottom w:val="single" w:sz="4" w:space="0" w:color="000000"/>
              <w:right w:val="nil" w:sz="6" w:space="0" w:color="auto"/>
            </w:tcBorders>
          </w:tcPr>
          <w:p>
            <w:pPr/>
          </w:p>
        </w:tc>
      </w:tr>
    </w:tbl>
    <w:p>
      <w:pPr>
        <w:spacing w:after="0"/>
        <w:sectPr>
          <w:headerReference w:type="default" r:id="rId20"/>
          <w:footerReference w:type="default" r:id="rId21"/>
          <w:pgSz w:w="11910" w:h="16840"/>
          <w:pgMar w:header="880" w:footer="1195" w:top="1120" w:bottom="1380" w:left="1580" w:right="940"/>
          <w:pgNumType w:start="3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271"/>
        <w:gridCol w:w="2146"/>
        <w:gridCol w:w="2597"/>
        <w:gridCol w:w="2158"/>
      </w:tblGrid>
      <w:tr>
        <w:trPr>
          <w:trHeight w:val="420" w:hRule="exact"/>
        </w:trPr>
        <w:tc>
          <w:tcPr>
            <w:tcW w:w="2271" w:type="dxa"/>
            <w:vMerge w:val="restart"/>
            <w:tcBorders>
              <w:top w:val="single" w:sz="4" w:space="0" w:color="000000"/>
              <w:left w:val="nil" w:sz="6" w:space="0" w:color="auto"/>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46" w:type="dxa"/>
            <w:vMerge w:val="restart"/>
            <w:tcBorders>
              <w:top w:val="single" w:sz="4" w:space="0" w:color="000000"/>
              <w:left w:val="single" w:sz="4" w:space="0" w:color="000000"/>
              <w:right w:val="single" w:sz="4" w:space="0" w:color="000000"/>
            </w:tcBorders>
          </w:tcPr>
          <w:p>
            <w:pPr>
              <w:pStyle w:val="TableParagraph"/>
              <w:spacing w:line="240" w:lineRule="auto" w:before="177"/>
              <w:ind w:left="561" w:right="0"/>
              <w:jc w:val="left"/>
              <w:rPr>
                <w:rFonts w:ascii="宋体" w:hAnsi="宋体" w:cs="宋体" w:eastAsia="宋体" w:hint="default"/>
                <w:sz w:val="21"/>
                <w:szCs w:val="21"/>
              </w:rPr>
            </w:pPr>
            <w:r>
              <w:rPr>
                <w:rFonts w:ascii="宋体"/>
                <w:sz w:val="21"/>
              </w:rPr>
              <w:t>440,895,420.45</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100"/>
              <w:jc w:val="right"/>
              <w:rPr>
                <w:rFonts w:ascii="宋体" w:hAnsi="宋体" w:cs="宋体" w:eastAsia="宋体" w:hint="default"/>
                <w:sz w:val="21"/>
                <w:szCs w:val="21"/>
              </w:rPr>
            </w:pPr>
            <w:r>
              <w:rPr>
                <w:rFonts w:ascii="宋体"/>
                <w:spacing w:val="-1"/>
                <w:sz w:val="21"/>
              </w:rPr>
              <w:t>291,384,706.52</w:t>
            </w:r>
          </w:p>
        </w:tc>
      </w:tr>
      <w:tr>
        <w:trPr>
          <w:trHeight w:val="418" w:hRule="exact"/>
        </w:trPr>
        <w:tc>
          <w:tcPr>
            <w:tcW w:w="2271" w:type="dxa"/>
            <w:vMerge/>
            <w:tcBorders>
              <w:left w:val="nil" w:sz="6" w:space="0" w:color="auto"/>
              <w:bottom w:val="single" w:sz="4" w:space="0" w:color="000000"/>
              <w:right w:val="single" w:sz="4" w:space="0" w:color="000000"/>
            </w:tcBorders>
          </w:tcPr>
          <w:p>
            <w:pPr/>
          </w:p>
        </w:tc>
        <w:tc>
          <w:tcPr>
            <w:tcW w:w="2146" w:type="dxa"/>
            <w:vMerge/>
            <w:tcBorders>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149,510,713.93</w:t>
            </w:r>
          </w:p>
        </w:tc>
      </w:tr>
      <w:tr>
        <w:trPr>
          <w:trHeight w:val="554"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有关的现金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146,154,790.00</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2"/>
              <w:jc w:val="right"/>
              <w:rPr>
                <w:rFonts w:ascii="宋体" w:hAnsi="宋体" w:cs="宋体" w:eastAsia="宋体" w:hint="default"/>
                <w:sz w:val="21"/>
                <w:szCs w:val="21"/>
              </w:rPr>
            </w:pPr>
            <w:r>
              <w:rPr>
                <w:rFonts w:ascii="宋体"/>
                <w:spacing w:val="-1"/>
                <w:sz w:val="21"/>
              </w:rPr>
              <w:t>147,098,990.00</w:t>
            </w:r>
          </w:p>
        </w:tc>
      </w:tr>
      <w:tr>
        <w:trPr>
          <w:trHeight w:val="557"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有关的现金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944,200.00</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w w:val="100"/>
                <w:sz w:val="21"/>
              </w:rPr>
              <w:t>0</w:t>
            </w:r>
          </w:p>
        </w:tc>
      </w:tr>
    </w:tbl>
    <w:p>
      <w:pPr>
        <w:pStyle w:val="BodyText"/>
        <w:spacing w:line="241" w:lineRule="exact"/>
        <w:ind w:left="238" w:right="92"/>
        <w:jc w:val="left"/>
      </w:pPr>
      <w:r>
        <w:rPr>
          <w:rFonts w:ascii="宋体" w:hAnsi="宋体" w:cs="宋体" w:eastAsia="宋体" w:hint="default"/>
        </w:rPr>
        <w:t>[</w:t>
      </w:r>
      <w:r>
        <w:rPr/>
        <w:t>注</w:t>
      </w:r>
      <w:r>
        <w:rPr>
          <w:rFonts w:ascii="宋体" w:hAnsi="宋体" w:cs="宋体" w:eastAsia="宋体" w:hint="default"/>
        </w:rPr>
        <w:t>]</w:t>
      </w:r>
      <w:r>
        <w:rPr/>
        <w:t>：将实际收到的与资产相关的政府补助</w:t>
      </w:r>
      <w:r>
        <w:rPr>
          <w:spacing w:val="-57"/>
        </w:rPr>
        <w:t> </w:t>
      </w:r>
      <w:r>
        <w:rPr>
          <w:rFonts w:ascii="宋体" w:hAnsi="宋体" w:cs="宋体" w:eastAsia="宋体" w:hint="default"/>
        </w:rPr>
        <w:t>944,200.00</w:t>
      </w:r>
      <w:r>
        <w:rPr>
          <w:rFonts w:ascii="宋体" w:hAnsi="宋体" w:cs="宋体" w:eastAsia="宋体" w:hint="default"/>
          <w:spacing w:val="-59"/>
        </w:rPr>
        <w:t> </w:t>
      </w:r>
      <w:r>
        <w:rPr/>
        <w:t>元在现金流量表中的列报由“收到其他与</w:t>
      </w:r>
    </w:p>
    <w:p>
      <w:pPr>
        <w:pStyle w:val="BodyText"/>
        <w:spacing w:line="240" w:lineRule="auto" w:before="133"/>
        <w:ind w:left="238" w:right="92"/>
        <w:jc w:val="left"/>
      </w:pPr>
      <w:r>
        <w:rPr/>
        <w:t>投资活动有关的现金”调整为“收到其他与经营活动有关的现金”。</w:t>
      </w:r>
    </w:p>
    <w:p>
      <w:pPr>
        <w:spacing w:line="240" w:lineRule="auto" w:before="10"/>
        <w:rPr>
          <w:rFonts w:ascii="宋体" w:hAnsi="宋体" w:cs="宋体" w:eastAsia="宋体" w:hint="default"/>
          <w:sz w:val="14"/>
          <w:szCs w:val="14"/>
        </w:rPr>
      </w:pPr>
    </w:p>
    <w:p>
      <w:pPr>
        <w:pStyle w:val="Heading3"/>
        <w:tabs>
          <w:tab w:pos="1077" w:val="left" w:leader="none"/>
        </w:tabs>
        <w:spacing w:line="240" w:lineRule="auto"/>
        <w:ind w:left="238" w:right="92"/>
        <w:jc w:val="left"/>
        <w:rPr>
          <w:b w:val="0"/>
          <w:bCs w:val="0"/>
        </w:rPr>
      </w:pPr>
      <w:r>
        <w:rPr/>
        <w:t>（二）</w:t>
        <w:tab/>
        <w:t>公司对重大会计差错更正原因及影响的分析说明</w:t>
      </w:r>
      <w:r>
        <w:rPr>
          <w:b w:val="0"/>
          <w:bCs w:val="0"/>
        </w:rPr>
      </w:r>
    </w:p>
    <w:p>
      <w:pPr>
        <w:pStyle w:val="BodyText"/>
        <w:tabs>
          <w:tab w:pos="1080" w:val="left" w:leader="none"/>
        </w:tabs>
        <w:spacing w:line="240" w:lineRule="auto" w:before="57"/>
        <w:ind w:left="238" w:right="92"/>
        <w:jc w:val="left"/>
      </w:pPr>
      <w:r>
        <w:rPr/>
        <w:t>□适用</w:t>
        <w:tab/>
        <w:t>√不适用</w:t>
      </w:r>
    </w:p>
    <w:p>
      <w:pPr>
        <w:spacing w:line="240" w:lineRule="auto" w:before="0"/>
        <w:rPr>
          <w:rFonts w:ascii="宋体" w:hAnsi="宋体" w:cs="宋体" w:eastAsia="宋体" w:hint="default"/>
          <w:sz w:val="23"/>
          <w:szCs w:val="23"/>
        </w:rPr>
      </w:pPr>
    </w:p>
    <w:p>
      <w:pPr>
        <w:pStyle w:val="Heading3"/>
        <w:tabs>
          <w:tab w:pos="1077" w:val="left" w:leader="none"/>
        </w:tabs>
        <w:spacing w:line="240" w:lineRule="auto"/>
        <w:ind w:left="238" w:right="92"/>
        <w:jc w:val="left"/>
        <w:rPr>
          <w:b w:val="0"/>
          <w:bCs w:val="0"/>
        </w:rPr>
      </w:pPr>
      <w:r>
        <w:rPr/>
        <w:t>（三）</w:t>
        <w:tab/>
        <w:t>与前任会计师事务所进行的沟通情况</w:t>
      </w:r>
      <w:r>
        <w:rPr>
          <w:b w:val="0"/>
          <w:bCs w:val="0"/>
        </w:rPr>
      </w:r>
    </w:p>
    <w:p>
      <w:pPr>
        <w:pStyle w:val="BodyText"/>
        <w:tabs>
          <w:tab w:pos="1080" w:val="left" w:leader="none"/>
        </w:tabs>
        <w:spacing w:line="240" w:lineRule="auto" w:before="56"/>
        <w:ind w:left="238" w:right="92"/>
        <w:jc w:val="left"/>
      </w:pPr>
      <w:r>
        <w:rPr/>
        <w:t>□适用</w:t>
        <w:tab/>
        <w:t>√不适用</w:t>
      </w:r>
    </w:p>
    <w:p>
      <w:pPr>
        <w:spacing w:line="240" w:lineRule="auto" w:before="11"/>
        <w:rPr>
          <w:rFonts w:ascii="宋体" w:hAnsi="宋体" w:cs="宋体" w:eastAsia="宋体" w:hint="default"/>
          <w:sz w:val="22"/>
          <w:szCs w:val="22"/>
        </w:rPr>
      </w:pPr>
    </w:p>
    <w:p>
      <w:pPr>
        <w:pStyle w:val="Heading3"/>
        <w:tabs>
          <w:tab w:pos="1077" w:val="left" w:leader="none"/>
        </w:tabs>
        <w:spacing w:line="240" w:lineRule="auto"/>
        <w:ind w:left="238" w:right="92"/>
        <w:jc w:val="left"/>
        <w:rPr>
          <w:b w:val="0"/>
          <w:bCs w:val="0"/>
        </w:rPr>
      </w:pPr>
      <w:r>
        <w:rPr/>
        <w:t>（四）</w:t>
        <w:tab/>
        <w:t>其他说明</w:t>
      </w:r>
      <w:r>
        <w:rPr>
          <w:b w:val="0"/>
          <w:bCs w:val="0"/>
        </w:rPr>
      </w:r>
    </w:p>
    <w:p>
      <w:pPr>
        <w:pStyle w:val="BodyText"/>
        <w:tabs>
          <w:tab w:pos="1080" w:val="left" w:leader="none"/>
        </w:tabs>
        <w:spacing w:line="240" w:lineRule="auto" w:before="58"/>
        <w:ind w:left="238" w:right="92"/>
        <w:jc w:val="left"/>
      </w:pPr>
      <w:r>
        <w:rPr/>
        <w:t>□适用</w:t>
        <w:tab/>
        <w:t>√不适用</w:t>
      </w:r>
    </w:p>
    <w:p>
      <w:pPr>
        <w:spacing w:line="240" w:lineRule="auto" w:before="1"/>
        <w:rPr>
          <w:rFonts w:ascii="宋体" w:hAnsi="宋体" w:cs="宋体" w:eastAsia="宋体" w:hint="default"/>
          <w:sz w:val="20"/>
          <w:szCs w:val="20"/>
        </w:rPr>
      </w:pPr>
    </w:p>
    <w:p>
      <w:pPr>
        <w:pStyle w:val="Heading3"/>
        <w:spacing w:line="240" w:lineRule="auto" w:before="36"/>
        <w:ind w:left="238" w:right="92"/>
        <w:jc w:val="left"/>
        <w:rPr>
          <w:b w:val="0"/>
          <w:bCs w:val="0"/>
        </w:rPr>
      </w:pPr>
      <w:r>
        <w:rPr/>
        <w:t>六、聘任、解聘会计师事务所情况</w:t>
      </w:r>
      <w:r>
        <w:rPr>
          <w:b w:val="0"/>
          <w:bCs w:val="0"/>
        </w:rPr>
      </w:r>
    </w:p>
    <w:p>
      <w:pPr>
        <w:pStyle w:val="BodyText"/>
        <w:tabs>
          <w:tab w:pos="1051" w:val="left" w:leader="none"/>
        </w:tabs>
        <w:spacing w:line="240" w:lineRule="auto" w:before="56"/>
        <w:ind w:left="0" w:right="186"/>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1,500,000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p>
      <w:pPr>
        <w:spacing w:line="240" w:lineRule="auto" w:before="7"/>
        <w:rPr>
          <w:rFonts w:ascii="宋体" w:hAnsi="宋体" w:cs="宋体" w:eastAsia="宋体" w:hint="default"/>
          <w:sz w:val="18"/>
          <w:szCs w:val="18"/>
        </w:rPr>
      </w:pPr>
    </w:p>
    <w:tbl>
      <w:tblPr>
        <w:tblW w:w="0" w:type="auto"/>
        <w:jc w:val="left"/>
        <w:tblInd w:w="125" w:type="dxa"/>
        <w:tblLayout w:type="fixed"/>
        <w:tblCellMar>
          <w:top w:w="0" w:type="dxa"/>
          <w:left w:w="0" w:type="dxa"/>
          <w:bottom w:w="0" w:type="dxa"/>
          <w:right w:w="0" w:type="dxa"/>
        </w:tblCellMar>
        <w:tblLook w:val="01E0"/>
      </w:tblPr>
      <w:tblGrid>
        <w:gridCol w:w="2825"/>
        <w:gridCol w:w="3485"/>
        <w:gridCol w:w="2739"/>
      </w:tblGrid>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名称</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天健</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spacing w:val="-92"/>
                <w:w w:val="100"/>
                <w:sz w:val="21"/>
                <w:szCs w:val="21"/>
              </w:rPr>
              <w:t>所</w:t>
            </w:r>
            <w:r>
              <w:rPr>
                <w:rFonts w:ascii="宋体" w:hAnsi="宋体" w:cs="宋体" w:eastAsia="宋体" w:hint="default"/>
                <w:spacing w:val="-3"/>
                <w:w w:val="100"/>
                <w:sz w:val="21"/>
                <w:szCs w:val="21"/>
              </w:rPr>
              <w:t>（</w:t>
            </w:r>
            <w:r>
              <w:rPr>
                <w:rFonts w:ascii="宋体" w:hAnsi="宋体" w:cs="宋体" w:eastAsia="宋体" w:hint="default"/>
                <w:w w:val="100"/>
                <w:sz w:val="21"/>
                <w:szCs w:val="21"/>
              </w:rPr>
              <w:t>特</w:t>
            </w:r>
            <w:r>
              <w:rPr>
                <w:rFonts w:ascii="宋体" w:hAnsi="宋体" w:cs="宋体" w:eastAsia="宋体" w:hint="default"/>
                <w:spacing w:val="-3"/>
                <w:w w:val="100"/>
                <w:sz w:val="21"/>
                <w:szCs w:val="21"/>
              </w:rPr>
              <w:t>殊普</w:t>
            </w:r>
            <w:r>
              <w:rPr>
                <w:rFonts w:ascii="宋体" w:hAnsi="宋体" w:cs="宋体" w:eastAsia="宋体" w:hint="default"/>
                <w:w w:val="100"/>
                <w:sz w:val="21"/>
                <w:szCs w:val="21"/>
              </w:rPr>
              <w:t>通</w:t>
            </w:r>
            <w:r>
              <w:rPr>
                <w:rFonts w:ascii="宋体" w:hAnsi="宋体" w:cs="宋体" w:eastAsia="宋体" w:hint="default"/>
                <w:sz w:val="21"/>
                <w:szCs w:val="21"/>
              </w:rPr>
              <w:t> </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sz w:val="21"/>
              </w:rPr>
              <w:t>400,000</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招商证券股份有限公司</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3"/>
        <w:rPr>
          <w:rFonts w:ascii="宋体" w:hAnsi="宋体" w:cs="宋体" w:eastAsia="宋体" w:hint="default"/>
          <w:sz w:val="12"/>
          <w:szCs w:val="12"/>
        </w:rPr>
      </w:pPr>
    </w:p>
    <w:p>
      <w:pPr>
        <w:pStyle w:val="BodyText"/>
        <w:spacing w:line="274" w:lineRule="exact" w:before="36"/>
        <w:ind w:left="238" w:right="92"/>
        <w:jc w:val="left"/>
      </w:pPr>
      <w:r>
        <w:rPr/>
        <w:t>聘任、解聘会计师事务所的情况说明</w:t>
      </w:r>
    </w:p>
    <w:p>
      <w:pPr>
        <w:pStyle w:val="BodyText"/>
        <w:spacing w:line="274" w:lineRule="exact"/>
        <w:ind w:left="238" w:right="92"/>
        <w:jc w:val="left"/>
      </w:pPr>
      <w:r>
        <w:rPr/>
        <w:t>□适用 √不适用</w:t>
      </w:r>
    </w:p>
    <w:p>
      <w:pPr>
        <w:spacing w:line="240" w:lineRule="auto" w:before="4"/>
        <w:rPr>
          <w:rFonts w:ascii="宋体" w:hAnsi="宋体" w:cs="宋体" w:eastAsia="宋体" w:hint="default"/>
          <w:sz w:val="18"/>
          <w:szCs w:val="18"/>
        </w:rPr>
      </w:pPr>
    </w:p>
    <w:p>
      <w:pPr>
        <w:pStyle w:val="BodyText"/>
        <w:spacing w:line="273" w:lineRule="exact"/>
        <w:ind w:left="238" w:right="92"/>
        <w:jc w:val="left"/>
      </w:pPr>
      <w:r>
        <w:rPr/>
        <w:t>审计期间改聘会计师事务所的情况说明</w:t>
      </w:r>
    </w:p>
    <w:p>
      <w:pPr>
        <w:pStyle w:val="BodyText"/>
        <w:tabs>
          <w:tab w:pos="1080" w:val="left" w:leader="none"/>
        </w:tabs>
        <w:spacing w:line="273" w:lineRule="exact"/>
        <w:ind w:left="238" w:right="92"/>
        <w:jc w:val="left"/>
      </w:pPr>
      <w:r>
        <w:rPr/>
        <w:t>□适用</w:t>
        <w:tab/>
        <w:t>√不适用</w:t>
      </w:r>
    </w:p>
    <w:p>
      <w:pPr>
        <w:spacing w:line="240" w:lineRule="auto" w:before="0"/>
        <w:rPr>
          <w:rFonts w:ascii="宋体" w:hAnsi="宋体" w:cs="宋体" w:eastAsia="宋体" w:hint="default"/>
          <w:sz w:val="23"/>
          <w:szCs w:val="23"/>
        </w:rPr>
      </w:pPr>
    </w:p>
    <w:p>
      <w:pPr>
        <w:pStyle w:val="Heading3"/>
        <w:spacing w:line="240" w:lineRule="auto"/>
        <w:ind w:left="238" w:right="92"/>
        <w:jc w:val="left"/>
        <w:rPr>
          <w:b w:val="0"/>
          <w:bCs w:val="0"/>
        </w:rPr>
      </w:pPr>
      <w:r>
        <w:rPr/>
        <w:t>七、面临终止上市的情况和原因</w:t>
      </w:r>
      <w:r>
        <w:rPr>
          <w:b w:val="0"/>
          <w:bCs w:val="0"/>
        </w:rPr>
      </w:r>
    </w:p>
    <w:p>
      <w:pPr>
        <w:pStyle w:val="BodyText"/>
        <w:tabs>
          <w:tab w:pos="1080" w:val="left" w:leader="none"/>
        </w:tabs>
        <w:spacing w:line="240" w:lineRule="auto" w:before="56"/>
        <w:ind w:left="238" w:right="92"/>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238" w:right="92"/>
        <w:jc w:val="left"/>
        <w:rPr>
          <w:b w:val="0"/>
          <w:bCs w:val="0"/>
        </w:rPr>
      </w:pPr>
      <w:r>
        <w:rPr/>
        <w:t>八、重大诉讼、仲裁事项</w:t>
      </w:r>
      <w:r>
        <w:rPr>
          <w:b w:val="0"/>
          <w:bCs w:val="0"/>
        </w:rPr>
      </w:r>
    </w:p>
    <w:p>
      <w:pPr>
        <w:pStyle w:val="BodyText"/>
        <w:spacing w:line="240" w:lineRule="auto" w:before="58"/>
        <w:ind w:left="238" w:right="92"/>
        <w:jc w:val="left"/>
      </w:pPr>
      <w:r>
        <w:rPr/>
        <w:t>□本年度公司有重大诉讼、仲裁事项</w:t>
      </w:r>
      <w:r>
        <w:rPr>
          <w:spacing w:val="-6"/>
        </w:rPr>
        <w:t> </w:t>
      </w:r>
      <w:r>
        <w:rPr/>
        <w:t>√本年度公司无重大诉讼、仲裁事项</w:t>
      </w:r>
    </w:p>
    <w:p>
      <w:pPr>
        <w:spacing w:line="240" w:lineRule="auto" w:before="3"/>
        <w:rPr>
          <w:rFonts w:ascii="宋体" w:hAnsi="宋体" w:cs="宋体" w:eastAsia="宋体" w:hint="default"/>
          <w:sz w:val="25"/>
          <w:szCs w:val="25"/>
        </w:rPr>
      </w:pPr>
    </w:p>
    <w:p>
      <w:pPr>
        <w:pStyle w:val="Heading3"/>
        <w:spacing w:line="240" w:lineRule="auto"/>
        <w:ind w:left="238" w:right="92"/>
        <w:jc w:val="left"/>
        <w:rPr>
          <w:b w:val="0"/>
          <w:bCs w:val="0"/>
        </w:rPr>
      </w:pPr>
      <w:r>
        <w:rPr/>
        <w:t>九、上市公司及其董事、监事、高级管理人员、控股股东、实际控制人、收购人处罚及整改情况</w:t>
      </w:r>
      <w:r>
        <w:rPr>
          <w:b w:val="0"/>
          <w:bCs w:val="0"/>
        </w:rPr>
      </w:r>
    </w:p>
    <w:p>
      <w:pPr>
        <w:pStyle w:val="BodyText"/>
        <w:spacing w:line="240" w:lineRule="auto" w:before="56"/>
        <w:ind w:left="238" w:right="92"/>
        <w:jc w:val="left"/>
      </w:pPr>
      <w:r>
        <w:rPr/>
        <w:t>□适用</w:t>
      </w:r>
      <w:r>
        <w:rPr>
          <w:spacing w:val="-1"/>
        </w:rPr>
        <w:t> </w:t>
      </w:r>
      <w:r>
        <w:rPr/>
        <w:t>√不适用</w:t>
      </w:r>
    </w:p>
    <w:p>
      <w:pPr>
        <w:spacing w:after="0" w:line="240" w:lineRule="auto"/>
        <w:jc w:val="left"/>
        <w:sectPr>
          <w:pgSz w:w="11910" w:h="16840"/>
          <w:pgMar w:header="880" w:footer="1195" w:top="1120" w:bottom="1380" w:left="1560" w:right="940"/>
        </w:sectPr>
      </w:pPr>
    </w:p>
    <w:p>
      <w:pPr>
        <w:spacing w:line="240" w:lineRule="auto" w:before="4"/>
        <w:rPr>
          <w:rFonts w:ascii="宋体" w:hAnsi="宋体" w:cs="宋体" w:eastAsia="宋体" w:hint="default"/>
          <w:sz w:val="25"/>
          <w:szCs w:val="25"/>
        </w:rPr>
      </w:pPr>
    </w:p>
    <w:p>
      <w:pPr>
        <w:pStyle w:val="Heading3"/>
        <w:spacing w:line="240" w:lineRule="auto" w:before="36"/>
        <w:ind w:left="1118" w:right="546"/>
        <w:jc w:val="left"/>
        <w:rPr>
          <w:b w:val="0"/>
          <w:bCs w:val="0"/>
        </w:rPr>
      </w:pPr>
      <w:r>
        <w:rPr/>
        <w:t>十、报告期内公司及其控股股东、实际控制人诚信状况的说明</w:t>
      </w:r>
      <w:r>
        <w:rPr>
          <w:b w:val="0"/>
          <w:bCs w:val="0"/>
        </w:rPr>
      </w:r>
    </w:p>
    <w:p>
      <w:pPr>
        <w:pStyle w:val="BodyText"/>
        <w:tabs>
          <w:tab w:pos="1960" w:val="left" w:leader="none"/>
        </w:tabs>
        <w:spacing w:line="272" w:lineRule="exact" w:before="86"/>
        <w:ind w:left="1538" w:right="546" w:hanging="420"/>
        <w:jc w:val="left"/>
      </w:pPr>
      <w:r>
        <w:rPr>
          <w:spacing w:val="-1"/>
        </w:rPr>
        <w:t>√适用</w:t>
        <w:tab/>
      </w:r>
      <w:r>
        <w:rPr>
          <w:spacing w:val="-2"/>
        </w:rPr>
        <w:t>□不适用</w:t>
      </w:r>
      <w:r>
        <w:rPr>
          <w:spacing w:val="-99"/>
        </w:rPr>
        <w:t> </w:t>
      </w:r>
      <w:r>
        <w:rPr>
          <w:spacing w:val="-99"/>
        </w:rPr>
      </w:r>
      <w:r>
        <w:rPr>
          <w:spacing w:val="-3"/>
        </w:rPr>
        <w:t>报告期内，公司及控股股东、实际控制人不存在未履行法院生效判决、所负数额较大的债务到</w:t>
      </w:r>
    </w:p>
    <w:p>
      <w:pPr>
        <w:pStyle w:val="BodyText"/>
        <w:spacing w:line="249" w:lineRule="exact"/>
        <w:ind w:left="1118" w:right="546"/>
        <w:jc w:val="left"/>
      </w:pPr>
      <w:r>
        <w:rPr/>
        <w:t>期未清偿等情况。</w:t>
      </w:r>
    </w:p>
    <w:p>
      <w:pPr>
        <w:spacing w:line="240" w:lineRule="auto" w:before="3"/>
        <w:rPr>
          <w:rFonts w:ascii="宋体" w:hAnsi="宋体" w:cs="宋体" w:eastAsia="宋体" w:hint="default"/>
          <w:sz w:val="25"/>
          <w:szCs w:val="25"/>
        </w:rPr>
      </w:pPr>
    </w:p>
    <w:p>
      <w:pPr>
        <w:pStyle w:val="Heading3"/>
        <w:spacing w:line="290" w:lineRule="auto"/>
        <w:ind w:left="1118" w:right="1992"/>
        <w:jc w:val="left"/>
        <w:rPr>
          <w:b w:val="0"/>
          <w:bCs w:val="0"/>
        </w:rPr>
      </w:pPr>
      <w:r>
        <w:rPr>
          <w:spacing w:val="-1"/>
        </w:rPr>
        <w:t>十一、公司股权激励计划、员工持股计划或其他员工激励措施的情况及其影响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left="1118" w:right="546"/>
        <w:jc w:val="left"/>
      </w:pPr>
      <w:r>
        <w:rPr/>
        <w:t>√适用 □不适用</w:t>
      </w: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5372"/>
        <w:gridCol w:w="3740"/>
      </w:tblGrid>
      <w:tr>
        <w:trPr>
          <w:trHeight w:val="283" w:hRule="exact"/>
        </w:trPr>
        <w:tc>
          <w:tcPr>
            <w:tcW w:w="5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005" w:hRule="exact"/>
        </w:trPr>
        <w:tc>
          <w:tcPr>
            <w:tcW w:w="5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日，公司召开第八届董事会第七次会议和</w:t>
            </w:r>
          </w:p>
          <w:p>
            <w:pPr>
              <w:pStyle w:val="TableParagraph"/>
              <w:spacing w:line="237" w:lineRule="auto" w:before="2"/>
              <w:ind w:left="103" w:right="2"/>
              <w:jc w:val="left"/>
              <w:rPr>
                <w:rFonts w:ascii="宋体" w:hAnsi="宋体" w:cs="宋体" w:eastAsia="宋体" w:hint="default"/>
                <w:sz w:val="21"/>
                <w:szCs w:val="21"/>
              </w:rPr>
            </w:pPr>
            <w:r>
              <w:rPr>
                <w:rFonts w:ascii="宋体" w:hAnsi="宋体" w:cs="宋体" w:eastAsia="宋体" w:hint="default"/>
                <w:spacing w:val="-6"/>
                <w:sz w:val="21"/>
                <w:szCs w:val="21"/>
              </w:rPr>
              <w:t>第八届监事会第七次会议，审议并通过了《浙报数字文化</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6"/>
                <w:sz w:val="21"/>
                <w:szCs w:val="21"/>
              </w:rPr>
              <w:t>集团股份有限公司首次限制性股票激励计划（草案）及摘</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要》等相关议案，公司独立董事发表了同意的独立意见。</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该股权激励计划尚需取得主管部门批准并经股东大会审</w:t>
            </w:r>
            <w:r>
              <w:rPr>
                <w:rFonts w:ascii="宋体" w:hAnsi="宋体" w:cs="宋体" w:eastAsia="宋体" w:hint="default"/>
                <w:w w:val="100"/>
                <w:sz w:val="21"/>
                <w:szCs w:val="21"/>
              </w:rPr>
              <w:t> </w:t>
            </w:r>
            <w:r>
              <w:rPr>
                <w:rFonts w:ascii="宋体" w:hAnsi="宋体" w:cs="宋体" w:eastAsia="宋体" w:hint="default"/>
                <w:sz w:val="21"/>
                <w:szCs w:val="21"/>
              </w:rPr>
              <w:t>议通过后方可实施。</w:t>
            </w:r>
          </w:p>
          <w:p>
            <w:pPr>
              <w:pStyle w:val="TableParagraph"/>
              <w:spacing w:line="237" w:lineRule="auto" w:before="1"/>
              <w:ind w:left="103" w:right="-3" w:firstLine="419"/>
              <w:jc w:val="left"/>
              <w:rPr>
                <w:rFonts w:ascii="宋体" w:hAnsi="宋体" w:cs="宋体" w:eastAsia="宋体" w:hint="default"/>
                <w:sz w:val="21"/>
                <w:szCs w:val="21"/>
              </w:rPr>
            </w:pPr>
            <w:r>
              <w:rPr>
                <w:rFonts w:ascii="宋体" w:hAnsi="宋体" w:cs="宋体" w:eastAsia="宋体" w:hint="default"/>
                <w:sz w:val="21"/>
                <w:szCs w:val="21"/>
              </w:rPr>
              <w:t>鉴于</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年资本市场环境发生较大变化，以及公司</w:t>
            </w:r>
            <w:r>
              <w:rPr>
                <w:rFonts w:ascii="宋体" w:hAnsi="宋体" w:cs="宋体" w:eastAsia="宋体" w:hint="default"/>
                <w:w w:val="100"/>
                <w:sz w:val="21"/>
                <w:szCs w:val="21"/>
              </w:rPr>
              <w:t> </w:t>
            </w:r>
            <w:r>
              <w:rPr>
                <w:rFonts w:ascii="宋体" w:hAnsi="宋体" w:cs="宋体" w:eastAsia="宋体" w:hint="default"/>
                <w:spacing w:val="-10"/>
                <w:sz w:val="21"/>
                <w:szCs w:val="21"/>
              </w:rPr>
              <w:t>股价波动的影响，如继续实施本次股权激励计划（草案），</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8"/>
                <w:sz w:val="21"/>
                <w:szCs w:val="21"/>
              </w:rPr>
              <w:t>已无法达到预期效果，方案不具有可操作性。公司于</w:t>
            </w:r>
            <w:r>
              <w:rPr>
                <w:rFonts w:ascii="宋体" w:hAnsi="宋体" w:cs="宋体" w:eastAsia="宋体" w:hint="default"/>
                <w:spacing w:val="-16"/>
                <w:sz w:val="21"/>
                <w:szCs w:val="21"/>
              </w:rPr>
              <w:t> </w:t>
            </w:r>
            <w:r>
              <w:rPr>
                <w:rFonts w:ascii="宋体" w:hAnsi="宋体" w:cs="宋体" w:eastAsia="宋体" w:hint="default"/>
                <w:sz w:val="21"/>
                <w:szCs w:val="21"/>
              </w:rPr>
              <w:t>2018</w:t>
            </w:r>
          </w:p>
          <w:p>
            <w:pPr>
              <w:pStyle w:val="TableParagraph"/>
              <w:spacing w:line="274" w:lineRule="exact" w:before="22"/>
              <w:ind w:left="103" w:right="-3"/>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11</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召</w:t>
            </w:r>
            <w:r>
              <w:rPr>
                <w:rFonts w:ascii="宋体" w:hAnsi="宋体" w:cs="宋体" w:eastAsia="宋体" w:hint="default"/>
                <w:w w:val="100"/>
                <w:sz w:val="21"/>
                <w:szCs w:val="21"/>
              </w:rPr>
              <w:t>开</w:t>
            </w:r>
            <w:r>
              <w:rPr>
                <w:rFonts w:ascii="宋体" w:hAnsi="宋体" w:cs="宋体" w:eastAsia="宋体" w:hint="default"/>
                <w:spacing w:val="-3"/>
                <w:w w:val="100"/>
                <w:sz w:val="21"/>
                <w:szCs w:val="21"/>
              </w:rPr>
              <w:t>第</w:t>
            </w:r>
            <w:r>
              <w:rPr>
                <w:rFonts w:ascii="宋体" w:hAnsi="宋体" w:cs="宋体" w:eastAsia="宋体" w:hint="default"/>
                <w:w w:val="100"/>
                <w:sz w:val="21"/>
                <w:szCs w:val="21"/>
              </w:rPr>
              <w:t>八</w:t>
            </w:r>
            <w:r>
              <w:rPr>
                <w:rFonts w:ascii="宋体" w:hAnsi="宋体" w:cs="宋体" w:eastAsia="宋体" w:hint="default"/>
                <w:spacing w:val="-3"/>
                <w:w w:val="100"/>
                <w:sz w:val="21"/>
                <w:szCs w:val="21"/>
              </w:rPr>
              <w:t>届</w:t>
            </w:r>
            <w:r>
              <w:rPr>
                <w:rFonts w:ascii="宋体" w:hAnsi="宋体" w:cs="宋体" w:eastAsia="宋体" w:hint="default"/>
                <w:w w:val="100"/>
                <w:sz w:val="21"/>
                <w:szCs w:val="21"/>
              </w:rPr>
              <w:t>董事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十</w:t>
            </w:r>
            <w:r>
              <w:rPr>
                <w:rFonts w:ascii="宋体" w:hAnsi="宋体" w:cs="宋体" w:eastAsia="宋体" w:hint="default"/>
                <w:w w:val="100"/>
                <w:sz w:val="21"/>
                <w:szCs w:val="21"/>
              </w:rPr>
              <w:t>七</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spacing w:val="-97"/>
                <w:w w:val="100"/>
                <w:sz w:val="21"/>
                <w:szCs w:val="21"/>
              </w:rPr>
              <w:t>，</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通过</w:t>
            </w:r>
            <w:r>
              <w:rPr>
                <w:rFonts w:ascii="宋体" w:hAnsi="宋体" w:cs="宋体" w:eastAsia="宋体" w:hint="default"/>
                <w:w w:val="100"/>
                <w:sz w:val="21"/>
                <w:szCs w:val="21"/>
              </w:rPr>
              <w:t> </w:t>
            </w:r>
            <w:r>
              <w:rPr>
                <w:rFonts w:ascii="宋体" w:hAnsi="宋体" w:cs="宋体" w:eastAsia="宋体" w:hint="default"/>
                <w:spacing w:val="-99"/>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终</w:t>
            </w:r>
            <w:r>
              <w:rPr>
                <w:rFonts w:ascii="宋体" w:hAnsi="宋体" w:cs="宋体" w:eastAsia="宋体" w:hint="default"/>
                <w:spacing w:val="-3"/>
                <w:w w:val="100"/>
                <w:sz w:val="21"/>
                <w:szCs w:val="21"/>
              </w:rPr>
              <w:t>止</w:t>
            </w:r>
            <w:r>
              <w:rPr>
                <w:rFonts w:ascii="宋体" w:hAnsi="宋体" w:cs="宋体" w:eastAsia="宋体" w:hint="default"/>
                <w:w w:val="100"/>
                <w:sz w:val="21"/>
                <w:szCs w:val="21"/>
              </w:rPr>
              <w:t>实</w:t>
            </w:r>
            <w:r>
              <w:rPr>
                <w:rFonts w:ascii="宋体" w:hAnsi="宋体" w:cs="宋体" w:eastAsia="宋体" w:hint="default"/>
                <w:spacing w:val="-3"/>
                <w:w w:val="100"/>
                <w:sz w:val="21"/>
                <w:szCs w:val="21"/>
              </w:rPr>
              <w:t>施</w:t>
            </w:r>
            <w:r>
              <w:rPr>
                <w:rFonts w:ascii="宋体" w:hAnsi="宋体" w:cs="宋体" w:eastAsia="宋体" w:hint="default"/>
                <w:w w:val="100"/>
                <w:sz w:val="21"/>
                <w:szCs w:val="21"/>
              </w:rPr>
              <w:t>首</w:t>
            </w:r>
            <w:r>
              <w:rPr>
                <w:rFonts w:ascii="宋体" w:hAnsi="宋体" w:cs="宋体" w:eastAsia="宋体" w:hint="default"/>
                <w:spacing w:val="-3"/>
                <w:w w:val="100"/>
                <w:sz w:val="21"/>
                <w:szCs w:val="21"/>
              </w:rPr>
              <w:t>次</w:t>
            </w:r>
            <w:r>
              <w:rPr>
                <w:rFonts w:ascii="宋体" w:hAnsi="宋体" w:cs="宋体" w:eastAsia="宋体" w:hint="default"/>
                <w:w w:val="100"/>
                <w:sz w:val="21"/>
                <w:szCs w:val="21"/>
              </w:rPr>
              <w:t>限</w:t>
            </w:r>
            <w:r>
              <w:rPr>
                <w:rFonts w:ascii="宋体" w:hAnsi="宋体" w:cs="宋体" w:eastAsia="宋体" w:hint="default"/>
                <w:spacing w:val="-3"/>
                <w:w w:val="100"/>
                <w:sz w:val="21"/>
                <w:szCs w:val="21"/>
              </w:rPr>
              <w:t>制</w:t>
            </w:r>
            <w:r>
              <w:rPr>
                <w:rFonts w:ascii="宋体" w:hAnsi="宋体" w:cs="宋体" w:eastAsia="宋体" w:hint="default"/>
                <w:w w:val="100"/>
                <w:sz w:val="21"/>
                <w:szCs w:val="21"/>
              </w:rPr>
              <w:t>性股</w:t>
            </w:r>
            <w:r>
              <w:rPr>
                <w:rFonts w:ascii="宋体" w:hAnsi="宋体" w:cs="宋体" w:eastAsia="宋体" w:hint="default"/>
                <w:spacing w:val="-3"/>
                <w:w w:val="100"/>
                <w:sz w:val="21"/>
                <w:szCs w:val="21"/>
              </w:rPr>
              <w:t>票</w:t>
            </w:r>
            <w:r>
              <w:rPr>
                <w:rFonts w:ascii="宋体" w:hAnsi="宋体" w:cs="宋体" w:eastAsia="宋体" w:hint="default"/>
                <w:w w:val="100"/>
                <w:sz w:val="21"/>
                <w:szCs w:val="21"/>
              </w:rPr>
              <w:t>激</w:t>
            </w:r>
            <w:r>
              <w:rPr>
                <w:rFonts w:ascii="宋体" w:hAnsi="宋体" w:cs="宋体" w:eastAsia="宋体" w:hint="default"/>
                <w:spacing w:val="-3"/>
                <w:w w:val="100"/>
                <w:sz w:val="21"/>
                <w:szCs w:val="21"/>
              </w:rPr>
              <w:t>励</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的</w:t>
            </w:r>
            <w:r>
              <w:rPr>
                <w:rFonts w:ascii="宋体" w:hAnsi="宋体" w:cs="宋体" w:eastAsia="宋体" w:hint="default"/>
                <w:spacing w:val="-3"/>
                <w:w w:val="100"/>
                <w:sz w:val="21"/>
                <w:szCs w:val="21"/>
              </w:rPr>
              <w:t>议案</w:t>
            </w:r>
            <w:r>
              <w:rPr>
                <w:rFonts w:ascii="宋体" w:hAnsi="宋体" w:cs="宋体" w:eastAsia="宋体" w:hint="default"/>
                <w:spacing w:val="-98"/>
                <w:w w:val="100"/>
                <w:sz w:val="21"/>
                <w:szCs w:val="21"/>
              </w:rPr>
              <w:t>》</w:t>
            </w:r>
            <w:r>
              <w:rPr>
                <w:rFonts w:ascii="宋体" w:hAnsi="宋体" w:cs="宋体" w:eastAsia="宋体" w:hint="default"/>
                <w:spacing w:val="-3"/>
                <w:w w:val="100"/>
                <w:sz w:val="21"/>
                <w:szCs w:val="21"/>
              </w:rPr>
              <w:t>议案。</w:t>
            </w:r>
            <w:r>
              <w:rPr>
                <w:rFonts w:ascii="宋体" w:hAnsi="宋体" w:cs="宋体" w:eastAsia="宋体" w:hint="default"/>
                <w:w w:val="100"/>
                <w:sz w:val="21"/>
                <w:szCs w:val="21"/>
              </w:rPr>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43"/>
                <w:sz w:val="21"/>
                <w:szCs w:val="21"/>
              </w:rPr>
              <w:t> </w:t>
            </w:r>
            <w:r>
              <w:rPr>
                <w:rFonts w:ascii="宋体" w:hAnsi="宋体" w:cs="宋体" w:eastAsia="宋体" w:hint="default"/>
                <w:sz w:val="21"/>
                <w:szCs w:val="21"/>
              </w:rPr>
              <w:t>2018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日在《上海</w:t>
            </w:r>
            <w:r>
              <w:rPr>
                <w:rFonts w:ascii="宋体" w:hAnsi="宋体" w:cs="宋体" w:eastAsia="宋体" w:hint="default"/>
                <w:w w:val="100"/>
                <w:sz w:val="21"/>
                <w:szCs w:val="21"/>
              </w:rPr>
              <w:t> </w:t>
            </w:r>
            <w:r>
              <w:rPr>
                <w:rFonts w:ascii="宋体" w:hAnsi="宋体" w:cs="宋体" w:eastAsia="宋体" w:hint="default"/>
                <w:spacing w:val="-12"/>
                <w:w w:val="100"/>
                <w:sz w:val="21"/>
                <w:szCs w:val="21"/>
              </w:rPr>
              <w:t>证券报》及上交所网站</w:t>
            </w:r>
            <w:r>
              <w:rPr>
                <w:rFonts w:ascii="宋体" w:hAnsi="宋体" w:cs="宋体" w:eastAsia="宋体" w:hint="default"/>
                <w:spacing w:val="-44"/>
                <w:w w:val="100"/>
                <w:sz w:val="21"/>
                <w:szCs w:val="21"/>
              </w:rPr>
              <w:t> </w:t>
            </w:r>
            <w:hyperlink r:id="rId10">
              <w:r>
                <w:rPr>
                  <w:rFonts w:ascii="宋体" w:hAnsi="宋体" w:cs="宋体" w:eastAsia="宋体" w:hint="default"/>
                  <w:spacing w:val="-1"/>
                  <w:w w:val="100"/>
                  <w:sz w:val="21"/>
                  <w:szCs w:val="21"/>
                </w:rPr>
                <w:t>www.sse.com.cn</w:t>
              </w:r>
            </w:hyperlink>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披露临 </w:t>
            </w:r>
            <w:r>
              <w:rPr>
                <w:rFonts w:ascii="宋体" w:hAnsi="宋体" w:cs="宋体" w:eastAsia="宋体" w:hint="default"/>
                <w:sz w:val="21"/>
                <w:szCs w:val="21"/>
              </w:rPr>
              <w:t>2018-014</w:t>
            </w:r>
            <w:r>
              <w:rPr>
                <w:rFonts w:ascii="宋体" w:hAnsi="宋体" w:cs="宋体" w:eastAsia="宋体" w:hint="default"/>
                <w:spacing w:val="-49"/>
                <w:sz w:val="21"/>
                <w:szCs w:val="21"/>
              </w:rPr>
              <w:t> </w:t>
            </w:r>
            <w:r>
              <w:rPr>
                <w:rFonts w:ascii="宋体" w:hAnsi="宋体" w:cs="宋体" w:eastAsia="宋体" w:hint="default"/>
                <w:sz w:val="21"/>
                <w:szCs w:val="21"/>
              </w:rPr>
              <w:t>《浙数文化首次限制</w:t>
            </w:r>
            <w:r>
              <w:rPr>
                <w:rFonts w:ascii="宋体" w:hAnsi="宋体" w:cs="宋体" w:eastAsia="宋体" w:hint="default"/>
                <w:w w:val="100"/>
                <w:sz w:val="21"/>
                <w:szCs w:val="21"/>
              </w:rPr>
              <w:t> </w:t>
            </w:r>
            <w:r>
              <w:rPr>
                <w:rFonts w:ascii="宋体" w:hAnsi="宋体" w:cs="宋体" w:eastAsia="宋体" w:hint="default"/>
                <w:spacing w:val="-4"/>
                <w:sz w:val="21"/>
                <w:szCs w:val="21"/>
              </w:rPr>
              <w:t>性股票激励计划（草案）摘要公告》等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相关公告，以及</w:t>
            </w:r>
            <w:r>
              <w:rPr>
                <w:rFonts w:ascii="宋体" w:hAnsi="宋体" w:cs="宋体" w:eastAsia="宋体" w:hint="default"/>
                <w:spacing w:val="-44"/>
                <w:sz w:val="21"/>
                <w:szCs w:val="21"/>
              </w:rPr>
              <w:t> </w:t>
            </w: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pacing w:val="-3"/>
                <w:sz w:val="21"/>
                <w:szCs w:val="21"/>
              </w:rPr>
              <w:t>日披</w:t>
            </w:r>
            <w:r>
              <w:rPr>
                <w:rFonts w:ascii="宋体" w:hAnsi="宋体" w:cs="宋体" w:eastAsia="宋体" w:hint="default"/>
                <w:sz w:val="21"/>
                <w:szCs w:val="21"/>
              </w:rPr>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露的临 </w:t>
            </w:r>
            <w:r>
              <w:rPr>
                <w:rFonts w:ascii="宋体" w:hAnsi="宋体" w:cs="宋体" w:eastAsia="宋体" w:hint="default"/>
                <w:sz w:val="21"/>
                <w:szCs w:val="21"/>
              </w:rPr>
              <w:t>2018-094</w:t>
            </w:r>
            <w:r>
              <w:rPr>
                <w:rFonts w:ascii="宋体" w:hAnsi="宋体" w:cs="宋体" w:eastAsia="宋体" w:hint="default"/>
                <w:spacing w:val="-49"/>
                <w:sz w:val="21"/>
                <w:szCs w:val="21"/>
              </w:rPr>
              <w:t> </w:t>
            </w:r>
            <w:r>
              <w:rPr>
                <w:rFonts w:ascii="宋体" w:hAnsi="宋体" w:cs="宋体" w:eastAsia="宋体" w:hint="default"/>
                <w:sz w:val="21"/>
                <w:szCs w:val="21"/>
              </w:rPr>
              <w:t>《浙数文化关于拟终</w:t>
            </w:r>
            <w:r>
              <w:rPr>
                <w:rFonts w:ascii="宋体" w:hAnsi="宋体" w:cs="宋体" w:eastAsia="宋体" w:hint="default"/>
                <w:w w:val="100"/>
                <w:sz w:val="21"/>
                <w:szCs w:val="21"/>
              </w:rPr>
              <w:t> </w:t>
            </w:r>
            <w:r>
              <w:rPr>
                <w:rFonts w:ascii="宋体" w:hAnsi="宋体" w:cs="宋体" w:eastAsia="宋体" w:hint="default"/>
                <w:spacing w:val="7"/>
                <w:sz w:val="21"/>
                <w:szCs w:val="21"/>
              </w:rPr>
              <w:t>止实施首次限制性股票激励计划（草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案）的公告》。</w:t>
            </w:r>
          </w:p>
        </w:tc>
      </w:tr>
    </w:tbl>
    <w:p>
      <w:pPr>
        <w:spacing w:line="240" w:lineRule="auto" w:before="10"/>
        <w:rPr>
          <w:rFonts w:ascii="宋体" w:hAnsi="宋体" w:cs="宋体" w:eastAsia="宋体" w:hint="default"/>
          <w:sz w:val="17"/>
          <w:szCs w:val="17"/>
        </w:rPr>
      </w:pPr>
    </w:p>
    <w:p>
      <w:pPr>
        <w:spacing w:line="290" w:lineRule="auto" w:before="36"/>
        <w:ind w:left="1118" w:right="514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6" w:lineRule="exact"/>
        <w:ind w:left="1118" w:right="546"/>
        <w:jc w:val="left"/>
      </w:pPr>
      <w:r>
        <w:rPr/>
        <w:t>□适用</w:t>
      </w:r>
      <w:r>
        <w:rPr>
          <w:spacing w:val="-1"/>
        </w:rPr>
        <w:t> </w:t>
      </w:r>
      <w:r>
        <w:rPr/>
        <w:t>√不适用</w:t>
      </w:r>
    </w:p>
    <w:p>
      <w:pPr>
        <w:pStyle w:val="BodyText"/>
        <w:spacing w:line="272" w:lineRule="exact"/>
        <w:ind w:left="1118" w:right="546"/>
        <w:jc w:val="left"/>
      </w:pPr>
      <w:r>
        <w:rPr/>
        <w:t>其他说明</w:t>
      </w:r>
    </w:p>
    <w:p>
      <w:pPr>
        <w:pStyle w:val="BodyText"/>
        <w:tabs>
          <w:tab w:pos="1960" w:val="left" w:leader="none"/>
        </w:tabs>
        <w:spacing w:line="274" w:lineRule="exact"/>
        <w:ind w:left="1118" w:right="546"/>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118" w:right="546"/>
        <w:jc w:val="left"/>
      </w:pPr>
      <w:r>
        <w:rPr/>
        <w:t>员工持股计划情况</w:t>
      </w:r>
    </w:p>
    <w:p>
      <w:pPr>
        <w:pStyle w:val="BodyText"/>
        <w:tabs>
          <w:tab w:pos="1960" w:val="left" w:leader="none"/>
        </w:tabs>
        <w:spacing w:line="273" w:lineRule="exact"/>
        <w:ind w:left="1118" w:right="546"/>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1118" w:right="546"/>
        <w:jc w:val="left"/>
      </w:pPr>
      <w:r>
        <w:rPr/>
        <w:t>其他激励措施</w:t>
      </w:r>
    </w:p>
    <w:p>
      <w:pPr>
        <w:pStyle w:val="BodyText"/>
        <w:spacing w:line="274" w:lineRule="exact"/>
        <w:ind w:left="1118" w:right="5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118" w:right="546"/>
        <w:jc w:val="left"/>
        <w:rPr>
          <w:b w:val="0"/>
          <w:bCs w:val="0"/>
        </w:rPr>
      </w:pPr>
      <w:r>
        <w:rPr/>
        <w:t>十二、重大关联交易</w:t>
      </w:r>
      <w:r>
        <w:rPr>
          <w:b w:val="0"/>
          <w:bCs w:val="0"/>
        </w:rPr>
      </w:r>
    </w:p>
    <w:p>
      <w:pPr>
        <w:pStyle w:val="Heading3"/>
        <w:spacing w:line="240" w:lineRule="auto" w:before="57"/>
        <w:ind w:left="1118" w:right="54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32"/>
        <w:ind w:left="1118" w:right="546"/>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118" w:right="546"/>
        <w:jc w:val="left"/>
      </w:pPr>
      <w:r>
        <w:rPr/>
        <w:t>□适用 √不适用</w:t>
      </w:r>
    </w:p>
    <w:p>
      <w:pPr>
        <w:pStyle w:val="Heading3"/>
        <w:spacing w:line="240" w:lineRule="auto" w:before="58"/>
        <w:ind w:left="1118" w:right="546"/>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960" w:val="left" w:leader="none"/>
        </w:tabs>
        <w:spacing w:line="240" w:lineRule="auto" w:before="56"/>
        <w:ind w:left="1118" w:right="7109"/>
        <w:jc w:val="left"/>
      </w:pPr>
      <w:r>
        <w:rPr>
          <w:spacing w:val="-1"/>
        </w:rPr>
        <w:t>√适用</w:t>
        <w:tab/>
      </w:r>
      <w:r>
        <w:rPr>
          <w:spacing w:val="-2"/>
        </w:rPr>
        <w:t>□不适用</w:t>
      </w:r>
      <w:r>
        <w:rPr>
          <w:spacing w:val="-99"/>
        </w:rPr>
        <w:t> </w:t>
      </w:r>
      <w:r>
        <w:rPr>
          <w:spacing w:val="-99"/>
        </w:rPr>
      </w:r>
      <w:r>
        <w:rPr/>
        <w:t>单位：万元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9"/>
        <w:gridCol w:w="965"/>
        <w:gridCol w:w="968"/>
        <w:gridCol w:w="1584"/>
        <w:gridCol w:w="1299"/>
        <w:gridCol w:w="1306"/>
        <w:gridCol w:w="1417"/>
        <w:gridCol w:w="1150"/>
      </w:tblGrid>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系</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易类型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关联交易定</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价原则</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关联交易金</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结算方式</w:t>
            </w:r>
          </w:p>
        </w:tc>
      </w:tr>
      <w:tr>
        <w:trPr>
          <w:trHeight w:val="8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45"/>
                <w:sz w:val="21"/>
                <w:szCs w:val="21"/>
              </w:rPr>
              <w:t> </w:t>
            </w:r>
            <w:r>
              <w:rPr>
                <w:rFonts w:ascii="宋体" w:hAnsi="宋体" w:cs="宋体" w:eastAsia="宋体" w:hint="default"/>
                <w:sz w:val="21"/>
                <w:szCs w:val="21"/>
              </w:rPr>
              <w:t>接</w:t>
            </w:r>
            <w:r>
              <w:rPr>
                <w:rFonts w:ascii="宋体" w:hAnsi="宋体" w:cs="宋体" w:eastAsia="宋体" w:hint="default"/>
                <w:spacing w:val="-47"/>
                <w:sz w:val="21"/>
                <w:szCs w:val="21"/>
              </w:rPr>
              <w:t> </w:t>
            </w:r>
            <w:r>
              <w:rPr>
                <w:rFonts w:ascii="宋体" w:hAnsi="宋体" w:cs="宋体" w:eastAsia="宋体" w:hint="default"/>
                <w:sz w:val="21"/>
                <w:szCs w:val="21"/>
              </w:rPr>
              <w:t>控</w:t>
            </w: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股股东</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pacing w:val="-45"/>
                <w:sz w:val="21"/>
                <w:szCs w:val="21"/>
              </w:rPr>
              <w:t> </w:t>
            </w:r>
            <w:r>
              <w:rPr>
                <w:rFonts w:ascii="宋体" w:hAnsi="宋体" w:cs="宋体" w:eastAsia="宋体" w:hint="default"/>
                <w:sz w:val="21"/>
                <w:szCs w:val="21"/>
              </w:rPr>
              <w:t>售</w:t>
            </w:r>
            <w:r>
              <w:rPr>
                <w:rFonts w:ascii="宋体" w:hAnsi="宋体" w:cs="宋体" w:eastAsia="宋体" w:hint="default"/>
                <w:spacing w:val="-42"/>
                <w:sz w:val="21"/>
                <w:szCs w:val="21"/>
              </w:rPr>
              <w:t> </w:t>
            </w:r>
            <w:r>
              <w:rPr>
                <w:rFonts w:ascii="宋体" w:hAnsi="宋体" w:cs="宋体" w:eastAsia="宋体" w:hint="default"/>
                <w:sz w:val="21"/>
                <w:szCs w:val="21"/>
              </w:rPr>
              <w:t>商</w:t>
            </w: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1.52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定期结算</w:t>
            </w:r>
          </w:p>
        </w:tc>
      </w:tr>
      <w:tr>
        <w:trPr>
          <w:trHeight w:val="8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pacing w:val="-45"/>
                <w:sz w:val="21"/>
                <w:szCs w:val="21"/>
              </w:rPr>
              <w:t> </w:t>
            </w:r>
            <w:r>
              <w:rPr>
                <w:rFonts w:ascii="宋体" w:hAnsi="宋体" w:cs="宋体" w:eastAsia="宋体" w:hint="default"/>
                <w:sz w:val="21"/>
                <w:szCs w:val="21"/>
              </w:rPr>
              <w:t>售</w:t>
            </w:r>
            <w:r>
              <w:rPr>
                <w:rFonts w:ascii="宋体" w:hAnsi="宋体" w:cs="宋体" w:eastAsia="宋体" w:hint="default"/>
                <w:spacing w:val="-42"/>
                <w:sz w:val="21"/>
                <w:szCs w:val="21"/>
              </w:rPr>
              <w:t> </w:t>
            </w:r>
            <w:r>
              <w:rPr>
                <w:rFonts w:ascii="宋体" w:hAnsi="宋体" w:cs="宋体" w:eastAsia="宋体" w:hint="default"/>
                <w:sz w:val="21"/>
                <w:szCs w:val="21"/>
              </w:rPr>
              <w:t>商</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商品</w:t>
            </w:r>
            <w:r>
              <w:rPr>
                <w:rFonts w:ascii="宋体" w:hAnsi="宋体" w:cs="宋体" w:eastAsia="宋体" w:hint="default"/>
                <w:spacing w:val="-3"/>
                <w:w w:val="100"/>
                <w:sz w:val="21"/>
                <w:szCs w:val="21"/>
              </w:rPr>
              <w:t>销</w:t>
            </w:r>
            <w:r>
              <w:rPr>
                <w:rFonts w:ascii="宋体" w:hAnsi="宋体" w:cs="宋体" w:eastAsia="宋体" w:hint="default"/>
                <w:w w:val="100"/>
                <w:sz w:val="21"/>
                <w:szCs w:val="21"/>
              </w:rPr>
              <w:t>售</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2.80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定期结算</w:t>
            </w:r>
          </w:p>
        </w:tc>
      </w:tr>
    </w:tbl>
    <w:p>
      <w:pPr>
        <w:spacing w:after="0" w:line="240" w:lineRule="auto"/>
        <w:jc w:val="left"/>
        <w:rPr>
          <w:rFonts w:ascii="宋体" w:hAnsi="宋体" w:cs="宋体" w:eastAsia="宋体" w:hint="default"/>
          <w:sz w:val="21"/>
          <w:szCs w:val="21"/>
        </w:rPr>
        <w:sectPr>
          <w:pgSz w:w="11910" w:h="16840"/>
          <w:pgMar w:header="880" w:footer="1195" w:top="1120" w:bottom="1380" w:left="680" w:right="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709"/>
        <w:gridCol w:w="965"/>
        <w:gridCol w:w="968"/>
        <w:gridCol w:w="1584"/>
        <w:gridCol w:w="1299"/>
        <w:gridCol w:w="1306"/>
        <w:gridCol w:w="1417"/>
        <w:gridCol w:w="1150"/>
      </w:tblGrid>
      <w:tr>
        <w:trPr>
          <w:trHeight w:val="8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阿里云计算有限</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5"/>
                <w:sz w:val="21"/>
                <w:szCs w:val="21"/>
              </w:rPr>
              <w:t> </w:t>
            </w:r>
            <w:r>
              <w:rPr>
                <w:rFonts w:ascii="宋体" w:hAnsi="宋体" w:cs="宋体" w:eastAsia="宋体" w:hint="default"/>
                <w:sz w:val="21"/>
                <w:szCs w:val="21"/>
              </w:rPr>
              <w:t>他</w:t>
            </w:r>
            <w:r>
              <w:rPr>
                <w:rFonts w:ascii="宋体" w:hAnsi="宋体" w:cs="宋体" w:eastAsia="宋体" w:hint="default"/>
                <w:spacing w:val="-47"/>
                <w:sz w:val="21"/>
                <w:szCs w:val="21"/>
              </w:rPr>
              <w:t> </w:t>
            </w:r>
            <w:r>
              <w:rPr>
                <w:rFonts w:ascii="宋体" w:hAnsi="宋体" w:cs="宋体" w:eastAsia="宋体" w:hint="default"/>
                <w:sz w:val="21"/>
                <w:szCs w:val="21"/>
              </w:rPr>
              <w:t>关</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45"/>
                <w:sz w:val="21"/>
                <w:szCs w:val="21"/>
              </w:rPr>
              <w:t> </w:t>
            </w:r>
            <w:r>
              <w:rPr>
                <w:rFonts w:ascii="宋体" w:hAnsi="宋体" w:cs="宋体" w:eastAsia="宋体" w:hint="default"/>
                <w:sz w:val="21"/>
                <w:szCs w:val="21"/>
              </w:rPr>
              <w:t>受</w:t>
            </w:r>
            <w:r>
              <w:rPr>
                <w:rFonts w:ascii="宋体" w:hAnsi="宋体" w:cs="宋体" w:eastAsia="宋体" w:hint="default"/>
                <w:spacing w:val="-42"/>
                <w:sz w:val="21"/>
                <w:szCs w:val="21"/>
              </w:rPr>
              <w:t> </w:t>
            </w:r>
            <w:r>
              <w:rPr>
                <w:rFonts w:ascii="宋体" w:hAnsi="宋体" w:cs="宋体" w:eastAsia="宋体" w:hint="default"/>
                <w:sz w:val="21"/>
                <w:szCs w:val="21"/>
              </w:rPr>
              <w:t>劳</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服务器托管费</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1.21</w:t>
            </w:r>
            <w:r>
              <w:rPr>
                <w:rFonts w:ascii="Calibri"/>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89"/>
              <w:jc w:val="center"/>
              <w:rPr>
                <w:rFonts w:ascii="宋体" w:hAnsi="宋体" w:cs="宋体" w:eastAsia="宋体" w:hint="default"/>
                <w:sz w:val="21"/>
                <w:szCs w:val="21"/>
              </w:rPr>
            </w:pPr>
            <w:r>
              <w:rPr>
                <w:rFonts w:ascii="宋体" w:hAnsi="宋体" w:cs="宋体" w:eastAsia="宋体" w:hint="default"/>
                <w:sz w:val="21"/>
                <w:szCs w:val="21"/>
              </w:rPr>
              <w:t>定期结算</w:t>
            </w:r>
          </w:p>
        </w:tc>
      </w:tr>
      <w:tr>
        <w:trPr>
          <w:trHeight w:val="8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杭州星路投资控</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股有限公司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45"/>
                <w:sz w:val="21"/>
                <w:szCs w:val="21"/>
              </w:rPr>
              <w:t> </w:t>
            </w:r>
            <w:r>
              <w:rPr>
                <w:rFonts w:ascii="宋体" w:hAnsi="宋体" w:cs="宋体" w:eastAsia="宋体" w:hint="default"/>
                <w:sz w:val="21"/>
                <w:szCs w:val="21"/>
              </w:rPr>
              <w:t>营</w:t>
            </w:r>
            <w:r>
              <w:rPr>
                <w:rFonts w:ascii="宋体" w:hAnsi="宋体" w:cs="宋体" w:eastAsia="宋体" w:hint="default"/>
                <w:spacing w:val="-47"/>
                <w:sz w:val="21"/>
                <w:szCs w:val="21"/>
              </w:rPr>
              <w:t> </w:t>
            </w:r>
            <w:r>
              <w:rPr>
                <w:rFonts w:ascii="宋体" w:hAnsi="宋体" w:cs="宋体" w:eastAsia="宋体" w:hint="default"/>
                <w:sz w:val="21"/>
                <w:szCs w:val="21"/>
              </w:rPr>
              <w:t>企</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45"/>
                <w:sz w:val="21"/>
                <w:szCs w:val="21"/>
              </w:rPr>
              <w:t> </w:t>
            </w:r>
            <w:r>
              <w:rPr>
                <w:rFonts w:ascii="宋体" w:hAnsi="宋体" w:cs="宋体" w:eastAsia="宋体" w:hint="default"/>
                <w:sz w:val="21"/>
                <w:szCs w:val="21"/>
              </w:rPr>
              <w:t>受</w:t>
            </w:r>
            <w:r>
              <w:rPr>
                <w:rFonts w:ascii="宋体" w:hAnsi="宋体" w:cs="宋体" w:eastAsia="宋体" w:hint="default"/>
                <w:spacing w:val="-42"/>
                <w:sz w:val="21"/>
                <w:szCs w:val="21"/>
              </w:rPr>
              <w:t> </w:t>
            </w:r>
            <w:r>
              <w:rPr>
                <w:rFonts w:ascii="宋体" w:hAnsi="宋体" w:cs="宋体" w:eastAsia="宋体" w:hint="default"/>
                <w:sz w:val="21"/>
                <w:szCs w:val="21"/>
              </w:rPr>
              <w:t>劳</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管理咨询费</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19.93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89"/>
              <w:jc w:val="center"/>
              <w:rPr>
                <w:rFonts w:ascii="宋体" w:hAnsi="宋体" w:cs="宋体" w:eastAsia="宋体" w:hint="default"/>
                <w:sz w:val="21"/>
                <w:szCs w:val="21"/>
              </w:rPr>
            </w:pPr>
            <w:r>
              <w:rPr>
                <w:rFonts w:ascii="宋体" w:hAnsi="宋体" w:cs="宋体" w:eastAsia="宋体" w:hint="default"/>
                <w:sz w:val="21"/>
                <w:szCs w:val="21"/>
              </w:rPr>
              <w:t>定期结算</w:t>
            </w:r>
          </w:p>
        </w:tc>
      </w:tr>
      <w:tr>
        <w:trPr>
          <w:trHeight w:val="8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成都川报锋趣网</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络技术有限公司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45"/>
                <w:sz w:val="21"/>
                <w:szCs w:val="21"/>
              </w:rPr>
              <w:t> </w:t>
            </w:r>
            <w:r>
              <w:rPr>
                <w:rFonts w:ascii="宋体" w:hAnsi="宋体" w:cs="宋体" w:eastAsia="宋体" w:hint="default"/>
                <w:sz w:val="21"/>
                <w:szCs w:val="21"/>
              </w:rPr>
              <w:t>营</w:t>
            </w:r>
            <w:r>
              <w:rPr>
                <w:rFonts w:ascii="宋体" w:hAnsi="宋体" w:cs="宋体" w:eastAsia="宋体" w:hint="default"/>
                <w:spacing w:val="-47"/>
                <w:sz w:val="21"/>
                <w:szCs w:val="21"/>
              </w:rPr>
              <w:t> </w:t>
            </w:r>
            <w:r>
              <w:rPr>
                <w:rFonts w:ascii="宋体" w:hAnsi="宋体" w:cs="宋体" w:eastAsia="宋体" w:hint="default"/>
                <w:sz w:val="21"/>
                <w:szCs w:val="21"/>
              </w:rPr>
              <w:t>企</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45"/>
                <w:sz w:val="21"/>
                <w:szCs w:val="21"/>
              </w:rPr>
              <w:t> </w:t>
            </w:r>
            <w:r>
              <w:rPr>
                <w:rFonts w:ascii="宋体" w:hAnsi="宋体" w:cs="宋体" w:eastAsia="宋体" w:hint="default"/>
                <w:sz w:val="21"/>
                <w:szCs w:val="21"/>
              </w:rPr>
              <w:t>供</w:t>
            </w:r>
            <w:r>
              <w:rPr>
                <w:rFonts w:ascii="宋体" w:hAnsi="宋体" w:cs="宋体" w:eastAsia="宋体" w:hint="default"/>
                <w:spacing w:val="-42"/>
                <w:sz w:val="21"/>
                <w:szCs w:val="21"/>
              </w:rPr>
              <w:t> </w:t>
            </w:r>
            <w:r>
              <w:rPr>
                <w:rFonts w:ascii="宋体" w:hAnsi="宋体" w:cs="宋体" w:eastAsia="宋体" w:hint="default"/>
                <w:sz w:val="21"/>
                <w:szCs w:val="21"/>
              </w:rPr>
              <w:t>劳</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联运</w:t>
            </w:r>
            <w:r>
              <w:rPr>
                <w:rFonts w:ascii="宋体" w:hAnsi="宋体" w:cs="宋体" w:eastAsia="宋体" w:hint="default"/>
                <w:spacing w:val="-3"/>
                <w:w w:val="100"/>
                <w:sz w:val="21"/>
                <w:szCs w:val="21"/>
              </w:rPr>
              <w:t>分</w:t>
            </w:r>
            <w:r>
              <w:rPr>
                <w:rFonts w:ascii="宋体" w:hAnsi="宋体" w:cs="宋体" w:eastAsia="宋体" w:hint="default"/>
                <w:w w:val="100"/>
                <w:sz w:val="21"/>
                <w:szCs w:val="21"/>
              </w:rPr>
              <w:t>成</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w w:val="100"/>
                <w:sz w:val="21"/>
                <w:szCs w:val="21"/>
              </w:rPr>
              <w:t>服务</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服</w:t>
            </w:r>
            <w:r>
              <w:rPr>
                <w:rFonts w:ascii="宋体" w:hAnsi="宋体" w:cs="宋体" w:eastAsia="宋体" w:hint="default"/>
                <w:w w:val="100"/>
                <w:sz w:val="21"/>
                <w:szCs w:val="21"/>
              </w:rPr>
              <w:t>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0.66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89"/>
              <w:jc w:val="center"/>
              <w:rPr>
                <w:rFonts w:ascii="宋体" w:hAnsi="宋体" w:cs="宋体" w:eastAsia="宋体" w:hint="default"/>
                <w:sz w:val="21"/>
                <w:szCs w:val="21"/>
              </w:rPr>
            </w:pPr>
            <w:r>
              <w:rPr>
                <w:rFonts w:ascii="宋体" w:hAnsi="宋体" w:cs="宋体" w:eastAsia="宋体" w:hint="default"/>
                <w:sz w:val="21"/>
                <w:szCs w:val="21"/>
              </w:rPr>
              <w:t>定期结算</w:t>
            </w:r>
          </w:p>
        </w:tc>
      </w:tr>
      <w:tr>
        <w:trPr>
          <w:trHeight w:val="12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03" w:right="99"/>
              <w:jc w:val="left"/>
              <w:rPr>
                <w:rFonts w:ascii="宋体" w:hAnsi="宋体" w:cs="宋体" w:eastAsia="宋体" w:hint="default"/>
                <w:sz w:val="21"/>
                <w:szCs w:val="21"/>
              </w:rPr>
            </w:pPr>
            <w:r>
              <w:rPr>
                <w:rFonts w:ascii="宋体" w:hAnsi="宋体" w:cs="宋体" w:eastAsia="宋体" w:hint="default"/>
                <w:sz w:val="21"/>
                <w:szCs w:val="21"/>
              </w:rPr>
              <w:t>浙江智慧网络医</w:t>
            </w:r>
            <w:r>
              <w:rPr>
                <w:rFonts w:ascii="宋体" w:hAnsi="宋体" w:cs="宋体" w:eastAsia="宋体" w:hint="default"/>
                <w:spacing w:val="-83"/>
                <w:sz w:val="21"/>
                <w:szCs w:val="21"/>
              </w:rPr>
              <w:t> </w:t>
            </w:r>
            <w:r>
              <w:rPr>
                <w:rFonts w:ascii="宋体" w:hAnsi="宋体" w:cs="宋体" w:eastAsia="宋体" w:hint="default"/>
                <w:sz w:val="21"/>
                <w:szCs w:val="21"/>
              </w:rPr>
              <w:t>院管理有限公司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w:t>
            </w:r>
            <w:r>
              <w:rPr>
                <w:rFonts w:ascii="宋体" w:hAnsi="宋体" w:cs="宋体" w:eastAsia="宋体" w:hint="default"/>
                <w:spacing w:val="-45"/>
                <w:sz w:val="21"/>
                <w:szCs w:val="21"/>
              </w:rPr>
              <w:t> </w:t>
            </w:r>
            <w:r>
              <w:rPr>
                <w:rFonts w:ascii="宋体" w:hAnsi="宋体" w:cs="宋体" w:eastAsia="宋体" w:hint="default"/>
                <w:sz w:val="21"/>
                <w:szCs w:val="21"/>
              </w:rPr>
              <w:t>公</w:t>
            </w:r>
            <w:r>
              <w:rPr>
                <w:rFonts w:ascii="宋体" w:hAnsi="宋体" w:cs="宋体" w:eastAsia="宋体" w:hint="default"/>
                <w:spacing w:val="-47"/>
                <w:sz w:val="21"/>
                <w:szCs w:val="21"/>
              </w:rPr>
              <w:t> </w:t>
            </w:r>
            <w:r>
              <w:rPr>
                <w:rFonts w:ascii="宋体" w:hAnsi="宋体" w:cs="宋体" w:eastAsia="宋体" w:hint="default"/>
                <w:sz w:val="21"/>
                <w:szCs w:val="21"/>
              </w:rPr>
              <w:t>司</w:t>
            </w:r>
          </w:p>
          <w:p>
            <w:pPr>
              <w:pStyle w:val="TableParagraph"/>
              <w:spacing w:line="357" w:lineRule="auto" w:before="135"/>
              <w:ind w:left="100" w:right="101"/>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5"/>
                <w:sz w:val="21"/>
                <w:szCs w:val="21"/>
              </w:rPr>
              <w:t> </w:t>
            </w:r>
            <w:r>
              <w:rPr>
                <w:rFonts w:ascii="宋体" w:hAnsi="宋体" w:cs="宋体" w:eastAsia="宋体" w:hint="default"/>
                <w:sz w:val="21"/>
                <w:szCs w:val="21"/>
              </w:rPr>
              <w:t>合</w:t>
            </w:r>
            <w:r>
              <w:rPr>
                <w:rFonts w:ascii="宋体" w:hAnsi="宋体" w:cs="宋体" w:eastAsia="宋体" w:hint="default"/>
                <w:spacing w:val="-47"/>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00" w:right="98"/>
              <w:jc w:val="left"/>
              <w:rPr>
                <w:rFonts w:ascii="宋体" w:hAnsi="宋体" w:cs="宋体" w:eastAsia="宋体" w:hint="default"/>
                <w:sz w:val="21"/>
                <w:szCs w:val="21"/>
              </w:rPr>
            </w:pPr>
            <w:r>
              <w:rPr>
                <w:rFonts w:ascii="宋体" w:hAnsi="宋体" w:cs="宋体" w:eastAsia="宋体" w:hint="default"/>
                <w:spacing w:val="29"/>
                <w:sz w:val="21"/>
                <w:szCs w:val="21"/>
              </w:rPr>
              <w:t>提供</w:t>
            </w:r>
            <w:r>
              <w:rPr>
                <w:rFonts w:ascii="宋体" w:hAnsi="宋体" w:cs="宋体" w:eastAsia="宋体" w:hint="default"/>
                <w:spacing w:val="-38"/>
                <w:sz w:val="21"/>
                <w:szCs w:val="21"/>
              </w:rPr>
              <w:t> </w:t>
            </w:r>
            <w:r>
              <w:rPr>
                <w:rFonts w:ascii="宋体" w:hAnsi="宋体" w:cs="宋体" w:eastAsia="宋体" w:hint="default"/>
                <w:sz w:val="21"/>
                <w:szCs w:val="21"/>
              </w:rPr>
              <w:t>劳</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03" w:right="101"/>
              <w:jc w:val="left"/>
              <w:rPr>
                <w:rFonts w:ascii="宋体" w:hAnsi="宋体" w:cs="宋体" w:eastAsia="宋体" w:hint="default"/>
                <w:sz w:val="21"/>
                <w:szCs w:val="21"/>
              </w:rPr>
            </w:pPr>
            <w:r>
              <w:rPr>
                <w:rFonts w:ascii="宋体" w:hAnsi="宋体" w:cs="宋体" w:eastAsia="宋体" w:hint="default"/>
                <w:spacing w:val="16"/>
                <w:sz w:val="21"/>
                <w:szCs w:val="21"/>
              </w:rPr>
              <w:t>云资源技术服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务、商品销售</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Calibri" w:hAnsi="Calibri" w:cs="Calibri" w:eastAsia="Calibri" w:hint="default"/>
                <w:sz w:val="21"/>
                <w:szCs w:val="21"/>
              </w:rPr>
            </w:pPr>
            <w:r>
              <w:rPr>
                <w:rFonts w:ascii="Calibri"/>
                <w:spacing w:val="-1"/>
                <w:sz w:val="21"/>
              </w:rPr>
              <w:t>158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Calibri" w:hAnsi="Calibri" w:cs="Calibri" w:eastAsia="Calibri" w:hint="default"/>
                <w:sz w:val="21"/>
                <w:szCs w:val="21"/>
              </w:rPr>
            </w:pPr>
            <w:r>
              <w:rPr>
                <w:rFonts w:ascii="Calibri"/>
                <w:spacing w:val="-1"/>
                <w:sz w:val="21"/>
              </w:rPr>
              <w:t>0.56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定期结算</w:t>
            </w:r>
          </w:p>
        </w:tc>
      </w:tr>
      <w:tr>
        <w:trPr>
          <w:trHeight w:val="418" w:hRule="exact"/>
        </w:trPr>
        <w:tc>
          <w:tcPr>
            <w:tcW w:w="65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1,871</w:t>
            </w:r>
            <w:r>
              <w:rPr>
                <w:rFonts w:ascii="Calibri"/>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Calibri" w:hAnsi="Calibri" w:cs="Calibri" w:eastAsia="Calibri" w:hint="default"/>
                <w:sz w:val="21"/>
                <w:szCs w:val="21"/>
              </w:rPr>
            </w:pPr>
            <w:r>
              <w:rPr>
                <w:rFonts w:ascii="Calibri"/>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w w:val="100"/>
                <w:sz w:val="21"/>
              </w:rPr>
              <w:t>/</w:t>
            </w:r>
          </w:p>
        </w:tc>
      </w:tr>
      <w:tr>
        <w:trPr>
          <w:trHeight w:val="828" w:hRule="exact"/>
        </w:trPr>
        <w:tc>
          <w:tcPr>
            <w:tcW w:w="10396" w:type="dxa"/>
            <w:gridSpan w:val="8"/>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关联交易的说明</w:t>
            </w:r>
            <w:r>
              <w:rPr>
                <w:rFonts w:ascii="Calibri" w:hAnsi="Calibri" w:cs="Calibri" w:eastAsia="Calibri" w:hint="default"/>
                <w:sz w:val="21"/>
                <w:szCs w:val="21"/>
              </w:rPr>
              <w:t>: </w:t>
            </w:r>
            <w:r>
              <w:rPr>
                <w:rFonts w:ascii="Calibri" w:hAnsi="Calibri" w:cs="Calibri" w:eastAsia="Calibri" w:hint="default"/>
                <w:spacing w:val="4"/>
                <w:sz w:val="21"/>
                <w:szCs w:val="21"/>
              </w:rPr>
              <w:t> </w:t>
            </w:r>
            <w:r>
              <w:rPr>
                <w:rFonts w:ascii="宋体" w:hAnsi="宋体" w:cs="宋体" w:eastAsia="宋体" w:hint="default"/>
                <w:sz w:val="21"/>
                <w:szCs w:val="21"/>
              </w:rPr>
              <w:t>本期共发生日常经营相关的关联交易金额</w:t>
            </w:r>
            <w:r>
              <w:rPr>
                <w:rFonts w:ascii="宋体" w:hAnsi="宋体" w:cs="宋体" w:eastAsia="宋体" w:hint="default"/>
                <w:spacing w:val="-58"/>
                <w:sz w:val="21"/>
                <w:szCs w:val="21"/>
              </w:rPr>
              <w:t> </w:t>
            </w:r>
            <w:r>
              <w:rPr>
                <w:rFonts w:ascii="Calibri" w:hAnsi="Calibri" w:cs="Calibri" w:eastAsia="Calibri" w:hint="default"/>
                <w:sz w:val="21"/>
                <w:szCs w:val="21"/>
              </w:rPr>
              <w:t>2,742</w:t>
            </w:r>
            <w:r>
              <w:rPr>
                <w:rFonts w:ascii="Calibri" w:hAnsi="Calibri" w:cs="Calibri" w:eastAsia="Calibri" w:hint="default"/>
                <w:spacing w:val="3"/>
                <w:sz w:val="21"/>
                <w:szCs w:val="21"/>
              </w:rPr>
              <w:t> </w:t>
            </w:r>
            <w:r>
              <w:rPr>
                <w:rFonts w:ascii="宋体" w:hAnsi="宋体" w:cs="宋体" w:eastAsia="宋体" w:hint="default"/>
                <w:sz w:val="21"/>
                <w:szCs w:val="21"/>
              </w:rPr>
              <w:t>万元，其中主要日常关联交易金额合计</w:t>
            </w:r>
            <w:r>
              <w:rPr>
                <w:rFonts w:ascii="宋体" w:hAnsi="宋体" w:cs="宋体" w:eastAsia="宋体" w:hint="default"/>
                <w:spacing w:val="-58"/>
                <w:sz w:val="21"/>
                <w:szCs w:val="21"/>
              </w:rPr>
              <w:t> </w:t>
            </w:r>
            <w:r>
              <w:rPr>
                <w:rFonts w:ascii="Calibri" w:hAnsi="Calibri" w:cs="Calibri" w:eastAsia="Calibri" w:hint="default"/>
                <w:sz w:val="21"/>
                <w:szCs w:val="21"/>
              </w:rPr>
              <w:t>1,871</w:t>
            </w:r>
          </w:p>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万元，占比</w:t>
            </w:r>
            <w:r>
              <w:rPr>
                <w:rFonts w:ascii="宋体" w:hAnsi="宋体" w:cs="宋体" w:eastAsia="宋体" w:hint="default"/>
                <w:spacing w:val="-55"/>
                <w:sz w:val="21"/>
                <w:szCs w:val="21"/>
              </w:rPr>
              <w:t> </w:t>
            </w:r>
            <w:r>
              <w:rPr>
                <w:rFonts w:ascii="Calibri" w:hAnsi="Calibri" w:cs="Calibri" w:eastAsia="Calibri" w:hint="default"/>
                <w:sz w:val="21"/>
                <w:szCs w:val="21"/>
              </w:rPr>
              <w:t>68.22%</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pStyle w:val="Heading3"/>
        <w:spacing w:line="240" w:lineRule="auto" w:before="172"/>
        <w:ind w:left="1118" w:right="546"/>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8"/>
        <w:ind w:left="1118" w:right="550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3"/>
        <w:spacing w:line="240" w:lineRule="auto" w:before="15"/>
        <w:ind w:left="1118" w:right="546"/>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118" w:right="546"/>
        <w:jc w:val="left"/>
      </w:pPr>
      <w:r>
        <w:rPr/>
        <w:t>√适用 □不适用</w:t>
      </w: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4868"/>
        <w:gridCol w:w="4325"/>
      </w:tblGrid>
      <w:tr>
        <w:trPr>
          <w:trHeight w:val="281" w:hRule="exact"/>
        </w:trPr>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89" w:hRule="exact"/>
        </w:trPr>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both"/>
              <w:rPr>
                <w:rFonts w:ascii="宋体" w:hAnsi="宋体" w:cs="宋体" w:eastAsia="宋体" w:hint="default"/>
                <w:sz w:val="21"/>
                <w:szCs w:val="21"/>
              </w:rPr>
            </w:pPr>
            <w:r>
              <w:rPr>
                <w:rFonts w:ascii="Calibri" w:hAnsi="Calibri" w:cs="Calibri" w:eastAsia="Calibri" w:hint="default"/>
                <w:sz w:val="21"/>
                <w:szCs w:val="21"/>
              </w:rPr>
              <w:t>2018 </w:t>
            </w:r>
            <w:r>
              <w:rPr>
                <w:rFonts w:ascii="宋体" w:hAnsi="宋体" w:cs="宋体" w:eastAsia="宋体" w:hint="default"/>
                <w:sz w:val="21"/>
                <w:szCs w:val="21"/>
              </w:rPr>
              <w:t>年 </w:t>
            </w:r>
            <w:r>
              <w:rPr>
                <w:rFonts w:ascii="Calibri" w:hAnsi="Calibri" w:cs="Calibri" w:eastAsia="Calibri" w:hint="default"/>
                <w:sz w:val="21"/>
                <w:szCs w:val="21"/>
              </w:rPr>
              <w:t>5 </w:t>
            </w:r>
            <w:r>
              <w:rPr>
                <w:rFonts w:ascii="宋体" w:hAnsi="宋体" w:cs="宋体" w:eastAsia="宋体" w:hint="default"/>
                <w:sz w:val="21"/>
                <w:szCs w:val="21"/>
              </w:rPr>
              <w:t>月 </w:t>
            </w:r>
            <w:r>
              <w:rPr>
                <w:rFonts w:ascii="Calibri" w:hAnsi="Calibri" w:cs="Calibri" w:eastAsia="Calibri" w:hint="default"/>
                <w:sz w:val="21"/>
                <w:szCs w:val="21"/>
              </w:rPr>
              <w:t>11</w:t>
            </w:r>
            <w:r>
              <w:rPr>
                <w:rFonts w:ascii="Calibri" w:hAnsi="Calibri" w:cs="Calibri" w:eastAsia="Calibri" w:hint="default"/>
                <w:spacing w:val="-21"/>
                <w:sz w:val="21"/>
                <w:szCs w:val="21"/>
              </w:rPr>
              <w:t> </w:t>
            </w:r>
            <w:r>
              <w:rPr>
                <w:rFonts w:ascii="宋体" w:hAnsi="宋体" w:cs="宋体" w:eastAsia="宋体" w:hint="default"/>
                <w:sz w:val="21"/>
                <w:szCs w:val="21"/>
              </w:rPr>
              <w:t>日，经公司第八届董事会第十次会</w:t>
            </w:r>
            <w:r>
              <w:rPr>
                <w:rFonts w:ascii="宋体" w:hAnsi="宋体" w:cs="宋体" w:eastAsia="宋体" w:hint="default"/>
                <w:w w:val="100"/>
                <w:sz w:val="21"/>
                <w:szCs w:val="21"/>
              </w:rPr>
              <w:t> </w:t>
            </w:r>
            <w:r>
              <w:rPr>
                <w:rFonts w:ascii="宋体" w:hAnsi="宋体" w:cs="宋体" w:eastAsia="宋体" w:hint="default"/>
                <w:sz w:val="21"/>
                <w:szCs w:val="21"/>
              </w:rPr>
              <w:t>议审议通过，公司全资子公司边锋网络通过协议转</w:t>
            </w:r>
          </w:p>
          <w:p>
            <w:pPr>
              <w:pStyle w:val="TableParagraph"/>
              <w:spacing w:line="230" w:lineRule="auto" w:before="11"/>
              <w:ind w:left="103" w:right="96"/>
              <w:jc w:val="both"/>
              <w:rPr>
                <w:rFonts w:ascii="宋体" w:hAnsi="宋体" w:cs="宋体" w:eastAsia="宋体" w:hint="default"/>
                <w:sz w:val="21"/>
                <w:szCs w:val="21"/>
              </w:rPr>
            </w:pPr>
            <w:r>
              <w:rPr>
                <w:rFonts w:ascii="宋体" w:hAnsi="宋体" w:cs="宋体" w:eastAsia="宋体" w:hint="default"/>
                <w:spacing w:val="5"/>
                <w:sz w:val="21"/>
                <w:szCs w:val="21"/>
              </w:rPr>
              <w:t>让方式转让持有的参股公司成都领沃</w:t>
            </w:r>
            <w:r>
              <w:rPr>
                <w:rFonts w:ascii="宋体" w:hAnsi="宋体" w:cs="宋体" w:eastAsia="宋体" w:hint="default"/>
                <w:spacing w:val="40"/>
                <w:sz w:val="21"/>
                <w:szCs w:val="21"/>
              </w:rPr>
              <w:t> </w:t>
            </w:r>
            <w:r>
              <w:rPr>
                <w:rFonts w:ascii="Calibri" w:hAnsi="Calibri" w:cs="Calibri" w:eastAsia="Calibri" w:hint="default"/>
                <w:sz w:val="21"/>
                <w:szCs w:val="21"/>
              </w:rPr>
              <w:t>27.6004%</w:t>
            </w:r>
            <w:r>
              <w:rPr>
                <w:rFonts w:ascii="宋体" w:hAnsi="宋体" w:cs="宋体" w:eastAsia="宋体" w:hint="default"/>
                <w:sz w:val="21"/>
                <w:szCs w:val="21"/>
              </w:rPr>
              <w:t>股</w:t>
            </w:r>
            <w:r>
              <w:rPr>
                <w:rFonts w:ascii="宋体" w:hAnsi="宋体" w:cs="宋体" w:eastAsia="宋体" w:hint="default"/>
                <w:spacing w:val="-98"/>
                <w:sz w:val="21"/>
                <w:szCs w:val="21"/>
              </w:rPr>
              <w:t> </w:t>
            </w:r>
            <w:r>
              <w:rPr>
                <w:rFonts w:ascii="宋体" w:hAnsi="宋体" w:cs="宋体" w:eastAsia="宋体" w:hint="default"/>
                <w:sz w:val="21"/>
                <w:szCs w:val="21"/>
              </w:rPr>
              <w:t>权，本次股权转让完成后，边锋网络将不再持有成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都领沃股权。详见公司于《上海证券报》及上交所</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网站</w:t>
            </w:r>
            <w:r>
              <w:rPr>
                <w:rFonts w:ascii="宋体" w:hAnsi="宋体" w:cs="宋体" w:eastAsia="宋体" w:hint="default"/>
                <w:spacing w:val="-49"/>
                <w:sz w:val="21"/>
                <w:szCs w:val="21"/>
              </w:rPr>
              <w:t> </w:t>
            </w:r>
            <w:hyperlink r:id="rId10">
              <w:r>
                <w:rPr>
                  <w:rFonts w:ascii="Calibri" w:hAnsi="Calibri" w:cs="Calibri" w:eastAsia="Calibri" w:hint="default"/>
                  <w:sz w:val="21"/>
                  <w:szCs w:val="21"/>
                </w:rPr>
                <w:t>www.sse.com.cn</w:t>
              </w:r>
            </w:hyperlink>
            <w:r>
              <w:rPr>
                <w:rFonts w:ascii="Calibri" w:hAnsi="Calibri" w:cs="Calibri" w:eastAsia="Calibri" w:hint="default"/>
                <w:spacing w:val="8"/>
                <w:sz w:val="21"/>
                <w:szCs w:val="21"/>
              </w:rPr>
              <w:t> </w:t>
            </w:r>
            <w:r>
              <w:rPr>
                <w:rFonts w:ascii="宋体" w:hAnsi="宋体" w:cs="宋体" w:eastAsia="宋体" w:hint="default"/>
                <w:sz w:val="21"/>
                <w:szCs w:val="21"/>
              </w:rPr>
              <w:t>披露的临</w:t>
            </w:r>
            <w:r>
              <w:rPr>
                <w:rFonts w:ascii="宋体" w:hAnsi="宋体" w:cs="宋体" w:eastAsia="宋体" w:hint="default"/>
                <w:spacing w:val="-49"/>
                <w:sz w:val="21"/>
                <w:szCs w:val="21"/>
              </w:rPr>
              <w:t> </w:t>
            </w:r>
            <w:r>
              <w:rPr>
                <w:rFonts w:ascii="Calibri" w:hAnsi="Calibri" w:cs="Calibri" w:eastAsia="Calibri" w:hint="default"/>
                <w:spacing w:val="-7"/>
                <w:sz w:val="21"/>
                <w:szCs w:val="21"/>
              </w:rPr>
              <w:t>2018-038</w:t>
            </w:r>
            <w:r>
              <w:rPr>
                <w:rFonts w:ascii="宋体" w:hAnsi="宋体" w:cs="宋体" w:eastAsia="宋体" w:hint="default"/>
                <w:spacing w:val="-7"/>
                <w:sz w:val="21"/>
                <w:szCs w:val="21"/>
              </w:rPr>
              <w:t>《浙数文化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9"/>
                <w:sz w:val="21"/>
                <w:szCs w:val="21"/>
              </w:rPr>
              <w:t>关于边锋网络转让成都领沃网络技术有限公司</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Calibri" w:hAnsi="Calibri" w:cs="Calibri" w:eastAsia="Calibri" w:hint="default"/>
                <w:sz w:val="21"/>
                <w:szCs w:val="21"/>
              </w:rPr>
              <w:t>27.6004%</w:t>
            </w:r>
            <w:r>
              <w:rPr>
                <w:rFonts w:ascii="宋体" w:hAnsi="宋体" w:cs="宋体" w:eastAsia="宋体" w:hint="default"/>
                <w:sz w:val="21"/>
                <w:szCs w:val="21"/>
              </w:rPr>
              <w:t>股权暨关联交易的公告》及补充公告。</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4"/>
                <w:sz w:val="21"/>
                <w:szCs w:val="21"/>
              </w:rPr>
              <w:t>详见公司于《</w:t>
            </w:r>
            <w:r>
              <w:rPr>
                <w:rFonts w:ascii="宋体" w:hAnsi="宋体" w:cs="宋体" w:eastAsia="宋体" w:hint="default"/>
                <w:spacing w:val="-73"/>
                <w:sz w:val="21"/>
                <w:szCs w:val="21"/>
              </w:rPr>
              <w:t> </w:t>
            </w:r>
            <w:r>
              <w:rPr>
                <w:rFonts w:ascii="宋体" w:hAnsi="宋体" w:cs="宋体" w:eastAsia="宋体" w:hint="default"/>
                <w:spacing w:val="13"/>
                <w:sz w:val="21"/>
                <w:szCs w:val="21"/>
              </w:rPr>
              <w:t>上海证券报》</w:t>
            </w:r>
            <w:r>
              <w:rPr>
                <w:rFonts w:ascii="宋体" w:hAnsi="宋体" w:cs="宋体" w:eastAsia="宋体" w:hint="default"/>
                <w:spacing w:val="-73"/>
                <w:sz w:val="21"/>
                <w:szCs w:val="21"/>
              </w:rPr>
              <w:t> </w:t>
            </w:r>
            <w:r>
              <w:rPr>
                <w:rFonts w:ascii="宋体" w:hAnsi="宋体" w:cs="宋体" w:eastAsia="宋体" w:hint="default"/>
                <w:spacing w:val="13"/>
                <w:sz w:val="21"/>
                <w:szCs w:val="21"/>
              </w:rPr>
              <w:t>及上交所网站</w:t>
            </w:r>
            <w:r>
              <w:rPr>
                <w:rFonts w:ascii="宋体" w:hAnsi="宋体" w:cs="宋体" w:eastAsia="宋体" w:hint="default"/>
                <w:spacing w:val="-89"/>
                <w:sz w:val="21"/>
                <w:szCs w:val="21"/>
              </w:rPr>
              <w:t> </w:t>
            </w:r>
            <w:r>
              <w:rPr>
                <w:rFonts w:ascii="宋体" w:hAnsi="宋体" w:cs="宋体" w:eastAsia="宋体" w:hint="default"/>
                <w:spacing w:val="-89"/>
                <w:sz w:val="21"/>
                <w:szCs w:val="21"/>
              </w:rPr>
            </w:r>
            <w:hyperlink r:id="rId10">
              <w:r>
                <w:rPr>
                  <w:rFonts w:ascii="宋体" w:hAnsi="宋体" w:cs="宋体" w:eastAsia="宋体" w:hint="default"/>
                  <w:sz w:val="21"/>
                  <w:szCs w:val="21"/>
                </w:rPr>
                <w:t>www.sse.com.cn</w:t>
              </w:r>
            </w:hyperlink>
            <w:r>
              <w:rPr>
                <w:rFonts w:ascii="宋体" w:hAnsi="宋体" w:cs="宋体" w:eastAsia="宋体" w:hint="default"/>
                <w:spacing w:val="-47"/>
                <w:sz w:val="21"/>
                <w:szCs w:val="21"/>
              </w:rPr>
              <w:t> </w:t>
            </w:r>
            <w:r>
              <w:rPr>
                <w:rFonts w:ascii="宋体" w:hAnsi="宋体" w:cs="宋体" w:eastAsia="宋体" w:hint="default"/>
                <w:sz w:val="21"/>
                <w:szCs w:val="21"/>
              </w:rPr>
              <w:t>披露的临</w:t>
            </w:r>
            <w:r>
              <w:rPr>
                <w:rFonts w:ascii="宋体" w:hAnsi="宋体" w:cs="宋体" w:eastAsia="宋体" w:hint="default"/>
                <w:spacing w:val="-48"/>
                <w:sz w:val="21"/>
                <w:szCs w:val="21"/>
              </w:rPr>
              <w:t> </w:t>
            </w:r>
            <w:r>
              <w:rPr>
                <w:rFonts w:ascii="宋体" w:hAnsi="宋体" w:cs="宋体" w:eastAsia="宋体" w:hint="default"/>
                <w:sz w:val="21"/>
                <w:szCs w:val="21"/>
              </w:rPr>
              <w:t>2018-038</w:t>
            </w:r>
            <w:r>
              <w:rPr>
                <w:rFonts w:ascii="宋体" w:hAnsi="宋体" w:cs="宋体" w:eastAsia="宋体" w:hint="default"/>
                <w:sz w:val="21"/>
                <w:szCs w:val="21"/>
              </w:rPr>
              <w:t>《浙数文</w:t>
            </w:r>
            <w:r>
              <w:rPr>
                <w:rFonts w:ascii="宋体" w:hAnsi="宋体" w:cs="宋体" w:eastAsia="宋体" w:hint="default"/>
                <w:w w:val="100"/>
                <w:sz w:val="21"/>
                <w:szCs w:val="21"/>
              </w:rPr>
              <w:t> </w:t>
            </w:r>
            <w:r>
              <w:rPr>
                <w:rFonts w:ascii="宋体" w:hAnsi="宋体" w:cs="宋体" w:eastAsia="宋体" w:hint="default"/>
                <w:spacing w:val="3"/>
                <w:sz w:val="21"/>
                <w:szCs w:val="21"/>
              </w:rPr>
              <w:t>化关于边锋网络转让成都领沃网络技术有限</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公司</w:t>
            </w:r>
            <w:r>
              <w:rPr>
                <w:rFonts w:ascii="宋体" w:hAnsi="宋体" w:cs="宋体" w:eastAsia="宋体" w:hint="default"/>
                <w:spacing w:val="11"/>
                <w:sz w:val="21"/>
                <w:szCs w:val="21"/>
              </w:rPr>
              <w:t> </w:t>
            </w:r>
            <w:r>
              <w:rPr>
                <w:rFonts w:ascii="宋体" w:hAnsi="宋体" w:cs="宋体" w:eastAsia="宋体" w:hint="default"/>
                <w:sz w:val="21"/>
                <w:szCs w:val="21"/>
              </w:rPr>
              <w:t>27.6004%</w:t>
            </w:r>
            <w:r>
              <w:rPr>
                <w:rFonts w:ascii="宋体" w:hAnsi="宋体" w:cs="宋体" w:eastAsia="宋体" w:hint="default"/>
                <w:sz w:val="21"/>
                <w:szCs w:val="21"/>
              </w:rPr>
              <w:t>股权暨关联交易的公告》及补</w:t>
            </w:r>
            <w:r>
              <w:rPr>
                <w:rFonts w:ascii="宋体" w:hAnsi="宋体" w:cs="宋体" w:eastAsia="宋体" w:hint="default"/>
                <w:w w:val="100"/>
                <w:sz w:val="21"/>
                <w:szCs w:val="21"/>
              </w:rPr>
              <w:t> </w:t>
            </w:r>
            <w:r>
              <w:rPr>
                <w:rFonts w:ascii="宋体" w:hAnsi="宋体" w:cs="宋体" w:eastAsia="宋体" w:hint="default"/>
                <w:sz w:val="21"/>
                <w:szCs w:val="21"/>
              </w:rPr>
              <w:t>充公告。</w:t>
            </w:r>
          </w:p>
        </w:tc>
      </w:tr>
      <w:tr>
        <w:trPr>
          <w:trHeight w:val="1102" w:hRule="exact"/>
        </w:trPr>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both"/>
              <w:rPr>
                <w:rFonts w:ascii="宋体" w:hAnsi="宋体" w:cs="宋体" w:eastAsia="宋体" w:hint="default"/>
                <w:sz w:val="21"/>
                <w:szCs w:val="21"/>
              </w:rPr>
            </w:pPr>
            <w:r>
              <w:rPr>
                <w:rFonts w:ascii="Calibri" w:hAnsi="Calibri" w:cs="Calibri" w:eastAsia="Calibri" w:hint="default"/>
                <w:spacing w:val="-1"/>
                <w:w w:val="100"/>
                <w:sz w:val="21"/>
                <w:szCs w:val="21"/>
              </w:rPr>
              <w:t>2018</w:t>
            </w:r>
            <w:r>
              <w:rPr>
                <w:rFonts w:ascii="Calibri" w:hAnsi="Calibri" w:cs="Calibri" w:eastAsia="Calibri" w:hint="default"/>
                <w:spacing w:val="-8"/>
                <w:w w:val="100"/>
                <w:sz w:val="21"/>
                <w:szCs w:val="21"/>
              </w:rPr>
              <w:t> </w:t>
            </w:r>
            <w:r>
              <w:rPr>
                <w:rFonts w:ascii="宋体" w:hAnsi="宋体" w:cs="宋体" w:eastAsia="宋体" w:hint="default"/>
                <w:w w:val="100"/>
                <w:sz w:val="21"/>
                <w:szCs w:val="21"/>
              </w:rPr>
              <w:t>年</w:t>
            </w:r>
            <w:r>
              <w:rPr>
                <w:rFonts w:ascii="宋体" w:hAnsi="宋体" w:cs="宋体" w:eastAsia="宋体" w:hint="default"/>
                <w:spacing w:val="-69"/>
                <w:w w:val="100"/>
                <w:sz w:val="21"/>
                <w:szCs w:val="21"/>
              </w:rPr>
              <w:t> </w:t>
            </w:r>
            <w:r>
              <w:rPr>
                <w:rFonts w:ascii="Calibri" w:hAnsi="Calibri" w:cs="Calibri" w:eastAsia="Calibri" w:hint="default"/>
                <w:w w:val="100"/>
                <w:sz w:val="21"/>
                <w:szCs w:val="21"/>
              </w:rPr>
              <w:t>5</w:t>
            </w:r>
            <w:r>
              <w:rPr>
                <w:rFonts w:ascii="Calibri" w:hAnsi="Calibri" w:cs="Calibri" w:eastAsia="Calibri" w:hint="default"/>
                <w:spacing w:val="-9"/>
                <w:w w:val="100"/>
                <w:sz w:val="21"/>
                <w:szCs w:val="21"/>
              </w:rPr>
              <w:t> </w:t>
            </w:r>
            <w:r>
              <w:rPr>
                <w:rFonts w:ascii="宋体" w:hAnsi="宋体" w:cs="宋体" w:eastAsia="宋体" w:hint="default"/>
                <w:w w:val="100"/>
                <w:sz w:val="21"/>
                <w:szCs w:val="21"/>
              </w:rPr>
              <w:t>月</w:t>
            </w:r>
            <w:r>
              <w:rPr>
                <w:rFonts w:ascii="宋体" w:hAnsi="宋体" w:cs="宋体" w:eastAsia="宋体" w:hint="default"/>
                <w:spacing w:val="-69"/>
                <w:w w:val="100"/>
                <w:sz w:val="21"/>
                <w:szCs w:val="21"/>
              </w:rPr>
              <w:t> </w:t>
            </w:r>
            <w:r>
              <w:rPr>
                <w:rFonts w:ascii="Calibri" w:hAnsi="Calibri" w:cs="Calibri" w:eastAsia="Calibri" w:hint="default"/>
                <w:spacing w:val="-1"/>
                <w:w w:val="100"/>
                <w:sz w:val="21"/>
                <w:szCs w:val="21"/>
              </w:rPr>
              <w:t>17</w:t>
            </w:r>
            <w:r>
              <w:rPr>
                <w:rFonts w:ascii="Calibri" w:hAnsi="Calibri" w:cs="Calibri" w:eastAsia="Calibri" w:hint="default"/>
                <w:spacing w:val="-9"/>
                <w:w w:val="100"/>
                <w:sz w:val="21"/>
                <w:szCs w:val="21"/>
              </w:rPr>
              <w:t> </w:t>
            </w:r>
            <w:r>
              <w:rPr>
                <w:rFonts w:ascii="宋体" w:hAnsi="宋体" w:cs="宋体" w:eastAsia="宋体" w:hint="default"/>
                <w:spacing w:val="-10"/>
                <w:w w:val="100"/>
                <w:sz w:val="21"/>
                <w:szCs w:val="21"/>
              </w:rPr>
              <w:t>日，边锋网络收到成都领沃</w:t>
            </w:r>
            <w:r>
              <w:rPr>
                <w:rFonts w:ascii="宋体" w:hAnsi="宋体" w:cs="宋体" w:eastAsia="宋体" w:hint="default"/>
                <w:spacing w:val="-70"/>
                <w:w w:val="100"/>
                <w:sz w:val="21"/>
                <w:szCs w:val="21"/>
              </w:rPr>
              <w:t> </w:t>
            </w:r>
            <w:r>
              <w:rPr>
                <w:rFonts w:ascii="Calibri" w:hAnsi="Calibri" w:cs="Calibri" w:eastAsia="Calibri" w:hint="default"/>
                <w:spacing w:val="-2"/>
                <w:w w:val="100"/>
                <w:sz w:val="21"/>
                <w:szCs w:val="21"/>
              </w:rPr>
              <w:t>27.6004%</w:t>
            </w:r>
            <w:r>
              <w:rPr>
                <w:rFonts w:ascii="Calibri" w:hAnsi="Calibri" w:cs="Calibri" w:eastAsia="Calibri" w:hint="default"/>
                <w:w w:val="100"/>
                <w:sz w:val="21"/>
                <w:szCs w:val="21"/>
              </w:rPr>
              <w:t> </w:t>
            </w:r>
            <w:r>
              <w:rPr>
                <w:rFonts w:ascii="宋体" w:hAnsi="宋体" w:cs="宋体" w:eastAsia="宋体" w:hint="default"/>
                <w:spacing w:val="-4"/>
                <w:sz w:val="21"/>
                <w:szCs w:val="21"/>
              </w:rPr>
              <w:t>股权转让款。</w:t>
            </w:r>
            <w:r>
              <w:rPr>
                <w:rFonts w:ascii="Calibri" w:hAnsi="Calibri" w:cs="Calibri" w:eastAsia="Calibri" w:hint="default"/>
                <w:spacing w:val="-4"/>
                <w:sz w:val="21"/>
                <w:szCs w:val="21"/>
              </w:rPr>
              <w:t>2018</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6</w:t>
            </w:r>
            <w:r>
              <w:rPr>
                <w:rFonts w:ascii="Calibri" w:hAnsi="Calibri" w:cs="Calibri" w:eastAsia="Calibri" w:hint="default"/>
                <w:spacing w:val="9"/>
                <w:sz w:val="21"/>
                <w:szCs w:val="21"/>
              </w:rPr>
              <w:t> </w:t>
            </w:r>
            <w:r>
              <w:rPr>
                <w:rFonts w:ascii="宋体" w:hAnsi="宋体" w:cs="宋体" w:eastAsia="宋体" w:hint="default"/>
                <w:sz w:val="21"/>
                <w:szCs w:val="21"/>
              </w:rPr>
              <w:t>月成都领沃已办妥工商变更</w:t>
            </w:r>
            <w:r>
              <w:rPr>
                <w:rFonts w:ascii="宋体" w:hAnsi="宋体" w:cs="宋体" w:eastAsia="宋体" w:hint="default"/>
                <w:w w:val="100"/>
                <w:sz w:val="21"/>
                <w:szCs w:val="21"/>
              </w:rPr>
              <w:t> </w:t>
            </w:r>
            <w:r>
              <w:rPr>
                <w:rFonts w:ascii="宋体" w:hAnsi="宋体" w:cs="宋体" w:eastAsia="宋体" w:hint="default"/>
                <w:sz w:val="21"/>
                <w:szCs w:val="21"/>
              </w:rPr>
              <w:t>登记手续，本次股权转让交易已完成。</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详见公司于《</w:t>
            </w:r>
            <w:r>
              <w:rPr>
                <w:rFonts w:ascii="宋体" w:hAnsi="宋体" w:cs="宋体" w:eastAsia="宋体" w:hint="default"/>
                <w:spacing w:val="-65"/>
                <w:sz w:val="21"/>
                <w:szCs w:val="21"/>
              </w:rPr>
              <w:t> </w:t>
            </w:r>
            <w:r>
              <w:rPr>
                <w:rFonts w:ascii="宋体" w:hAnsi="宋体" w:cs="宋体" w:eastAsia="宋体" w:hint="default"/>
                <w:spacing w:val="13"/>
                <w:sz w:val="21"/>
                <w:szCs w:val="21"/>
              </w:rPr>
              <w:t>上海证券报》</w:t>
            </w:r>
            <w:r>
              <w:rPr>
                <w:rFonts w:ascii="宋体" w:hAnsi="宋体" w:cs="宋体" w:eastAsia="宋体" w:hint="default"/>
                <w:spacing w:val="-65"/>
                <w:sz w:val="21"/>
                <w:szCs w:val="21"/>
              </w:rPr>
              <w:t> </w:t>
            </w:r>
            <w:r>
              <w:rPr>
                <w:rFonts w:ascii="宋体" w:hAnsi="宋体" w:cs="宋体" w:eastAsia="宋体" w:hint="default"/>
                <w:spacing w:val="13"/>
                <w:sz w:val="21"/>
                <w:szCs w:val="21"/>
              </w:rPr>
              <w:t>及上交所网站</w:t>
            </w:r>
          </w:p>
          <w:p>
            <w:pPr>
              <w:pStyle w:val="TableParagraph"/>
              <w:spacing w:line="237" w:lineRule="auto" w:before="1"/>
              <w:ind w:left="103" w:right="-3"/>
              <w:jc w:val="both"/>
              <w:rPr>
                <w:rFonts w:ascii="宋体" w:hAnsi="宋体" w:cs="宋体" w:eastAsia="宋体" w:hint="default"/>
                <w:sz w:val="21"/>
                <w:szCs w:val="21"/>
              </w:rPr>
            </w:pPr>
            <w:hyperlink r:id="rId10">
              <w:r>
                <w:rPr>
                  <w:rFonts w:ascii="宋体" w:hAnsi="宋体" w:cs="宋体" w:eastAsia="宋体" w:hint="default"/>
                  <w:sz w:val="21"/>
                  <w:szCs w:val="21"/>
                </w:rPr>
                <w:t>www.sse.com.cn</w:t>
              </w:r>
            </w:hyperlink>
            <w:r>
              <w:rPr>
                <w:rFonts w:ascii="宋体" w:hAnsi="宋体" w:cs="宋体" w:eastAsia="宋体" w:hint="default"/>
                <w:spacing w:val="-47"/>
                <w:sz w:val="21"/>
                <w:szCs w:val="21"/>
              </w:rPr>
              <w:t> </w:t>
            </w:r>
            <w:r>
              <w:rPr>
                <w:rFonts w:ascii="宋体" w:hAnsi="宋体" w:cs="宋体" w:eastAsia="宋体" w:hint="default"/>
                <w:sz w:val="21"/>
                <w:szCs w:val="21"/>
              </w:rPr>
              <w:t>披露的临</w:t>
            </w:r>
            <w:r>
              <w:rPr>
                <w:rFonts w:ascii="宋体" w:hAnsi="宋体" w:cs="宋体" w:eastAsia="宋体" w:hint="default"/>
                <w:spacing w:val="-48"/>
                <w:sz w:val="21"/>
                <w:szCs w:val="21"/>
              </w:rPr>
              <w:t> </w:t>
            </w:r>
            <w:r>
              <w:rPr>
                <w:rFonts w:ascii="宋体" w:hAnsi="宋体" w:cs="宋体" w:eastAsia="宋体" w:hint="default"/>
                <w:sz w:val="21"/>
                <w:szCs w:val="21"/>
              </w:rPr>
              <w:t>2018-045</w:t>
            </w:r>
            <w:r>
              <w:rPr>
                <w:rFonts w:ascii="宋体" w:hAnsi="宋体" w:cs="宋体" w:eastAsia="宋体" w:hint="default"/>
                <w:sz w:val="21"/>
                <w:szCs w:val="21"/>
              </w:rPr>
              <w:t>《浙数文</w:t>
            </w:r>
            <w:r>
              <w:rPr>
                <w:rFonts w:ascii="宋体" w:hAnsi="宋体" w:cs="宋体" w:eastAsia="宋体" w:hint="default"/>
                <w:w w:val="100"/>
                <w:sz w:val="21"/>
                <w:szCs w:val="21"/>
              </w:rPr>
              <w:t> </w:t>
            </w:r>
            <w:r>
              <w:rPr>
                <w:rFonts w:ascii="宋体" w:hAnsi="宋体" w:cs="宋体" w:eastAsia="宋体" w:hint="default"/>
                <w:spacing w:val="3"/>
                <w:sz w:val="21"/>
                <w:szCs w:val="21"/>
              </w:rPr>
              <w:t>化关于边锋网络转让成都领沃网络技术有限</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公司</w:t>
            </w:r>
            <w:r>
              <w:rPr>
                <w:rFonts w:ascii="宋体" w:hAnsi="宋体" w:cs="宋体" w:eastAsia="宋体" w:hint="default"/>
                <w:spacing w:val="-9"/>
                <w:sz w:val="21"/>
                <w:szCs w:val="21"/>
              </w:rPr>
              <w:t> </w:t>
            </w:r>
            <w:r>
              <w:rPr>
                <w:rFonts w:ascii="宋体" w:hAnsi="宋体" w:cs="宋体" w:eastAsia="宋体" w:hint="default"/>
                <w:spacing w:val="-4"/>
                <w:sz w:val="21"/>
                <w:szCs w:val="21"/>
              </w:rPr>
              <w:t>27.6004%</w:t>
            </w:r>
            <w:r>
              <w:rPr>
                <w:rFonts w:ascii="宋体" w:hAnsi="宋体" w:cs="宋体" w:eastAsia="宋体" w:hint="default"/>
                <w:spacing w:val="-4"/>
                <w:sz w:val="21"/>
                <w:szCs w:val="21"/>
              </w:rPr>
              <w:t>股权暨关联交易的进展公告》。</w:t>
            </w:r>
          </w:p>
        </w:tc>
      </w:tr>
    </w:tbl>
    <w:p>
      <w:pPr>
        <w:spacing w:line="240" w:lineRule="auto" w:before="7"/>
        <w:rPr>
          <w:rFonts w:ascii="宋体" w:hAnsi="宋体" w:cs="宋体" w:eastAsia="宋体" w:hint="default"/>
          <w:sz w:val="17"/>
          <w:szCs w:val="17"/>
        </w:rPr>
      </w:pPr>
    </w:p>
    <w:p>
      <w:pPr>
        <w:pStyle w:val="Heading3"/>
        <w:spacing w:line="240" w:lineRule="auto" w:before="36"/>
        <w:ind w:left="1118" w:right="546"/>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960" w:val="left" w:leader="none"/>
        </w:tabs>
        <w:spacing w:line="240" w:lineRule="auto" w:before="58"/>
        <w:ind w:left="1118" w:right="54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left="1118" w:right="546"/>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118" w:right="546"/>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1118" w:right="546"/>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960" w:val="left" w:leader="none"/>
        </w:tabs>
        <w:spacing w:line="240" w:lineRule="auto" w:before="59"/>
        <w:ind w:left="1118" w:right="546"/>
        <w:jc w:val="left"/>
      </w:pPr>
      <w:r>
        <w:rPr/>
        <w:t>□适用</w:t>
        <w:tab/>
        <w:t>√不适用</w:t>
      </w:r>
    </w:p>
    <w:p>
      <w:pPr>
        <w:spacing w:after="0" w:line="240" w:lineRule="auto"/>
        <w:jc w:val="left"/>
        <w:sectPr>
          <w:pgSz w:w="11910" w:h="16840"/>
          <w:pgMar w:header="880" w:footer="1195" w:top="1120" w:bottom="1380" w:left="680" w:right="580"/>
        </w:sectPr>
      </w:pPr>
    </w:p>
    <w:p>
      <w:pPr>
        <w:spacing w:line="240" w:lineRule="auto" w:before="4"/>
        <w:rPr>
          <w:rFonts w:ascii="宋体" w:hAnsi="宋体" w:cs="宋体" w:eastAsia="宋体" w:hint="default"/>
          <w:sz w:val="25"/>
          <w:szCs w:val="25"/>
        </w:rPr>
      </w:pPr>
    </w:p>
    <w:p>
      <w:pPr>
        <w:pStyle w:val="Heading3"/>
        <w:spacing w:line="240" w:lineRule="auto" w:before="36"/>
        <w:ind w:left="138" w:right="1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32"/>
        <w:ind w:left="138" w:right="12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120"/>
        <w:jc w:val="left"/>
      </w:pPr>
      <w:r>
        <w:rPr/>
        <w:t>□适用</w:t>
      </w:r>
      <w:r>
        <w:rPr>
          <w:spacing w:val="-1"/>
        </w:rPr>
        <w:t> </w:t>
      </w:r>
      <w:r>
        <w:rPr/>
        <w:t>√不适用</w:t>
      </w:r>
    </w:p>
    <w:p>
      <w:pPr>
        <w:pStyle w:val="Heading3"/>
        <w:spacing w:line="240" w:lineRule="auto" w:before="58"/>
        <w:ind w:left="138" w:right="12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74" w:lineRule="exact" w:before="56"/>
        <w:ind w:left="138" w:right="120"/>
        <w:jc w:val="left"/>
      </w:pPr>
      <w:r>
        <w:rPr>
          <w:spacing w:val="-1"/>
        </w:rPr>
        <w:t>√适用</w:t>
        <w:tab/>
      </w:r>
      <w:r>
        <w:rPr>
          <w:spacing w:val="-2"/>
        </w:rPr>
        <w:t>□不适用</w:t>
      </w:r>
    </w:p>
    <w:p>
      <w:pPr>
        <w:pStyle w:val="BodyText"/>
        <w:spacing w:line="274" w:lineRule="exact"/>
        <w:ind w:left="558" w:right="0"/>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日，公司第七届董事会第二十八次会议审议通过《关于公司拟参与设立传媒梦</w:t>
      </w:r>
    </w:p>
    <w:p>
      <w:pPr>
        <w:pStyle w:val="BodyText"/>
        <w:spacing w:line="357" w:lineRule="auto" w:before="133"/>
        <w:ind w:left="138" w:right="124"/>
        <w:jc w:val="both"/>
      </w:pPr>
      <w:r>
        <w:rPr>
          <w:spacing w:val="-3"/>
        </w:rPr>
        <w:t>工场三期基金（暂定名）暨关联交易的议案》，公司拟作为有限合伙人出资人民币</w:t>
      </w:r>
      <w:r>
        <w:rPr>
          <w:spacing w:val="-31"/>
        </w:rPr>
        <w:t> </w:t>
      </w:r>
      <w:r>
        <w:rPr>
          <w:rFonts w:ascii="宋体" w:hAnsi="宋体" w:cs="宋体" w:eastAsia="宋体" w:hint="default"/>
        </w:rPr>
        <w:t>6,400</w:t>
      </w:r>
      <w:r>
        <w:rPr>
          <w:rFonts w:ascii="宋体" w:hAnsi="宋体" w:cs="宋体" w:eastAsia="宋体" w:hint="default"/>
          <w:spacing w:val="-32"/>
        </w:rPr>
        <w:t> </w:t>
      </w:r>
      <w:r>
        <w:rPr>
          <w:spacing w:val="-3"/>
        </w:rPr>
        <w:t>万元与杭</w:t>
      </w:r>
      <w:r>
        <w:rPr>
          <w:spacing w:val="-95"/>
        </w:rPr>
        <w:t> </w:t>
      </w:r>
      <w:r>
        <w:rPr>
          <w:spacing w:val="-95"/>
        </w:rPr>
      </w:r>
      <w:r>
        <w:rPr/>
        <w:t>州大头投资管理有限公司共同投资设立传媒梦工场三期基金，占目标认缴金额的</w:t>
      </w:r>
      <w:r>
        <w:rPr>
          <w:spacing w:val="-40"/>
        </w:rPr>
        <w:t> </w:t>
      </w:r>
      <w:r>
        <w:rPr>
          <w:rFonts w:ascii="宋体" w:hAnsi="宋体" w:cs="宋体" w:eastAsia="宋体" w:hint="default"/>
        </w:rPr>
        <w:t>32%</w:t>
      </w:r>
      <w:r>
        <w:rPr/>
        <w:t>。</w:t>
      </w:r>
      <w:r>
        <w:rPr>
          <w:rFonts w:ascii="宋体" w:hAnsi="宋体" w:cs="宋体" w:eastAsia="宋体" w:hint="default"/>
        </w:rPr>
        <w:t>8</w:t>
      </w:r>
      <w:r>
        <w:rPr>
          <w:rFonts w:ascii="宋体" w:hAnsi="宋体" w:cs="宋体" w:eastAsia="宋体" w:hint="default"/>
          <w:spacing w:val="-41"/>
        </w:rPr>
        <w:t> </w:t>
      </w:r>
      <w:r>
        <w:rPr/>
        <w:t>月</w:t>
      </w:r>
      <w:r>
        <w:rPr>
          <w:spacing w:val="-41"/>
        </w:rPr>
        <w:t> </w:t>
      </w:r>
      <w:r>
        <w:rPr>
          <w:rFonts w:ascii="宋体" w:hAnsi="宋体" w:cs="宋体" w:eastAsia="宋体" w:hint="default"/>
        </w:rPr>
        <w:t>4</w:t>
      </w:r>
      <w:r>
        <w:rPr>
          <w:rFonts w:ascii="宋体" w:hAnsi="宋体" w:cs="宋体" w:eastAsia="宋体" w:hint="default"/>
          <w:spacing w:val="-43"/>
        </w:rPr>
        <w:t> </w:t>
      </w:r>
      <w:r>
        <w:rPr>
          <w:spacing w:val="-3"/>
        </w:rPr>
        <w:t>日，</w:t>
      </w:r>
      <w:r>
        <w:rPr>
          <w:spacing w:val="-3"/>
          <w:w w:val="100"/>
        </w:rPr>
        <w:t> </w:t>
      </w:r>
      <w:r>
        <w:rPr>
          <w:spacing w:val="17"/>
        </w:rPr>
        <w:t>公司签署合伙企业设立的正式协议，</w:t>
      </w:r>
      <w:r>
        <w:rPr>
          <w:spacing w:val="-58"/>
        </w:rPr>
        <w:t> </w:t>
      </w:r>
      <w:r>
        <w:rPr>
          <w:spacing w:val="16"/>
        </w:rPr>
        <w:t>合伙企业正式设立。</w:t>
      </w:r>
      <w:r>
        <w:rPr>
          <w:spacing w:val="-58"/>
        </w:rPr>
        <w:t> </w:t>
      </w:r>
      <w:r>
        <w:rPr>
          <w:spacing w:val="17"/>
        </w:rPr>
        <w:t>详见公司于上海证券交易所网站</w:t>
      </w:r>
      <w:r>
        <w:rPr>
          <w:spacing w:val="-76"/>
        </w:rPr>
        <w:t> </w:t>
      </w:r>
      <w:r>
        <w:rPr>
          <w:spacing w:val="-76"/>
        </w:rPr>
      </w:r>
      <w:hyperlink r:id="rId10">
        <w:r>
          <w:rPr>
            <w:rFonts w:ascii="宋体" w:hAnsi="宋体" w:cs="宋体" w:eastAsia="宋体" w:hint="default"/>
          </w:rPr>
          <w:t>www.sse.com.cn</w:t>
        </w:r>
      </w:hyperlink>
      <w:r>
        <w:rPr>
          <w:rFonts w:ascii="宋体" w:hAnsi="宋体" w:cs="宋体" w:eastAsia="宋体" w:hint="default"/>
        </w:rPr>
        <w:t> </w:t>
      </w:r>
      <w:r>
        <w:rPr>
          <w:spacing w:val="-5"/>
        </w:rPr>
        <w:t>及《上海证券报》披露的临</w:t>
      </w:r>
      <w:r>
        <w:rPr>
          <w:spacing w:val="-4"/>
        </w:rPr>
        <w:t> </w:t>
      </w:r>
      <w:r>
        <w:rPr>
          <w:rFonts w:ascii="宋体" w:hAnsi="宋体" w:cs="宋体" w:eastAsia="宋体" w:hint="default"/>
        </w:rPr>
        <w:t>2017-063</w:t>
      </w:r>
      <w:r>
        <w:rPr/>
        <w:t>《浙数文化关于公司拟参与设立传媒梦工场</w:t>
      </w:r>
      <w:r>
        <w:rPr>
          <w:w w:val="100"/>
        </w:rPr>
        <w:t> </w:t>
      </w:r>
      <w:r>
        <w:rPr/>
        <w:t>三期基金（暂定名）暨关联交易的公告》。</w:t>
      </w:r>
    </w:p>
    <w:p>
      <w:pPr>
        <w:pStyle w:val="BodyText"/>
        <w:spacing w:line="357" w:lineRule="auto" w:before="30"/>
        <w:ind w:left="138" w:right="126" w:firstLine="419"/>
        <w:jc w:val="both"/>
      </w:pPr>
      <w:r>
        <w:rPr>
          <w:rFonts w:ascii="宋体" w:hAnsi="宋体" w:cs="宋体" w:eastAsia="宋体" w:hint="default"/>
        </w:rPr>
        <w:t>2018 </w:t>
      </w:r>
      <w:r>
        <w:rPr/>
        <w:t>年 </w:t>
      </w:r>
      <w:r>
        <w:rPr>
          <w:rFonts w:ascii="宋体" w:hAnsi="宋体" w:cs="宋体" w:eastAsia="宋体" w:hint="default"/>
        </w:rPr>
        <w:t>1 </w:t>
      </w:r>
      <w:r>
        <w:rPr/>
        <w:t>月 </w:t>
      </w:r>
      <w:r>
        <w:rPr>
          <w:rFonts w:ascii="宋体" w:hAnsi="宋体" w:cs="宋体" w:eastAsia="宋体" w:hint="default"/>
        </w:rPr>
        <w:t>26 </w:t>
      </w:r>
      <w:r>
        <w:rPr/>
        <w:t>日，公司已实际出资人民币 </w:t>
      </w:r>
      <w:r>
        <w:rPr>
          <w:rFonts w:ascii="宋体" w:hAnsi="宋体" w:cs="宋体" w:eastAsia="宋体" w:hint="default"/>
        </w:rPr>
        <w:t>1,600</w:t>
      </w:r>
      <w:r>
        <w:rPr>
          <w:rFonts w:ascii="宋体" w:hAnsi="宋体" w:cs="宋体" w:eastAsia="宋体" w:hint="default"/>
          <w:spacing w:val="46"/>
        </w:rPr>
        <w:t> </w:t>
      </w:r>
      <w:r>
        <w:rPr/>
        <w:t>万元，详见公司于上海证券交易所网站</w:t>
      </w:r>
      <w:r>
        <w:rPr>
          <w:w w:val="100"/>
        </w:rPr>
        <w:t> </w:t>
      </w:r>
      <w:hyperlink r:id="rId10">
        <w:r>
          <w:rPr>
            <w:rFonts w:ascii="宋体" w:hAnsi="宋体" w:cs="宋体" w:eastAsia="宋体" w:hint="default"/>
          </w:rPr>
          <w:t>www.sse.com.cn</w:t>
        </w:r>
      </w:hyperlink>
      <w:r>
        <w:rPr>
          <w:rFonts w:ascii="宋体" w:hAnsi="宋体" w:cs="宋体" w:eastAsia="宋体" w:hint="default"/>
        </w:rPr>
        <w:t> </w:t>
      </w:r>
      <w:r>
        <w:rPr/>
        <w:t>及《上海证券报》披露的临</w:t>
      </w:r>
      <w:r>
        <w:rPr>
          <w:spacing w:val="-64"/>
        </w:rPr>
        <w:t> </w:t>
      </w:r>
      <w:r>
        <w:rPr>
          <w:rFonts w:ascii="宋体" w:hAnsi="宋体" w:cs="宋体" w:eastAsia="宋体" w:hint="default"/>
        </w:rPr>
        <w:t>2018-010</w:t>
      </w:r>
      <w:r>
        <w:rPr/>
        <w:t>《浙数文化关于参与设立杭州媒聚沃股权投</w:t>
      </w:r>
      <w:r>
        <w:rPr>
          <w:w w:val="100"/>
        </w:rPr>
        <w:t> </w:t>
      </w:r>
      <w:r>
        <w:rPr>
          <w:spacing w:val="-12"/>
        </w:rPr>
        <w:t>资合伙企业（有限合伙）暨关联交易的进展公告》。截至</w:t>
      </w:r>
      <w:r>
        <w:rPr>
          <w:spacing w:val="-45"/>
        </w:rPr>
        <w:t> </w:t>
      </w:r>
      <w:r>
        <w:rPr>
          <w:rFonts w:ascii="宋体" w:hAnsi="宋体" w:cs="宋体" w:eastAsia="宋体" w:hint="default"/>
        </w:rPr>
        <w:t>2018</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7"/>
        </w:rPr>
        <w:t> </w:t>
      </w:r>
      <w:r>
        <w:rPr>
          <w:spacing w:val="-9"/>
        </w:rPr>
        <w:t>日，公司已累计出资</w:t>
      </w:r>
      <w:r>
        <w:rPr>
          <w:spacing w:val="-44"/>
        </w:rPr>
        <w:t> </w:t>
      </w:r>
      <w:r>
        <w:rPr>
          <w:rFonts w:ascii="宋体" w:hAnsi="宋体" w:cs="宋体" w:eastAsia="宋体" w:hint="default"/>
        </w:rPr>
        <w:t>3,200</w:t>
      </w:r>
      <w:r>
        <w:rPr>
          <w:rFonts w:ascii="宋体" w:hAnsi="宋体" w:cs="宋体" w:eastAsia="宋体" w:hint="default"/>
          <w:spacing w:val="-102"/>
        </w:rPr>
        <w:t> </w:t>
      </w:r>
      <w:r>
        <w:rPr>
          <w:rFonts w:ascii="宋体" w:hAnsi="宋体" w:cs="宋体" w:eastAsia="宋体" w:hint="default"/>
          <w:spacing w:val="-102"/>
        </w:rPr>
      </w:r>
      <w:r>
        <w:rPr/>
        <w:t>万元。</w:t>
      </w:r>
    </w:p>
    <w:p>
      <w:pPr>
        <w:spacing w:line="240" w:lineRule="auto" w:before="6"/>
        <w:rPr>
          <w:rFonts w:ascii="宋体" w:hAnsi="宋体" w:cs="宋体" w:eastAsia="宋体" w:hint="default"/>
          <w:sz w:val="25"/>
          <w:szCs w:val="25"/>
        </w:rPr>
      </w:pPr>
    </w:p>
    <w:p>
      <w:pPr>
        <w:pStyle w:val="Heading3"/>
        <w:spacing w:line="240" w:lineRule="auto"/>
        <w:ind w:left="138" w:right="12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38" w:right="12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138" w:right="1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32"/>
        <w:ind w:left="138" w:right="12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120"/>
        <w:jc w:val="left"/>
      </w:pPr>
      <w:r>
        <w:rPr/>
        <w:t>□适用 √不适用</w:t>
      </w:r>
    </w:p>
    <w:p>
      <w:pPr>
        <w:pStyle w:val="Heading3"/>
        <w:spacing w:line="240" w:lineRule="auto" w:before="58"/>
        <w:ind w:left="138" w:right="12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left="138" w:right="120"/>
        <w:jc w:val="left"/>
      </w:pPr>
      <w:r>
        <w:rPr/>
        <w:t>□适用</w:t>
        <w:tab/>
      </w:r>
      <w:r>
        <w:rPr>
          <w:spacing w:val="-3"/>
        </w:rPr>
        <w:t>√不适用</w:t>
      </w:r>
      <w:r>
        <w:rPr/>
      </w:r>
    </w:p>
    <w:p>
      <w:pPr>
        <w:spacing w:line="240" w:lineRule="auto" w:before="11"/>
        <w:rPr>
          <w:rFonts w:ascii="宋体" w:hAnsi="宋体" w:cs="宋体" w:eastAsia="宋体" w:hint="default"/>
          <w:sz w:val="22"/>
          <w:szCs w:val="22"/>
        </w:rPr>
      </w:pPr>
    </w:p>
    <w:p>
      <w:pPr>
        <w:pStyle w:val="Heading3"/>
        <w:spacing w:line="240" w:lineRule="auto"/>
        <w:ind w:left="138" w:right="12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120"/>
        <w:jc w:val="left"/>
      </w:pPr>
      <w:r>
        <w:rPr/>
        <w:t>□适用 √不适用</w:t>
      </w:r>
    </w:p>
    <w:p>
      <w:pPr>
        <w:pStyle w:val="Heading3"/>
        <w:spacing w:line="240" w:lineRule="auto" w:before="56"/>
        <w:ind w:left="138" w:right="12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32"/>
        <w:ind w:left="138" w:right="120"/>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3"/>
        <w:tabs>
          <w:tab w:pos="977" w:val="left" w:leader="none"/>
        </w:tabs>
        <w:spacing w:line="290" w:lineRule="auto"/>
        <w:ind w:left="138" w:right="615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4"/>
        <w:ind w:left="138" w:right="120"/>
        <w:jc w:val="left"/>
      </w:pPr>
      <w:r>
        <w:rPr/>
        <w:t>□适用 √不适用</w:t>
      </w:r>
    </w:p>
    <w:p>
      <w:pPr>
        <w:spacing w:line="240" w:lineRule="auto" w:before="3"/>
        <w:rPr>
          <w:rFonts w:ascii="宋体" w:hAnsi="宋体" w:cs="宋体" w:eastAsia="宋体" w:hint="default"/>
          <w:sz w:val="25"/>
          <w:szCs w:val="25"/>
        </w:rPr>
      </w:pPr>
    </w:p>
    <w:p>
      <w:pPr>
        <w:pStyle w:val="Heading3"/>
        <w:spacing w:line="240" w:lineRule="auto"/>
        <w:ind w:left="138" w:right="12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left="138" w:right="12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12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left="138" w:right="120"/>
        <w:jc w:val="left"/>
      </w:pPr>
      <w:r>
        <w:rPr/>
        <w:t>□适用 √不适用</w:t>
      </w:r>
    </w:p>
    <w:p>
      <w:pPr>
        <w:spacing w:after="0" w:line="240" w:lineRule="auto"/>
        <w:jc w:val="left"/>
        <w:sectPr>
          <w:pgSz w:w="11910" w:h="16840"/>
          <w:pgMar w:header="880" w:footer="1195" w:top="1120" w:bottom="1380" w:left="16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900"/>
        </w:sectPr>
      </w:pPr>
    </w:p>
    <w:p>
      <w:pPr>
        <w:pStyle w:val="Heading3"/>
        <w:tabs>
          <w:tab w:pos="642" w:val="left" w:leader="none"/>
          <w:tab w:pos="1057" w:val="left" w:leader="none"/>
        </w:tabs>
        <w:spacing w:line="290" w:lineRule="auto" w:before="177"/>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3"/>
        <w:spacing w:line="240" w:lineRule="auto" w:before="14"/>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060" w:val="left" w:leader="none"/>
        </w:tabs>
        <w:spacing w:line="240" w:lineRule="auto" w:before="56"/>
        <w:ind w:left="2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80" w:val="left" w:leader="none"/>
        </w:tabs>
        <w:spacing w:line="240" w:lineRule="auto" w:before="138"/>
        <w:ind w:left="218" w:right="0"/>
        <w:jc w:val="left"/>
      </w:pPr>
      <w:r>
        <w:rPr>
          <w:spacing w:val="-1"/>
        </w:rPr>
        <w:t>单位：万元</w:t>
        <w:tab/>
      </w:r>
      <w:r>
        <w:rPr>
          <w:spacing w:val="-2"/>
        </w:rPr>
        <w:t>币种：人民币</w:t>
      </w:r>
    </w:p>
    <w:p>
      <w:pPr>
        <w:spacing w:after="0" w:line="240" w:lineRule="auto"/>
        <w:jc w:val="left"/>
        <w:sectPr>
          <w:type w:val="continuous"/>
          <w:pgSz w:w="11910" w:h="16840"/>
          <w:pgMar w:top="1060" w:bottom="1380" w:left="1580" w:right="900"/>
          <w:cols w:num="2" w:equalWidth="0">
            <w:col w:w="4222" w:space="2233"/>
            <w:col w:w="2975"/>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94"/>
        <w:gridCol w:w="1729"/>
        <w:gridCol w:w="1728"/>
        <w:gridCol w:w="1728"/>
        <w:gridCol w:w="2314"/>
      </w:tblGrid>
      <w:tr>
        <w:trPr>
          <w:trHeight w:val="283"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闲置自有资金</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闲置募集资金</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2"/>
        <w:rPr>
          <w:rFonts w:ascii="宋体" w:hAnsi="宋体" w:cs="宋体" w:eastAsia="宋体" w:hint="default"/>
          <w:sz w:val="13"/>
          <w:szCs w:val="13"/>
        </w:rPr>
      </w:pPr>
    </w:p>
    <w:p>
      <w:pPr>
        <w:pStyle w:val="Heading3"/>
        <w:spacing w:line="273" w:lineRule="exact" w:before="36"/>
        <w:ind w:right="0"/>
        <w:jc w:val="left"/>
        <w:rPr>
          <w:b w:val="0"/>
          <w:bCs w:val="0"/>
        </w:rPr>
      </w:pPr>
      <w:r>
        <w:rPr/>
        <w:t>其他情况</w:t>
      </w:r>
      <w:r>
        <w:rPr>
          <w:b w:val="0"/>
          <w:bCs w:val="0"/>
        </w:rPr>
      </w:r>
    </w:p>
    <w:p>
      <w:pPr>
        <w:pStyle w:val="BodyText"/>
        <w:tabs>
          <w:tab w:pos="1060" w:val="left" w:leader="none"/>
        </w:tabs>
        <w:spacing w:line="240" w:lineRule="auto"/>
        <w:ind w:left="638" w:right="224" w:hanging="420"/>
        <w:jc w:val="left"/>
      </w:pPr>
      <w:r>
        <w:rPr/>
        <w:t>√适用</w:t>
        <w:tab/>
        <w:t>□不适用</w:t>
      </w:r>
      <w:r>
        <w:rPr>
          <w:w w:val="100"/>
        </w:rPr>
        <w:t> </w:t>
      </w:r>
      <w:r>
        <w:rPr>
          <w:spacing w:val="-3"/>
        </w:rPr>
        <w:t>经公司第七届董事会第二十四次会议审议通过，同意公司根据年度资金计划，结合近期现金流</w:t>
      </w:r>
    </w:p>
    <w:p>
      <w:pPr>
        <w:pStyle w:val="BodyText"/>
        <w:spacing w:line="240" w:lineRule="auto" w:before="133"/>
        <w:ind w:left="218" w:right="0"/>
        <w:jc w:val="left"/>
      </w:pPr>
      <w:r>
        <w:rPr>
          <w:spacing w:val="-3"/>
        </w:rPr>
        <w:t>情况，在确保日常经营资金需求和资金安全的前提下，自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日起</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4"/>
        </w:rPr>
        <w:t>年以内，使用不超</w:t>
      </w:r>
    </w:p>
    <w:p>
      <w:pPr>
        <w:pStyle w:val="BodyText"/>
        <w:spacing w:line="240" w:lineRule="auto" w:before="117"/>
        <w:ind w:left="218" w:right="0"/>
        <w:jc w:val="left"/>
      </w:pPr>
      <w:r>
        <w:rPr/>
        <w:t>过人民币</w:t>
      </w:r>
      <w:r>
        <w:rPr>
          <w:spacing w:val="-38"/>
        </w:rPr>
        <w:t>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t>亿元的闲置自有资金择机购买安全性高、流动性好的理财产品。</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38"/>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t>日，</w:t>
      </w:r>
    </w:p>
    <w:p>
      <w:pPr>
        <w:pStyle w:val="BodyText"/>
        <w:spacing w:line="240" w:lineRule="auto" w:before="119"/>
        <w:ind w:left="218" w:right="0"/>
        <w:jc w:val="left"/>
      </w:pPr>
      <w:r>
        <w:rPr/>
        <w:t>经公司第八届董事会第六次会议审议批准，授权公司继续使用不超过人民币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亿元的闲置自有资</w:t>
      </w:r>
    </w:p>
    <w:p>
      <w:pPr>
        <w:pStyle w:val="BodyText"/>
        <w:spacing w:line="240" w:lineRule="auto" w:before="117"/>
        <w:ind w:left="218" w:right="0"/>
        <w:jc w:val="left"/>
      </w:pPr>
      <w:r>
        <w:rPr/>
        <w:t>金择机购买安全性高、流动性好的理财产品，授权期限为自</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日起一年。</w:t>
      </w:r>
    </w:p>
    <w:p>
      <w:pPr>
        <w:pStyle w:val="BodyText"/>
        <w:spacing w:line="240" w:lineRule="auto" w:before="117"/>
        <w:ind w:left="638" w:right="0"/>
        <w:jc w:val="left"/>
      </w:pPr>
      <w:r>
        <w:rPr/>
        <w:t>经公司第八届董事会第四次会议审议通过后，自</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日起</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年以内，使用不超过</w:t>
      </w:r>
    </w:p>
    <w:p>
      <w:pPr>
        <w:pStyle w:val="BodyText"/>
        <w:spacing w:line="348" w:lineRule="auto" w:before="117"/>
        <w:ind w:left="218" w:right="0"/>
        <w:jc w:val="left"/>
        <w:rPr>
          <w:rFonts w:ascii="Times New Roman" w:hAnsi="Times New Roman" w:cs="Times New Roman" w:eastAsia="Times New Roman" w:hint="default"/>
        </w:rPr>
      </w:pPr>
      <w:r>
        <w:rPr/>
        <w:t>人民币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亿元的闲置募集资金择机购买安全性高、流动性好的理财产品。经公司第八届董事会第</w:t>
      </w:r>
      <w:r>
        <w:rPr>
          <w:w w:val="100"/>
        </w:rPr>
        <w:t> </w:t>
      </w:r>
      <w:r>
        <w:rPr>
          <w:spacing w:val="-5"/>
        </w:rPr>
        <w:t>十五次会议审议批准，同意公司在前次授权到期后，在确保募集资金使用需求和资金安全的前提下，</w:t>
      </w:r>
      <w:r>
        <w:rPr>
          <w:spacing w:val="-51"/>
        </w:rPr>
        <w:t> </w:t>
      </w:r>
      <w:r>
        <w:rPr>
          <w:spacing w:val="-51"/>
        </w:rPr>
      </w:r>
      <w:r>
        <w:rPr/>
        <w:t>继续授权公司使用不超过人民币 </w:t>
      </w:r>
      <w:r>
        <w:rPr>
          <w:rFonts w:ascii="Times New Roman" w:hAnsi="Times New Roman" w:cs="Times New Roman" w:eastAsia="Times New Roman" w:hint="default"/>
        </w:rPr>
        <w:t>15 </w:t>
      </w:r>
      <w:r>
        <w:rPr/>
        <w:t>亿元的闲置募集资金进行现金管理，授权期限为自 </w:t>
      </w:r>
      <w:r>
        <w:rPr>
          <w:rFonts w:ascii="Times New Roman" w:hAnsi="Times New Roman" w:cs="Times New Roman" w:eastAsia="Times New Roman" w:hint="default"/>
        </w:rPr>
        <w:t>2018 </w:t>
      </w:r>
      <w:r>
        <w:rPr/>
        <w:t>年</w:t>
      </w:r>
      <w:r>
        <w:rPr>
          <w:spacing w:val="-53"/>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r>
    </w:p>
    <w:p>
      <w:pPr>
        <w:pStyle w:val="BodyText"/>
        <w:spacing w:line="240" w:lineRule="auto" w:before="12"/>
        <w:ind w:left="218" w:right="0"/>
        <w:jc w:val="left"/>
      </w:pP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日起一年。</w:t>
      </w:r>
    </w:p>
    <w:p>
      <w:pPr>
        <w:pStyle w:val="BodyText"/>
        <w:spacing w:line="350" w:lineRule="auto" w:before="117"/>
        <w:ind w:left="218" w:right="0" w:firstLine="4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日，公司召开第八届董事会第十二次会议，审议通过了《关于变更使用闲置自</w:t>
      </w:r>
      <w:r>
        <w:rPr>
          <w:w w:val="100"/>
        </w:rPr>
        <w:t> </w:t>
      </w:r>
      <w:r>
        <w:rPr>
          <w:spacing w:val="-8"/>
          <w:w w:val="100"/>
        </w:rPr>
        <w:t>有资金进行现金管理的议案》、《关于变更使用募集资金进行现金管理的议案》，变更暂时闲置自有</w:t>
      </w:r>
      <w:r>
        <w:rPr>
          <w:spacing w:val="-70"/>
          <w:w w:val="100"/>
        </w:rPr>
        <w:t> </w:t>
      </w:r>
      <w:r>
        <w:rPr>
          <w:spacing w:val="-70"/>
          <w:w w:val="100"/>
        </w:rPr>
      </w:r>
      <w:r>
        <w:rPr/>
        <w:t>资金、募集资金购买理财产品为进行现金管理，投资范围包括安全性高、流动性好的保本型产品，</w:t>
      </w:r>
      <w:r>
        <w:rPr>
          <w:spacing w:val="-52"/>
        </w:rPr>
        <w:t> </w:t>
      </w:r>
      <w:r>
        <w:rPr>
          <w:spacing w:val="-52"/>
        </w:rPr>
      </w:r>
      <w:r>
        <w:rPr/>
        <w:t>包括但不限于结构性存款、银行理财产品等。</w:t>
      </w:r>
    </w:p>
    <w:p>
      <w:pPr>
        <w:pStyle w:val="BodyText"/>
        <w:spacing w:line="357" w:lineRule="auto" w:before="36"/>
        <w:ind w:left="218" w:right="223" w:firstLine="419"/>
        <w:jc w:val="both"/>
      </w:pPr>
      <w:r>
        <w:rPr>
          <w:spacing w:val="-3"/>
        </w:rPr>
        <w:t>报告期内，公司在上述额度内向中国工商银行股份有限公司杭州庆春路支行、中信银行股份有</w:t>
      </w:r>
      <w:r>
        <w:rPr>
          <w:w w:val="100"/>
        </w:rPr>
        <w:t> </w:t>
      </w:r>
      <w:r>
        <w:rPr>
          <w:spacing w:val="-3"/>
        </w:rPr>
        <w:t>限公司杭州钱江支行和上海银行股份有限公司杭州城东支行滚动购买现金管理产品，本期累计实际</w:t>
      </w:r>
      <w:r>
        <w:rPr>
          <w:spacing w:val="-38"/>
        </w:rPr>
        <w:t> </w:t>
      </w:r>
      <w:r>
        <w:rPr>
          <w:spacing w:val="-38"/>
        </w:rPr>
      </w:r>
      <w:r>
        <w:rPr/>
        <w:t>获得收益（含税）</w:t>
      </w:r>
      <w:r>
        <w:rPr>
          <w:rFonts w:ascii="Times New Roman" w:hAnsi="Times New Roman" w:cs="Times New Roman" w:eastAsia="Times New Roman" w:hint="default"/>
        </w:rPr>
        <w:t>7,753.88</w:t>
      </w:r>
      <w:r>
        <w:rPr>
          <w:rFonts w:ascii="Times New Roman" w:hAnsi="Times New Roman" w:cs="Times New Roman" w:eastAsia="Times New Roman" w:hint="default"/>
          <w:spacing w:val="-2"/>
        </w:rPr>
        <w:t> </w:t>
      </w:r>
      <w:r>
        <w:rPr/>
        <w:t>万元。</w:t>
      </w:r>
    </w:p>
    <w:p>
      <w:pPr>
        <w:spacing w:after="0" w:line="357" w:lineRule="auto"/>
        <w:jc w:val="both"/>
        <w:sectPr>
          <w:type w:val="continuous"/>
          <w:pgSz w:w="11910" w:h="16840"/>
          <w:pgMar w:top="1060" w:bottom="1380" w:left="15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22"/>
          <w:footerReference w:type="default" r:id="rId23"/>
          <w:pgSz w:w="16840" w:h="11910" w:orient="landscape"/>
          <w:pgMar w:header="880" w:footer="1195" w:top="1120" w:bottom="1380" w:left="760" w:right="380"/>
          <w:pgNumType w:start="3"/>
        </w:sectPr>
      </w:pPr>
    </w:p>
    <w:p>
      <w:pPr>
        <w:pStyle w:val="Heading3"/>
        <w:spacing w:line="240" w:lineRule="auto" w:before="36"/>
        <w:ind w:left="68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522" w:val="left" w:leader="none"/>
        </w:tabs>
        <w:spacing w:line="240" w:lineRule="auto" w:before="58"/>
        <w:ind w:left="68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42" w:val="left" w:leader="none"/>
        </w:tabs>
        <w:spacing w:line="240" w:lineRule="auto"/>
        <w:ind w:left="680" w:right="0"/>
        <w:jc w:val="left"/>
      </w:pPr>
      <w:r>
        <w:rPr>
          <w:spacing w:val="-1"/>
        </w:rPr>
        <w:t>单位：万元</w:t>
        <w:tab/>
      </w:r>
      <w:r>
        <w:rPr>
          <w:spacing w:val="-2"/>
        </w:rPr>
        <w:t>币种：人民币</w:t>
      </w:r>
    </w:p>
    <w:p>
      <w:pPr>
        <w:spacing w:after="0" w:line="240" w:lineRule="auto"/>
        <w:jc w:val="left"/>
        <w:sectPr>
          <w:type w:val="continuous"/>
          <w:pgSz w:w="16840" w:h="11910" w:orient="landscape"/>
          <w:pgMar w:top="1060" w:bottom="1380" w:left="760" w:right="380"/>
          <w:cols w:num="2" w:equalWidth="0">
            <w:col w:w="2731" w:space="8621"/>
            <w:col w:w="4348"/>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70"/>
        <w:gridCol w:w="2105"/>
        <w:gridCol w:w="838"/>
        <w:gridCol w:w="1111"/>
        <w:gridCol w:w="1121"/>
        <w:gridCol w:w="814"/>
        <w:gridCol w:w="816"/>
        <w:gridCol w:w="1106"/>
        <w:gridCol w:w="816"/>
        <w:gridCol w:w="838"/>
        <w:gridCol w:w="840"/>
        <w:gridCol w:w="773"/>
        <w:gridCol w:w="1099"/>
        <w:gridCol w:w="1032"/>
        <w:gridCol w:w="878"/>
      </w:tblGrid>
      <w:tr>
        <w:trPr>
          <w:trHeight w:val="104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受托人</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委托理财类型</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12" w:right="116"/>
              <w:jc w:val="left"/>
              <w:rPr>
                <w:rFonts w:ascii="宋体" w:hAnsi="宋体" w:cs="宋体" w:eastAsia="宋体" w:hint="default"/>
                <w:sz w:val="20"/>
                <w:szCs w:val="20"/>
              </w:rPr>
            </w:pPr>
            <w:r>
              <w:rPr>
                <w:rFonts w:ascii="宋体" w:hAnsi="宋体" w:cs="宋体" w:eastAsia="宋体" w:hint="default"/>
                <w:sz w:val="20"/>
                <w:szCs w:val="20"/>
              </w:rPr>
              <w:t>委托理</w:t>
            </w:r>
            <w:r>
              <w:rPr>
                <w:rFonts w:ascii="宋体" w:hAnsi="宋体" w:cs="宋体" w:eastAsia="宋体" w:hint="default"/>
                <w:w w:val="99"/>
                <w:sz w:val="20"/>
                <w:szCs w:val="20"/>
              </w:rPr>
              <w:t> </w:t>
            </w:r>
            <w:r>
              <w:rPr>
                <w:rFonts w:ascii="宋体" w:hAnsi="宋体" w:cs="宋体" w:eastAsia="宋体" w:hint="default"/>
                <w:sz w:val="20"/>
                <w:szCs w:val="20"/>
              </w:rPr>
              <w:t>财金额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48" w:right="155"/>
              <w:jc w:val="left"/>
              <w:rPr>
                <w:rFonts w:ascii="宋体" w:hAnsi="宋体" w:cs="宋体" w:eastAsia="宋体" w:hint="default"/>
                <w:sz w:val="20"/>
                <w:szCs w:val="20"/>
              </w:rPr>
            </w:pPr>
            <w:r>
              <w:rPr>
                <w:rFonts w:ascii="宋体" w:hAnsi="宋体" w:cs="宋体" w:eastAsia="宋体" w:hint="default"/>
                <w:sz w:val="20"/>
                <w:szCs w:val="20"/>
              </w:rPr>
              <w:t>委托理财</w:t>
            </w:r>
            <w:r>
              <w:rPr>
                <w:rFonts w:ascii="宋体" w:hAnsi="宋体" w:cs="宋体" w:eastAsia="宋体" w:hint="default"/>
                <w:w w:val="99"/>
                <w:sz w:val="20"/>
                <w:szCs w:val="20"/>
              </w:rPr>
              <w:t> </w:t>
            </w:r>
            <w:r>
              <w:rPr>
                <w:rFonts w:ascii="宋体" w:hAnsi="宋体" w:cs="宋体" w:eastAsia="宋体" w:hint="default"/>
                <w:sz w:val="20"/>
                <w:szCs w:val="20"/>
              </w:rPr>
              <w:t>起始日期</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56" w:right="156"/>
              <w:jc w:val="left"/>
              <w:rPr>
                <w:rFonts w:ascii="宋体" w:hAnsi="宋体" w:cs="宋体" w:eastAsia="宋体" w:hint="default"/>
                <w:sz w:val="20"/>
                <w:szCs w:val="20"/>
              </w:rPr>
            </w:pPr>
            <w:r>
              <w:rPr>
                <w:rFonts w:ascii="宋体" w:hAnsi="宋体" w:cs="宋体" w:eastAsia="宋体" w:hint="default"/>
                <w:sz w:val="20"/>
                <w:szCs w:val="20"/>
              </w:rPr>
              <w:t>委托理财</w:t>
            </w:r>
            <w:r>
              <w:rPr>
                <w:rFonts w:ascii="宋体" w:hAnsi="宋体" w:cs="宋体" w:eastAsia="宋体" w:hint="default"/>
                <w:w w:val="99"/>
                <w:sz w:val="20"/>
                <w:szCs w:val="20"/>
              </w:rPr>
              <w:t> </w:t>
            </w:r>
            <w:r>
              <w:rPr>
                <w:rFonts w:ascii="宋体" w:hAnsi="宋体" w:cs="宋体" w:eastAsia="宋体" w:hint="default"/>
                <w:sz w:val="20"/>
                <w:szCs w:val="20"/>
              </w:rPr>
              <w:t>终止日期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7"/>
              <w:ind w:left="201" w:right="203"/>
              <w:jc w:val="left"/>
              <w:rPr>
                <w:rFonts w:ascii="宋体" w:hAnsi="宋体" w:cs="宋体" w:eastAsia="宋体" w:hint="default"/>
                <w:sz w:val="20"/>
                <w:szCs w:val="20"/>
              </w:rPr>
            </w:pPr>
            <w:r>
              <w:rPr>
                <w:rFonts w:ascii="宋体" w:hAnsi="宋体" w:cs="宋体" w:eastAsia="宋体" w:hint="default"/>
                <w:sz w:val="20"/>
                <w:szCs w:val="20"/>
              </w:rPr>
              <w:t>资金</w:t>
            </w:r>
            <w:r>
              <w:rPr>
                <w:rFonts w:ascii="宋体" w:hAnsi="宋体" w:cs="宋体" w:eastAsia="宋体" w:hint="default"/>
                <w:w w:val="99"/>
                <w:sz w:val="20"/>
                <w:szCs w:val="20"/>
              </w:rPr>
              <w:t> </w:t>
            </w:r>
            <w:r>
              <w:rPr>
                <w:rFonts w:ascii="宋体" w:hAnsi="宋体" w:cs="宋体" w:eastAsia="宋体" w:hint="default"/>
                <w:sz w:val="20"/>
                <w:szCs w:val="20"/>
              </w:rPr>
              <w:t>来源</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202" w:right="204"/>
              <w:jc w:val="left"/>
              <w:rPr>
                <w:rFonts w:ascii="宋体" w:hAnsi="宋体" w:cs="宋体" w:eastAsia="宋体" w:hint="default"/>
                <w:sz w:val="20"/>
                <w:szCs w:val="20"/>
              </w:rPr>
            </w:pPr>
            <w:r>
              <w:rPr>
                <w:rFonts w:ascii="宋体" w:hAnsi="宋体" w:cs="宋体" w:eastAsia="宋体" w:hint="default"/>
                <w:sz w:val="20"/>
                <w:szCs w:val="20"/>
              </w:rPr>
              <w:t>资金</w:t>
            </w:r>
            <w:r>
              <w:rPr>
                <w:rFonts w:ascii="宋体" w:hAnsi="宋体" w:cs="宋体" w:eastAsia="宋体" w:hint="default"/>
                <w:w w:val="99"/>
                <w:sz w:val="20"/>
                <w:szCs w:val="20"/>
              </w:rPr>
              <w:t> </w:t>
            </w:r>
            <w:r>
              <w:rPr>
                <w:rFonts w:ascii="宋体" w:hAnsi="宋体" w:cs="宋体" w:eastAsia="宋体" w:hint="default"/>
                <w:sz w:val="20"/>
                <w:szCs w:val="20"/>
              </w:rPr>
              <w:t>投向</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348" w:right="149" w:hanging="200"/>
              <w:jc w:val="left"/>
              <w:rPr>
                <w:rFonts w:ascii="宋体" w:hAnsi="宋体" w:cs="宋体" w:eastAsia="宋体" w:hint="default"/>
                <w:sz w:val="20"/>
                <w:szCs w:val="20"/>
              </w:rPr>
            </w:pPr>
            <w:r>
              <w:rPr>
                <w:rFonts w:ascii="宋体" w:hAnsi="宋体" w:cs="宋体" w:eastAsia="宋体" w:hint="default"/>
                <w:sz w:val="20"/>
                <w:szCs w:val="20"/>
              </w:rPr>
              <w:t>报酬确定</w:t>
            </w:r>
            <w:r>
              <w:rPr>
                <w:rFonts w:ascii="宋体" w:hAnsi="宋体" w:cs="宋体" w:eastAsia="宋体" w:hint="default"/>
                <w:w w:val="99"/>
                <w:sz w:val="20"/>
                <w:szCs w:val="20"/>
              </w:rPr>
              <w:t> </w:t>
            </w:r>
            <w:r>
              <w:rPr>
                <w:rFonts w:ascii="宋体" w:hAnsi="宋体" w:cs="宋体" w:eastAsia="宋体" w:hint="default"/>
                <w:sz w:val="20"/>
                <w:szCs w:val="20"/>
              </w:rPr>
              <w:t>方式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7"/>
              <w:ind w:left="103" w:right="103" w:firstLine="98"/>
              <w:jc w:val="left"/>
              <w:rPr>
                <w:rFonts w:ascii="宋体" w:hAnsi="宋体" w:cs="宋体" w:eastAsia="宋体" w:hint="default"/>
                <w:sz w:val="20"/>
                <w:szCs w:val="20"/>
              </w:rPr>
            </w:pPr>
            <w:r>
              <w:rPr>
                <w:rFonts w:ascii="宋体" w:hAnsi="宋体" w:cs="宋体" w:eastAsia="宋体" w:hint="default"/>
                <w:sz w:val="20"/>
                <w:szCs w:val="20"/>
              </w:rPr>
              <w:t>年化</w:t>
            </w:r>
            <w:r>
              <w:rPr>
                <w:rFonts w:ascii="宋体" w:hAnsi="宋体" w:cs="宋体" w:eastAsia="宋体" w:hint="default"/>
                <w:w w:val="99"/>
                <w:sz w:val="20"/>
                <w:szCs w:val="20"/>
              </w:rPr>
              <w:t> </w:t>
            </w:r>
            <w:r>
              <w:rPr>
                <w:rFonts w:ascii="宋体" w:hAnsi="宋体" w:cs="宋体" w:eastAsia="宋体" w:hint="default"/>
                <w:sz w:val="20"/>
                <w:szCs w:val="20"/>
              </w:rPr>
              <w:t>收益率</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112" w:right="116"/>
              <w:jc w:val="center"/>
              <w:rPr>
                <w:rFonts w:ascii="Times New Roman" w:hAnsi="Times New Roman" w:cs="Times New Roman" w:eastAsia="Times New Roman" w:hint="default"/>
                <w:sz w:val="20"/>
                <w:szCs w:val="20"/>
              </w:rPr>
            </w:pPr>
            <w:r>
              <w:rPr>
                <w:rFonts w:ascii="宋体" w:hAnsi="宋体" w:cs="宋体" w:eastAsia="宋体" w:hint="default"/>
                <w:sz w:val="20"/>
                <w:szCs w:val="20"/>
              </w:rPr>
              <w:t>预期收</w:t>
            </w:r>
            <w:r>
              <w:rPr>
                <w:rFonts w:ascii="宋体" w:hAnsi="宋体" w:cs="宋体" w:eastAsia="宋体" w:hint="default"/>
                <w:w w:val="99"/>
                <w:sz w:val="20"/>
                <w:szCs w:val="20"/>
              </w:rPr>
              <w:t> </w:t>
            </w:r>
            <w:r>
              <w:rPr>
                <w:rFonts w:ascii="宋体" w:hAnsi="宋体" w:cs="宋体" w:eastAsia="宋体" w:hint="default"/>
                <w:sz w:val="20"/>
                <w:szCs w:val="20"/>
              </w:rPr>
              <w:t>益</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如有</w:t>
            </w:r>
            <w:r>
              <w:rPr>
                <w:rFonts w:ascii="Times New Roman" w:hAnsi="Times New Roman" w:cs="Times New Roman" w:eastAsia="Times New Roman" w:hint="default"/>
                <w:sz w:val="20"/>
                <w:szCs w:val="2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12" w:right="119" w:firstLine="2"/>
              <w:jc w:val="center"/>
              <w:rPr>
                <w:rFonts w:ascii="宋体" w:hAnsi="宋体" w:cs="宋体" w:eastAsia="宋体" w:hint="default"/>
                <w:sz w:val="20"/>
                <w:szCs w:val="20"/>
              </w:rPr>
            </w:pPr>
            <w:r>
              <w:rPr>
                <w:rFonts w:ascii="宋体" w:hAnsi="宋体" w:cs="宋体" w:eastAsia="宋体" w:hint="default"/>
                <w:sz w:val="20"/>
                <w:szCs w:val="20"/>
              </w:rPr>
              <w:t>实际</w:t>
            </w:r>
            <w:r>
              <w:rPr>
                <w:rFonts w:ascii="宋体" w:hAnsi="宋体" w:cs="宋体" w:eastAsia="宋体" w:hint="default"/>
                <w:w w:val="99"/>
                <w:sz w:val="20"/>
                <w:szCs w:val="20"/>
              </w:rPr>
              <w:t> </w:t>
            </w:r>
            <w:r>
              <w:rPr>
                <w:rFonts w:ascii="宋体" w:hAnsi="宋体" w:cs="宋体" w:eastAsia="宋体" w:hint="default"/>
                <w:sz w:val="20"/>
                <w:szCs w:val="20"/>
              </w:rPr>
              <w:t>收益或</w:t>
            </w:r>
            <w:r>
              <w:rPr>
                <w:rFonts w:ascii="宋体" w:hAnsi="宋体" w:cs="宋体" w:eastAsia="宋体" w:hint="default"/>
                <w:w w:val="99"/>
                <w:sz w:val="20"/>
                <w:szCs w:val="20"/>
              </w:rPr>
              <w:t> </w:t>
            </w:r>
            <w:r>
              <w:rPr>
                <w:rFonts w:ascii="宋体" w:hAnsi="宋体" w:cs="宋体" w:eastAsia="宋体" w:hint="default"/>
                <w:sz w:val="20"/>
                <w:szCs w:val="20"/>
              </w:rPr>
              <w:t>损失</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77" w:right="185"/>
              <w:jc w:val="both"/>
              <w:rPr>
                <w:rFonts w:ascii="宋体" w:hAnsi="宋体" w:cs="宋体" w:eastAsia="宋体" w:hint="default"/>
                <w:sz w:val="20"/>
                <w:szCs w:val="20"/>
              </w:rPr>
            </w:pPr>
            <w:r>
              <w:rPr>
                <w:rFonts w:ascii="宋体" w:hAnsi="宋体" w:cs="宋体" w:eastAsia="宋体" w:hint="default"/>
                <w:sz w:val="20"/>
                <w:szCs w:val="20"/>
              </w:rPr>
              <w:t>实际</w:t>
            </w:r>
            <w:r>
              <w:rPr>
                <w:rFonts w:ascii="宋体" w:hAnsi="宋体" w:cs="宋体" w:eastAsia="宋体" w:hint="default"/>
                <w:w w:val="99"/>
                <w:sz w:val="20"/>
                <w:szCs w:val="20"/>
              </w:rPr>
              <w:t> </w:t>
            </w:r>
            <w:r>
              <w:rPr>
                <w:rFonts w:ascii="宋体" w:hAnsi="宋体" w:cs="宋体" w:eastAsia="宋体" w:hint="default"/>
                <w:sz w:val="20"/>
                <w:szCs w:val="20"/>
              </w:rPr>
              <w:t>收回</w:t>
            </w:r>
            <w:r>
              <w:rPr>
                <w:rFonts w:ascii="宋体" w:hAnsi="宋体" w:cs="宋体" w:eastAsia="宋体" w:hint="default"/>
                <w:w w:val="99"/>
                <w:sz w:val="20"/>
                <w:szCs w:val="20"/>
              </w:rPr>
              <w:t> </w:t>
            </w:r>
            <w:r>
              <w:rPr>
                <w:rFonts w:ascii="宋体" w:hAnsi="宋体" w:cs="宋体" w:eastAsia="宋体" w:hint="default"/>
                <w:sz w:val="20"/>
                <w:szCs w:val="20"/>
              </w:rPr>
              <w:t>情况</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44" w:right="146"/>
              <w:jc w:val="left"/>
              <w:rPr>
                <w:rFonts w:ascii="宋体" w:hAnsi="宋体" w:cs="宋体" w:eastAsia="宋体" w:hint="default"/>
                <w:sz w:val="20"/>
                <w:szCs w:val="20"/>
              </w:rPr>
            </w:pPr>
            <w:r>
              <w:rPr>
                <w:rFonts w:ascii="宋体" w:hAnsi="宋体" w:cs="宋体" w:eastAsia="宋体" w:hint="default"/>
                <w:sz w:val="20"/>
                <w:szCs w:val="20"/>
              </w:rPr>
              <w:t>是否经过</w:t>
            </w:r>
            <w:r>
              <w:rPr>
                <w:rFonts w:ascii="宋体" w:hAnsi="宋体" w:cs="宋体" w:eastAsia="宋体" w:hint="default"/>
                <w:w w:val="99"/>
                <w:sz w:val="20"/>
                <w:szCs w:val="20"/>
              </w:rPr>
              <w:t> </w:t>
            </w:r>
            <w:r>
              <w:rPr>
                <w:rFonts w:ascii="宋体" w:hAnsi="宋体" w:cs="宋体" w:eastAsia="宋体" w:hint="default"/>
                <w:sz w:val="20"/>
                <w:szCs w:val="20"/>
              </w:rPr>
              <w:t>法定程序</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10" w:right="113"/>
              <w:jc w:val="both"/>
              <w:rPr>
                <w:rFonts w:ascii="宋体" w:hAnsi="宋体" w:cs="宋体" w:eastAsia="宋体" w:hint="default"/>
                <w:sz w:val="20"/>
                <w:szCs w:val="20"/>
              </w:rPr>
            </w:pPr>
            <w:r>
              <w:rPr>
                <w:rFonts w:ascii="宋体" w:hAnsi="宋体" w:cs="宋体" w:eastAsia="宋体" w:hint="default"/>
                <w:sz w:val="20"/>
                <w:szCs w:val="20"/>
              </w:rPr>
              <w:t>未来是否</w:t>
            </w:r>
            <w:r>
              <w:rPr>
                <w:rFonts w:ascii="宋体" w:hAnsi="宋体" w:cs="宋体" w:eastAsia="宋体" w:hint="default"/>
                <w:w w:val="99"/>
                <w:sz w:val="20"/>
                <w:szCs w:val="20"/>
              </w:rPr>
              <w:t> </w:t>
            </w:r>
            <w:r>
              <w:rPr>
                <w:rFonts w:ascii="宋体" w:hAnsi="宋体" w:cs="宋体" w:eastAsia="宋体" w:hint="default"/>
                <w:sz w:val="20"/>
                <w:szCs w:val="20"/>
              </w:rPr>
              <w:t>有委托理</w:t>
            </w:r>
            <w:r>
              <w:rPr>
                <w:rFonts w:ascii="宋体" w:hAnsi="宋体" w:cs="宋体" w:eastAsia="宋体" w:hint="default"/>
                <w:w w:val="99"/>
                <w:sz w:val="20"/>
                <w:szCs w:val="20"/>
              </w:rPr>
              <w:t> </w:t>
            </w:r>
            <w:r>
              <w:rPr>
                <w:rFonts w:ascii="宋体" w:hAnsi="宋体" w:cs="宋体" w:eastAsia="宋体" w:hint="default"/>
                <w:sz w:val="20"/>
                <w:szCs w:val="20"/>
              </w:rPr>
              <w:t>财计划</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减值准</w:t>
            </w:r>
          </w:p>
          <w:p>
            <w:pPr>
              <w:pStyle w:val="TableParagraph"/>
              <w:spacing w:line="237" w:lineRule="auto" w:before="1"/>
              <w:ind w:left="134" w:right="134"/>
              <w:jc w:val="center"/>
              <w:rPr>
                <w:rFonts w:ascii="Times New Roman" w:hAnsi="Times New Roman" w:cs="Times New Roman" w:eastAsia="Times New Roman" w:hint="default"/>
                <w:sz w:val="20"/>
                <w:szCs w:val="20"/>
              </w:rPr>
            </w:pPr>
            <w:r>
              <w:rPr>
                <w:rFonts w:ascii="宋体" w:hAnsi="宋体" w:cs="宋体" w:eastAsia="宋体" w:hint="default"/>
                <w:sz w:val="20"/>
                <w:szCs w:val="20"/>
              </w:rPr>
              <w:t>备计提</w:t>
            </w:r>
            <w:r>
              <w:rPr>
                <w:rFonts w:ascii="宋体" w:hAnsi="宋体" w:cs="宋体" w:eastAsia="宋体" w:hint="default"/>
                <w:w w:val="99"/>
                <w:sz w:val="20"/>
                <w:szCs w:val="20"/>
              </w:rPr>
              <w:t> </w:t>
            </w:r>
            <w:r>
              <w:rPr>
                <w:rFonts w:ascii="宋体" w:hAnsi="宋体" w:cs="宋体" w:eastAsia="宋体" w:hint="default"/>
                <w:sz w:val="20"/>
                <w:szCs w:val="20"/>
              </w:rPr>
              <w:t>金额</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如有</w:t>
            </w:r>
            <w:r>
              <w:rPr>
                <w:rFonts w:ascii="Times New Roman" w:hAnsi="Times New Roman" w:cs="Times New Roman" w:eastAsia="Times New Roman" w:hint="default"/>
                <w:sz w:val="20"/>
                <w:szCs w:val="20"/>
              </w:rPr>
              <w:t>)</w:t>
            </w: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40" w:lineRule="auto"/>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无固定期限超短期人</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民 币 理 财 产 </w:t>
            </w:r>
            <w:r>
              <w:rPr>
                <w:rFonts w:ascii="宋体" w:hAnsi="宋体" w:cs="宋体" w:eastAsia="宋体" w:hint="default"/>
                <w:spacing w:val="90"/>
                <w:sz w:val="20"/>
                <w:szCs w:val="20"/>
              </w:rPr>
              <w:t> </w:t>
            </w:r>
            <w:r>
              <w:rPr>
                <w:rFonts w:ascii="宋体" w:hAnsi="宋体" w:cs="宋体" w:eastAsia="宋体" w:hint="default"/>
                <w:sz w:val="20"/>
                <w:szCs w:val="20"/>
              </w:rPr>
              <w:t>品</w:t>
            </w:r>
          </w:p>
          <w:p>
            <w:pPr>
              <w:pStyle w:val="TableParagraph"/>
              <w:spacing w:line="240" w:lineRule="auto" w:before="25"/>
              <w:ind w:left="103" w:right="0"/>
              <w:jc w:val="left"/>
              <w:rPr>
                <w:rFonts w:ascii="Times New Roman" w:hAnsi="Times New Roman" w:cs="Times New Roman" w:eastAsia="Times New Roman" w:hint="default"/>
                <w:sz w:val="20"/>
                <w:szCs w:val="20"/>
              </w:rPr>
            </w:pPr>
            <w:r>
              <w:rPr>
                <w:rFonts w:ascii="Times New Roman"/>
                <w:sz w:val="20"/>
              </w:rPr>
              <w:t>-0701CDQB</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8</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6</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40" w:lineRule="auto"/>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非保本浮</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40" w:lineRule="auto"/>
              <w:ind w:left="103" w:right="71"/>
              <w:jc w:val="left"/>
              <w:rPr>
                <w:rFonts w:ascii="宋体" w:hAnsi="宋体" w:cs="宋体" w:eastAsia="宋体" w:hint="default"/>
                <w:sz w:val="20"/>
                <w:szCs w:val="20"/>
              </w:rPr>
            </w:pPr>
            <w:r>
              <w:rPr>
                <w:rFonts w:ascii="宋体" w:hAnsi="宋体" w:cs="宋体" w:eastAsia="宋体" w:hint="default"/>
                <w:spacing w:val="23"/>
                <w:sz w:val="20"/>
                <w:szCs w:val="20"/>
              </w:rPr>
              <w:t>动收益型</w:t>
            </w:r>
            <w:r>
              <w:rPr>
                <w:rFonts w:ascii="宋体" w:hAnsi="宋体" w:cs="宋体" w:eastAsia="宋体" w:hint="default"/>
                <w:spacing w:val="-69"/>
                <w:sz w:val="20"/>
                <w:szCs w:val="20"/>
              </w:rPr>
              <w:t> </w:t>
            </w:r>
            <w:r>
              <w:rPr>
                <w:rFonts w:ascii="宋体" w:hAnsi="宋体" w:cs="宋体" w:eastAsia="宋体" w:hint="default"/>
                <w:sz w:val="20"/>
                <w:szCs w:val="20"/>
              </w:rPr>
              <w:t>理财产品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3.30%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553.32</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中信共赢结构性理财</w:t>
            </w:r>
            <w:r>
              <w:rPr>
                <w:rFonts w:ascii="宋体" w:hAnsi="宋体" w:cs="宋体" w:eastAsia="宋体" w:hint="default"/>
                <w:sz w:val="20"/>
                <w:szCs w:val="20"/>
              </w:rPr>
            </w:r>
          </w:p>
          <w:p>
            <w:pPr>
              <w:pStyle w:val="TableParagraph"/>
              <w:spacing w:line="276" w:lineRule="exact"/>
              <w:ind w:left="103" w:right="0"/>
              <w:jc w:val="left"/>
              <w:rPr>
                <w:rFonts w:ascii="宋体" w:hAnsi="宋体" w:cs="宋体" w:eastAsia="宋体" w:hint="default"/>
                <w:sz w:val="20"/>
                <w:szCs w:val="20"/>
              </w:rPr>
            </w:pPr>
            <w:r>
              <w:rPr>
                <w:rFonts w:ascii="宋体" w:hAnsi="宋体" w:cs="宋体" w:eastAsia="宋体" w:hint="default"/>
                <w:sz w:val="20"/>
                <w:szCs w:val="20"/>
              </w:rPr>
              <w:t>产品</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18333 </w:t>
            </w:r>
            <w:r>
              <w:rPr>
                <w:rFonts w:ascii="宋体" w:hAnsi="宋体" w:cs="宋体" w:eastAsia="宋体" w:hint="default"/>
                <w:sz w:val="20"/>
                <w:szCs w:val="20"/>
              </w:rPr>
              <w:t>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pacing w:val="-7"/>
                <w:sz w:val="20"/>
                <w:szCs w:val="20"/>
              </w:rPr>
              <w:t>11</w:t>
            </w:r>
            <w:r>
              <w:rPr>
                <w:rFonts w:ascii="Times New Roman" w:hAnsi="Times New Roman" w:cs="Times New Roman" w:eastAsia="Times New Roman" w:hint="default"/>
                <w:sz w:val="20"/>
                <w:szCs w:val="20"/>
              </w:rPr>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3</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4.40%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325.48</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工银理财共赢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38"/>
                <w:sz w:val="20"/>
                <w:szCs w:val="20"/>
              </w:rPr>
              <w:t> </w:t>
            </w:r>
            <w:r>
              <w:rPr>
                <w:rFonts w:ascii="宋体" w:hAnsi="宋体" w:cs="宋体" w:eastAsia="宋体" w:hint="default"/>
                <w:sz w:val="20"/>
                <w:szCs w:val="20"/>
              </w:rPr>
              <w:t>号保</w:t>
            </w:r>
          </w:p>
          <w:p>
            <w:pPr>
              <w:pStyle w:val="TableParagraph"/>
              <w:spacing w:line="260" w:lineRule="exact" w:before="16"/>
              <w:ind w:left="103" w:right="98"/>
              <w:jc w:val="left"/>
              <w:rPr>
                <w:rFonts w:ascii="宋体" w:hAnsi="宋体" w:cs="宋体" w:eastAsia="宋体" w:hint="default"/>
                <w:sz w:val="20"/>
                <w:szCs w:val="20"/>
              </w:rPr>
            </w:pPr>
            <w:r>
              <w:rPr>
                <w:rFonts w:ascii="宋体" w:hAnsi="宋体" w:cs="宋体" w:eastAsia="宋体" w:hint="default"/>
                <w:spacing w:val="-9"/>
                <w:sz w:val="20"/>
                <w:szCs w:val="20"/>
              </w:rPr>
              <w:t>本型（定向浙江）</w:t>
            </w:r>
            <w:r>
              <w:rPr>
                <w:rFonts w:ascii="Times New Roman" w:hAnsi="Times New Roman" w:cs="Times New Roman" w:eastAsia="Times New Roman" w:hint="default"/>
                <w:spacing w:val="-9"/>
                <w:sz w:val="20"/>
                <w:szCs w:val="20"/>
              </w:rPr>
              <w:t>2017</w:t>
            </w:r>
            <w:r>
              <w:rPr>
                <w:rFonts w:ascii="Times New Roman" w:hAnsi="Times New Roman" w:cs="Times New Roman" w:eastAsia="Times New Roman" w:hint="default"/>
                <w:spacing w:val="1"/>
                <w:w w:val="99"/>
                <w:sz w:val="20"/>
                <w:szCs w:val="20"/>
              </w:rPr>
              <w:t> </w:t>
            </w:r>
            <w:r>
              <w:rPr>
                <w:rFonts w:ascii="宋体" w:hAnsi="宋体" w:cs="宋体" w:eastAsia="宋体" w:hint="default"/>
                <w:sz w:val="20"/>
                <w:szCs w:val="20"/>
              </w:rPr>
              <w:t>年第</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132 </w:t>
            </w:r>
            <w:r>
              <w:rPr>
                <w:rFonts w:ascii="宋体" w:hAnsi="宋体" w:cs="宋体" w:eastAsia="宋体" w:hint="default"/>
                <w:sz w:val="20"/>
                <w:szCs w:val="20"/>
              </w:rPr>
              <w:t>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pacing w:val="-7"/>
                <w:sz w:val="20"/>
                <w:szCs w:val="20"/>
              </w:rPr>
              <w:t>11</w:t>
            </w:r>
            <w:r>
              <w:rPr>
                <w:rFonts w:ascii="Times New Roman" w:hAnsi="Times New Roman" w:cs="Times New Roman" w:eastAsia="Times New Roman" w:hint="default"/>
                <w:sz w:val="20"/>
                <w:szCs w:val="20"/>
              </w:rPr>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2</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收益类</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3.90%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269.79</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上海银行杭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州城东支行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上海银行</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赢家</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货币</w:t>
            </w:r>
            <w:r>
              <w:rPr>
                <w:rFonts w:ascii="宋体" w:hAnsi="宋体" w:cs="宋体" w:eastAsia="宋体" w:hint="default"/>
                <w:sz w:val="20"/>
                <w:szCs w:val="20"/>
              </w:rPr>
            </w:r>
          </w:p>
          <w:p>
            <w:pPr>
              <w:pStyle w:val="TableParagraph"/>
              <w:spacing w:line="260" w:lineRule="exact" w:before="16"/>
              <w:ind w:left="103" w:right="89"/>
              <w:jc w:val="left"/>
              <w:rPr>
                <w:rFonts w:ascii="宋体" w:hAnsi="宋体" w:cs="宋体" w:eastAsia="宋体" w:hint="default"/>
                <w:sz w:val="20"/>
                <w:szCs w:val="20"/>
              </w:rPr>
            </w:pPr>
            <w:r>
              <w:rPr>
                <w:rFonts w:ascii="宋体" w:hAnsi="宋体" w:cs="宋体" w:eastAsia="宋体" w:hint="default"/>
                <w:spacing w:val="12"/>
                <w:sz w:val="20"/>
                <w:szCs w:val="20"/>
              </w:rPr>
              <w:t>及债券系列（点滴成</w:t>
            </w:r>
            <w:r>
              <w:rPr>
                <w:rFonts w:ascii="宋体" w:hAnsi="宋体" w:cs="宋体" w:eastAsia="宋体" w:hint="default"/>
                <w:spacing w:val="12"/>
                <w:w w:val="99"/>
                <w:sz w:val="20"/>
                <w:szCs w:val="20"/>
              </w:rPr>
              <w:t> </w:t>
            </w:r>
            <w:r>
              <w:rPr>
                <w:rFonts w:ascii="宋体" w:hAnsi="宋体" w:cs="宋体" w:eastAsia="宋体" w:hint="default"/>
                <w:sz w:val="20"/>
                <w:szCs w:val="20"/>
              </w:rPr>
              <w:t>金 ） 理 财 产 </w:t>
            </w:r>
            <w:r>
              <w:rPr>
                <w:rFonts w:ascii="宋体" w:hAnsi="宋体" w:cs="宋体" w:eastAsia="宋体" w:hint="default"/>
                <w:spacing w:val="90"/>
                <w:sz w:val="20"/>
                <w:szCs w:val="20"/>
              </w:rPr>
              <w:t> </w:t>
            </w:r>
            <w:r>
              <w:rPr>
                <w:rFonts w:ascii="宋体" w:hAnsi="宋体" w:cs="宋体" w:eastAsia="宋体" w:hint="default"/>
                <w:sz w:val="20"/>
                <w:szCs w:val="20"/>
              </w:rPr>
              <w:t>品</w:t>
            </w:r>
          </w:p>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WG17141S </w:t>
            </w:r>
            <w:r>
              <w:rPr>
                <w:rFonts w:ascii="宋体" w:hAnsi="宋体" w:cs="宋体" w:eastAsia="宋体" w:hint="default"/>
                <w:sz w:val="20"/>
                <w:szCs w:val="20"/>
              </w:rPr>
              <w:t>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pacing w:val="-7"/>
                <w:sz w:val="20"/>
                <w:szCs w:val="20"/>
              </w:rPr>
              <w:t>11</w:t>
            </w:r>
            <w:r>
              <w:rPr>
                <w:rFonts w:ascii="Times New Roman" w:hAnsi="Times New Roman" w:cs="Times New Roman" w:eastAsia="Times New Roman" w:hint="default"/>
                <w:sz w:val="20"/>
                <w:szCs w:val="20"/>
              </w:rPr>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1</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货币及债</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券类理财</w:t>
            </w:r>
            <w:r>
              <w:rPr>
                <w:rFonts w:ascii="宋体" w:hAnsi="宋体" w:cs="宋体" w:eastAsia="宋体" w:hint="default"/>
                <w:spacing w:val="-69"/>
                <w:sz w:val="20"/>
                <w:szCs w:val="20"/>
              </w:rPr>
              <w:t> </w:t>
            </w:r>
            <w:r>
              <w:rPr>
                <w:rFonts w:ascii="宋体" w:hAnsi="宋体" w:cs="宋体" w:eastAsia="宋体" w:hint="default"/>
                <w:sz w:val="20"/>
                <w:szCs w:val="20"/>
              </w:rPr>
              <w:t>产品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4.13%</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Times New Roman" w:hAnsi="Times New Roman" w:cs="Times New Roman" w:eastAsia="Times New Roman" w:hint="default"/>
                <w:sz w:val="20"/>
                <w:szCs w:val="20"/>
              </w:rPr>
            </w:pPr>
            <w:r>
              <w:rPr>
                <w:rFonts w:ascii="Times New Roman"/>
                <w:sz w:val="20"/>
              </w:rPr>
              <w:t>61.10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上海银行杭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州城东支行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上海银行</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赢家</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货币</w:t>
            </w:r>
            <w:r>
              <w:rPr>
                <w:rFonts w:ascii="宋体" w:hAnsi="宋体" w:cs="宋体" w:eastAsia="宋体" w:hint="default"/>
                <w:sz w:val="20"/>
                <w:szCs w:val="20"/>
              </w:rPr>
            </w:r>
          </w:p>
          <w:p>
            <w:pPr>
              <w:pStyle w:val="TableParagraph"/>
              <w:spacing w:line="260" w:lineRule="exact" w:before="16"/>
              <w:ind w:left="103" w:right="89"/>
              <w:jc w:val="left"/>
              <w:rPr>
                <w:rFonts w:ascii="宋体" w:hAnsi="宋体" w:cs="宋体" w:eastAsia="宋体" w:hint="default"/>
                <w:sz w:val="20"/>
                <w:szCs w:val="20"/>
              </w:rPr>
            </w:pPr>
            <w:r>
              <w:rPr>
                <w:rFonts w:ascii="宋体" w:hAnsi="宋体" w:cs="宋体" w:eastAsia="宋体" w:hint="default"/>
                <w:spacing w:val="12"/>
                <w:sz w:val="20"/>
                <w:szCs w:val="20"/>
              </w:rPr>
              <w:t>及债券系列（点滴成</w:t>
            </w:r>
            <w:r>
              <w:rPr>
                <w:rFonts w:ascii="宋体" w:hAnsi="宋体" w:cs="宋体" w:eastAsia="宋体" w:hint="default"/>
                <w:spacing w:val="12"/>
                <w:w w:val="99"/>
                <w:sz w:val="20"/>
                <w:szCs w:val="20"/>
              </w:rPr>
              <w:t> </w:t>
            </w:r>
            <w:r>
              <w:rPr>
                <w:rFonts w:ascii="宋体" w:hAnsi="宋体" w:cs="宋体" w:eastAsia="宋体" w:hint="default"/>
                <w:sz w:val="20"/>
                <w:szCs w:val="20"/>
              </w:rPr>
              <w:t>金 ） 理 财 产 </w:t>
            </w:r>
            <w:r>
              <w:rPr>
                <w:rFonts w:ascii="宋体" w:hAnsi="宋体" w:cs="宋体" w:eastAsia="宋体" w:hint="default"/>
                <w:spacing w:val="90"/>
                <w:sz w:val="20"/>
                <w:szCs w:val="20"/>
              </w:rPr>
              <w:t> </w:t>
            </w:r>
            <w:r>
              <w:rPr>
                <w:rFonts w:ascii="宋体" w:hAnsi="宋体" w:cs="宋体" w:eastAsia="宋体" w:hint="default"/>
                <w:sz w:val="20"/>
                <w:szCs w:val="20"/>
              </w:rPr>
              <w:t>品</w:t>
            </w:r>
          </w:p>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WG17147S </w:t>
            </w:r>
            <w:r>
              <w:rPr>
                <w:rFonts w:ascii="宋体" w:hAnsi="宋体" w:cs="宋体" w:eastAsia="宋体" w:hint="default"/>
                <w:sz w:val="20"/>
                <w:szCs w:val="20"/>
              </w:rPr>
              <w:t>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12</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1</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货币及债</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券类理财</w:t>
            </w:r>
            <w:r>
              <w:rPr>
                <w:rFonts w:ascii="宋体" w:hAnsi="宋体" w:cs="宋体" w:eastAsia="宋体" w:hint="default"/>
                <w:spacing w:val="-69"/>
                <w:sz w:val="20"/>
                <w:szCs w:val="20"/>
              </w:rPr>
              <w:t> </w:t>
            </w:r>
            <w:r>
              <w:rPr>
                <w:rFonts w:ascii="宋体" w:hAnsi="宋体" w:cs="宋体" w:eastAsia="宋体" w:hint="default"/>
                <w:sz w:val="20"/>
                <w:szCs w:val="20"/>
              </w:rPr>
              <w:t>产品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4.23%</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38.24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中信理财之共赢利率</w:t>
            </w:r>
            <w:r>
              <w:rPr>
                <w:rFonts w:ascii="宋体" w:hAnsi="宋体" w:cs="宋体" w:eastAsia="宋体" w:hint="default"/>
                <w:sz w:val="20"/>
                <w:szCs w:val="20"/>
              </w:rPr>
            </w:r>
          </w:p>
          <w:p>
            <w:pPr>
              <w:pStyle w:val="TableParagraph"/>
              <w:spacing w:line="260" w:lineRule="exact" w:before="26"/>
              <w:ind w:left="103" w:right="71"/>
              <w:jc w:val="left"/>
              <w:rPr>
                <w:rFonts w:ascii="宋体" w:hAnsi="宋体" w:cs="宋体" w:eastAsia="宋体" w:hint="default"/>
                <w:sz w:val="20"/>
                <w:szCs w:val="20"/>
              </w:rPr>
            </w:pPr>
            <w:r>
              <w:rPr>
                <w:rFonts w:ascii="宋体" w:hAnsi="宋体" w:cs="宋体" w:eastAsia="宋体" w:hint="default"/>
                <w:spacing w:val="15"/>
                <w:sz w:val="20"/>
                <w:szCs w:val="20"/>
              </w:rPr>
              <w:t>结构 </w:t>
            </w:r>
            <w:r>
              <w:rPr>
                <w:rFonts w:ascii="Times New Roman" w:hAnsi="Times New Roman" w:cs="Times New Roman" w:eastAsia="Times New Roman" w:hint="default"/>
                <w:sz w:val="20"/>
                <w:szCs w:val="20"/>
              </w:rPr>
              <w:t>18505</w:t>
            </w:r>
            <w:r>
              <w:rPr>
                <w:rFonts w:ascii="Times New Roman" w:hAnsi="Times New Roman" w:cs="Times New Roman" w:eastAsia="Times New Roman" w:hint="default"/>
                <w:spacing w:val="31"/>
                <w:sz w:val="20"/>
                <w:szCs w:val="20"/>
              </w:rPr>
              <w:t> </w:t>
            </w:r>
            <w:r>
              <w:rPr>
                <w:rFonts w:ascii="宋体" w:hAnsi="宋体" w:cs="宋体" w:eastAsia="宋体" w:hint="default"/>
                <w:spacing w:val="20"/>
                <w:sz w:val="20"/>
                <w:szCs w:val="20"/>
              </w:rPr>
              <w:t>期人民</w:t>
            </w:r>
            <w:r>
              <w:rPr>
                <w:rFonts w:ascii="宋体" w:hAnsi="宋体" w:cs="宋体" w:eastAsia="宋体" w:hint="default"/>
                <w:spacing w:val="-69"/>
                <w:sz w:val="20"/>
                <w:szCs w:val="20"/>
              </w:rPr>
              <w:t> </w:t>
            </w:r>
            <w:r>
              <w:rPr>
                <w:rFonts w:ascii="宋体" w:hAnsi="宋体" w:cs="宋体" w:eastAsia="宋体" w:hint="default"/>
                <w:sz w:val="20"/>
                <w:szCs w:val="20"/>
              </w:rPr>
              <w:t>币</w:t>
            </w:r>
            <w:r>
              <w:rPr>
                <w:rFonts w:ascii="宋体" w:hAnsi="宋体" w:cs="宋体" w:eastAsia="宋体" w:hint="default"/>
                <w:spacing w:val="-5"/>
                <w:sz w:val="20"/>
                <w:szCs w:val="20"/>
              </w:rPr>
              <w:t> </w:t>
            </w:r>
            <w:r>
              <w:rPr>
                <w:rFonts w:ascii="宋体" w:hAnsi="宋体" w:cs="宋体" w:eastAsia="宋体" w:hint="default"/>
                <w:sz w:val="20"/>
                <w:szCs w:val="20"/>
              </w:rPr>
              <w:t>结构性理财产品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12</w:t>
            </w:r>
          </w:p>
          <w:p>
            <w:pPr>
              <w:pStyle w:val="TableParagraph"/>
              <w:spacing w:line="270"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1</w:t>
            </w:r>
          </w:p>
          <w:p>
            <w:pPr>
              <w:pStyle w:val="TableParagraph"/>
              <w:spacing w:line="270"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6"/>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6"/>
              <w:ind w:left="103" w:right="103"/>
              <w:jc w:val="left"/>
              <w:rPr>
                <w:rFonts w:ascii="宋体" w:hAnsi="宋体" w:cs="宋体" w:eastAsia="宋体" w:hint="default"/>
                <w:sz w:val="20"/>
                <w:szCs w:val="20"/>
              </w:rPr>
            </w:pPr>
            <w:r>
              <w:rPr>
                <w:rFonts w:ascii="宋体" w:hAnsi="宋体" w:cs="宋体" w:eastAsia="宋体" w:hint="default"/>
                <w:sz w:val="20"/>
                <w:szCs w:val="20"/>
              </w:rPr>
              <w:t>收</w:t>
            </w:r>
            <w:r>
              <w:rPr>
                <w:rFonts w:ascii="宋体" w:hAnsi="宋体" w:cs="宋体" w:eastAsia="宋体" w:hint="default"/>
                <w:spacing w:val="-2"/>
                <w:sz w:val="20"/>
                <w:szCs w:val="20"/>
              </w:rPr>
              <w:t> </w:t>
            </w:r>
            <w:r>
              <w:rPr>
                <w:rFonts w:ascii="宋体" w:hAnsi="宋体" w:cs="宋体" w:eastAsia="宋体" w:hint="default"/>
                <w:spacing w:val="-4"/>
                <w:sz w:val="20"/>
                <w:szCs w:val="20"/>
              </w:rPr>
              <w:t>益、封</w:t>
            </w:r>
            <w:r>
              <w:rPr>
                <w:rFonts w:ascii="宋体" w:hAnsi="宋体" w:cs="宋体" w:eastAsia="宋体" w:hint="default"/>
                <w:w w:val="9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4.20%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60.41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工银理财保本型</w:t>
            </w:r>
            <w:r>
              <w:rPr>
                <w:rFonts w:ascii="Times New Roman" w:hAnsi="Times New Roman" w:cs="Times New Roman" w:eastAsia="Times New Roman" w:hint="default"/>
                <w:sz w:val="20"/>
                <w:szCs w:val="20"/>
              </w:rPr>
              <w:t>“</w:t>
            </w:r>
            <w:r>
              <w:rPr>
                <w:rFonts w:ascii="宋体" w:hAnsi="宋体" w:cs="宋体" w:eastAsia="宋体" w:hint="default"/>
                <w:sz w:val="20"/>
                <w:szCs w:val="20"/>
              </w:rPr>
              <w:t>随心</w:t>
            </w:r>
          </w:p>
          <w:p>
            <w:pPr>
              <w:pStyle w:val="TableParagraph"/>
              <w:spacing w:line="25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E”  ( </w:t>
            </w:r>
            <w:r>
              <w:rPr>
                <w:rFonts w:ascii="宋体" w:hAnsi="宋体" w:cs="宋体" w:eastAsia="宋体" w:hint="default"/>
                <w:spacing w:val="7"/>
                <w:sz w:val="20"/>
                <w:szCs w:val="20"/>
              </w:rPr>
              <w:t>定向</w:t>
            </w:r>
            <w:r>
              <w:rPr>
                <w:rFonts w:ascii="Times New Roman" w:hAnsi="Times New Roman" w:cs="Times New Roman" w:eastAsia="Times New Roman" w:hint="default"/>
                <w:spacing w:val="7"/>
                <w:sz w:val="20"/>
                <w:szCs w:val="20"/>
              </w:rPr>
              <w:t>)2017 </w:t>
            </w:r>
            <w:r>
              <w:rPr>
                <w:rFonts w:ascii="Times New Roman" w:hAnsi="Times New Roman" w:cs="Times New Roman" w:eastAsia="Times New Roman" w:hint="default"/>
                <w:spacing w:val="13"/>
                <w:sz w:val="20"/>
                <w:szCs w:val="20"/>
              </w:rPr>
              <w:t> </w:t>
            </w:r>
            <w:r>
              <w:rPr>
                <w:rFonts w:ascii="宋体" w:hAnsi="宋体" w:cs="宋体" w:eastAsia="宋体" w:hint="default"/>
                <w:spacing w:val="12"/>
                <w:sz w:val="20"/>
                <w:szCs w:val="20"/>
              </w:rPr>
              <w:t>年第</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12</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1</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收益类</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3.80%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64.55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 w:right="0"/>
              <w:jc w:val="center"/>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0"/>
                <w:szCs w:val="20"/>
              </w:rPr>
            </w:pPr>
            <w:r>
              <w:rPr>
                <w:rFonts w:ascii="宋体" w:hAnsi="宋体" w:cs="宋体" w:eastAsia="宋体" w:hint="default"/>
                <w:spacing w:val="20"/>
                <w:sz w:val="20"/>
                <w:szCs w:val="20"/>
              </w:rPr>
              <w:t>工银理财共赢 </w:t>
            </w:r>
            <w:r>
              <w:rPr>
                <w:rFonts w:ascii="Times New Roman" w:hAnsi="Times New Roman" w:cs="Times New Roman" w:eastAsia="Times New Roman" w:hint="default"/>
                <w:sz w:val="20"/>
                <w:szCs w:val="20"/>
              </w:rPr>
              <w:t>3 </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35,000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4.30%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428.83</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380" w:left="760" w:right="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70"/>
        <w:gridCol w:w="2105"/>
        <w:gridCol w:w="838"/>
        <w:gridCol w:w="1111"/>
        <w:gridCol w:w="1121"/>
        <w:gridCol w:w="814"/>
        <w:gridCol w:w="816"/>
        <w:gridCol w:w="1106"/>
        <w:gridCol w:w="816"/>
        <w:gridCol w:w="838"/>
        <w:gridCol w:w="840"/>
        <w:gridCol w:w="773"/>
        <w:gridCol w:w="1099"/>
        <w:gridCol w:w="1032"/>
        <w:gridCol w:w="878"/>
      </w:tblGrid>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tabs>
                <w:tab w:pos="741" w:val="left" w:leader="none"/>
              </w:tabs>
              <w:spacing w:line="236" w:lineRule="exact"/>
              <w:ind w:left="103" w:right="0"/>
              <w:jc w:val="left"/>
              <w:rPr>
                <w:rFonts w:ascii="宋体" w:hAnsi="宋体" w:cs="宋体" w:eastAsia="宋体" w:hint="default"/>
                <w:sz w:val="20"/>
                <w:szCs w:val="20"/>
              </w:rPr>
            </w:pPr>
            <w:r>
              <w:rPr>
                <w:rFonts w:ascii="宋体" w:hAnsi="宋体" w:cs="宋体" w:eastAsia="宋体" w:hint="default"/>
                <w:spacing w:val="6"/>
                <w:w w:val="95"/>
                <w:sz w:val="20"/>
                <w:szCs w:val="20"/>
              </w:rPr>
              <w:t>保本</w:t>
              <w:tab/>
            </w:r>
            <w:r>
              <w:rPr>
                <w:rFonts w:ascii="宋体" w:hAnsi="宋体" w:cs="宋体" w:eastAsia="宋体" w:hint="default"/>
                <w:sz w:val="20"/>
                <w:szCs w:val="20"/>
              </w:rPr>
              <w:t>型 </w:t>
            </w:r>
            <w:r>
              <w:rPr>
                <w:rFonts w:ascii="Times New Roman" w:hAnsi="Times New Roman" w:cs="Times New Roman" w:eastAsia="Times New Roman" w:hint="default"/>
                <w:sz w:val="20"/>
                <w:szCs w:val="20"/>
              </w:rPr>
              <w:t>2017 </w:t>
            </w:r>
            <w:r>
              <w:rPr>
                <w:rFonts w:ascii="Times New Roman" w:hAnsi="Times New Roman" w:cs="Times New Roman" w:eastAsia="Times New Roman" w:hint="default"/>
                <w:spacing w:val="36"/>
                <w:sz w:val="20"/>
                <w:szCs w:val="20"/>
              </w:rPr>
              <w:t> </w:t>
            </w:r>
            <w:r>
              <w:rPr>
                <w:rFonts w:ascii="宋体" w:hAnsi="宋体" w:cs="宋体" w:eastAsia="宋体" w:hint="default"/>
                <w:spacing w:val="12"/>
                <w:sz w:val="20"/>
                <w:szCs w:val="20"/>
              </w:rPr>
              <w:t>年第</w:t>
            </w:r>
            <w:r>
              <w:rPr>
                <w:rFonts w:ascii="宋体" w:hAnsi="宋体" w:cs="宋体" w:eastAsia="宋体" w:hint="default"/>
                <w:sz w:val="20"/>
                <w:szCs w:val="20"/>
              </w:rPr>
            </w:r>
          </w:p>
          <w:p>
            <w:pPr>
              <w:pStyle w:val="TableParagraph"/>
              <w:spacing w:line="260" w:lineRule="exact" w:before="16"/>
              <w:ind w:left="103" w:right="101"/>
              <w:jc w:val="left"/>
              <w:rPr>
                <w:rFonts w:ascii="宋体" w:hAnsi="宋体" w:cs="宋体" w:eastAsia="宋体" w:hint="default"/>
                <w:sz w:val="20"/>
                <w:szCs w:val="20"/>
              </w:rPr>
            </w:pPr>
            <w:r>
              <w:rPr>
                <w:rFonts w:ascii="Times New Roman" w:hAnsi="Times New Roman" w:cs="Times New Roman" w:eastAsia="Times New Roman" w:hint="default"/>
                <w:sz w:val="20"/>
                <w:szCs w:val="20"/>
              </w:rPr>
              <w:t>30 </w:t>
            </w:r>
            <w:r>
              <w:rPr>
                <w:rFonts w:ascii="宋体" w:hAnsi="宋体" w:cs="宋体" w:eastAsia="宋体" w:hint="default"/>
                <w:sz w:val="20"/>
                <w:szCs w:val="20"/>
              </w:rPr>
              <w:t>期 </w:t>
            </w:r>
            <w:r>
              <w:rPr>
                <w:rFonts w:ascii="Times New Roman" w:hAnsi="Times New Roman" w:cs="Times New Roman" w:eastAsia="Times New Roman" w:hint="default"/>
                <w:sz w:val="20"/>
                <w:szCs w:val="20"/>
              </w:rPr>
              <w:t>B </w:t>
            </w:r>
            <w:r>
              <w:rPr>
                <w:rFonts w:ascii="宋体" w:hAnsi="宋体" w:cs="宋体" w:eastAsia="宋体" w:hint="default"/>
                <w:sz w:val="20"/>
                <w:szCs w:val="20"/>
              </w:rPr>
              <w:t>款</w:t>
            </w:r>
            <w:r>
              <w:rPr>
                <w:rFonts w:ascii="宋体" w:hAnsi="宋体" w:cs="宋体" w:eastAsia="宋体" w:hint="default"/>
                <w:spacing w:val="-47"/>
                <w:sz w:val="20"/>
                <w:szCs w:val="20"/>
              </w:rPr>
              <w:t> </w:t>
            </w:r>
            <w:r>
              <w:rPr>
                <w:rFonts w:ascii="宋体" w:hAnsi="宋体" w:cs="宋体" w:eastAsia="宋体" w:hint="default"/>
                <w:sz w:val="20"/>
                <w:szCs w:val="20"/>
              </w:rPr>
              <w:t>（拓户产</w:t>
            </w:r>
            <w:r>
              <w:rPr>
                <w:rFonts w:ascii="宋体" w:hAnsi="宋体" w:cs="宋体" w:eastAsia="宋体" w:hint="default"/>
                <w:w w:val="99"/>
                <w:sz w:val="20"/>
                <w:szCs w:val="20"/>
              </w:rPr>
              <w:t> </w:t>
            </w:r>
            <w:r>
              <w:rPr>
                <w:rFonts w:ascii="宋体" w:hAnsi="宋体" w:cs="宋体" w:eastAsia="宋体" w:hint="default"/>
                <w:sz w:val="20"/>
                <w:szCs w:val="20"/>
              </w:rPr>
              <w:t>品）</w:t>
            </w:r>
          </w:p>
        </w:tc>
        <w:tc>
          <w:tcPr>
            <w:tcW w:w="83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pacing w:val="-7"/>
                <w:sz w:val="20"/>
                <w:szCs w:val="20"/>
              </w:rPr>
              <w:t>11</w:t>
            </w:r>
            <w:r>
              <w:rPr>
                <w:rFonts w:ascii="Times New Roman" w:hAnsi="Times New Roman" w:cs="Times New Roman" w:eastAsia="Times New Roman" w:hint="default"/>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收益类</w:t>
            </w:r>
          </w:p>
        </w:tc>
        <w:tc>
          <w:tcPr>
            <w:tcW w:w="81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中信理财之共赢利率</w:t>
            </w:r>
            <w:r>
              <w:rPr>
                <w:rFonts w:ascii="宋体" w:hAnsi="宋体" w:cs="宋体" w:eastAsia="宋体" w:hint="default"/>
                <w:sz w:val="20"/>
                <w:szCs w:val="20"/>
              </w:rPr>
            </w:r>
          </w:p>
          <w:p>
            <w:pPr>
              <w:pStyle w:val="TableParagraph"/>
              <w:spacing w:line="260" w:lineRule="exact" w:before="24"/>
              <w:ind w:left="103" w:right="101"/>
              <w:jc w:val="left"/>
              <w:rPr>
                <w:rFonts w:ascii="宋体" w:hAnsi="宋体" w:cs="宋体" w:eastAsia="宋体" w:hint="default"/>
                <w:sz w:val="20"/>
                <w:szCs w:val="20"/>
              </w:rPr>
            </w:pPr>
            <w:r>
              <w:rPr>
                <w:rFonts w:ascii="宋体" w:hAnsi="宋体" w:cs="宋体" w:eastAsia="宋体" w:hint="default"/>
                <w:sz w:val="20"/>
                <w:szCs w:val="20"/>
              </w:rPr>
              <w:t>结 构 </w:t>
            </w:r>
            <w:r>
              <w:rPr>
                <w:rFonts w:ascii="Times New Roman" w:hAnsi="Times New Roman" w:cs="Times New Roman" w:eastAsia="Times New Roman" w:hint="default"/>
                <w:sz w:val="20"/>
                <w:szCs w:val="20"/>
              </w:rPr>
              <w:t>18552</w:t>
            </w:r>
            <w:r>
              <w:rPr>
                <w:rFonts w:ascii="Times New Roman" w:hAnsi="Times New Roman" w:cs="Times New Roman" w:eastAsia="Times New Roman" w:hint="default"/>
                <w:spacing w:val="10"/>
                <w:sz w:val="20"/>
                <w:szCs w:val="20"/>
              </w:rPr>
              <w:t> </w:t>
            </w:r>
            <w:r>
              <w:rPr>
                <w:rFonts w:ascii="宋体" w:hAnsi="宋体" w:cs="宋体" w:eastAsia="宋体" w:hint="default"/>
                <w:spacing w:val="8"/>
                <w:sz w:val="20"/>
                <w:szCs w:val="20"/>
              </w:rPr>
              <w:t>期人民</w:t>
            </w:r>
            <w:r>
              <w:rPr>
                <w:rFonts w:ascii="宋体" w:hAnsi="宋体" w:cs="宋体" w:eastAsia="宋体" w:hint="default"/>
                <w:w w:val="99"/>
                <w:sz w:val="20"/>
                <w:szCs w:val="20"/>
              </w:rPr>
              <w:t> </w:t>
            </w:r>
            <w:r>
              <w:rPr>
                <w:rFonts w:ascii="宋体" w:hAnsi="宋体" w:cs="宋体" w:eastAsia="宋体" w:hint="default"/>
                <w:sz w:val="20"/>
                <w:szCs w:val="20"/>
              </w:rPr>
              <w:t>币结构</w:t>
            </w:r>
            <w:r>
              <w:rPr>
                <w:rFonts w:ascii="宋体" w:hAnsi="宋体" w:cs="宋体" w:eastAsia="宋体" w:hint="default"/>
                <w:spacing w:val="-5"/>
                <w:sz w:val="20"/>
                <w:szCs w:val="20"/>
              </w:rPr>
              <w:t> </w:t>
            </w:r>
            <w:r>
              <w:rPr>
                <w:rFonts w:ascii="宋体" w:hAnsi="宋体" w:cs="宋体" w:eastAsia="宋体" w:hint="default"/>
                <w:sz w:val="20"/>
                <w:szCs w:val="20"/>
              </w:rPr>
              <w:t>性理财产品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45,000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12</w:t>
            </w:r>
          </w:p>
          <w:p>
            <w:pPr>
              <w:pStyle w:val="TableParagraph"/>
              <w:spacing w:line="268"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4</w:t>
            </w:r>
          </w:p>
          <w:p>
            <w:pPr>
              <w:pStyle w:val="TableParagraph"/>
              <w:spacing w:line="268"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4.65%</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619.15</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中信理财之共赢利率</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15"/>
                <w:sz w:val="20"/>
                <w:szCs w:val="20"/>
              </w:rPr>
              <w:t>结构 </w:t>
            </w:r>
            <w:r>
              <w:rPr>
                <w:rFonts w:ascii="Times New Roman" w:hAnsi="Times New Roman" w:cs="Times New Roman" w:eastAsia="Times New Roman" w:hint="default"/>
                <w:sz w:val="20"/>
                <w:szCs w:val="20"/>
              </w:rPr>
              <w:t>18616</w:t>
            </w:r>
            <w:r>
              <w:rPr>
                <w:rFonts w:ascii="Times New Roman" w:hAnsi="Times New Roman" w:cs="Times New Roman" w:eastAsia="Times New Roman" w:hint="default"/>
                <w:spacing w:val="31"/>
                <w:sz w:val="20"/>
                <w:szCs w:val="20"/>
              </w:rPr>
              <w:t> </w:t>
            </w:r>
            <w:r>
              <w:rPr>
                <w:rFonts w:ascii="宋体" w:hAnsi="宋体" w:cs="宋体" w:eastAsia="宋体" w:hint="default"/>
                <w:spacing w:val="20"/>
                <w:sz w:val="20"/>
                <w:szCs w:val="20"/>
              </w:rPr>
              <w:t>期人民</w:t>
            </w:r>
            <w:r>
              <w:rPr>
                <w:rFonts w:ascii="宋体" w:hAnsi="宋体" w:cs="宋体" w:eastAsia="宋体" w:hint="default"/>
                <w:spacing w:val="-69"/>
                <w:sz w:val="20"/>
                <w:szCs w:val="20"/>
              </w:rPr>
              <w:t> </w:t>
            </w:r>
            <w:r>
              <w:rPr>
                <w:rFonts w:ascii="宋体" w:hAnsi="宋体" w:cs="宋体" w:eastAsia="宋体" w:hint="default"/>
                <w:sz w:val="20"/>
                <w:szCs w:val="20"/>
              </w:rPr>
              <w:t>币</w:t>
            </w:r>
            <w:r>
              <w:rPr>
                <w:rFonts w:ascii="宋体" w:hAnsi="宋体" w:cs="宋体" w:eastAsia="宋体" w:hint="default"/>
                <w:spacing w:val="-5"/>
                <w:sz w:val="20"/>
                <w:szCs w:val="20"/>
              </w:rPr>
              <w:t> </w:t>
            </w:r>
            <w:r>
              <w:rPr>
                <w:rFonts w:ascii="宋体" w:hAnsi="宋体" w:cs="宋体" w:eastAsia="宋体" w:hint="default"/>
                <w:sz w:val="20"/>
                <w:szCs w:val="20"/>
              </w:rPr>
              <w:t>结构性理财产品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1</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2</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收</w:t>
            </w:r>
            <w:r>
              <w:rPr>
                <w:rFonts w:ascii="宋体" w:hAnsi="宋体" w:cs="宋体" w:eastAsia="宋体" w:hint="default"/>
                <w:spacing w:val="-2"/>
                <w:sz w:val="20"/>
                <w:szCs w:val="20"/>
              </w:rPr>
              <w:t> </w:t>
            </w:r>
            <w:r>
              <w:rPr>
                <w:rFonts w:ascii="宋体" w:hAnsi="宋体" w:cs="宋体" w:eastAsia="宋体" w:hint="default"/>
                <w:spacing w:val="-4"/>
                <w:sz w:val="20"/>
                <w:szCs w:val="20"/>
              </w:rPr>
              <w:t>益、封</w:t>
            </w:r>
            <w:r>
              <w:rPr>
                <w:rFonts w:ascii="宋体" w:hAnsi="宋体" w:cs="宋体" w:eastAsia="宋体" w:hint="default"/>
                <w:w w:val="9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4.30%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61.85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上海银行杭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州城东支行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上海银行</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赢家</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货币</w:t>
            </w:r>
            <w:r>
              <w:rPr>
                <w:rFonts w:ascii="宋体" w:hAnsi="宋体" w:cs="宋体" w:eastAsia="宋体" w:hint="default"/>
                <w:sz w:val="20"/>
                <w:szCs w:val="20"/>
              </w:rPr>
            </w:r>
          </w:p>
          <w:p>
            <w:pPr>
              <w:pStyle w:val="TableParagraph"/>
              <w:spacing w:line="260" w:lineRule="exact" w:before="16"/>
              <w:ind w:left="103" w:right="89"/>
              <w:jc w:val="left"/>
              <w:rPr>
                <w:rFonts w:ascii="宋体" w:hAnsi="宋体" w:cs="宋体" w:eastAsia="宋体" w:hint="default"/>
                <w:sz w:val="20"/>
                <w:szCs w:val="20"/>
              </w:rPr>
            </w:pPr>
            <w:r>
              <w:rPr>
                <w:rFonts w:ascii="宋体" w:hAnsi="宋体" w:cs="宋体" w:eastAsia="宋体" w:hint="default"/>
                <w:spacing w:val="12"/>
                <w:sz w:val="20"/>
                <w:szCs w:val="20"/>
              </w:rPr>
              <w:t>及债券系列（点滴成</w:t>
            </w:r>
            <w:r>
              <w:rPr>
                <w:rFonts w:ascii="宋体" w:hAnsi="宋体" w:cs="宋体" w:eastAsia="宋体" w:hint="default"/>
                <w:spacing w:val="12"/>
                <w:w w:val="99"/>
                <w:sz w:val="20"/>
                <w:szCs w:val="20"/>
              </w:rPr>
              <w:t> </w:t>
            </w:r>
            <w:r>
              <w:rPr>
                <w:rFonts w:ascii="宋体" w:hAnsi="宋体" w:cs="宋体" w:eastAsia="宋体" w:hint="default"/>
                <w:sz w:val="20"/>
                <w:szCs w:val="20"/>
              </w:rPr>
              <w:t>金 ） 理 财 产 </w:t>
            </w:r>
            <w:r>
              <w:rPr>
                <w:rFonts w:ascii="宋体" w:hAnsi="宋体" w:cs="宋体" w:eastAsia="宋体" w:hint="default"/>
                <w:spacing w:val="90"/>
                <w:sz w:val="20"/>
                <w:szCs w:val="20"/>
              </w:rPr>
              <w:t> </w:t>
            </w:r>
            <w:r>
              <w:rPr>
                <w:rFonts w:ascii="宋体" w:hAnsi="宋体" w:cs="宋体" w:eastAsia="宋体" w:hint="default"/>
                <w:sz w:val="20"/>
                <w:szCs w:val="20"/>
              </w:rPr>
              <w:t>品</w:t>
            </w:r>
          </w:p>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WG18006S</w:t>
            </w:r>
            <w:r>
              <w:rPr>
                <w:rFonts w:ascii="宋体" w:hAnsi="宋体" w:cs="宋体" w:eastAsia="宋体" w:hint="default"/>
                <w:sz w:val="20"/>
                <w:szCs w:val="20"/>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1</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3</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货币及债</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券类理财</w:t>
            </w:r>
            <w:r>
              <w:rPr>
                <w:rFonts w:ascii="宋体" w:hAnsi="宋体" w:cs="宋体" w:eastAsia="宋体" w:hint="default"/>
                <w:spacing w:val="-69"/>
                <w:sz w:val="20"/>
                <w:szCs w:val="20"/>
              </w:rPr>
              <w:t> </w:t>
            </w:r>
            <w:r>
              <w:rPr>
                <w:rFonts w:ascii="宋体" w:hAnsi="宋体" w:cs="宋体" w:eastAsia="宋体" w:hint="default"/>
                <w:sz w:val="20"/>
                <w:szCs w:val="20"/>
              </w:rPr>
              <w:t>产品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4.58%</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76.54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0"/>
                <w:szCs w:val="20"/>
              </w:rPr>
            </w:pPr>
            <w:r>
              <w:rPr>
                <w:rFonts w:ascii="宋体" w:hAnsi="宋体" w:cs="宋体" w:eastAsia="宋体" w:hint="default"/>
                <w:sz w:val="20"/>
                <w:szCs w:val="20"/>
              </w:rPr>
              <w:t>工银理财保本型</w:t>
            </w:r>
            <w:r>
              <w:rPr>
                <w:rFonts w:ascii="Times New Roman" w:hAnsi="Times New Roman" w:cs="Times New Roman" w:eastAsia="Times New Roman" w:hint="default"/>
                <w:sz w:val="20"/>
                <w:szCs w:val="20"/>
              </w:rPr>
              <w:t>“</w:t>
            </w:r>
            <w:r>
              <w:rPr>
                <w:rFonts w:ascii="宋体" w:hAnsi="宋体" w:cs="宋体" w:eastAsia="宋体" w:hint="default"/>
                <w:sz w:val="20"/>
                <w:szCs w:val="20"/>
              </w:rPr>
              <w:t>随心</w:t>
            </w:r>
          </w:p>
          <w:p>
            <w:pPr>
              <w:pStyle w:val="TableParagraph"/>
              <w:spacing w:line="259"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2"/>
                <w:sz w:val="20"/>
                <w:szCs w:val="20"/>
              </w:rPr>
              <w:t>E”(</w:t>
            </w:r>
            <w:r>
              <w:rPr>
                <w:rFonts w:ascii="宋体" w:hAnsi="宋体" w:cs="宋体" w:eastAsia="宋体" w:hint="default"/>
                <w:spacing w:val="2"/>
                <w:sz w:val="20"/>
                <w:szCs w:val="20"/>
              </w:rPr>
              <w:t>定向</w:t>
            </w:r>
            <w:r>
              <w:rPr>
                <w:rFonts w:ascii="Times New Roman" w:hAnsi="Times New Roman" w:cs="Times New Roman" w:eastAsia="Times New Roman" w:hint="default"/>
                <w:spacing w:val="2"/>
                <w:sz w:val="20"/>
                <w:szCs w:val="20"/>
              </w:rPr>
              <w:t>)2017  </w:t>
            </w:r>
            <w:r>
              <w:rPr>
                <w:rFonts w:ascii="宋体" w:hAnsi="宋体" w:cs="宋体" w:eastAsia="宋体" w:hint="default"/>
                <w:spacing w:val="3"/>
                <w:sz w:val="20"/>
                <w:szCs w:val="20"/>
              </w:rPr>
              <w:t>年第</w:t>
            </w:r>
            <w:r>
              <w:rPr>
                <w:rFonts w:ascii="宋体" w:hAnsi="宋体" w:cs="宋体" w:eastAsia="宋体" w:hint="default"/>
                <w:spacing w:val="14"/>
                <w:sz w:val="20"/>
                <w:szCs w:val="20"/>
              </w:rPr>
              <w:t> </w:t>
            </w:r>
            <w:r>
              <w:rPr>
                <w:rFonts w:ascii="Times New Roman" w:hAnsi="Times New Roman" w:cs="Times New Roman" w:eastAsia="Times New Roman" w:hint="default"/>
                <w:sz w:val="20"/>
                <w:szCs w:val="20"/>
              </w:rPr>
              <w:t>3</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期</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1" w:right="0"/>
              <w:jc w:val="center"/>
              <w:rPr>
                <w:rFonts w:ascii="Times New Roman" w:hAnsi="Times New Roman" w:cs="Times New Roman" w:eastAsia="Times New Roman" w:hint="default"/>
                <w:sz w:val="20"/>
                <w:szCs w:val="20"/>
              </w:rPr>
            </w:pPr>
            <w:r>
              <w:rPr>
                <w:rFonts w:ascii="Times New Roman"/>
                <w:sz w:val="20"/>
              </w:rPr>
              <w:t>13,000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1</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4</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收益类</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3.90%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Times New Roman" w:hAnsi="Times New Roman" w:cs="Times New Roman" w:eastAsia="Times New Roman" w:hint="default"/>
                <w:sz w:val="20"/>
                <w:szCs w:val="20"/>
              </w:rPr>
            </w:pPr>
            <w:r>
              <w:rPr>
                <w:rFonts w:ascii="Times New Roman"/>
                <w:sz w:val="20"/>
              </w:rPr>
              <w:t>95.84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04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上海银行杭</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州城东支行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上海银行</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赢家</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货币</w:t>
            </w:r>
            <w:r>
              <w:rPr>
                <w:rFonts w:ascii="宋体" w:hAnsi="宋体" w:cs="宋体" w:eastAsia="宋体" w:hint="default"/>
                <w:sz w:val="20"/>
                <w:szCs w:val="20"/>
              </w:rPr>
            </w:r>
          </w:p>
          <w:p>
            <w:pPr>
              <w:pStyle w:val="TableParagraph"/>
              <w:spacing w:line="260" w:lineRule="exact" w:before="17"/>
              <w:ind w:left="103" w:right="89"/>
              <w:jc w:val="left"/>
              <w:rPr>
                <w:rFonts w:ascii="宋体" w:hAnsi="宋体" w:cs="宋体" w:eastAsia="宋体" w:hint="default"/>
                <w:sz w:val="20"/>
                <w:szCs w:val="20"/>
              </w:rPr>
            </w:pPr>
            <w:r>
              <w:rPr>
                <w:rFonts w:ascii="宋体" w:hAnsi="宋体" w:cs="宋体" w:eastAsia="宋体" w:hint="default"/>
                <w:spacing w:val="12"/>
                <w:sz w:val="20"/>
                <w:szCs w:val="20"/>
              </w:rPr>
              <w:t>及债券系列（点滴成</w:t>
            </w:r>
            <w:r>
              <w:rPr>
                <w:rFonts w:ascii="宋体" w:hAnsi="宋体" w:cs="宋体" w:eastAsia="宋体" w:hint="default"/>
                <w:spacing w:val="12"/>
                <w:w w:val="99"/>
                <w:sz w:val="20"/>
                <w:szCs w:val="20"/>
              </w:rPr>
              <w:t> </w:t>
            </w:r>
            <w:r>
              <w:rPr>
                <w:rFonts w:ascii="宋体" w:hAnsi="宋体" w:cs="宋体" w:eastAsia="宋体" w:hint="default"/>
                <w:sz w:val="20"/>
                <w:szCs w:val="20"/>
              </w:rPr>
              <w:t>金 ） 理 财 产 </w:t>
            </w:r>
            <w:r>
              <w:rPr>
                <w:rFonts w:ascii="宋体" w:hAnsi="宋体" w:cs="宋体" w:eastAsia="宋体" w:hint="default"/>
                <w:spacing w:val="90"/>
                <w:sz w:val="20"/>
                <w:szCs w:val="20"/>
              </w:rPr>
              <w:t> </w:t>
            </w:r>
            <w:r>
              <w:rPr>
                <w:rFonts w:ascii="宋体" w:hAnsi="宋体" w:cs="宋体" w:eastAsia="宋体" w:hint="default"/>
                <w:sz w:val="20"/>
                <w:szCs w:val="20"/>
              </w:rPr>
              <w:t>品</w:t>
            </w:r>
          </w:p>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WG18012S</w:t>
            </w:r>
            <w:r>
              <w:rPr>
                <w:rFonts w:ascii="宋体" w:hAnsi="宋体" w:cs="宋体" w:eastAsia="宋体" w:hint="default"/>
                <w:sz w:val="20"/>
                <w:szCs w:val="20"/>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1</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3</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货币及债</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券类理财</w:t>
            </w:r>
            <w:r>
              <w:rPr>
                <w:rFonts w:ascii="宋体" w:hAnsi="宋体" w:cs="宋体" w:eastAsia="宋体" w:hint="default"/>
                <w:spacing w:val="-69"/>
                <w:sz w:val="20"/>
                <w:szCs w:val="20"/>
              </w:rPr>
              <w:t> </w:t>
            </w:r>
            <w:r>
              <w:rPr>
                <w:rFonts w:ascii="宋体" w:hAnsi="宋体" w:cs="宋体" w:eastAsia="宋体" w:hint="default"/>
                <w:sz w:val="20"/>
                <w:szCs w:val="20"/>
              </w:rPr>
              <w:t>产品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4.43%</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65.54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中信理财之共赢利率</w:t>
            </w:r>
            <w:r>
              <w:rPr>
                <w:rFonts w:ascii="宋体" w:hAnsi="宋体" w:cs="宋体" w:eastAsia="宋体" w:hint="default"/>
                <w:sz w:val="20"/>
                <w:szCs w:val="20"/>
              </w:rPr>
            </w:r>
          </w:p>
          <w:p>
            <w:pPr>
              <w:pStyle w:val="TableParagraph"/>
              <w:spacing w:line="262" w:lineRule="exact" w:before="22"/>
              <w:ind w:left="103" w:right="71"/>
              <w:jc w:val="left"/>
              <w:rPr>
                <w:rFonts w:ascii="宋体" w:hAnsi="宋体" w:cs="宋体" w:eastAsia="宋体" w:hint="default"/>
                <w:sz w:val="20"/>
                <w:szCs w:val="20"/>
              </w:rPr>
            </w:pPr>
            <w:r>
              <w:rPr>
                <w:rFonts w:ascii="宋体" w:hAnsi="宋体" w:cs="宋体" w:eastAsia="宋体" w:hint="default"/>
                <w:spacing w:val="15"/>
                <w:sz w:val="20"/>
                <w:szCs w:val="20"/>
              </w:rPr>
              <w:t>结构 </w:t>
            </w:r>
            <w:r>
              <w:rPr>
                <w:rFonts w:ascii="Times New Roman" w:hAnsi="Times New Roman" w:cs="Times New Roman" w:eastAsia="Times New Roman" w:hint="default"/>
                <w:sz w:val="20"/>
                <w:szCs w:val="20"/>
              </w:rPr>
              <w:t>18960</w:t>
            </w:r>
            <w:r>
              <w:rPr>
                <w:rFonts w:ascii="Times New Roman" w:hAnsi="Times New Roman" w:cs="Times New Roman" w:eastAsia="Times New Roman" w:hint="default"/>
                <w:spacing w:val="31"/>
                <w:sz w:val="20"/>
                <w:szCs w:val="20"/>
              </w:rPr>
              <w:t> </w:t>
            </w:r>
            <w:r>
              <w:rPr>
                <w:rFonts w:ascii="宋体" w:hAnsi="宋体" w:cs="宋体" w:eastAsia="宋体" w:hint="default"/>
                <w:spacing w:val="20"/>
                <w:sz w:val="20"/>
                <w:szCs w:val="20"/>
              </w:rPr>
              <w:t>期人民</w:t>
            </w:r>
            <w:r>
              <w:rPr>
                <w:rFonts w:ascii="宋体" w:hAnsi="宋体" w:cs="宋体" w:eastAsia="宋体" w:hint="default"/>
                <w:spacing w:val="-69"/>
                <w:sz w:val="20"/>
                <w:szCs w:val="20"/>
              </w:rPr>
              <w:t> </w:t>
            </w:r>
            <w:r>
              <w:rPr>
                <w:rFonts w:ascii="宋体" w:hAnsi="宋体" w:cs="宋体" w:eastAsia="宋体" w:hint="default"/>
                <w:sz w:val="20"/>
                <w:szCs w:val="20"/>
              </w:rPr>
              <w:t>币</w:t>
            </w:r>
            <w:r>
              <w:rPr>
                <w:rFonts w:ascii="宋体" w:hAnsi="宋体" w:cs="宋体" w:eastAsia="宋体" w:hint="default"/>
                <w:spacing w:val="-5"/>
                <w:sz w:val="20"/>
                <w:szCs w:val="20"/>
              </w:rPr>
              <w:t> </w:t>
            </w:r>
            <w:r>
              <w:rPr>
                <w:rFonts w:ascii="宋体" w:hAnsi="宋体" w:cs="宋体" w:eastAsia="宋体" w:hint="default"/>
                <w:sz w:val="20"/>
                <w:szCs w:val="20"/>
              </w:rPr>
              <w:t>结构性理财产品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1</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5</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40" w:lineRule="auto"/>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40" w:lineRule="auto"/>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4.60%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183.37</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中信理财之共赢利率</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15"/>
                <w:sz w:val="20"/>
                <w:szCs w:val="20"/>
              </w:rPr>
              <w:t>结构 </w:t>
            </w:r>
            <w:r>
              <w:rPr>
                <w:rFonts w:ascii="Times New Roman" w:hAnsi="Times New Roman" w:cs="Times New Roman" w:eastAsia="Times New Roman" w:hint="default"/>
                <w:sz w:val="20"/>
                <w:szCs w:val="20"/>
              </w:rPr>
              <w:t>19154</w:t>
            </w:r>
            <w:r>
              <w:rPr>
                <w:rFonts w:ascii="Times New Roman" w:hAnsi="Times New Roman" w:cs="Times New Roman" w:eastAsia="Times New Roman" w:hint="default"/>
                <w:spacing w:val="31"/>
                <w:sz w:val="20"/>
                <w:szCs w:val="20"/>
              </w:rPr>
              <w:t> </w:t>
            </w:r>
            <w:r>
              <w:rPr>
                <w:rFonts w:ascii="宋体" w:hAnsi="宋体" w:cs="宋体" w:eastAsia="宋体" w:hint="default"/>
                <w:spacing w:val="20"/>
                <w:sz w:val="20"/>
                <w:szCs w:val="20"/>
              </w:rPr>
              <w:t>期人民</w:t>
            </w:r>
            <w:r>
              <w:rPr>
                <w:rFonts w:ascii="宋体" w:hAnsi="宋体" w:cs="宋体" w:eastAsia="宋体" w:hint="default"/>
                <w:spacing w:val="-69"/>
                <w:sz w:val="20"/>
                <w:szCs w:val="20"/>
              </w:rPr>
              <w:t> </w:t>
            </w:r>
            <w:r>
              <w:rPr>
                <w:rFonts w:ascii="宋体" w:hAnsi="宋体" w:cs="宋体" w:eastAsia="宋体" w:hint="default"/>
                <w:sz w:val="20"/>
                <w:szCs w:val="20"/>
              </w:rPr>
              <w:t>币</w:t>
            </w:r>
            <w:r>
              <w:rPr>
                <w:rFonts w:ascii="宋体" w:hAnsi="宋体" w:cs="宋体" w:eastAsia="宋体" w:hint="default"/>
                <w:spacing w:val="-5"/>
                <w:sz w:val="20"/>
                <w:szCs w:val="20"/>
              </w:rPr>
              <w:t> </w:t>
            </w:r>
            <w:r>
              <w:rPr>
                <w:rFonts w:ascii="宋体" w:hAnsi="宋体" w:cs="宋体" w:eastAsia="宋体" w:hint="default"/>
                <w:sz w:val="20"/>
                <w:szCs w:val="20"/>
              </w:rPr>
              <w:t>结构性理财产品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2</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3</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3.90%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54.49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中信理财之共赢利率</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15"/>
                <w:sz w:val="20"/>
                <w:szCs w:val="20"/>
              </w:rPr>
              <w:t>结构 </w:t>
            </w:r>
            <w:r>
              <w:rPr>
                <w:rFonts w:ascii="Times New Roman" w:hAnsi="Times New Roman" w:cs="Times New Roman" w:eastAsia="Times New Roman" w:hint="default"/>
                <w:sz w:val="20"/>
                <w:szCs w:val="20"/>
              </w:rPr>
              <w:t>19209</w:t>
            </w:r>
            <w:r>
              <w:rPr>
                <w:rFonts w:ascii="Times New Roman" w:hAnsi="Times New Roman" w:cs="Times New Roman" w:eastAsia="Times New Roman" w:hint="default"/>
                <w:spacing w:val="31"/>
                <w:sz w:val="20"/>
                <w:szCs w:val="20"/>
              </w:rPr>
              <w:t> </w:t>
            </w:r>
            <w:r>
              <w:rPr>
                <w:rFonts w:ascii="宋体" w:hAnsi="宋体" w:cs="宋体" w:eastAsia="宋体" w:hint="default"/>
                <w:spacing w:val="20"/>
                <w:sz w:val="20"/>
                <w:szCs w:val="20"/>
              </w:rPr>
              <w:t>期人民</w:t>
            </w:r>
            <w:r>
              <w:rPr>
                <w:rFonts w:ascii="宋体" w:hAnsi="宋体" w:cs="宋体" w:eastAsia="宋体" w:hint="default"/>
                <w:spacing w:val="-69"/>
                <w:sz w:val="20"/>
                <w:szCs w:val="20"/>
              </w:rPr>
              <w:t> </w:t>
            </w:r>
            <w:r>
              <w:rPr>
                <w:rFonts w:ascii="宋体" w:hAnsi="宋体" w:cs="宋体" w:eastAsia="宋体" w:hint="default"/>
                <w:sz w:val="20"/>
                <w:szCs w:val="20"/>
              </w:rPr>
              <w:t>币结构性理</w:t>
            </w:r>
            <w:r>
              <w:rPr>
                <w:rFonts w:ascii="宋体" w:hAnsi="宋体" w:cs="宋体" w:eastAsia="宋体" w:hint="default"/>
                <w:spacing w:val="-4"/>
                <w:sz w:val="20"/>
                <w:szCs w:val="20"/>
              </w:rPr>
              <w:t> </w:t>
            </w:r>
            <w:r>
              <w:rPr>
                <w:rFonts w:ascii="宋体" w:hAnsi="宋体" w:cs="宋体" w:eastAsia="宋体" w:hint="default"/>
                <w:sz w:val="20"/>
                <w:szCs w:val="20"/>
              </w:rPr>
              <w:t>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26,000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3</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6</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4.50%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310.93</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中信理财之共赢利率</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15"/>
                <w:sz w:val="20"/>
                <w:szCs w:val="20"/>
              </w:rPr>
              <w:t>结构 </w:t>
            </w:r>
            <w:r>
              <w:rPr>
                <w:rFonts w:ascii="Times New Roman" w:hAnsi="Times New Roman" w:cs="Times New Roman" w:eastAsia="Times New Roman" w:hint="default"/>
                <w:sz w:val="20"/>
                <w:szCs w:val="20"/>
              </w:rPr>
              <w:t>19259</w:t>
            </w:r>
            <w:r>
              <w:rPr>
                <w:rFonts w:ascii="Times New Roman" w:hAnsi="Times New Roman" w:cs="Times New Roman" w:eastAsia="Times New Roman" w:hint="default"/>
                <w:spacing w:val="31"/>
                <w:sz w:val="20"/>
                <w:szCs w:val="20"/>
              </w:rPr>
              <w:t> </w:t>
            </w:r>
            <w:r>
              <w:rPr>
                <w:rFonts w:ascii="宋体" w:hAnsi="宋体" w:cs="宋体" w:eastAsia="宋体" w:hint="default"/>
                <w:spacing w:val="20"/>
                <w:sz w:val="20"/>
                <w:szCs w:val="20"/>
              </w:rPr>
              <w:t>期人民</w:t>
            </w:r>
            <w:r>
              <w:rPr>
                <w:rFonts w:ascii="宋体" w:hAnsi="宋体" w:cs="宋体" w:eastAsia="宋体" w:hint="default"/>
                <w:spacing w:val="-69"/>
                <w:sz w:val="20"/>
                <w:szCs w:val="20"/>
              </w:rPr>
              <w:t> </w:t>
            </w:r>
            <w:r>
              <w:rPr>
                <w:rFonts w:ascii="宋体" w:hAnsi="宋体" w:cs="宋体" w:eastAsia="宋体" w:hint="default"/>
                <w:sz w:val="20"/>
                <w:szCs w:val="20"/>
              </w:rPr>
              <w:t>币结构性理</w:t>
            </w:r>
            <w:r>
              <w:rPr>
                <w:rFonts w:ascii="宋体" w:hAnsi="宋体" w:cs="宋体" w:eastAsia="宋体" w:hint="default"/>
                <w:spacing w:val="-4"/>
                <w:sz w:val="20"/>
                <w:szCs w:val="20"/>
              </w:rPr>
              <w:t> </w:t>
            </w:r>
            <w:r>
              <w:rPr>
                <w:rFonts w:ascii="宋体" w:hAnsi="宋体" w:cs="宋体" w:eastAsia="宋体" w:hint="default"/>
                <w:sz w:val="20"/>
                <w:szCs w:val="20"/>
              </w:rPr>
              <w:t>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1" w:right="0"/>
              <w:jc w:val="center"/>
              <w:rPr>
                <w:rFonts w:ascii="Times New Roman" w:hAnsi="Times New Roman" w:cs="Times New Roman" w:eastAsia="Times New Roman" w:hint="default"/>
                <w:sz w:val="20"/>
                <w:szCs w:val="20"/>
              </w:rPr>
            </w:pPr>
            <w:r>
              <w:rPr>
                <w:rFonts w:ascii="Times New Roman"/>
                <w:sz w:val="20"/>
              </w:rPr>
              <w:t>25,000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3</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6</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4.65%</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Times New Roman" w:hAnsi="Times New Roman" w:cs="Times New Roman" w:eastAsia="Times New Roman" w:hint="default"/>
                <w:sz w:val="20"/>
                <w:szCs w:val="20"/>
              </w:rPr>
            </w:pPr>
            <w:r>
              <w:rPr>
                <w:rFonts w:ascii="Times New Roman"/>
                <w:w w:val="95"/>
                <w:sz w:val="20"/>
              </w:rPr>
              <w:t>308.94</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760" w:right="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70"/>
        <w:gridCol w:w="2105"/>
        <w:gridCol w:w="838"/>
        <w:gridCol w:w="1111"/>
        <w:gridCol w:w="1121"/>
        <w:gridCol w:w="814"/>
        <w:gridCol w:w="816"/>
        <w:gridCol w:w="1106"/>
        <w:gridCol w:w="816"/>
        <w:gridCol w:w="838"/>
        <w:gridCol w:w="840"/>
        <w:gridCol w:w="773"/>
        <w:gridCol w:w="1099"/>
        <w:gridCol w:w="1032"/>
        <w:gridCol w:w="878"/>
      </w:tblGrid>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工银理财共赢 </w:t>
            </w:r>
            <w:r>
              <w:rPr>
                <w:rFonts w:ascii="Times New Roman" w:hAnsi="Times New Roman" w:cs="Times New Roman" w:eastAsia="Times New Roman" w:hint="default"/>
                <w:sz w:val="20"/>
                <w:szCs w:val="20"/>
              </w:rPr>
              <w:t>3 </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号</w:t>
            </w:r>
          </w:p>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保本型（定向山东）</w:t>
            </w:r>
            <w:r>
              <w:rPr>
                <w:rFonts w:ascii="宋体" w:hAnsi="宋体" w:cs="宋体" w:eastAsia="宋体" w:hint="default"/>
                <w:sz w:val="20"/>
                <w:szCs w:val="20"/>
              </w:rPr>
            </w:r>
          </w:p>
          <w:p>
            <w:pPr>
              <w:pStyle w:val="TableParagraph"/>
              <w:spacing w:line="27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年第 </w:t>
            </w:r>
            <w:r>
              <w:rPr>
                <w:rFonts w:ascii="Times New Roman" w:hAnsi="Times New Roman" w:cs="Times New Roman" w:eastAsia="Times New Roman" w:hint="default"/>
                <w:sz w:val="20"/>
                <w:szCs w:val="20"/>
              </w:rPr>
              <w:t>2  </w:t>
            </w:r>
            <w:r>
              <w:rPr>
                <w:rFonts w:ascii="宋体" w:hAnsi="宋体" w:cs="宋体" w:eastAsia="宋体" w:hint="default"/>
                <w:sz w:val="20"/>
                <w:szCs w:val="20"/>
              </w:rPr>
              <w:t>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3</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4</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收益类</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3.80%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54.66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工银理财保本型</w:t>
            </w:r>
            <w:r>
              <w:rPr>
                <w:rFonts w:ascii="Times New Roman" w:hAnsi="Times New Roman" w:cs="Times New Roman" w:eastAsia="Times New Roman" w:hint="default"/>
                <w:sz w:val="20"/>
                <w:szCs w:val="20"/>
              </w:rPr>
              <w:t>“</w:t>
            </w:r>
            <w:r>
              <w:rPr>
                <w:rFonts w:ascii="宋体" w:hAnsi="宋体" w:cs="宋体" w:eastAsia="宋体" w:hint="default"/>
                <w:sz w:val="20"/>
                <w:szCs w:val="20"/>
              </w:rPr>
              <w:t>随心</w:t>
            </w:r>
          </w:p>
          <w:p>
            <w:pPr>
              <w:pStyle w:val="TableParagraph"/>
              <w:spacing w:line="25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E”  ( </w:t>
            </w:r>
            <w:r>
              <w:rPr>
                <w:rFonts w:ascii="宋体" w:hAnsi="宋体" w:cs="宋体" w:eastAsia="宋体" w:hint="default"/>
                <w:spacing w:val="7"/>
                <w:sz w:val="20"/>
                <w:szCs w:val="20"/>
              </w:rPr>
              <w:t>定向</w:t>
            </w:r>
            <w:r>
              <w:rPr>
                <w:rFonts w:ascii="Times New Roman" w:hAnsi="Times New Roman" w:cs="Times New Roman" w:eastAsia="Times New Roman" w:hint="default"/>
                <w:spacing w:val="7"/>
                <w:sz w:val="20"/>
                <w:szCs w:val="20"/>
              </w:rPr>
              <w:t>)2017 </w:t>
            </w:r>
            <w:r>
              <w:rPr>
                <w:rFonts w:ascii="Times New Roman" w:hAnsi="Times New Roman" w:cs="Times New Roman" w:eastAsia="Times New Roman" w:hint="default"/>
                <w:spacing w:val="13"/>
                <w:sz w:val="20"/>
                <w:szCs w:val="20"/>
              </w:rPr>
              <w:t> </w:t>
            </w:r>
            <w:r>
              <w:rPr>
                <w:rFonts w:ascii="宋体" w:hAnsi="宋体" w:cs="宋体" w:eastAsia="宋体" w:hint="default"/>
                <w:spacing w:val="12"/>
                <w:sz w:val="20"/>
                <w:szCs w:val="20"/>
              </w:rPr>
              <w:t>年第</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4</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5</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收益类</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3.80%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65.59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工银理财共赢 </w:t>
            </w:r>
            <w:r>
              <w:rPr>
                <w:rFonts w:ascii="Times New Roman" w:hAnsi="Times New Roman" w:cs="Times New Roman" w:eastAsia="Times New Roman" w:hint="default"/>
                <w:sz w:val="20"/>
                <w:szCs w:val="20"/>
              </w:rPr>
              <w:t>3 </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号</w:t>
            </w:r>
          </w:p>
          <w:p>
            <w:pPr>
              <w:pStyle w:val="TableParagraph"/>
              <w:spacing w:line="260" w:lineRule="exact" w:before="17"/>
              <w:ind w:left="103" w:right="98"/>
              <w:jc w:val="left"/>
              <w:rPr>
                <w:rFonts w:ascii="宋体" w:hAnsi="宋体" w:cs="宋体" w:eastAsia="宋体" w:hint="default"/>
                <w:sz w:val="20"/>
                <w:szCs w:val="20"/>
              </w:rPr>
            </w:pPr>
            <w:r>
              <w:rPr>
                <w:rFonts w:ascii="宋体" w:hAnsi="宋体" w:cs="宋体" w:eastAsia="宋体" w:hint="default"/>
                <w:sz w:val="20"/>
                <w:szCs w:val="20"/>
              </w:rPr>
              <w:t>保本型</w:t>
            </w:r>
            <w:r>
              <w:rPr>
                <w:rFonts w:ascii="宋体" w:hAnsi="宋体" w:cs="宋体" w:eastAsia="宋体" w:hint="default"/>
                <w:spacing w:val="-10"/>
                <w:sz w:val="20"/>
                <w:szCs w:val="20"/>
              </w:rPr>
              <w:t> </w:t>
            </w:r>
            <w:r>
              <w:rPr>
                <w:rFonts w:ascii="宋体" w:hAnsi="宋体" w:cs="宋体" w:eastAsia="宋体" w:hint="default"/>
                <w:sz w:val="20"/>
                <w:szCs w:val="20"/>
              </w:rPr>
              <w:t>（定向）</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w w:val="99"/>
                <w:sz w:val="20"/>
                <w:szCs w:val="20"/>
              </w:rPr>
              <w:t> </w:t>
            </w:r>
            <w:r>
              <w:rPr>
                <w:rFonts w:ascii="宋体" w:hAnsi="宋体" w:cs="宋体" w:eastAsia="宋体" w:hint="default"/>
                <w:sz w:val="20"/>
                <w:szCs w:val="20"/>
              </w:rPr>
              <w:t>年第 </w:t>
            </w: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49"/>
                <w:sz w:val="20"/>
                <w:szCs w:val="20"/>
              </w:rPr>
              <w:t> </w:t>
            </w:r>
            <w:r>
              <w:rPr>
                <w:rFonts w:ascii="宋体" w:hAnsi="宋体" w:cs="宋体" w:eastAsia="宋体" w:hint="default"/>
                <w:sz w:val="20"/>
                <w:szCs w:val="20"/>
              </w:rPr>
              <w:t>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35,000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4</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7</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收益类</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4.10%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369.56</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上海银行杭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州城东支行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上海银行</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赢家</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货币</w:t>
            </w:r>
            <w:r>
              <w:rPr>
                <w:rFonts w:ascii="宋体" w:hAnsi="宋体" w:cs="宋体" w:eastAsia="宋体" w:hint="default"/>
                <w:sz w:val="20"/>
                <w:szCs w:val="20"/>
              </w:rPr>
            </w:r>
          </w:p>
          <w:p>
            <w:pPr>
              <w:pStyle w:val="TableParagraph"/>
              <w:spacing w:line="260" w:lineRule="exact" w:before="16"/>
              <w:ind w:left="103" w:right="89"/>
              <w:jc w:val="left"/>
              <w:rPr>
                <w:rFonts w:ascii="宋体" w:hAnsi="宋体" w:cs="宋体" w:eastAsia="宋体" w:hint="default"/>
                <w:sz w:val="20"/>
                <w:szCs w:val="20"/>
              </w:rPr>
            </w:pPr>
            <w:r>
              <w:rPr>
                <w:rFonts w:ascii="宋体" w:hAnsi="宋体" w:cs="宋体" w:eastAsia="宋体" w:hint="default"/>
                <w:spacing w:val="12"/>
                <w:sz w:val="20"/>
                <w:szCs w:val="20"/>
              </w:rPr>
              <w:t>及债券系列（点滴成</w:t>
            </w:r>
            <w:r>
              <w:rPr>
                <w:rFonts w:ascii="宋体" w:hAnsi="宋体" w:cs="宋体" w:eastAsia="宋体" w:hint="default"/>
                <w:spacing w:val="12"/>
                <w:w w:val="99"/>
                <w:sz w:val="20"/>
                <w:szCs w:val="20"/>
              </w:rPr>
              <w:t> </w:t>
            </w:r>
            <w:r>
              <w:rPr>
                <w:rFonts w:ascii="宋体" w:hAnsi="宋体" w:cs="宋体" w:eastAsia="宋体" w:hint="default"/>
                <w:sz w:val="20"/>
                <w:szCs w:val="20"/>
              </w:rPr>
              <w:t>金）理财产品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3</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5</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货币及债</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tabs>
                <w:tab w:pos="530" w:val="left" w:leader="none"/>
              </w:tabs>
              <w:spacing w:line="260" w:lineRule="exact" w:before="24"/>
              <w:ind w:left="103" w:right="36"/>
              <w:jc w:val="left"/>
              <w:rPr>
                <w:rFonts w:ascii="宋体" w:hAnsi="宋体" w:cs="宋体" w:eastAsia="宋体" w:hint="default"/>
                <w:sz w:val="20"/>
                <w:szCs w:val="20"/>
              </w:rPr>
            </w:pPr>
            <w:r>
              <w:rPr>
                <w:rFonts w:ascii="宋体" w:hAnsi="宋体" w:cs="宋体" w:eastAsia="宋体" w:hint="default"/>
                <w:w w:val="95"/>
                <w:sz w:val="20"/>
                <w:szCs w:val="20"/>
              </w:rPr>
              <w:t>券</w:t>
              <w:tab/>
            </w:r>
            <w:r>
              <w:rPr>
                <w:rFonts w:ascii="宋体" w:hAnsi="宋体" w:cs="宋体" w:eastAsia="宋体" w:hint="default"/>
                <w:spacing w:val="32"/>
                <w:sz w:val="20"/>
                <w:szCs w:val="20"/>
              </w:rPr>
              <w:t>类理</w:t>
            </w:r>
            <w:r>
              <w:rPr>
                <w:rFonts w:ascii="宋体" w:hAnsi="宋体" w:cs="宋体" w:eastAsia="宋体" w:hint="default"/>
                <w:spacing w:val="-36"/>
                <w:sz w:val="20"/>
                <w:szCs w:val="20"/>
              </w:rPr>
              <w:t> </w:t>
            </w:r>
            <w:r>
              <w:rPr>
                <w:rFonts w:ascii="宋体" w:hAnsi="宋体" w:cs="宋体" w:eastAsia="宋体" w:hint="default"/>
                <w:sz w:val="20"/>
                <w:szCs w:val="20"/>
              </w:rPr>
              <w:t>财产品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4.48%</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77.33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上海银行杭</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州城东支行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上海银行</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赢家</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货币</w:t>
            </w:r>
            <w:r>
              <w:rPr>
                <w:rFonts w:ascii="宋体" w:hAnsi="宋体" w:cs="宋体" w:eastAsia="宋体" w:hint="default"/>
                <w:sz w:val="20"/>
                <w:szCs w:val="20"/>
              </w:rPr>
            </w:r>
          </w:p>
          <w:p>
            <w:pPr>
              <w:pStyle w:val="TableParagraph"/>
              <w:spacing w:line="260" w:lineRule="exact" w:before="18"/>
              <w:ind w:left="103" w:right="89"/>
              <w:jc w:val="left"/>
              <w:rPr>
                <w:rFonts w:ascii="宋体" w:hAnsi="宋体" w:cs="宋体" w:eastAsia="宋体" w:hint="default"/>
                <w:sz w:val="20"/>
                <w:szCs w:val="20"/>
              </w:rPr>
            </w:pPr>
            <w:r>
              <w:rPr>
                <w:rFonts w:ascii="宋体" w:hAnsi="宋体" w:cs="宋体" w:eastAsia="宋体" w:hint="default"/>
                <w:spacing w:val="12"/>
                <w:sz w:val="20"/>
                <w:szCs w:val="20"/>
              </w:rPr>
              <w:t>及债券系列（点滴成</w:t>
            </w:r>
            <w:r>
              <w:rPr>
                <w:rFonts w:ascii="宋体" w:hAnsi="宋体" w:cs="宋体" w:eastAsia="宋体" w:hint="default"/>
                <w:spacing w:val="12"/>
                <w:w w:val="99"/>
                <w:sz w:val="20"/>
                <w:szCs w:val="20"/>
              </w:rPr>
              <w:t> </w:t>
            </w:r>
            <w:r>
              <w:rPr>
                <w:rFonts w:ascii="宋体" w:hAnsi="宋体" w:cs="宋体" w:eastAsia="宋体" w:hint="default"/>
                <w:sz w:val="20"/>
                <w:szCs w:val="20"/>
              </w:rPr>
              <w:t>金）理财产品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3</w:t>
            </w: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5</w:t>
            </w: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5"/>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货币及债</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tabs>
                <w:tab w:pos="530" w:val="left" w:leader="none"/>
              </w:tabs>
              <w:spacing w:line="260" w:lineRule="exact" w:before="25"/>
              <w:ind w:left="103" w:right="36"/>
              <w:jc w:val="left"/>
              <w:rPr>
                <w:rFonts w:ascii="宋体" w:hAnsi="宋体" w:cs="宋体" w:eastAsia="宋体" w:hint="default"/>
                <w:sz w:val="20"/>
                <w:szCs w:val="20"/>
              </w:rPr>
            </w:pPr>
            <w:r>
              <w:rPr>
                <w:rFonts w:ascii="宋体" w:hAnsi="宋体" w:cs="宋体" w:eastAsia="宋体" w:hint="default"/>
                <w:w w:val="95"/>
                <w:sz w:val="20"/>
                <w:szCs w:val="20"/>
              </w:rPr>
              <w:t>券</w:t>
              <w:tab/>
            </w:r>
            <w:r>
              <w:rPr>
                <w:rFonts w:ascii="宋体" w:hAnsi="宋体" w:cs="宋体" w:eastAsia="宋体" w:hint="default"/>
                <w:spacing w:val="32"/>
                <w:sz w:val="20"/>
                <w:szCs w:val="20"/>
              </w:rPr>
              <w:t>类理</w:t>
            </w:r>
            <w:r>
              <w:rPr>
                <w:rFonts w:ascii="宋体" w:hAnsi="宋体" w:cs="宋体" w:eastAsia="宋体" w:hint="default"/>
                <w:spacing w:val="-36"/>
                <w:sz w:val="20"/>
                <w:szCs w:val="20"/>
              </w:rPr>
              <w:t> </w:t>
            </w:r>
            <w:r>
              <w:rPr>
                <w:rFonts w:ascii="宋体" w:hAnsi="宋体" w:cs="宋体" w:eastAsia="宋体" w:hint="default"/>
                <w:sz w:val="20"/>
                <w:szCs w:val="20"/>
              </w:rPr>
              <w:t>财产品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4.48%</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74.87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04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both"/>
              <w:rPr>
                <w:rFonts w:ascii="Times New Roman" w:hAnsi="Times New Roman" w:cs="Times New Roman" w:eastAsia="Times New Roman" w:hint="default"/>
                <w:sz w:val="20"/>
                <w:szCs w:val="20"/>
              </w:rPr>
            </w:pPr>
            <w:r>
              <w:rPr>
                <w:rFonts w:ascii="宋体" w:hAnsi="宋体" w:cs="宋体" w:eastAsia="宋体" w:hint="default"/>
                <w:spacing w:val="10"/>
                <w:sz w:val="20"/>
                <w:szCs w:val="20"/>
              </w:rPr>
              <w:t>工银保本型</w:t>
            </w:r>
            <w:r>
              <w:rPr>
                <w:rFonts w:ascii="Times New Roman" w:hAnsi="Times New Roman" w:cs="Times New Roman" w:eastAsia="Times New Roman" w:hint="default"/>
                <w:spacing w:val="10"/>
                <w:sz w:val="20"/>
                <w:szCs w:val="20"/>
              </w:rPr>
              <w:t>“</w:t>
            </w:r>
            <w:r>
              <w:rPr>
                <w:rFonts w:ascii="宋体" w:hAnsi="宋体" w:cs="宋体" w:eastAsia="宋体" w:hint="default"/>
                <w:spacing w:val="10"/>
                <w:sz w:val="20"/>
                <w:szCs w:val="20"/>
              </w:rPr>
              <w:t>随心</w:t>
            </w:r>
            <w:r>
              <w:rPr>
                <w:rFonts w:ascii="宋体" w:hAnsi="宋体" w:cs="宋体" w:eastAsia="宋体" w:hint="default"/>
                <w:spacing w:val="6"/>
                <w:sz w:val="20"/>
                <w:szCs w:val="20"/>
              </w:rPr>
              <w:t> </w:t>
            </w:r>
            <w:r>
              <w:rPr>
                <w:rFonts w:ascii="Times New Roman" w:hAnsi="Times New Roman" w:cs="Times New Roman" w:eastAsia="Times New Roman" w:hint="default"/>
                <w:sz w:val="20"/>
                <w:szCs w:val="20"/>
              </w:rPr>
              <w:t>E”</w:t>
            </w:r>
          </w:p>
          <w:p>
            <w:pPr>
              <w:pStyle w:val="TableParagraph"/>
              <w:spacing w:line="260" w:lineRule="exact" w:before="16"/>
              <w:ind w:left="103" w:right="89"/>
              <w:jc w:val="both"/>
              <w:rPr>
                <w:rFonts w:ascii="Times New Roman" w:hAnsi="Times New Roman" w:cs="Times New Roman" w:eastAsia="Times New Roman" w:hint="default"/>
                <w:sz w:val="20"/>
                <w:szCs w:val="20"/>
              </w:rPr>
            </w:pPr>
            <w:r>
              <w:rPr>
                <w:rFonts w:ascii="宋体" w:hAnsi="宋体" w:cs="宋体" w:eastAsia="宋体" w:hint="default"/>
                <w:spacing w:val="12"/>
                <w:sz w:val="20"/>
                <w:szCs w:val="20"/>
              </w:rPr>
              <w:t>（定向山东）人民币</w:t>
            </w:r>
            <w:r>
              <w:rPr>
                <w:rFonts w:ascii="宋体" w:hAnsi="宋体" w:cs="宋体" w:eastAsia="宋体" w:hint="default"/>
                <w:spacing w:val="12"/>
                <w:w w:val="99"/>
                <w:sz w:val="20"/>
                <w:szCs w:val="20"/>
              </w:rPr>
              <w:t> </w:t>
            </w:r>
            <w:r>
              <w:rPr>
                <w:rFonts w:ascii="宋体" w:hAnsi="宋体" w:cs="宋体" w:eastAsia="宋体" w:hint="default"/>
                <w:sz w:val="20"/>
                <w:szCs w:val="20"/>
              </w:rPr>
              <w:t>理财产品 </w:t>
            </w:r>
            <w:r>
              <w:rPr>
                <w:rFonts w:ascii="Times New Roman" w:hAnsi="Times New Roman" w:cs="Times New Roman" w:eastAsia="Times New Roman" w:hint="default"/>
                <w:sz w:val="20"/>
                <w:szCs w:val="20"/>
              </w:rPr>
              <w:t>2017 </w:t>
            </w:r>
            <w:r>
              <w:rPr>
                <w:rFonts w:ascii="宋体" w:hAnsi="宋体" w:cs="宋体" w:eastAsia="宋体" w:hint="default"/>
                <w:sz w:val="20"/>
                <w:szCs w:val="20"/>
              </w:rPr>
              <w:t>年第</w:t>
            </w:r>
            <w:r>
              <w:rPr>
                <w:rFonts w:ascii="宋体" w:hAnsi="宋体" w:cs="宋体" w:eastAsia="宋体" w:hint="default"/>
                <w:spacing w:val="-65"/>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期（</w:t>
            </w:r>
            <w:r>
              <w:rPr>
                <w:rFonts w:ascii="Times New Roman" w:hAnsi="Times New Roman" w:cs="Times New Roman" w:eastAsia="Times New Roman" w:hint="default"/>
                <w:sz w:val="20"/>
                <w:szCs w:val="20"/>
              </w:rPr>
              <w:t>SXESDBBX)</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3</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4</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3.80%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54.66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工银理财共赢 </w:t>
            </w:r>
            <w:r>
              <w:rPr>
                <w:rFonts w:ascii="Times New Roman" w:hAnsi="Times New Roman" w:cs="Times New Roman" w:eastAsia="Times New Roman" w:hint="default"/>
                <w:sz w:val="20"/>
                <w:szCs w:val="20"/>
              </w:rPr>
              <w:t>3 </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号</w:t>
            </w:r>
          </w:p>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z w:val="20"/>
                <w:szCs w:val="20"/>
              </w:rPr>
              <w:t>保</w:t>
            </w:r>
            <w:r>
              <w:rPr>
                <w:rFonts w:ascii="宋体" w:hAnsi="宋体" w:cs="宋体" w:eastAsia="宋体" w:hint="default"/>
                <w:spacing w:val="-4"/>
                <w:sz w:val="20"/>
                <w:szCs w:val="20"/>
              </w:rPr>
              <w:t> </w:t>
            </w:r>
            <w:r>
              <w:rPr>
                <w:rFonts w:ascii="宋体" w:hAnsi="宋体" w:cs="宋体" w:eastAsia="宋体" w:hint="default"/>
                <w:sz w:val="20"/>
                <w:szCs w:val="20"/>
              </w:rPr>
              <w:t>本型（定向山东）</w:t>
            </w:r>
          </w:p>
          <w:p>
            <w:pPr>
              <w:pStyle w:val="TableParagraph"/>
              <w:spacing w:line="27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年第 </w:t>
            </w:r>
            <w:r>
              <w:rPr>
                <w:rFonts w:ascii="Times New Roman" w:hAnsi="Times New Roman" w:cs="Times New Roman" w:eastAsia="Times New Roman" w:hint="default"/>
                <w:sz w:val="20"/>
                <w:szCs w:val="20"/>
              </w:rPr>
              <w:t>2  </w:t>
            </w:r>
            <w:r>
              <w:rPr>
                <w:rFonts w:ascii="宋体" w:hAnsi="宋体" w:cs="宋体" w:eastAsia="宋体" w:hint="default"/>
                <w:sz w:val="20"/>
                <w:szCs w:val="20"/>
              </w:rPr>
              <w:t>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4</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5</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收益类</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3.50%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47.47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中信理财之共赢利率</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15"/>
                <w:sz w:val="20"/>
                <w:szCs w:val="20"/>
              </w:rPr>
              <w:t>结构 </w:t>
            </w:r>
            <w:r>
              <w:rPr>
                <w:rFonts w:ascii="Times New Roman" w:hAnsi="Times New Roman" w:cs="Times New Roman" w:eastAsia="Times New Roman" w:hint="default"/>
                <w:sz w:val="20"/>
                <w:szCs w:val="20"/>
              </w:rPr>
              <w:t>20006</w:t>
            </w:r>
            <w:r>
              <w:rPr>
                <w:rFonts w:ascii="Times New Roman" w:hAnsi="Times New Roman" w:cs="Times New Roman" w:eastAsia="Times New Roman" w:hint="default"/>
                <w:spacing w:val="31"/>
                <w:sz w:val="20"/>
                <w:szCs w:val="20"/>
              </w:rPr>
              <w:t> </w:t>
            </w:r>
            <w:r>
              <w:rPr>
                <w:rFonts w:ascii="宋体" w:hAnsi="宋体" w:cs="宋体" w:eastAsia="宋体" w:hint="default"/>
                <w:spacing w:val="20"/>
                <w:sz w:val="20"/>
                <w:szCs w:val="20"/>
              </w:rPr>
              <w:t>期人民</w:t>
            </w:r>
            <w:r>
              <w:rPr>
                <w:rFonts w:ascii="宋体" w:hAnsi="宋体" w:cs="宋体" w:eastAsia="宋体" w:hint="default"/>
                <w:spacing w:val="-69"/>
                <w:sz w:val="20"/>
                <w:szCs w:val="20"/>
              </w:rPr>
              <w:t> </w:t>
            </w:r>
            <w:r>
              <w:rPr>
                <w:rFonts w:ascii="宋体" w:hAnsi="宋体" w:cs="宋体" w:eastAsia="宋体" w:hint="default"/>
                <w:sz w:val="20"/>
                <w:szCs w:val="20"/>
              </w:rPr>
              <w:t>币</w:t>
            </w:r>
            <w:r>
              <w:rPr>
                <w:rFonts w:ascii="宋体" w:hAnsi="宋体" w:cs="宋体" w:eastAsia="宋体" w:hint="default"/>
                <w:spacing w:val="-5"/>
                <w:sz w:val="20"/>
                <w:szCs w:val="20"/>
              </w:rPr>
              <w:t> </w:t>
            </w:r>
            <w:r>
              <w:rPr>
                <w:rFonts w:ascii="宋体" w:hAnsi="宋体" w:cs="宋体" w:eastAsia="宋体" w:hint="default"/>
                <w:sz w:val="20"/>
                <w:szCs w:val="20"/>
              </w:rPr>
              <w:t>结构性理财产品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5</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6</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3.90%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51.29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中信理财之共赢利率</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15"/>
                <w:sz w:val="20"/>
                <w:szCs w:val="20"/>
              </w:rPr>
              <w:t>结构 </w:t>
            </w:r>
            <w:r>
              <w:rPr>
                <w:rFonts w:ascii="Times New Roman" w:hAnsi="Times New Roman" w:cs="Times New Roman" w:eastAsia="Times New Roman" w:hint="default"/>
                <w:sz w:val="20"/>
                <w:szCs w:val="20"/>
              </w:rPr>
              <w:t>19766</w:t>
            </w:r>
            <w:r>
              <w:rPr>
                <w:rFonts w:ascii="Times New Roman" w:hAnsi="Times New Roman" w:cs="Times New Roman" w:eastAsia="Times New Roman" w:hint="default"/>
                <w:spacing w:val="31"/>
                <w:sz w:val="20"/>
                <w:szCs w:val="20"/>
              </w:rPr>
              <w:t> </w:t>
            </w:r>
            <w:r>
              <w:rPr>
                <w:rFonts w:ascii="宋体" w:hAnsi="宋体" w:cs="宋体" w:eastAsia="宋体" w:hint="default"/>
                <w:spacing w:val="20"/>
                <w:sz w:val="20"/>
                <w:szCs w:val="20"/>
              </w:rPr>
              <w:t>期人民</w:t>
            </w:r>
            <w:r>
              <w:rPr>
                <w:rFonts w:ascii="宋体" w:hAnsi="宋体" w:cs="宋体" w:eastAsia="宋体" w:hint="default"/>
                <w:spacing w:val="-69"/>
                <w:sz w:val="20"/>
                <w:szCs w:val="20"/>
              </w:rPr>
              <w:t> </w:t>
            </w:r>
            <w:r>
              <w:rPr>
                <w:rFonts w:ascii="宋体" w:hAnsi="宋体" w:cs="宋体" w:eastAsia="宋体" w:hint="default"/>
                <w:sz w:val="20"/>
                <w:szCs w:val="20"/>
              </w:rPr>
              <w:t>币结构性理</w:t>
            </w:r>
            <w:r>
              <w:rPr>
                <w:rFonts w:ascii="宋体" w:hAnsi="宋体" w:cs="宋体" w:eastAsia="宋体" w:hint="default"/>
                <w:spacing w:val="-4"/>
                <w:sz w:val="20"/>
                <w:szCs w:val="20"/>
              </w:rPr>
              <w:t> </w:t>
            </w:r>
            <w:r>
              <w:rPr>
                <w:rFonts w:ascii="宋体" w:hAnsi="宋体" w:cs="宋体" w:eastAsia="宋体" w:hint="default"/>
                <w:sz w:val="20"/>
                <w:szCs w:val="20"/>
              </w:rPr>
              <w:t>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45,000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4</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7</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40" w:lineRule="auto"/>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40" w:lineRule="auto"/>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4.70%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562.07</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5"/>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工银理财保本型</w:t>
            </w:r>
            <w:r>
              <w:rPr>
                <w:rFonts w:ascii="Times New Roman" w:hAnsi="Times New Roman" w:cs="Times New Roman" w:eastAsia="Times New Roman" w:hint="default"/>
                <w:sz w:val="20"/>
                <w:szCs w:val="20"/>
              </w:rPr>
              <w:t>“</w:t>
            </w:r>
            <w:r>
              <w:rPr>
                <w:rFonts w:ascii="宋体" w:hAnsi="宋体" w:cs="宋体" w:eastAsia="宋体" w:hint="default"/>
                <w:sz w:val="20"/>
                <w:szCs w:val="20"/>
              </w:rPr>
              <w:t>随心</w:t>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E”  ( </w:t>
            </w:r>
            <w:r>
              <w:rPr>
                <w:rFonts w:ascii="宋体" w:hAnsi="宋体" w:cs="宋体" w:eastAsia="宋体" w:hint="default"/>
                <w:spacing w:val="7"/>
                <w:sz w:val="20"/>
                <w:szCs w:val="20"/>
              </w:rPr>
              <w:t>定向</w:t>
            </w:r>
            <w:r>
              <w:rPr>
                <w:rFonts w:ascii="Times New Roman" w:hAnsi="Times New Roman" w:cs="Times New Roman" w:eastAsia="Times New Roman" w:hint="default"/>
                <w:spacing w:val="7"/>
                <w:sz w:val="20"/>
                <w:szCs w:val="20"/>
              </w:rPr>
              <w:t>)2017 </w:t>
            </w:r>
            <w:r>
              <w:rPr>
                <w:rFonts w:ascii="Times New Roman" w:hAnsi="Times New Roman" w:cs="Times New Roman" w:eastAsia="Times New Roman" w:hint="default"/>
                <w:spacing w:val="13"/>
                <w:sz w:val="20"/>
                <w:szCs w:val="20"/>
              </w:rPr>
              <w:t> </w:t>
            </w:r>
            <w:r>
              <w:rPr>
                <w:rFonts w:ascii="宋体" w:hAnsi="宋体" w:cs="宋体" w:eastAsia="宋体" w:hint="default"/>
                <w:spacing w:val="12"/>
                <w:sz w:val="20"/>
                <w:szCs w:val="20"/>
              </w:rPr>
              <w:t>年第</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6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9" w:right="0"/>
              <w:jc w:val="center"/>
              <w:rPr>
                <w:rFonts w:ascii="Times New Roman" w:hAnsi="Times New Roman" w:cs="Times New Roman" w:eastAsia="Times New Roman" w:hint="default"/>
                <w:sz w:val="20"/>
                <w:szCs w:val="20"/>
              </w:rPr>
            </w:pPr>
            <w:r>
              <w:rPr>
                <w:rFonts w:ascii="Times New Roman"/>
                <w:sz w:val="20"/>
              </w:rPr>
              <w:t>11,500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5</w:t>
            </w: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6</w:t>
            </w: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5"/>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收益类</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3.50%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spacing w:val="-2"/>
                <w:sz w:val="20"/>
              </w:rPr>
              <w:t>44.11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上海银行杭</w:t>
            </w:r>
            <w:r>
              <w:rPr>
                <w:rFonts w:ascii="宋体" w:hAnsi="宋体" w:cs="宋体" w:eastAsia="宋体" w:hint="default"/>
                <w:sz w:val="20"/>
                <w:szCs w:val="20"/>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pacing w:val="7"/>
                <w:sz w:val="20"/>
                <w:szCs w:val="20"/>
              </w:rPr>
              <w:t>“</w:t>
            </w:r>
            <w:r>
              <w:rPr>
                <w:rFonts w:ascii="宋体" w:hAnsi="宋体" w:cs="宋体" w:eastAsia="宋体" w:hint="default"/>
                <w:spacing w:val="7"/>
                <w:sz w:val="20"/>
                <w:szCs w:val="20"/>
              </w:rPr>
              <w:t>上海银行</w:t>
            </w:r>
            <w:r>
              <w:rPr>
                <w:rFonts w:ascii="Times New Roman" w:hAnsi="Times New Roman" w:cs="Times New Roman" w:eastAsia="Times New Roman" w:hint="default"/>
                <w:spacing w:val="7"/>
                <w:sz w:val="20"/>
                <w:szCs w:val="20"/>
              </w:rPr>
              <w:t>„</w:t>
            </w:r>
            <w:r>
              <w:rPr>
                <w:rFonts w:ascii="宋体" w:hAnsi="宋体" w:cs="宋体" w:eastAsia="宋体" w:hint="default"/>
                <w:spacing w:val="7"/>
                <w:sz w:val="20"/>
                <w:szCs w:val="20"/>
              </w:rPr>
              <w:t>赢家</w:t>
            </w:r>
            <w:r>
              <w:rPr>
                <w:rFonts w:ascii="Times New Roman" w:hAnsi="Times New Roman" w:cs="Times New Roman" w:eastAsia="Times New Roman" w:hint="default"/>
                <w:spacing w:val="7"/>
                <w:sz w:val="20"/>
                <w:szCs w:val="20"/>
              </w:rPr>
              <w:t>‟</w:t>
            </w:r>
            <w:r>
              <w:rPr>
                <w:rFonts w:ascii="宋体" w:hAnsi="宋体" w:cs="宋体" w:eastAsia="宋体" w:hint="default"/>
                <w:spacing w:val="7"/>
                <w:sz w:val="20"/>
                <w:szCs w:val="20"/>
              </w:rPr>
              <w:t>货币</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货币及债</w:t>
            </w:r>
            <w:r>
              <w:rPr>
                <w:rFonts w:ascii="宋体" w:hAnsi="宋体" w:cs="宋体" w:eastAsia="宋体" w:hint="default"/>
                <w:spacing w:val="-69"/>
                <w:sz w:val="20"/>
                <w:szCs w:val="20"/>
              </w:rPr>
              <w:t> </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3.60%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32.55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6840" w:h="11910" w:orient="landscape"/>
          <w:pgMar w:footer="1195" w:header="880" w:top="1120" w:bottom="1380" w:left="760" w:right="38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70"/>
        <w:gridCol w:w="2105"/>
        <w:gridCol w:w="838"/>
        <w:gridCol w:w="1111"/>
        <w:gridCol w:w="1121"/>
        <w:gridCol w:w="814"/>
        <w:gridCol w:w="816"/>
        <w:gridCol w:w="1106"/>
        <w:gridCol w:w="816"/>
        <w:gridCol w:w="838"/>
        <w:gridCol w:w="840"/>
        <w:gridCol w:w="773"/>
        <w:gridCol w:w="1099"/>
        <w:gridCol w:w="1032"/>
        <w:gridCol w:w="878"/>
      </w:tblGrid>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州城东支行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及债券系列（点滴成</w:t>
            </w:r>
            <w:r>
              <w:rPr>
                <w:rFonts w:ascii="宋体" w:hAnsi="宋体" w:cs="宋体" w:eastAsia="宋体" w:hint="default"/>
                <w:sz w:val="20"/>
                <w:szCs w:val="20"/>
              </w:rPr>
            </w:r>
          </w:p>
          <w:p>
            <w:pPr>
              <w:pStyle w:val="TableParagraph"/>
              <w:tabs>
                <w:tab w:pos="1046" w:val="left" w:leader="none"/>
              </w:tabs>
              <w:spacing w:line="259" w:lineRule="exact"/>
              <w:ind w:left="103" w:right="0"/>
              <w:jc w:val="left"/>
              <w:rPr>
                <w:rFonts w:ascii="宋体" w:hAnsi="宋体" w:cs="宋体" w:eastAsia="宋体" w:hint="default"/>
                <w:sz w:val="20"/>
                <w:szCs w:val="20"/>
              </w:rPr>
            </w:pPr>
            <w:r>
              <w:rPr>
                <w:rFonts w:ascii="宋体" w:hAnsi="宋体" w:cs="宋体" w:eastAsia="宋体" w:hint="default"/>
                <w:spacing w:val="24"/>
                <w:w w:val="95"/>
                <w:sz w:val="20"/>
                <w:szCs w:val="20"/>
              </w:rPr>
              <w:t>金）</w:t>
              <w:tab/>
            </w:r>
            <w:r>
              <w:rPr>
                <w:rFonts w:ascii="宋体" w:hAnsi="宋体" w:cs="宋体" w:eastAsia="宋体" w:hint="default"/>
                <w:sz w:val="20"/>
                <w:szCs w:val="20"/>
              </w:rPr>
              <w:t>理</w:t>
            </w:r>
            <w:r>
              <w:rPr>
                <w:rFonts w:ascii="宋体" w:hAnsi="宋体" w:cs="宋体" w:eastAsia="宋体" w:hint="default"/>
                <w:spacing w:val="-52"/>
                <w:sz w:val="20"/>
                <w:szCs w:val="20"/>
              </w:rPr>
              <w:t> </w:t>
            </w:r>
            <w:r>
              <w:rPr>
                <w:rFonts w:ascii="宋体" w:hAnsi="宋体" w:cs="宋体" w:eastAsia="宋体" w:hint="default"/>
                <w:sz w:val="20"/>
                <w:szCs w:val="20"/>
              </w:rPr>
              <w:t>财</w:t>
            </w:r>
            <w:r>
              <w:rPr>
                <w:rFonts w:ascii="宋体" w:hAnsi="宋体" w:cs="宋体" w:eastAsia="宋体" w:hint="default"/>
                <w:spacing w:val="-54"/>
                <w:sz w:val="20"/>
                <w:szCs w:val="20"/>
              </w:rPr>
              <w:t> </w:t>
            </w:r>
            <w:r>
              <w:rPr>
                <w:rFonts w:ascii="宋体" w:hAnsi="宋体" w:cs="宋体" w:eastAsia="宋体" w:hint="default"/>
                <w:sz w:val="20"/>
                <w:szCs w:val="20"/>
              </w:rPr>
              <w:t>产</w:t>
            </w:r>
            <w:r>
              <w:rPr>
                <w:rFonts w:ascii="宋体" w:hAnsi="宋体" w:cs="宋体" w:eastAsia="宋体" w:hint="default"/>
                <w:spacing w:val="-52"/>
                <w:sz w:val="20"/>
                <w:szCs w:val="20"/>
              </w:rPr>
              <w:t> </w:t>
            </w:r>
            <w:r>
              <w:rPr>
                <w:rFonts w:ascii="宋体" w:hAnsi="宋体" w:cs="宋体" w:eastAsia="宋体" w:hint="default"/>
                <w:sz w:val="20"/>
                <w:szCs w:val="20"/>
              </w:rPr>
              <w:t>品</w:t>
            </w:r>
          </w:p>
          <w:p>
            <w:pPr>
              <w:pStyle w:val="TableParagraph"/>
              <w:spacing w:line="276"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WG18057S</w:t>
            </w:r>
            <w:r>
              <w:rPr>
                <w:rFonts w:ascii="宋体" w:hAnsi="宋体" w:cs="宋体" w:eastAsia="宋体" w:hint="default"/>
                <w:sz w:val="20"/>
                <w:szCs w:val="20"/>
              </w:rPr>
              <w:t>）</w:t>
            </w:r>
          </w:p>
        </w:tc>
        <w:tc>
          <w:tcPr>
            <w:tcW w:w="83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券类理财</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产品</w:t>
            </w:r>
          </w:p>
        </w:tc>
        <w:tc>
          <w:tcPr>
            <w:tcW w:w="81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中信理财之共赢利率</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15"/>
                <w:sz w:val="20"/>
                <w:szCs w:val="20"/>
              </w:rPr>
              <w:t>结构 </w:t>
            </w:r>
            <w:r>
              <w:rPr>
                <w:rFonts w:ascii="Times New Roman" w:hAnsi="Times New Roman" w:cs="Times New Roman" w:eastAsia="Times New Roman" w:hint="default"/>
                <w:sz w:val="20"/>
                <w:szCs w:val="20"/>
              </w:rPr>
              <w:t>20347</w:t>
            </w:r>
            <w:r>
              <w:rPr>
                <w:rFonts w:ascii="Times New Roman" w:hAnsi="Times New Roman" w:cs="Times New Roman" w:eastAsia="Times New Roman" w:hint="default"/>
                <w:spacing w:val="31"/>
                <w:sz w:val="20"/>
                <w:szCs w:val="20"/>
              </w:rPr>
              <w:t> </w:t>
            </w:r>
            <w:r>
              <w:rPr>
                <w:rFonts w:ascii="宋体" w:hAnsi="宋体" w:cs="宋体" w:eastAsia="宋体" w:hint="default"/>
                <w:spacing w:val="20"/>
                <w:sz w:val="20"/>
                <w:szCs w:val="20"/>
              </w:rPr>
              <w:t>期人民</w:t>
            </w:r>
            <w:r>
              <w:rPr>
                <w:rFonts w:ascii="宋体" w:hAnsi="宋体" w:cs="宋体" w:eastAsia="宋体" w:hint="default"/>
                <w:spacing w:val="-69"/>
                <w:sz w:val="20"/>
                <w:szCs w:val="20"/>
              </w:rPr>
              <w:t> </w:t>
            </w:r>
            <w:r>
              <w:rPr>
                <w:rFonts w:ascii="宋体" w:hAnsi="宋体" w:cs="宋体" w:eastAsia="宋体" w:hint="default"/>
                <w:sz w:val="20"/>
                <w:szCs w:val="20"/>
              </w:rPr>
              <w:t>币结构性理</w:t>
            </w:r>
            <w:r>
              <w:rPr>
                <w:rFonts w:ascii="宋体" w:hAnsi="宋体" w:cs="宋体" w:eastAsia="宋体" w:hint="default"/>
                <w:spacing w:val="-4"/>
                <w:sz w:val="20"/>
                <w:szCs w:val="20"/>
              </w:rPr>
              <w:t> </w:t>
            </w:r>
            <w:r>
              <w:rPr>
                <w:rFonts w:ascii="宋体" w:hAnsi="宋体" w:cs="宋体" w:eastAsia="宋体" w:hint="default"/>
                <w:sz w:val="20"/>
                <w:szCs w:val="20"/>
              </w:rPr>
              <w:t>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26,000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6</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9</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4.70%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321.40</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04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上海银行杭</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州城东支行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上海银行</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赢家</w:t>
            </w:r>
            <w:r>
              <w:rPr>
                <w:rFonts w:ascii="Times New Roman" w:hAnsi="Times New Roman" w:cs="Times New Roman" w:eastAsia="Times New Roman" w:hint="default"/>
                <w:spacing w:val="12"/>
                <w:sz w:val="20"/>
                <w:szCs w:val="20"/>
              </w:rPr>
              <w:t>”</w:t>
            </w:r>
            <w:r>
              <w:rPr>
                <w:rFonts w:ascii="宋体" w:hAnsi="宋体" w:cs="宋体" w:eastAsia="宋体" w:hint="default"/>
                <w:spacing w:val="12"/>
                <w:sz w:val="20"/>
                <w:szCs w:val="20"/>
              </w:rPr>
              <w:t>货币</w:t>
            </w:r>
            <w:r>
              <w:rPr>
                <w:rFonts w:ascii="宋体" w:hAnsi="宋体" w:cs="宋体" w:eastAsia="宋体" w:hint="default"/>
                <w:sz w:val="20"/>
                <w:szCs w:val="20"/>
              </w:rPr>
            </w:r>
          </w:p>
          <w:p>
            <w:pPr>
              <w:pStyle w:val="TableParagraph"/>
              <w:spacing w:line="260" w:lineRule="exact" w:before="17"/>
              <w:ind w:left="103" w:right="89"/>
              <w:jc w:val="left"/>
              <w:rPr>
                <w:rFonts w:ascii="宋体" w:hAnsi="宋体" w:cs="宋体" w:eastAsia="宋体" w:hint="default"/>
                <w:sz w:val="20"/>
                <w:szCs w:val="20"/>
              </w:rPr>
            </w:pPr>
            <w:r>
              <w:rPr>
                <w:rFonts w:ascii="宋体" w:hAnsi="宋体" w:cs="宋体" w:eastAsia="宋体" w:hint="default"/>
                <w:spacing w:val="12"/>
                <w:sz w:val="20"/>
                <w:szCs w:val="20"/>
              </w:rPr>
              <w:t>及债券系列（点滴成</w:t>
            </w:r>
            <w:r>
              <w:rPr>
                <w:rFonts w:ascii="宋体" w:hAnsi="宋体" w:cs="宋体" w:eastAsia="宋体" w:hint="default"/>
                <w:spacing w:val="12"/>
                <w:w w:val="99"/>
                <w:sz w:val="20"/>
                <w:szCs w:val="20"/>
              </w:rPr>
              <w:t> </w:t>
            </w:r>
            <w:r>
              <w:rPr>
                <w:rFonts w:ascii="宋体" w:hAnsi="宋体" w:cs="宋体" w:eastAsia="宋体" w:hint="default"/>
                <w:sz w:val="20"/>
                <w:szCs w:val="20"/>
              </w:rPr>
              <w:t>金 ） 理 财 产 </w:t>
            </w:r>
            <w:r>
              <w:rPr>
                <w:rFonts w:ascii="宋体" w:hAnsi="宋体" w:cs="宋体" w:eastAsia="宋体" w:hint="default"/>
                <w:spacing w:val="90"/>
                <w:sz w:val="20"/>
                <w:szCs w:val="20"/>
              </w:rPr>
              <w:t> </w:t>
            </w:r>
            <w:r>
              <w:rPr>
                <w:rFonts w:ascii="宋体" w:hAnsi="宋体" w:cs="宋体" w:eastAsia="宋体" w:hint="default"/>
                <w:sz w:val="20"/>
                <w:szCs w:val="20"/>
              </w:rPr>
              <w:t>品</w:t>
            </w:r>
          </w:p>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WG18059S</w:t>
            </w:r>
            <w:r>
              <w:rPr>
                <w:rFonts w:ascii="宋体" w:hAnsi="宋体" w:cs="宋体" w:eastAsia="宋体" w:hint="default"/>
                <w:sz w:val="20"/>
                <w:szCs w:val="20"/>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5</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23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7</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23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货币及债</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tabs>
                <w:tab w:pos="530" w:val="left" w:leader="none"/>
              </w:tabs>
              <w:spacing w:line="260" w:lineRule="exact" w:before="24"/>
              <w:ind w:left="103" w:right="36"/>
              <w:jc w:val="left"/>
              <w:rPr>
                <w:rFonts w:ascii="宋体" w:hAnsi="宋体" w:cs="宋体" w:eastAsia="宋体" w:hint="default"/>
                <w:sz w:val="20"/>
                <w:szCs w:val="20"/>
              </w:rPr>
            </w:pPr>
            <w:r>
              <w:rPr>
                <w:rFonts w:ascii="宋体" w:hAnsi="宋体" w:cs="宋体" w:eastAsia="宋体" w:hint="default"/>
                <w:w w:val="95"/>
                <w:sz w:val="20"/>
                <w:szCs w:val="20"/>
              </w:rPr>
              <w:t>券</w:t>
              <w:tab/>
            </w:r>
            <w:r>
              <w:rPr>
                <w:rFonts w:ascii="宋体" w:hAnsi="宋体" w:cs="宋体" w:eastAsia="宋体" w:hint="default"/>
                <w:spacing w:val="32"/>
                <w:sz w:val="20"/>
                <w:szCs w:val="20"/>
              </w:rPr>
              <w:t>类理</w:t>
            </w:r>
            <w:r>
              <w:rPr>
                <w:rFonts w:ascii="宋体" w:hAnsi="宋体" w:cs="宋体" w:eastAsia="宋体" w:hint="default"/>
                <w:spacing w:val="-36"/>
                <w:sz w:val="20"/>
                <w:szCs w:val="20"/>
              </w:rPr>
              <w:t> </w:t>
            </w:r>
            <w:r>
              <w:rPr>
                <w:rFonts w:ascii="宋体" w:hAnsi="宋体" w:cs="宋体" w:eastAsia="宋体" w:hint="default"/>
                <w:sz w:val="20"/>
                <w:szCs w:val="20"/>
              </w:rPr>
              <w:t>财产品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4.15%</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69.36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工银理财共赢 </w:t>
            </w:r>
            <w:r>
              <w:rPr>
                <w:rFonts w:ascii="Times New Roman" w:hAnsi="Times New Roman" w:cs="Times New Roman" w:eastAsia="Times New Roman" w:hint="default"/>
                <w:sz w:val="20"/>
                <w:szCs w:val="20"/>
              </w:rPr>
              <w:t>3 </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号</w:t>
            </w:r>
          </w:p>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保本型（定向山东）</w:t>
            </w:r>
            <w:r>
              <w:rPr>
                <w:rFonts w:ascii="宋体" w:hAnsi="宋体" w:cs="宋体" w:eastAsia="宋体" w:hint="default"/>
                <w:sz w:val="20"/>
                <w:szCs w:val="20"/>
              </w:rPr>
            </w:r>
          </w:p>
          <w:p>
            <w:pPr>
              <w:pStyle w:val="TableParagraph"/>
              <w:spacing w:line="27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年第 </w:t>
            </w:r>
            <w:r>
              <w:rPr>
                <w:rFonts w:ascii="Times New Roman" w:hAnsi="Times New Roman" w:cs="Times New Roman" w:eastAsia="Times New Roman" w:hint="default"/>
                <w:sz w:val="20"/>
                <w:szCs w:val="20"/>
              </w:rPr>
              <w:t>2  </w:t>
            </w:r>
            <w:r>
              <w:rPr>
                <w:rFonts w:ascii="宋体" w:hAnsi="宋体" w:cs="宋体" w:eastAsia="宋体" w:hint="default"/>
                <w:sz w:val="20"/>
                <w:szCs w:val="20"/>
              </w:rPr>
              <w:t>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30,000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5</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7</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收益类</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3.50%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100.68</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上海银行杭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州城东支行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0"/>
                <w:szCs w:val="20"/>
              </w:rPr>
            </w:pPr>
            <w:r>
              <w:rPr>
                <w:rFonts w:ascii="宋体" w:hAnsi="宋体" w:cs="宋体" w:eastAsia="宋体" w:hint="default"/>
                <w:sz w:val="20"/>
                <w:szCs w:val="20"/>
              </w:rPr>
              <w:t>上</w:t>
            </w:r>
            <w:r>
              <w:rPr>
                <w:rFonts w:ascii="宋体" w:hAnsi="宋体" w:cs="宋体" w:eastAsia="宋体" w:hint="default"/>
                <w:spacing w:val="-63"/>
                <w:sz w:val="20"/>
                <w:szCs w:val="20"/>
              </w:rPr>
              <w:t> </w:t>
            </w:r>
            <w:r>
              <w:rPr>
                <w:rFonts w:ascii="宋体" w:hAnsi="宋体" w:cs="宋体" w:eastAsia="宋体" w:hint="default"/>
                <w:sz w:val="20"/>
                <w:szCs w:val="20"/>
              </w:rPr>
              <w:t>海</w:t>
            </w:r>
            <w:r>
              <w:rPr>
                <w:rFonts w:ascii="宋体" w:hAnsi="宋体" w:cs="宋体" w:eastAsia="宋体" w:hint="default"/>
                <w:spacing w:val="-61"/>
                <w:sz w:val="20"/>
                <w:szCs w:val="20"/>
              </w:rPr>
              <w:t> </w:t>
            </w:r>
            <w:r>
              <w:rPr>
                <w:rFonts w:ascii="宋体" w:hAnsi="宋体" w:cs="宋体" w:eastAsia="宋体" w:hint="default"/>
                <w:sz w:val="20"/>
                <w:szCs w:val="20"/>
              </w:rPr>
              <w:t>银</w:t>
            </w:r>
            <w:r>
              <w:rPr>
                <w:rFonts w:ascii="宋体" w:hAnsi="宋体" w:cs="宋体" w:eastAsia="宋体" w:hint="default"/>
                <w:spacing w:val="-63"/>
                <w:sz w:val="20"/>
                <w:szCs w:val="20"/>
              </w:rPr>
              <w:t> </w:t>
            </w:r>
            <w:r>
              <w:rPr>
                <w:rFonts w:ascii="宋体" w:hAnsi="宋体" w:cs="宋体" w:eastAsia="宋体" w:hint="default"/>
                <w:sz w:val="20"/>
                <w:szCs w:val="20"/>
              </w:rPr>
              <w:t>行</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3"/>
                <w:sz w:val="20"/>
                <w:szCs w:val="20"/>
              </w:rPr>
              <w:t> </w:t>
            </w:r>
            <w:r>
              <w:rPr>
                <w:rFonts w:ascii="宋体" w:hAnsi="宋体" w:cs="宋体" w:eastAsia="宋体" w:hint="default"/>
                <w:spacing w:val="20"/>
                <w:sz w:val="20"/>
                <w:szCs w:val="20"/>
              </w:rPr>
              <w:t>赢家</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货</w:t>
            </w:r>
          </w:p>
          <w:p>
            <w:pPr>
              <w:pStyle w:val="TableParagraph"/>
              <w:tabs>
                <w:tab w:pos="527" w:val="left" w:leader="none"/>
              </w:tabs>
              <w:spacing w:line="260" w:lineRule="exact" w:before="16"/>
              <w:ind w:left="103" w:right="86"/>
              <w:jc w:val="left"/>
              <w:rPr>
                <w:rFonts w:ascii="宋体" w:hAnsi="宋体" w:cs="宋体" w:eastAsia="宋体" w:hint="default"/>
                <w:sz w:val="20"/>
                <w:szCs w:val="20"/>
              </w:rPr>
            </w:pPr>
            <w:r>
              <w:rPr>
                <w:rFonts w:ascii="宋体" w:hAnsi="宋体" w:cs="宋体" w:eastAsia="宋体" w:hint="default"/>
                <w:w w:val="95"/>
                <w:sz w:val="20"/>
                <w:szCs w:val="20"/>
              </w:rPr>
              <w:t>币</w:t>
              <w:tab/>
            </w:r>
            <w:r>
              <w:rPr>
                <w:rFonts w:ascii="宋体" w:hAnsi="宋体" w:cs="宋体" w:eastAsia="宋体" w:hint="default"/>
                <w:spacing w:val="12"/>
                <w:sz w:val="20"/>
                <w:szCs w:val="20"/>
              </w:rPr>
              <w:t>及债券系列（点</w:t>
            </w:r>
            <w:r>
              <w:rPr>
                <w:rFonts w:ascii="宋体" w:hAnsi="宋体" w:cs="宋体" w:eastAsia="宋体" w:hint="default"/>
                <w:spacing w:val="12"/>
                <w:w w:val="99"/>
                <w:sz w:val="20"/>
                <w:szCs w:val="20"/>
              </w:rPr>
              <w:t> </w:t>
            </w:r>
            <w:r>
              <w:rPr>
                <w:rFonts w:ascii="宋体" w:hAnsi="宋体" w:cs="宋体" w:eastAsia="宋体" w:hint="default"/>
                <w:spacing w:val="12"/>
                <w:sz w:val="20"/>
                <w:szCs w:val="20"/>
              </w:rPr>
              <w:t>滴成</w:t>
            </w:r>
            <w:r>
              <w:rPr>
                <w:rFonts w:ascii="宋体" w:hAnsi="宋体" w:cs="宋体" w:eastAsia="宋体" w:hint="default"/>
                <w:spacing w:val="44"/>
                <w:sz w:val="20"/>
                <w:szCs w:val="20"/>
              </w:rPr>
              <w:t> </w:t>
            </w:r>
            <w:r>
              <w:rPr>
                <w:rFonts w:ascii="宋体" w:hAnsi="宋体" w:cs="宋体" w:eastAsia="宋体" w:hint="default"/>
                <w:spacing w:val="11"/>
                <w:sz w:val="20"/>
                <w:szCs w:val="20"/>
              </w:rPr>
              <w:t>金）</w:t>
            </w:r>
            <w:r>
              <w:rPr>
                <w:rFonts w:ascii="宋体" w:hAnsi="宋体" w:cs="宋体" w:eastAsia="宋体" w:hint="default"/>
                <w:spacing w:val="-78"/>
                <w:sz w:val="20"/>
                <w:szCs w:val="20"/>
              </w:rPr>
              <w:t> </w:t>
            </w:r>
            <w:r>
              <w:rPr>
                <w:rFonts w:ascii="宋体" w:hAnsi="宋体" w:cs="宋体" w:eastAsia="宋体" w:hint="default"/>
                <w:spacing w:val="15"/>
                <w:sz w:val="20"/>
                <w:szCs w:val="20"/>
              </w:rPr>
              <w:t>理财产</w:t>
            </w:r>
            <w:r>
              <w:rPr>
                <w:rFonts w:ascii="宋体" w:hAnsi="宋体" w:cs="宋体" w:eastAsia="宋体" w:hint="default"/>
                <w:spacing w:val="-75"/>
                <w:sz w:val="20"/>
                <w:szCs w:val="20"/>
              </w:rPr>
              <w:t> </w:t>
            </w:r>
            <w:r>
              <w:rPr>
                <w:rFonts w:ascii="宋体" w:hAnsi="宋体" w:cs="宋体" w:eastAsia="宋体" w:hint="default"/>
                <w:sz w:val="20"/>
                <w:szCs w:val="20"/>
              </w:rPr>
              <w:t>品</w:t>
            </w:r>
          </w:p>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WG18064S</w:t>
            </w:r>
            <w:r>
              <w:rPr>
                <w:rFonts w:ascii="宋体" w:hAnsi="宋体" w:cs="宋体" w:eastAsia="宋体" w:hint="default"/>
                <w:sz w:val="20"/>
                <w:szCs w:val="20"/>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6</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7</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23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货币及债</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tabs>
                <w:tab w:pos="530" w:val="left" w:leader="none"/>
              </w:tabs>
              <w:spacing w:line="260" w:lineRule="exact" w:before="24"/>
              <w:ind w:left="103" w:right="36"/>
              <w:jc w:val="left"/>
              <w:rPr>
                <w:rFonts w:ascii="宋体" w:hAnsi="宋体" w:cs="宋体" w:eastAsia="宋体" w:hint="default"/>
                <w:sz w:val="20"/>
                <w:szCs w:val="20"/>
              </w:rPr>
            </w:pPr>
            <w:r>
              <w:rPr>
                <w:rFonts w:ascii="宋体" w:hAnsi="宋体" w:cs="宋体" w:eastAsia="宋体" w:hint="default"/>
                <w:w w:val="95"/>
                <w:sz w:val="20"/>
                <w:szCs w:val="20"/>
              </w:rPr>
              <w:t>券</w:t>
              <w:tab/>
            </w:r>
            <w:r>
              <w:rPr>
                <w:rFonts w:ascii="宋体" w:hAnsi="宋体" w:cs="宋体" w:eastAsia="宋体" w:hint="default"/>
                <w:spacing w:val="32"/>
                <w:sz w:val="20"/>
                <w:szCs w:val="20"/>
              </w:rPr>
              <w:t>类理</w:t>
            </w:r>
            <w:r>
              <w:rPr>
                <w:rFonts w:ascii="宋体" w:hAnsi="宋体" w:cs="宋体" w:eastAsia="宋体" w:hint="default"/>
                <w:spacing w:val="-36"/>
                <w:sz w:val="20"/>
                <w:szCs w:val="20"/>
              </w:rPr>
              <w:t> </w:t>
            </w:r>
            <w:r>
              <w:rPr>
                <w:rFonts w:ascii="宋体" w:hAnsi="宋体" w:cs="宋体" w:eastAsia="宋体" w:hint="default"/>
                <w:sz w:val="20"/>
                <w:szCs w:val="20"/>
              </w:rPr>
              <w:t>财产品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3.50%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Times New Roman" w:hAnsi="Times New Roman" w:cs="Times New Roman" w:eastAsia="Times New Roman" w:hint="default"/>
                <w:sz w:val="20"/>
                <w:szCs w:val="20"/>
              </w:rPr>
            </w:pPr>
            <w:r>
              <w:rPr>
                <w:rFonts w:ascii="Times New Roman"/>
                <w:sz w:val="20"/>
              </w:rPr>
              <w:t>31.64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中信理财之共赢利率</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15"/>
                <w:sz w:val="20"/>
                <w:szCs w:val="20"/>
              </w:rPr>
              <w:t>结构 </w:t>
            </w:r>
            <w:r>
              <w:rPr>
                <w:rFonts w:ascii="Times New Roman" w:hAnsi="Times New Roman" w:cs="Times New Roman" w:eastAsia="Times New Roman" w:hint="default"/>
                <w:sz w:val="20"/>
                <w:szCs w:val="20"/>
              </w:rPr>
              <w:t>20418</w:t>
            </w:r>
            <w:r>
              <w:rPr>
                <w:rFonts w:ascii="Times New Roman" w:hAnsi="Times New Roman" w:cs="Times New Roman" w:eastAsia="Times New Roman" w:hint="default"/>
                <w:spacing w:val="31"/>
                <w:sz w:val="20"/>
                <w:szCs w:val="20"/>
              </w:rPr>
              <w:t> </w:t>
            </w:r>
            <w:r>
              <w:rPr>
                <w:rFonts w:ascii="宋体" w:hAnsi="宋体" w:cs="宋体" w:eastAsia="宋体" w:hint="default"/>
                <w:spacing w:val="20"/>
                <w:sz w:val="20"/>
                <w:szCs w:val="20"/>
              </w:rPr>
              <w:t>期人民</w:t>
            </w:r>
            <w:r>
              <w:rPr>
                <w:rFonts w:ascii="宋体" w:hAnsi="宋体" w:cs="宋体" w:eastAsia="宋体" w:hint="default"/>
                <w:spacing w:val="-69"/>
                <w:sz w:val="20"/>
                <w:szCs w:val="20"/>
              </w:rPr>
              <w:t> </w:t>
            </w:r>
            <w:r>
              <w:rPr>
                <w:rFonts w:ascii="宋体" w:hAnsi="宋体" w:cs="宋体" w:eastAsia="宋体" w:hint="default"/>
                <w:sz w:val="20"/>
                <w:szCs w:val="20"/>
              </w:rPr>
              <w:t>币结构性理</w:t>
            </w:r>
            <w:r>
              <w:rPr>
                <w:rFonts w:ascii="宋体" w:hAnsi="宋体" w:cs="宋体" w:eastAsia="宋体" w:hint="default"/>
                <w:spacing w:val="-4"/>
                <w:sz w:val="20"/>
                <w:szCs w:val="20"/>
              </w:rPr>
              <w:t> </w:t>
            </w:r>
            <w:r>
              <w:rPr>
                <w:rFonts w:ascii="宋体" w:hAnsi="宋体" w:cs="宋体" w:eastAsia="宋体" w:hint="default"/>
                <w:sz w:val="20"/>
                <w:szCs w:val="20"/>
              </w:rPr>
              <w:t>财产品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71" w:right="0"/>
              <w:jc w:val="center"/>
              <w:rPr>
                <w:rFonts w:ascii="Times New Roman" w:hAnsi="Times New Roman" w:cs="Times New Roman" w:eastAsia="Times New Roman" w:hint="default"/>
                <w:sz w:val="20"/>
                <w:szCs w:val="20"/>
              </w:rPr>
            </w:pPr>
            <w:r>
              <w:rPr>
                <w:rFonts w:ascii="Times New Roman"/>
                <w:sz w:val="20"/>
              </w:rPr>
              <w:t>25,000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6</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9</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Times New Roman" w:hAnsi="Times New Roman" w:cs="Times New Roman" w:eastAsia="Times New Roman" w:hint="default"/>
                <w:sz w:val="20"/>
                <w:szCs w:val="20"/>
              </w:rPr>
            </w:pPr>
            <w:r>
              <w:rPr>
                <w:rFonts w:ascii="Times New Roman"/>
                <w:sz w:val="20"/>
              </w:rPr>
              <w:t>4.80%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3"/>
              <w:jc w:val="right"/>
              <w:rPr>
                <w:rFonts w:ascii="Times New Roman" w:hAnsi="Times New Roman" w:cs="Times New Roman" w:eastAsia="Times New Roman" w:hint="default"/>
                <w:sz w:val="20"/>
                <w:szCs w:val="20"/>
              </w:rPr>
            </w:pPr>
            <w:r>
              <w:rPr>
                <w:rFonts w:ascii="Times New Roman"/>
                <w:w w:val="95"/>
                <w:sz w:val="20"/>
              </w:rPr>
              <w:t>295.89</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56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40" w:lineRule="auto"/>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12"/>
                <w:sz w:val="20"/>
                <w:szCs w:val="20"/>
              </w:rPr>
              <w:t>中国工商银行挂钩汇</w:t>
            </w:r>
            <w:r>
              <w:rPr>
                <w:rFonts w:ascii="宋体" w:hAnsi="宋体" w:cs="宋体" w:eastAsia="宋体" w:hint="default"/>
                <w:sz w:val="20"/>
                <w:szCs w:val="20"/>
              </w:rPr>
            </w:r>
          </w:p>
          <w:p>
            <w:pPr>
              <w:pStyle w:val="TableParagraph"/>
              <w:spacing w:line="260" w:lineRule="exact"/>
              <w:ind w:left="103" w:right="0"/>
              <w:jc w:val="both"/>
              <w:rPr>
                <w:rFonts w:ascii="宋体" w:hAnsi="宋体" w:cs="宋体" w:eastAsia="宋体" w:hint="default"/>
                <w:sz w:val="20"/>
                <w:szCs w:val="20"/>
              </w:rPr>
            </w:pPr>
            <w:r>
              <w:rPr>
                <w:rFonts w:ascii="宋体" w:hAnsi="宋体" w:cs="宋体" w:eastAsia="宋体" w:hint="default"/>
                <w:spacing w:val="12"/>
                <w:sz w:val="20"/>
                <w:szCs w:val="20"/>
              </w:rPr>
              <w:t>率区 </w:t>
            </w:r>
            <w:r>
              <w:rPr>
                <w:rFonts w:ascii="宋体" w:hAnsi="宋体" w:cs="宋体" w:eastAsia="宋体" w:hint="default"/>
                <w:spacing w:val="18"/>
                <w:sz w:val="20"/>
                <w:szCs w:val="20"/>
              </w:rPr>
              <w:t>间累计型法</w:t>
            </w:r>
            <w:r>
              <w:rPr>
                <w:rFonts w:ascii="宋体" w:hAnsi="宋体" w:cs="宋体" w:eastAsia="宋体" w:hint="default"/>
                <w:spacing w:val="-43"/>
                <w:sz w:val="20"/>
                <w:szCs w:val="20"/>
              </w:rPr>
              <w:t> </w:t>
            </w:r>
            <w:r>
              <w:rPr>
                <w:rFonts w:ascii="宋体" w:hAnsi="宋体" w:cs="宋体" w:eastAsia="宋体" w:hint="default"/>
                <w:sz w:val="20"/>
                <w:szCs w:val="20"/>
              </w:rPr>
              <w:t>人</w:t>
            </w:r>
          </w:p>
          <w:p>
            <w:pPr>
              <w:pStyle w:val="TableParagraph"/>
              <w:spacing w:line="260" w:lineRule="exact" w:before="25"/>
              <w:ind w:left="103" w:right="77"/>
              <w:jc w:val="both"/>
              <w:rPr>
                <w:rFonts w:ascii="宋体" w:hAnsi="宋体" w:cs="宋体" w:eastAsia="宋体" w:hint="default"/>
                <w:sz w:val="20"/>
                <w:szCs w:val="20"/>
              </w:rPr>
            </w:pPr>
            <w:r>
              <w:rPr>
                <w:rFonts w:ascii="宋体" w:hAnsi="宋体" w:cs="宋体" w:eastAsia="宋体" w:hint="default"/>
                <w:spacing w:val="16"/>
                <w:sz w:val="20"/>
                <w:szCs w:val="20"/>
              </w:rPr>
              <w:t>人民币结构</w:t>
            </w:r>
            <w:r>
              <w:rPr>
                <w:rFonts w:ascii="宋体" w:hAnsi="宋体" w:cs="宋体" w:eastAsia="宋体" w:hint="default"/>
                <w:spacing w:val="55"/>
                <w:sz w:val="20"/>
                <w:szCs w:val="20"/>
              </w:rPr>
              <w:t> </w:t>
            </w:r>
            <w:r>
              <w:rPr>
                <w:rFonts w:ascii="宋体" w:hAnsi="宋体" w:cs="宋体" w:eastAsia="宋体" w:hint="default"/>
                <w:spacing w:val="10"/>
                <w:sz w:val="20"/>
                <w:szCs w:val="20"/>
              </w:rPr>
              <w:t>性存</w:t>
            </w:r>
            <w:r>
              <w:rPr>
                <w:rFonts w:ascii="宋体" w:hAnsi="宋体" w:cs="宋体" w:eastAsia="宋体" w:hint="default"/>
                <w:spacing w:val="-79"/>
                <w:sz w:val="20"/>
                <w:szCs w:val="20"/>
              </w:rPr>
              <w:t> </w:t>
            </w:r>
            <w:r>
              <w:rPr>
                <w:rFonts w:ascii="宋体" w:hAnsi="宋体" w:cs="宋体" w:eastAsia="宋体" w:hint="default"/>
                <w:spacing w:val="32"/>
                <w:sz w:val="20"/>
                <w:szCs w:val="20"/>
              </w:rPr>
              <w:t>款产品</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专</w:t>
            </w:r>
            <w:r>
              <w:rPr>
                <w:rFonts w:ascii="宋体" w:hAnsi="宋体" w:cs="宋体" w:eastAsia="宋体" w:hint="default"/>
                <w:spacing w:val="-55"/>
                <w:sz w:val="20"/>
                <w:szCs w:val="20"/>
              </w:rPr>
              <w:t> </w:t>
            </w:r>
            <w:r>
              <w:rPr>
                <w:rFonts w:ascii="宋体" w:hAnsi="宋体" w:cs="宋体" w:eastAsia="宋体" w:hint="default"/>
                <w:sz w:val="20"/>
                <w:szCs w:val="20"/>
              </w:rPr>
              <w:t>户</w:t>
            </w:r>
            <w:r>
              <w:rPr>
                <w:rFonts w:ascii="宋体" w:hAnsi="宋体" w:cs="宋体" w:eastAsia="宋体" w:hint="default"/>
                <w:spacing w:val="-52"/>
                <w:sz w:val="20"/>
                <w:szCs w:val="20"/>
              </w:rPr>
              <w:t> </w:t>
            </w:r>
            <w:r>
              <w:rPr>
                <w:rFonts w:ascii="宋体" w:hAnsi="宋体" w:cs="宋体" w:eastAsia="宋体" w:hint="default"/>
                <w:sz w:val="20"/>
                <w:szCs w:val="20"/>
              </w:rPr>
              <w:t>型</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2018 </w:t>
            </w:r>
            <w:r>
              <w:rPr>
                <w:rFonts w:ascii="宋体" w:hAnsi="宋体" w:cs="宋体" w:eastAsia="宋体" w:hint="default"/>
                <w:spacing w:val="10"/>
                <w:sz w:val="20"/>
                <w:szCs w:val="20"/>
              </w:rPr>
              <w:t>年第 </w:t>
            </w:r>
            <w:r>
              <w:rPr>
                <w:rFonts w:ascii="Times New Roman" w:hAnsi="Times New Roman" w:cs="Times New Roman" w:eastAsia="Times New Roman" w:hint="default"/>
                <w:sz w:val="20"/>
                <w:szCs w:val="20"/>
              </w:rPr>
              <w:t>85 </w:t>
            </w:r>
            <w:r>
              <w:rPr>
                <w:rFonts w:ascii="宋体" w:hAnsi="宋体" w:cs="宋体" w:eastAsia="宋体" w:hint="default"/>
                <w:sz w:val="20"/>
                <w:szCs w:val="20"/>
              </w:rPr>
              <w:t>期 </w:t>
            </w:r>
            <w:r>
              <w:rPr>
                <w:rFonts w:ascii="宋体" w:hAnsi="宋体" w:cs="宋体" w:eastAsia="宋体" w:hint="default"/>
                <w:spacing w:val="13"/>
                <w:sz w:val="20"/>
                <w:szCs w:val="20"/>
              </w:rPr>
              <w:t> </w:t>
            </w:r>
            <w:r>
              <w:rPr>
                <w:rFonts w:ascii="Times New Roman" w:hAnsi="Times New Roman" w:cs="Times New Roman" w:eastAsia="Times New Roman" w:hint="default"/>
                <w:sz w:val="20"/>
                <w:szCs w:val="20"/>
              </w:rPr>
              <w:t>D</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款</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6</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10</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40" w:lineRule="auto"/>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4.50%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128.22</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04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中国工商银行法人</w:t>
            </w:r>
            <w:r>
              <w:rPr>
                <w:rFonts w:ascii="Times New Roman" w:hAnsi="Times New Roman" w:cs="Times New Roman" w:eastAsia="Times New Roman" w:hint="default"/>
                <w:sz w:val="20"/>
                <w:szCs w:val="20"/>
              </w:rPr>
              <w:t>“</w:t>
            </w:r>
            <w:r>
              <w:rPr>
                <w:rFonts w:ascii="宋体" w:hAnsi="宋体" w:cs="宋体" w:eastAsia="宋体" w:hint="default"/>
                <w:sz w:val="20"/>
                <w:szCs w:val="20"/>
              </w:rPr>
              <w:t>添</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利宝</w:t>
            </w:r>
            <w:r>
              <w:rPr>
                <w:rFonts w:ascii="Times New Roman" w:hAnsi="Times New Roman" w:cs="Times New Roman" w:eastAsia="Times New Roman" w:hint="default"/>
                <w:sz w:val="20"/>
                <w:szCs w:val="20"/>
              </w:rPr>
              <w:t>”</w:t>
            </w:r>
            <w:r>
              <w:rPr>
                <w:rFonts w:ascii="宋体" w:hAnsi="宋体" w:cs="宋体" w:eastAsia="宋体" w:hint="default"/>
                <w:sz w:val="20"/>
                <w:szCs w:val="20"/>
              </w:rPr>
              <w:t>净值型理财产品</w:t>
            </w:r>
          </w:p>
          <w:p>
            <w:pPr>
              <w:pStyle w:val="TableParagraph"/>
              <w:spacing w:line="268"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TLB1801)</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7</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12</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both"/>
              <w:rPr>
                <w:rFonts w:ascii="宋体" w:hAnsi="宋体" w:cs="宋体" w:eastAsia="宋体" w:hint="default"/>
                <w:sz w:val="20"/>
                <w:szCs w:val="20"/>
              </w:rPr>
            </w:pPr>
            <w:r>
              <w:rPr>
                <w:rFonts w:ascii="宋体" w:hAnsi="宋体" w:cs="宋体" w:eastAsia="宋体" w:hint="default"/>
                <w:spacing w:val="23"/>
                <w:sz w:val="20"/>
                <w:szCs w:val="20"/>
              </w:rPr>
              <w:t>固定收益</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both"/>
              <w:rPr>
                <w:rFonts w:ascii="宋体" w:hAnsi="宋体" w:cs="宋体" w:eastAsia="宋体" w:hint="default"/>
                <w:sz w:val="20"/>
                <w:szCs w:val="20"/>
              </w:rPr>
            </w:pPr>
            <w:r>
              <w:rPr>
                <w:rFonts w:ascii="宋体" w:hAnsi="宋体" w:cs="宋体" w:eastAsia="宋体" w:hint="default"/>
                <w:spacing w:val="23"/>
                <w:sz w:val="20"/>
                <w:szCs w:val="20"/>
              </w:rPr>
              <w:t>类、非保</w:t>
            </w:r>
            <w:r>
              <w:rPr>
                <w:rFonts w:ascii="宋体" w:hAnsi="宋体" w:cs="宋体" w:eastAsia="宋体" w:hint="default"/>
                <w:spacing w:val="-69"/>
                <w:sz w:val="20"/>
                <w:szCs w:val="20"/>
              </w:rPr>
              <w:t> </w:t>
            </w:r>
            <w:r>
              <w:rPr>
                <w:rFonts w:ascii="宋体" w:hAnsi="宋体" w:cs="宋体" w:eastAsia="宋体" w:hint="default"/>
                <w:spacing w:val="23"/>
                <w:sz w:val="20"/>
                <w:szCs w:val="20"/>
              </w:rPr>
              <w:t>本浮动收</w:t>
            </w:r>
            <w:r>
              <w:rPr>
                <w:rFonts w:ascii="宋体" w:hAnsi="宋体" w:cs="宋体" w:eastAsia="宋体" w:hint="default"/>
                <w:spacing w:val="-69"/>
                <w:sz w:val="20"/>
                <w:szCs w:val="20"/>
              </w:rPr>
              <w:t> </w:t>
            </w:r>
            <w:r>
              <w:rPr>
                <w:rFonts w:ascii="宋体" w:hAnsi="宋体" w:cs="宋体" w:eastAsia="宋体" w:hint="default"/>
                <w:sz w:val="20"/>
                <w:szCs w:val="20"/>
              </w:rPr>
              <w:t>益型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4.00%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99.08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5"/>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法人人民币结构性存</w:t>
            </w:r>
            <w:r>
              <w:rPr>
                <w:rFonts w:ascii="宋体" w:hAnsi="宋体" w:cs="宋体" w:eastAsia="宋体" w:hint="default"/>
                <w:sz w:val="20"/>
                <w:szCs w:val="20"/>
              </w:rPr>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款</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专户型 </w:t>
            </w:r>
            <w:r>
              <w:rPr>
                <w:rFonts w:ascii="Times New Roman" w:hAnsi="Times New Roman" w:cs="Times New Roman" w:eastAsia="Times New Roman" w:hint="default"/>
                <w:sz w:val="20"/>
                <w:szCs w:val="20"/>
              </w:rPr>
              <w:t>2018 </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年第</w:t>
            </w:r>
          </w:p>
          <w:p>
            <w:pPr>
              <w:pStyle w:val="TableParagraph"/>
              <w:spacing w:line="26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1"/>
                <w:w w:val="99"/>
                <w:sz w:val="20"/>
                <w:szCs w:val="20"/>
              </w:rPr>
              <w:t>9</w:t>
            </w:r>
            <w:r>
              <w:rPr>
                <w:rFonts w:ascii="Times New Roman" w:hAnsi="Times New Roman" w:cs="Times New Roman" w:eastAsia="Times New Roman" w:hint="default"/>
                <w:w w:val="99"/>
                <w:sz w:val="20"/>
                <w:szCs w:val="20"/>
              </w:rPr>
              <w:t>1</w:t>
            </w:r>
            <w:r>
              <w:rPr>
                <w:rFonts w:ascii="Times New Roman" w:hAnsi="Times New Roman" w:cs="Times New Roman" w:eastAsia="Times New Roman" w:hint="default"/>
                <w:spacing w:val="-18"/>
                <w:sz w:val="20"/>
                <w:szCs w:val="20"/>
              </w:rPr>
              <w:t> </w:t>
            </w:r>
            <w:r>
              <w:rPr>
                <w:rFonts w:ascii="宋体" w:hAnsi="宋体" w:cs="宋体" w:eastAsia="宋体" w:hint="default"/>
                <w:w w:val="99"/>
                <w:sz w:val="20"/>
                <w:szCs w:val="20"/>
              </w:rPr>
              <w:t>期</w:t>
            </w:r>
            <w:r>
              <w:rPr>
                <w:rFonts w:ascii="宋体" w:hAnsi="宋体" w:cs="宋体" w:eastAsia="宋体" w:hint="default"/>
                <w:spacing w:val="-72"/>
                <w:sz w:val="20"/>
                <w:szCs w:val="20"/>
              </w:rPr>
              <w:t> </w:t>
            </w:r>
            <w:r>
              <w:rPr>
                <w:rFonts w:ascii="Times New Roman" w:hAnsi="Times New Roman" w:cs="Times New Roman" w:eastAsia="Times New Roman" w:hint="default"/>
                <w:w w:val="99"/>
                <w:sz w:val="20"/>
                <w:szCs w:val="20"/>
              </w:rPr>
              <w:t>B</w:t>
            </w:r>
            <w:r>
              <w:rPr>
                <w:rFonts w:ascii="Times New Roman" w:hAnsi="Times New Roman" w:cs="Times New Roman" w:eastAsia="Times New Roman" w:hint="default"/>
                <w:spacing w:val="-18"/>
                <w:sz w:val="20"/>
                <w:szCs w:val="20"/>
              </w:rPr>
              <w:t> </w:t>
            </w:r>
            <w:r>
              <w:rPr>
                <w:rFonts w:ascii="宋体" w:hAnsi="宋体" w:cs="宋体" w:eastAsia="宋体" w:hint="default"/>
                <w:spacing w:val="-101"/>
                <w:w w:val="99"/>
                <w:sz w:val="20"/>
                <w:szCs w:val="20"/>
              </w:rPr>
              <w:t>款</w:t>
            </w:r>
            <w:r>
              <w:rPr>
                <w:rFonts w:ascii="宋体" w:hAnsi="宋体" w:cs="宋体" w:eastAsia="宋体" w:hint="default"/>
                <w:w w:val="99"/>
                <w:sz w:val="20"/>
                <w:szCs w:val="20"/>
              </w:rPr>
              <w:t>（</w:t>
            </w:r>
            <w:r>
              <w:rPr>
                <w:rFonts w:ascii="Times New Roman" w:hAnsi="Times New Roman" w:cs="Times New Roman" w:eastAsia="Times New Roman" w:hint="default"/>
                <w:spacing w:val="1"/>
                <w:w w:val="99"/>
                <w:sz w:val="20"/>
                <w:szCs w:val="20"/>
              </w:rPr>
              <w:t>18</w:t>
            </w:r>
            <w:r>
              <w:rPr>
                <w:rFonts w:ascii="Times New Roman" w:hAnsi="Times New Roman" w:cs="Times New Roman" w:eastAsia="Times New Roman" w:hint="default"/>
                <w:spacing w:val="-2"/>
                <w:w w:val="99"/>
                <w:sz w:val="20"/>
                <w:szCs w:val="20"/>
              </w:rPr>
              <w:t>Z</w:t>
            </w:r>
            <w:r>
              <w:rPr>
                <w:rFonts w:ascii="Times New Roman" w:hAnsi="Times New Roman" w:cs="Times New Roman" w:eastAsia="Times New Roman" w:hint="default"/>
                <w:w w:val="99"/>
                <w:sz w:val="20"/>
                <w:szCs w:val="20"/>
              </w:rPr>
              <w:t>H</w:t>
            </w:r>
            <w:r>
              <w:rPr>
                <w:rFonts w:ascii="Times New Roman" w:hAnsi="Times New Roman" w:cs="Times New Roman" w:eastAsia="Times New Roman" w:hint="default"/>
                <w:spacing w:val="1"/>
                <w:w w:val="99"/>
                <w:sz w:val="20"/>
                <w:szCs w:val="20"/>
              </w:rPr>
              <w:t>0</w:t>
            </w:r>
            <w:r>
              <w:rPr>
                <w:rFonts w:ascii="Times New Roman" w:hAnsi="Times New Roman" w:cs="Times New Roman" w:eastAsia="Times New Roman" w:hint="default"/>
                <w:spacing w:val="1"/>
                <w:w w:val="99"/>
                <w:sz w:val="20"/>
                <w:szCs w:val="20"/>
              </w:rPr>
              <w:t>91B</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7</w:t>
            </w: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8</w:t>
            </w: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5"/>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收益类</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4.00%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72.33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760" w:right="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70"/>
        <w:gridCol w:w="2105"/>
        <w:gridCol w:w="838"/>
        <w:gridCol w:w="1111"/>
        <w:gridCol w:w="1121"/>
        <w:gridCol w:w="814"/>
        <w:gridCol w:w="816"/>
        <w:gridCol w:w="1106"/>
        <w:gridCol w:w="816"/>
        <w:gridCol w:w="838"/>
        <w:gridCol w:w="840"/>
        <w:gridCol w:w="773"/>
        <w:gridCol w:w="1099"/>
        <w:gridCol w:w="1032"/>
        <w:gridCol w:w="878"/>
      </w:tblGrid>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上海银行杭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州城东支行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上海银行</w:t>
            </w:r>
            <w:r>
              <w:rPr>
                <w:rFonts w:ascii="Times New Roman" w:hAnsi="Times New Roman" w:cs="Times New Roman" w:eastAsia="Times New Roman" w:hint="default"/>
                <w:spacing w:val="10"/>
                <w:sz w:val="20"/>
                <w:szCs w:val="20"/>
              </w:rPr>
              <w:t>“</w:t>
            </w:r>
            <w:r>
              <w:rPr>
                <w:rFonts w:ascii="宋体" w:hAnsi="宋体" w:cs="宋体" w:eastAsia="宋体" w:hint="default"/>
                <w:spacing w:val="10"/>
                <w:sz w:val="20"/>
                <w:szCs w:val="20"/>
              </w:rPr>
              <w:t>稳进</w:t>
            </w:r>
            <w:r>
              <w:rPr>
                <w:rFonts w:ascii="Times New Roman" w:hAnsi="Times New Roman" w:cs="Times New Roman" w:eastAsia="Times New Roman" w:hint="default"/>
                <w:spacing w:val="10"/>
                <w:sz w:val="20"/>
                <w:szCs w:val="20"/>
              </w:rPr>
              <w:t>”2</w:t>
            </w:r>
            <w:r>
              <w:rPr>
                <w:rFonts w:ascii="Times New Roman" w:hAnsi="Times New Roman" w:cs="Times New Roman" w:eastAsia="Times New Roman" w:hint="default"/>
                <w:spacing w:val="67"/>
                <w:sz w:val="20"/>
                <w:szCs w:val="20"/>
              </w:rPr>
              <w:t> </w:t>
            </w:r>
            <w:r>
              <w:rPr>
                <w:rFonts w:ascii="宋体" w:hAnsi="宋体" w:cs="宋体" w:eastAsia="宋体" w:hint="default"/>
                <w:sz w:val="20"/>
                <w:szCs w:val="20"/>
              </w:rPr>
              <w:t>号</w:t>
            </w:r>
          </w:p>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z w:val="20"/>
                <w:szCs w:val="20"/>
              </w:rPr>
              <w:t>结</w:t>
            </w:r>
            <w:r>
              <w:rPr>
                <w:rFonts w:ascii="宋体" w:hAnsi="宋体" w:cs="宋体" w:eastAsia="宋体" w:hint="default"/>
                <w:spacing w:val="-20"/>
                <w:sz w:val="20"/>
                <w:szCs w:val="20"/>
              </w:rPr>
              <w:t> </w:t>
            </w:r>
            <w:r>
              <w:rPr>
                <w:rFonts w:ascii="宋体" w:hAnsi="宋体" w:cs="宋体" w:eastAsia="宋体" w:hint="default"/>
                <w:sz w:val="20"/>
                <w:szCs w:val="20"/>
              </w:rPr>
              <w:t>构</w:t>
            </w:r>
            <w:r>
              <w:rPr>
                <w:rFonts w:ascii="宋体" w:hAnsi="宋体" w:cs="宋体" w:eastAsia="宋体" w:hint="default"/>
                <w:spacing w:val="-20"/>
                <w:sz w:val="20"/>
                <w:szCs w:val="20"/>
              </w:rPr>
              <w:t> </w:t>
            </w:r>
            <w:r>
              <w:rPr>
                <w:rFonts w:ascii="宋体" w:hAnsi="宋体" w:cs="宋体" w:eastAsia="宋体" w:hint="default"/>
                <w:sz w:val="20"/>
                <w:szCs w:val="20"/>
              </w:rPr>
              <w:t>性</w:t>
            </w:r>
            <w:r>
              <w:rPr>
                <w:rFonts w:ascii="宋体" w:hAnsi="宋体" w:cs="宋体" w:eastAsia="宋体" w:hint="default"/>
                <w:spacing w:val="-20"/>
                <w:sz w:val="20"/>
                <w:szCs w:val="20"/>
              </w:rPr>
              <w:t> </w:t>
            </w:r>
            <w:r>
              <w:rPr>
                <w:rFonts w:ascii="宋体" w:hAnsi="宋体" w:cs="宋体" w:eastAsia="宋体" w:hint="default"/>
                <w:sz w:val="20"/>
                <w:szCs w:val="20"/>
              </w:rPr>
              <w:t>存</w:t>
            </w:r>
            <w:r>
              <w:rPr>
                <w:rFonts w:ascii="宋体" w:hAnsi="宋体" w:cs="宋体" w:eastAsia="宋体" w:hint="default"/>
                <w:spacing w:val="-18"/>
                <w:sz w:val="20"/>
                <w:szCs w:val="20"/>
              </w:rPr>
              <w:t> </w:t>
            </w:r>
            <w:r>
              <w:rPr>
                <w:rFonts w:ascii="宋体" w:hAnsi="宋体" w:cs="宋体" w:eastAsia="宋体" w:hint="default"/>
                <w:sz w:val="20"/>
                <w:szCs w:val="20"/>
              </w:rPr>
              <w:t>款</w:t>
            </w:r>
            <w:r>
              <w:rPr>
                <w:rFonts w:ascii="宋体" w:hAnsi="宋体" w:cs="宋体" w:eastAsia="宋体" w:hint="default"/>
                <w:spacing w:val="-20"/>
                <w:sz w:val="20"/>
                <w:szCs w:val="20"/>
              </w:rPr>
              <w:t> </w:t>
            </w:r>
            <w:r>
              <w:rPr>
                <w:rFonts w:ascii="宋体" w:hAnsi="宋体" w:cs="宋体" w:eastAsia="宋体" w:hint="default"/>
                <w:sz w:val="20"/>
                <w:szCs w:val="20"/>
              </w:rPr>
              <w:t>产</w:t>
            </w:r>
            <w:r>
              <w:rPr>
                <w:rFonts w:ascii="宋体" w:hAnsi="宋体" w:cs="宋体" w:eastAsia="宋体" w:hint="default"/>
                <w:spacing w:val="-18"/>
                <w:sz w:val="20"/>
                <w:szCs w:val="20"/>
              </w:rPr>
              <w:t> </w:t>
            </w:r>
            <w:r>
              <w:rPr>
                <w:rFonts w:ascii="宋体" w:hAnsi="宋体" w:cs="宋体" w:eastAsia="宋体" w:hint="default"/>
                <w:sz w:val="20"/>
                <w:szCs w:val="20"/>
              </w:rPr>
              <w:t>品</w:t>
            </w:r>
          </w:p>
          <w:p>
            <w:pPr>
              <w:pStyle w:val="TableParagraph"/>
              <w:spacing w:line="276"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SD21801M103SA</w:t>
            </w:r>
            <w:r>
              <w:rPr>
                <w:rFonts w:ascii="宋体" w:hAnsi="宋体" w:cs="宋体" w:eastAsia="宋体" w:hint="default"/>
                <w:sz w:val="20"/>
                <w:szCs w:val="20"/>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7</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9</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低风险产</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4.03%</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88.33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both"/>
              <w:rPr>
                <w:rFonts w:ascii="Times New Roman" w:hAnsi="Times New Roman" w:cs="Times New Roman" w:eastAsia="Times New Roman" w:hint="default"/>
                <w:sz w:val="20"/>
                <w:szCs w:val="20"/>
              </w:rPr>
            </w:pPr>
            <w:r>
              <w:rPr>
                <w:rFonts w:ascii="宋体" w:hAnsi="宋体" w:cs="宋体" w:eastAsia="宋体" w:hint="default"/>
                <w:spacing w:val="10"/>
                <w:sz w:val="20"/>
                <w:szCs w:val="20"/>
              </w:rPr>
              <w:t>工银保本型</w:t>
            </w:r>
            <w:r>
              <w:rPr>
                <w:rFonts w:ascii="Times New Roman" w:hAnsi="Times New Roman" w:cs="Times New Roman" w:eastAsia="Times New Roman" w:hint="default"/>
                <w:spacing w:val="10"/>
                <w:sz w:val="20"/>
                <w:szCs w:val="20"/>
              </w:rPr>
              <w:t>“</w:t>
            </w:r>
            <w:r>
              <w:rPr>
                <w:rFonts w:ascii="宋体" w:hAnsi="宋体" w:cs="宋体" w:eastAsia="宋体" w:hint="default"/>
                <w:spacing w:val="10"/>
                <w:sz w:val="20"/>
                <w:szCs w:val="20"/>
              </w:rPr>
              <w:t>随心</w:t>
            </w:r>
            <w:r>
              <w:rPr>
                <w:rFonts w:ascii="宋体" w:hAnsi="宋体" w:cs="宋体" w:eastAsia="宋体" w:hint="default"/>
                <w:spacing w:val="6"/>
                <w:sz w:val="20"/>
                <w:szCs w:val="20"/>
              </w:rPr>
              <w:t> </w:t>
            </w:r>
            <w:r>
              <w:rPr>
                <w:rFonts w:ascii="Times New Roman" w:hAnsi="Times New Roman" w:cs="Times New Roman" w:eastAsia="Times New Roman" w:hint="default"/>
                <w:sz w:val="20"/>
                <w:szCs w:val="20"/>
              </w:rPr>
              <w:t>E”</w:t>
            </w:r>
          </w:p>
          <w:p>
            <w:pPr>
              <w:pStyle w:val="TableParagraph"/>
              <w:spacing w:line="232" w:lineRule="auto"/>
              <w:ind w:left="103" w:right="89"/>
              <w:jc w:val="both"/>
              <w:rPr>
                <w:rFonts w:ascii="Times New Roman" w:hAnsi="Times New Roman" w:cs="Times New Roman" w:eastAsia="Times New Roman" w:hint="default"/>
                <w:sz w:val="20"/>
                <w:szCs w:val="20"/>
              </w:rPr>
            </w:pPr>
            <w:r>
              <w:rPr>
                <w:rFonts w:ascii="宋体" w:hAnsi="宋体" w:cs="宋体" w:eastAsia="宋体" w:hint="default"/>
                <w:spacing w:val="12"/>
                <w:sz w:val="20"/>
                <w:szCs w:val="20"/>
              </w:rPr>
              <w:t>（定向山东）人民币</w:t>
            </w:r>
            <w:r>
              <w:rPr>
                <w:rFonts w:ascii="宋体" w:hAnsi="宋体" w:cs="宋体" w:eastAsia="宋体" w:hint="default"/>
                <w:spacing w:val="12"/>
                <w:w w:val="99"/>
                <w:sz w:val="20"/>
                <w:szCs w:val="20"/>
              </w:rPr>
              <w:t> </w:t>
            </w:r>
            <w:r>
              <w:rPr>
                <w:rFonts w:ascii="宋体" w:hAnsi="宋体" w:cs="宋体" w:eastAsia="宋体" w:hint="default"/>
                <w:sz w:val="20"/>
                <w:szCs w:val="20"/>
              </w:rPr>
              <w:t>理财产品 </w:t>
            </w:r>
            <w:r>
              <w:rPr>
                <w:rFonts w:ascii="Times New Roman" w:hAnsi="Times New Roman" w:cs="Times New Roman" w:eastAsia="Times New Roman" w:hint="default"/>
                <w:sz w:val="20"/>
                <w:szCs w:val="20"/>
              </w:rPr>
              <w:t>2017 </w:t>
            </w:r>
            <w:r>
              <w:rPr>
                <w:rFonts w:ascii="宋体" w:hAnsi="宋体" w:cs="宋体" w:eastAsia="宋体" w:hint="default"/>
                <w:sz w:val="20"/>
                <w:szCs w:val="20"/>
              </w:rPr>
              <w:t>年第</w:t>
            </w:r>
            <w:r>
              <w:rPr>
                <w:rFonts w:ascii="宋体" w:hAnsi="宋体" w:cs="宋体" w:eastAsia="宋体" w:hint="default"/>
                <w:spacing w:val="-65"/>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期（</w:t>
            </w:r>
            <w:r>
              <w:rPr>
                <w:rFonts w:ascii="Times New Roman" w:hAnsi="Times New Roman" w:cs="Times New Roman" w:eastAsia="Times New Roman" w:hint="default"/>
                <w:sz w:val="20"/>
                <w:szCs w:val="20"/>
              </w:rPr>
              <w:t>SXESDBBX)</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8</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9</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3.50%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67.12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上海银行杭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州城东支行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上海银行</w:t>
            </w:r>
            <w:r>
              <w:rPr>
                <w:rFonts w:ascii="Times New Roman" w:hAnsi="Times New Roman" w:cs="Times New Roman" w:eastAsia="Times New Roman" w:hint="default"/>
                <w:spacing w:val="10"/>
                <w:sz w:val="20"/>
                <w:szCs w:val="20"/>
              </w:rPr>
              <w:t>“</w:t>
            </w:r>
            <w:r>
              <w:rPr>
                <w:rFonts w:ascii="宋体" w:hAnsi="宋体" w:cs="宋体" w:eastAsia="宋体" w:hint="default"/>
                <w:spacing w:val="10"/>
                <w:sz w:val="20"/>
                <w:szCs w:val="20"/>
              </w:rPr>
              <w:t>稳进</w:t>
            </w:r>
            <w:r>
              <w:rPr>
                <w:rFonts w:ascii="Times New Roman" w:hAnsi="Times New Roman" w:cs="Times New Roman" w:eastAsia="Times New Roman" w:hint="default"/>
                <w:spacing w:val="10"/>
                <w:sz w:val="20"/>
                <w:szCs w:val="20"/>
              </w:rPr>
              <w:t>”2</w:t>
            </w:r>
            <w:r>
              <w:rPr>
                <w:rFonts w:ascii="Times New Roman" w:hAnsi="Times New Roman" w:cs="Times New Roman" w:eastAsia="Times New Roman" w:hint="default"/>
                <w:spacing w:val="67"/>
                <w:sz w:val="20"/>
                <w:szCs w:val="20"/>
              </w:rPr>
              <w:t> </w:t>
            </w:r>
            <w:r>
              <w:rPr>
                <w:rFonts w:ascii="宋体" w:hAnsi="宋体" w:cs="宋体" w:eastAsia="宋体" w:hint="default"/>
                <w:sz w:val="20"/>
                <w:szCs w:val="20"/>
              </w:rPr>
              <w:t>号</w:t>
            </w:r>
          </w:p>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z w:val="20"/>
                <w:szCs w:val="20"/>
              </w:rPr>
              <w:t>结</w:t>
            </w:r>
            <w:r>
              <w:rPr>
                <w:rFonts w:ascii="宋体" w:hAnsi="宋体" w:cs="宋体" w:eastAsia="宋体" w:hint="default"/>
                <w:spacing w:val="-20"/>
                <w:sz w:val="20"/>
                <w:szCs w:val="20"/>
              </w:rPr>
              <w:t> </w:t>
            </w:r>
            <w:r>
              <w:rPr>
                <w:rFonts w:ascii="宋体" w:hAnsi="宋体" w:cs="宋体" w:eastAsia="宋体" w:hint="default"/>
                <w:sz w:val="20"/>
                <w:szCs w:val="20"/>
              </w:rPr>
              <w:t>构</w:t>
            </w:r>
            <w:r>
              <w:rPr>
                <w:rFonts w:ascii="宋体" w:hAnsi="宋体" w:cs="宋体" w:eastAsia="宋体" w:hint="default"/>
                <w:spacing w:val="-20"/>
                <w:sz w:val="20"/>
                <w:szCs w:val="20"/>
              </w:rPr>
              <w:t> </w:t>
            </w:r>
            <w:r>
              <w:rPr>
                <w:rFonts w:ascii="宋体" w:hAnsi="宋体" w:cs="宋体" w:eastAsia="宋体" w:hint="default"/>
                <w:sz w:val="20"/>
                <w:szCs w:val="20"/>
              </w:rPr>
              <w:t>性</w:t>
            </w:r>
            <w:r>
              <w:rPr>
                <w:rFonts w:ascii="宋体" w:hAnsi="宋体" w:cs="宋体" w:eastAsia="宋体" w:hint="default"/>
                <w:spacing w:val="-20"/>
                <w:sz w:val="20"/>
                <w:szCs w:val="20"/>
              </w:rPr>
              <w:t> </w:t>
            </w:r>
            <w:r>
              <w:rPr>
                <w:rFonts w:ascii="宋体" w:hAnsi="宋体" w:cs="宋体" w:eastAsia="宋体" w:hint="default"/>
                <w:sz w:val="20"/>
                <w:szCs w:val="20"/>
              </w:rPr>
              <w:t>存</w:t>
            </w:r>
            <w:r>
              <w:rPr>
                <w:rFonts w:ascii="宋体" w:hAnsi="宋体" w:cs="宋体" w:eastAsia="宋体" w:hint="default"/>
                <w:spacing w:val="-18"/>
                <w:sz w:val="20"/>
                <w:szCs w:val="20"/>
              </w:rPr>
              <w:t> </w:t>
            </w:r>
            <w:r>
              <w:rPr>
                <w:rFonts w:ascii="宋体" w:hAnsi="宋体" w:cs="宋体" w:eastAsia="宋体" w:hint="default"/>
                <w:sz w:val="20"/>
                <w:szCs w:val="20"/>
              </w:rPr>
              <w:t>款</w:t>
            </w:r>
            <w:r>
              <w:rPr>
                <w:rFonts w:ascii="宋体" w:hAnsi="宋体" w:cs="宋体" w:eastAsia="宋体" w:hint="default"/>
                <w:spacing w:val="-20"/>
                <w:sz w:val="20"/>
                <w:szCs w:val="20"/>
              </w:rPr>
              <w:t> </w:t>
            </w:r>
            <w:r>
              <w:rPr>
                <w:rFonts w:ascii="宋体" w:hAnsi="宋体" w:cs="宋体" w:eastAsia="宋体" w:hint="default"/>
                <w:sz w:val="20"/>
                <w:szCs w:val="20"/>
              </w:rPr>
              <w:t>产</w:t>
            </w:r>
            <w:r>
              <w:rPr>
                <w:rFonts w:ascii="宋体" w:hAnsi="宋体" w:cs="宋体" w:eastAsia="宋体" w:hint="default"/>
                <w:spacing w:val="-18"/>
                <w:sz w:val="20"/>
                <w:szCs w:val="20"/>
              </w:rPr>
              <w:t> </w:t>
            </w:r>
            <w:r>
              <w:rPr>
                <w:rFonts w:ascii="宋体" w:hAnsi="宋体" w:cs="宋体" w:eastAsia="宋体" w:hint="default"/>
                <w:sz w:val="20"/>
                <w:szCs w:val="20"/>
              </w:rPr>
              <w:t>品</w:t>
            </w:r>
          </w:p>
          <w:p>
            <w:pPr>
              <w:pStyle w:val="TableParagraph"/>
              <w:spacing w:line="276"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SD21801M123SA</w:t>
            </w:r>
            <w:r>
              <w:rPr>
                <w:rFonts w:ascii="宋体" w:hAnsi="宋体" w:cs="宋体" w:eastAsia="宋体" w:hint="default"/>
                <w:sz w:val="20"/>
                <w:szCs w:val="20"/>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9</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10</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低风险产</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品</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Times New Roman" w:hAnsi="Times New Roman" w:cs="Times New Roman" w:eastAsia="Times New Roman" w:hint="default"/>
                <w:sz w:val="20"/>
                <w:szCs w:val="20"/>
              </w:rPr>
            </w:pPr>
            <w:r>
              <w:rPr>
                <w:rFonts w:ascii="Times New Roman"/>
                <w:sz w:val="20"/>
              </w:rPr>
              <w:t>3.95%</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3"/>
              <w:jc w:val="right"/>
              <w:rPr>
                <w:rFonts w:ascii="Times New Roman" w:hAnsi="Times New Roman" w:cs="Times New Roman" w:eastAsia="Times New Roman" w:hint="default"/>
                <w:sz w:val="20"/>
                <w:szCs w:val="20"/>
              </w:rPr>
            </w:pPr>
            <w:r>
              <w:rPr>
                <w:rFonts w:ascii="Times New Roman"/>
                <w:sz w:val="20"/>
              </w:rPr>
              <w:t>35.71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中国工商银行法人</w:t>
            </w:r>
            <w:r>
              <w:rPr>
                <w:rFonts w:ascii="Times New Roman" w:hAnsi="Times New Roman" w:cs="Times New Roman" w:eastAsia="Times New Roman" w:hint="default"/>
                <w:sz w:val="20"/>
                <w:szCs w:val="20"/>
              </w:rPr>
              <w:t>“</w:t>
            </w:r>
            <w:r>
              <w:rPr>
                <w:rFonts w:ascii="宋体" w:hAnsi="宋体" w:cs="宋体" w:eastAsia="宋体" w:hint="default"/>
                <w:sz w:val="20"/>
                <w:szCs w:val="20"/>
              </w:rPr>
              <w:t>添</w:t>
            </w:r>
          </w:p>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利宝</w:t>
            </w:r>
            <w:r>
              <w:rPr>
                <w:rFonts w:ascii="Times New Roman" w:hAnsi="Times New Roman" w:cs="Times New Roman" w:eastAsia="Times New Roman" w:hint="default"/>
                <w:sz w:val="20"/>
                <w:szCs w:val="20"/>
              </w:rPr>
              <w:t>”</w:t>
            </w:r>
            <w:r>
              <w:rPr>
                <w:rFonts w:ascii="宋体" w:hAnsi="宋体" w:cs="宋体" w:eastAsia="宋体" w:hint="default"/>
                <w:sz w:val="20"/>
                <w:szCs w:val="20"/>
              </w:rPr>
              <w:t>净值型理财产品</w:t>
            </w:r>
          </w:p>
          <w:p>
            <w:pPr>
              <w:pStyle w:val="TableParagraph"/>
              <w:spacing w:line="268"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TLB1801)</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9</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7"/>
                <w:sz w:val="20"/>
                <w:szCs w:val="20"/>
              </w:rPr>
              <w:t>无固定期</w:t>
            </w:r>
            <w:r>
              <w:rPr>
                <w:rFonts w:ascii="宋体" w:hAnsi="宋体" w:cs="宋体" w:eastAsia="宋体" w:hint="default"/>
                <w:spacing w:val="-64"/>
                <w:sz w:val="20"/>
                <w:szCs w:val="20"/>
              </w:rPr>
              <w:t> </w:t>
            </w:r>
            <w:r>
              <w:rPr>
                <w:rFonts w:ascii="宋体" w:hAnsi="宋体" w:cs="宋体" w:eastAsia="宋体" w:hint="default"/>
                <w:sz w:val="20"/>
                <w:szCs w:val="20"/>
              </w:rPr>
            </w:r>
          </w:p>
          <w:p>
            <w:pPr>
              <w:pStyle w:val="TableParagraph"/>
              <w:spacing w:line="276"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限</w:t>
            </w:r>
            <w:r>
              <w:rPr>
                <w:rFonts w:ascii="Times New Roman" w:hAnsi="Times New Roman" w:cs="Times New Roman" w:eastAsia="Times New Roman" w:hint="default"/>
                <w:sz w:val="20"/>
                <w:szCs w:val="20"/>
              </w:rPr>
              <w:t>[</w:t>
            </w:r>
            <w:r>
              <w:rPr>
                <w:rFonts w:ascii="宋体" w:hAnsi="宋体" w:cs="宋体" w:eastAsia="宋体" w:hint="default"/>
                <w:sz w:val="20"/>
                <w:szCs w:val="20"/>
              </w:rPr>
              <w:t>注</w:t>
            </w:r>
            <w:r>
              <w:rPr>
                <w:rFonts w:ascii="Times New Roman" w:hAnsi="Times New Roman" w:cs="Times New Roman" w:eastAsia="Times New Roman" w:hint="default"/>
                <w:sz w:val="20"/>
                <w:szCs w:val="20"/>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23"/>
                <w:sz w:val="20"/>
                <w:szCs w:val="20"/>
              </w:rPr>
              <w:t>固定收益</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both"/>
              <w:rPr>
                <w:rFonts w:ascii="宋体" w:hAnsi="宋体" w:cs="宋体" w:eastAsia="宋体" w:hint="default"/>
                <w:sz w:val="20"/>
                <w:szCs w:val="20"/>
              </w:rPr>
            </w:pPr>
            <w:r>
              <w:rPr>
                <w:rFonts w:ascii="宋体" w:hAnsi="宋体" w:cs="宋体" w:eastAsia="宋体" w:hint="default"/>
                <w:spacing w:val="23"/>
                <w:sz w:val="20"/>
                <w:szCs w:val="20"/>
              </w:rPr>
              <w:t>类、非保</w:t>
            </w:r>
            <w:r>
              <w:rPr>
                <w:rFonts w:ascii="宋体" w:hAnsi="宋体" w:cs="宋体" w:eastAsia="宋体" w:hint="default"/>
                <w:spacing w:val="-69"/>
                <w:sz w:val="20"/>
                <w:szCs w:val="20"/>
              </w:rPr>
              <w:t> </w:t>
            </w:r>
            <w:r>
              <w:rPr>
                <w:rFonts w:ascii="宋体" w:hAnsi="宋体" w:cs="宋体" w:eastAsia="宋体" w:hint="default"/>
                <w:spacing w:val="23"/>
                <w:sz w:val="20"/>
                <w:szCs w:val="20"/>
              </w:rPr>
              <w:t>本浮动收</w:t>
            </w:r>
            <w:r>
              <w:rPr>
                <w:rFonts w:ascii="宋体" w:hAnsi="宋体" w:cs="宋体" w:eastAsia="宋体" w:hint="default"/>
                <w:spacing w:val="-69"/>
                <w:sz w:val="20"/>
                <w:szCs w:val="20"/>
              </w:rPr>
              <w:t> </w:t>
            </w:r>
            <w:r>
              <w:rPr>
                <w:rFonts w:ascii="宋体" w:hAnsi="宋体" w:cs="宋体" w:eastAsia="宋体" w:hint="default"/>
                <w:sz w:val="20"/>
                <w:szCs w:val="20"/>
              </w:rPr>
              <w:t>益型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3.60%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存续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上海银行杭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州城东支行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上海银行</w:t>
            </w:r>
            <w:r>
              <w:rPr>
                <w:rFonts w:ascii="Times New Roman" w:hAnsi="Times New Roman" w:cs="Times New Roman" w:eastAsia="Times New Roman" w:hint="default"/>
                <w:spacing w:val="10"/>
                <w:sz w:val="20"/>
                <w:szCs w:val="20"/>
              </w:rPr>
              <w:t>“</w:t>
            </w:r>
            <w:r>
              <w:rPr>
                <w:rFonts w:ascii="宋体" w:hAnsi="宋体" w:cs="宋体" w:eastAsia="宋体" w:hint="default"/>
                <w:spacing w:val="10"/>
                <w:sz w:val="20"/>
                <w:szCs w:val="20"/>
              </w:rPr>
              <w:t>稳进</w:t>
            </w:r>
            <w:r>
              <w:rPr>
                <w:rFonts w:ascii="Times New Roman" w:hAnsi="Times New Roman" w:cs="Times New Roman" w:eastAsia="Times New Roman" w:hint="default"/>
                <w:spacing w:val="10"/>
                <w:sz w:val="20"/>
                <w:szCs w:val="20"/>
              </w:rPr>
              <w:t>”2</w:t>
            </w:r>
            <w:r>
              <w:rPr>
                <w:rFonts w:ascii="Times New Roman" w:hAnsi="Times New Roman" w:cs="Times New Roman" w:eastAsia="Times New Roman" w:hint="default"/>
                <w:spacing w:val="67"/>
                <w:sz w:val="20"/>
                <w:szCs w:val="20"/>
              </w:rPr>
              <w:t> </w:t>
            </w:r>
            <w:r>
              <w:rPr>
                <w:rFonts w:ascii="宋体" w:hAnsi="宋体" w:cs="宋体" w:eastAsia="宋体" w:hint="default"/>
                <w:sz w:val="20"/>
                <w:szCs w:val="20"/>
              </w:rPr>
              <w:t>号</w:t>
            </w:r>
          </w:p>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z w:val="20"/>
                <w:szCs w:val="20"/>
              </w:rPr>
              <w:t>结</w:t>
            </w:r>
            <w:r>
              <w:rPr>
                <w:rFonts w:ascii="宋体" w:hAnsi="宋体" w:cs="宋体" w:eastAsia="宋体" w:hint="default"/>
                <w:spacing w:val="-20"/>
                <w:sz w:val="20"/>
                <w:szCs w:val="20"/>
              </w:rPr>
              <w:t> </w:t>
            </w:r>
            <w:r>
              <w:rPr>
                <w:rFonts w:ascii="宋体" w:hAnsi="宋体" w:cs="宋体" w:eastAsia="宋体" w:hint="default"/>
                <w:sz w:val="20"/>
                <w:szCs w:val="20"/>
              </w:rPr>
              <w:t>构</w:t>
            </w:r>
            <w:r>
              <w:rPr>
                <w:rFonts w:ascii="宋体" w:hAnsi="宋体" w:cs="宋体" w:eastAsia="宋体" w:hint="default"/>
                <w:spacing w:val="-20"/>
                <w:sz w:val="20"/>
                <w:szCs w:val="20"/>
              </w:rPr>
              <w:t> </w:t>
            </w:r>
            <w:r>
              <w:rPr>
                <w:rFonts w:ascii="宋体" w:hAnsi="宋体" w:cs="宋体" w:eastAsia="宋体" w:hint="default"/>
                <w:sz w:val="20"/>
                <w:szCs w:val="20"/>
              </w:rPr>
              <w:t>性</w:t>
            </w:r>
            <w:r>
              <w:rPr>
                <w:rFonts w:ascii="宋体" w:hAnsi="宋体" w:cs="宋体" w:eastAsia="宋体" w:hint="default"/>
                <w:spacing w:val="-20"/>
                <w:sz w:val="20"/>
                <w:szCs w:val="20"/>
              </w:rPr>
              <w:t> </w:t>
            </w:r>
            <w:r>
              <w:rPr>
                <w:rFonts w:ascii="宋体" w:hAnsi="宋体" w:cs="宋体" w:eastAsia="宋体" w:hint="default"/>
                <w:sz w:val="20"/>
                <w:szCs w:val="20"/>
              </w:rPr>
              <w:t>存</w:t>
            </w:r>
            <w:r>
              <w:rPr>
                <w:rFonts w:ascii="宋体" w:hAnsi="宋体" w:cs="宋体" w:eastAsia="宋体" w:hint="default"/>
                <w:spacing w:val="-18"/>
                <w:sz w:val="20"/>
                <w:szCs w:val="20"/>
              </w:rPr>
              <w:t> </w:t>
            </w:r>
            <w:r>
              <w:rPr>
                <w:rFonts w:ascii="宋体" w:hAnsi="宋体" w:cs="宋体" w:eastAsia="宋体" w:hint="default"/>
                <w:sz w:val="20"/>
                <w:szCs w:val="20"/>
              </w:rPr>
              <w:t>款</w:t>
            </w:r>
            <w:r>
              <w:rPr>
                <w:rFonts w:ascii="宋体" w:hAnsi="宋体" w:cs="宋体" w:eastAsia="宋体" w:hint="default"/>
                <w:spacing w:val="-20"/>
                <w:sz w:val="20"/>
                <w:szCs w:val="20"/>
              </w:rPr>
              <w:t> </w:t>
            </w:r>
            <w:r>
              <w:rPr>
                <w:rFonts w:ascii="宋体" w:hAnsi="宋体" w:cs="宋体" w:eastAsia="宋体" w:hint="default"/>
                <w:sz w:val="20"/>
                <w:szCs w:val="20"/>
              </w:rPr>
              <w:t>产</w:t>
            </w:r>
            <w:r>
              <w:rPr>
                <w:rFonts w:ascii="宋体" w:hAnsi="宋体" w:cs="宋体" w:eastAsia="宋体" w:hint="default"/>
                <w:spacing w:val="-18"/>
                <w:sz w:val="20"/>
                <w:szCs w:val="20"/>
              </w:rPr>
              <w:t> </w:t>
            </w:r>
            <w:r>
              <w:rPr>
                <w:rFonts w:ascii="宋体" w:hAnsi="宋体" w:cs="宋体" w:eastAsia="宋体" w:hint="default"/>
                <w:sz w:val="20"/>
                <w:szCs w:val="20"/>
              </w:rPr>
              <w:t>品</w:t>
            </w:r>
          </w:p>
          <w:p>
            <w:pPr>
              <w:pStyle w:val="TableParagraph"/>
              <w:spacing w:line="276"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SD21801M136SA</w:t>
            </w:r>
            <w:r>
              <w:rPr>
                <w:rFonts w:ascii="宋体" w:hAnsi="宋体" w:cs="宋体" w:eastAsia="宋体" w:hint="default"/>
                <w:sz w:val="20"/>
                <w:szCs w:val="20"/>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10</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36"/>
                <w:sz w:val="20"/>
                <w:szCs w:val="20"/>
              </w:rPr>
              <w:t> </w:t>
            </w:r>
            <w:r>
              <w:rPr>
                <w:rFonts w:ascii="Times New Roman" w:hAnsi="Times New Roman" w:cs="Times New Roman" w:eastAsia="Times New Roman" w:hint="default"/>
                <w:spacing w:val="-7"/>
                <w:sz w:val="20"/>
                <w:szCs w:val="20"/>
              </w:rPr>
              <w:t>11</w:t>
            </w:r>
            <w:r>
              <w:rPr>
                <w:rFonts w:ascii="Times New Roman" w:hAnsi="Times New Roman" w:cs="Times New Roman" w:eastAsia="Times New Roman" w:hint="default"/>
                <w:sz w:val="20"/>
                <w:szCs w:val="20"/>
              </w:rPr>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极低风险</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产品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3.90%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Times New Roman" w:hAnsi="Times New Roman" w:cs="Times New Roman" w:eastAsia="Times New Roman" w:hint="default"/>
                <w:sz w:val="20"/>
                <w:szCs w:val="20"/>
              </w:rPr>
            </w:pPr>
            <w:r>
              <w:rPr>
                <w:rFonts w:ascii="Times New Roman"/>
                <w:sz w:val="20"/>
              </w:rPr>
              <w:t>42.74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60" w:lineRule="exact" w:before="24"/>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无固定期限超短期人</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民 币 理 财 产 </w:t>
            </w:r>
            <w:r>
              <w:rPr>
                <w:rFonts w:ascii="宋体" w:hAnsi="宋体" w:cs="宋体" w:eastAsia="宋体" w:hint="default"/>
                <w:spacing w:val="90"/>
                <w:sz w:val="20"/>
                <w:szCs w:val="20"/>
              </w:rPr>
              <w:t> </w:t>
            </w:r>
            <w:r>
              <w:rPr>
                <w:rFonts w:ascii="宋体" w:hAnsi="宋体" w:cs="宋体" w:eastAsia="宋体" w:hint="default"/>
                <w:sz w:val="20"/>
                <w:szCs w:val="20"/>
              </w:rPr>
              <w:t>品</w:t>
            </w:r>
          </w:p>
          <w:p>
            <w:pPr>
              <w:pStyle w:val="TableParagraph"/>
              <w:spacing w:line="240" w:lineRule="auto" w:before="22"/>
              <w:ind w:left="103" w:right="0"/>
              <w:jc w:val="left"/>
              <w:rPr>
                <w:rFonts w:ascii="Times New Roman" w:hAnsi="Times New Roman" w:cs="Times New Roman" w:eastAsia="Times New Roman" w:hint="default"/>
                <w:sz w:val="20"/>
                <w:szCs w:val="20"/>
              </w:rPr>
            </w:pPr>
            <w:r>
              <w:rPr>
                <w:rFonts w:ascii="Times New Roman"/>
                <w:sz w:val="20"/>
              </w:rPr>
              <w:t>-0701CDQB</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pacing w:val="-7"/>
                <w:sz w:val="20"/>
                <w:szCs w:val="20"/>
              </w:rPr>
              <w:t>11</w:t>
            </w:r>
            <w:r>
              <w:rPr>
                <w:rFonts w:ascii="Times New Roman" w:hAnsi="Times New Roman" w:cs="Times New Roman" w:eastAsia="Times New Roman" w:hint="default"/>
                <w:sz w:val="20"/>
                <w:szCs w:val="20"/>
              </w:rPr>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36"/>
                <w:sz w:val="20"/>
                <w:szCs w:val="20"/>
              </w:rPr>
              <w:t> </w:t>
            </w:r>
            <w:r>
              <w:rPr>
                <w:rFonts w:ascii="Times New Roman" w:hAnsi="Times New Roman" w:cs="Times New Roman" w:eastAsia="Times New Roman" w:hint="default"/>
                <w:spacing w:val="-7"/>
                <w:sz w:val="20"/>
                <w:szCs w:val="20"/>
              </w:rPr>
              <w:t>11</w:t>
            </w:r>
            <w:r>
              <w:rPr>
                <w:rFonts w:ascii="Times New Roman" w:hAnsi="Times New Roman" w:cs="Times New Roman" w:eastAsia="Times New Roman" w:hint="default"/>
                <w:sz w:val="20"/>
                <w:szCs w:val="20"/>
              </w:rPr>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9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非保本浮</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动收益类</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Times New Roman" w:hAnsi="Times New Roman" w:cs="Times New Roman" w:eastAsia="Times New Roman" w:hint="default"/>
                <w:sz w:val="20"/>
                <w:szCs w:val="20"/>
              </w:rPr>
            </w:pPr>
            <w:r>
              <w:rPr>
                <w:rFonts w:ascii="Times New Roman"/>
                <w:sz w:val="20"/>
              </w:rPr>
              <w:t>3.20%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3"/>
              <w:jc w:val="right"/>
              <w:rPr>
                <w:rFonts w:ascii="Times New Roman" w:hAnsi="Times New Roman" w:cs="Times New Roman" w:eastAsia="Times New Roman" w:hint="default"/>
                <w:sz w:val="20"/>
                <w:szCs w:val="20"/>
              </w:rPr>
            </w:pPr>
            <w:r>
              <w:rPr>
                <w:rFonts w:ascii="Times New Roman"/>
                <w:sz w:val="20"/>
              </w:rPr>
              <w:t>23.67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中国工商银</w:t>
            </w:r>
            <w:r>
              <w:rPr>
                <w:rFonts w:ascii="宋体" w:hAnsi="宋体" w:cs="宋体" w:eastAsia="宋体" w:hint="default"/>
                <w:sz w:val="20"/>
                <w:szCs w:val="20"/>
              </w:rPr>
            </w:r>
          </w:p>
          <w:p>
            <w:pPr>
              <w:pStyle w:val="TableParagraph"/>
              <w:spacing w:line="240" w:lineRule="auto"/>
              <w:ind w:left="103" w:right="87"/>
              <w:jc w:val="left"/>
              <w:rPr>
                <w:rFonts w:ascii="宋体" w:hAnsi="宋体" w:cs="宋体" w:eastAsia="宋体" w:hint="default"/>
                <w:sz w:val="20"/>
                <w:szCs w:val="20"/>
              </w:rPr>
            </w:pPr>
            <w:r>
              <w:rPr>
                <w:rFonts w:ascii="宋体" w:hAnsi="宋体" w:cs="宋体" w:eastAsia="宋体" w:hint="default"/>
                <w:spacing w:val="14"/>
                <w:sz w:val="20"/>
                <w:szCs w:val="20"/>
              </w:rPr>
              <w:t>行杭州庆春</w:t>
            </w:r>
            <w:r>
              <w:rPr>
                <w:rFonts w:ascii="宋体" w:hAnsi="宋体" w:cs="宋体" w:eastAsia="宋体" w:hint="default"/>
                <w:spacing w:val="14"/>
                <w:w w:val="99"/>
                <w:sz w:val="20"/>
                <w:szCs w:val="20"/>
              </w:rPr>
              <w:t> </w:t>
            </w:r>
            <w:r>
              <w:rPr>
                <w:rFonts w:ascii="宋体" w:hAnsi="宋体" w:cs="宋体" w:eastAsia="宋体" w:hint="default"/>
                <w:sz w:val="20"/>
                <w:szCs w:val="20"/>
              </w:rPr>
              <w:t>路支行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工银理财保本型</w:t>
            </w:r>
            <w:r>
              <w:rPr>
                <w:rFonts w:ascii="Times New Roman" w:hAnsi="Times New Roman" w:cs="Times New Roman" w:eastAsia="Times New Roman" w:hint="default"/>
                <w:sz w:val="20"/>
                <w:szCs w:val="20"/>
              </w:rPr>
              <w:t>“</w:t>
            </w:r>
            <w:r>
              <w:rPr>
                <w:rFonts w:ascii="宋体" w:hAnsi="宋体" w:cs="宋体" w:eastAsia="宋体" w:hint="default"/>
                <w:sz w:val="20"/>
                <w:szCs w:val="20"/>
              </w:rPr>
              <w:t>随心</w:t>
            </w:r>
          </w:p>
          <w:p>
            <w:pPr>
              <w:pStyle w:val="TableParagraph"/>
              <w:spacing w:line="260"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E”</w:t>
            </w:r>
            <w:r>
              <w:rPr>
                <w:rFonts w:ascii="宋体" w:hAnsi="宋体" w:cs="宋体" w:eastAsia="宋体" w:hint="default"/>
                <w:sz w:val="20"/>
                <w:szCs w:val="20"/>
              </w:rPr>
              <w:t>（定向）</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年第</w:t>
            </w:r>
          </w:p>
          <w:p>
            <w:pPr>
              <w:pStyle w:val="TableParagraph"/>
              <w:spacing w:line="26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期</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35,000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7</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10</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40" w:lineRule="auto"/>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3.70%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344.15</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pacing w:val="12"/>
                <w:sz w:val="20"/>
                <w:szCs w:val="20"/>
              </w:rPr>
              <w:t>共赢利率结构</w:t>
            </w:r>
            <w:r>
              <w:rPr>
                <w:rFonts w:ascii="宋体" w:hAnsi="宋体" w:cs="宋体" w:eastAsia="宋体" w:hint="default"/>
                <w:spacing w:val="16"/>
                <w:sz w:val="20"/>
                <w:szCs w:val="20"/>
              </w:rPr>
              <w:t> </w:t>
            </w:r>
            <w:r>
              <w:rPr>
                <w:rFonts w:ascii="Times New Roman" w:hAnsi="Times New Roman" w:cs="Times New Roman" w:eastAsia="Times New Roman" w:hint="default"/>
                <w:sz w:val="20"/>
                <w:szCs w:val="20"/>
              </w:rPr>
              <w:t>21099</w:t>
            </w:r>
          </w:p>
          <w:p>
            <w:pPr>
              <w:pStyle w:val="TableParagraph"/>
              <w:spacing w:line="260" w:lineRule="exact" w:before="16"/>
              <w:ind w:left="103" w:right="89"/>
              <w:jc w:val="left"/>
              <w:rPr>
                <w:rFonts w:ascii="宋体" w:hAnsi="宋体" w:cs="宋体" w:eastAsia="宋体" w:hint="default"/>
                <w:sz w:val="20"/>
                <w:szCs w:val="20"/>
              </w:rPr>
            </w:pPr>
            <w:r>
              <w:rPr>
                <w:rFonts w:ascii="宋体" w:hAnsi="宋体" w:cs="宋体" w:eastAsia="宋体" w:hint="default"/>
                <w:spacing w:val="12"/>
                <w:sz w:val="20"/>
                <w:szCs w:val="20"/>
              </w:rPr>
              <w:t>期人民币结构性存款</w:t>
            </w:r>
            <w:r>
              <w:rPr>
                <w:rFonts w:ascii="宋体" w:hAnsi="宋体" w:cs="宋体" w:eastAsia="宋体" w:hint="default"/>
                <w:spacing w:val="12"/>
                <w:w w:val="99"/>
                <w:sz w:val="20"/>
                <w:szCs w:val="20"/>
              </w:rPr>
              <w:t> </w:t>
            </w:r>
            <w:r>
              <w:rPr>
                <w:rFonts w:ascii="宋体" w:hAnsi="宋体" w:cs="宋体" w:eastAsia="宋体" w:hint="default"/>
                <w:sz w:val="20"/>
                <w:szCs w:val="20"/>
              </w:rPr>
              <w:t>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40,000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7</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10</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4.60%</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453.70</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pacing w:val="12"/>
                <w:sz w:val="20"/>
                <w:szCs w:val="20"/>
              </w:rPr>
              <w:t>共赢利率结构</w:t>
            </w:r>
            <w:r>
              <w:rPr>
                <w:rFonts w:ascii="宋体" w:hAnsi="宋体" w:cs="宋体" w:eastAsia="宋体" w:hint="default"/>
                <w:spacing w:val="16"/>
                <w:sz w:val="20"/>
                <w:szCs w:val="20"/>
              </w:rPr>
              <w:t> </w:t>
            </w:r>
            <w:r>
              <w:rPr>
                <w:rFonts w:ascii="Times New Roman" w:hAnsi="Times New Roman" w:cs="Times New Roman" w:eastAsia="Times New Roman" w:hint="default"/>
                <w:sz w:val="20"/>
                <w:szCs w:val="20"/>
              </w:rPr>
              <w:t>21874</w:t>
            </w:r>
          </w:p>
          <w:p>
            <w:pPr>
              <w:pStyle w:val="TableParagraph"/>
              <w:spacing w:line="260" w:lineRule="exact" w:before="17"/>
              <w:ind w:left="103" w:right="89"/>
              <w:jc w:val="left"/>
              <w:rPr>
                <w:rFonts w:ascii="宋体" w:hAnsi="宋体" w:cs="宋体" w:eastAsia="宋体" w:hint="default"/>
                <w:sz w:val="20"/>
                <w:szCs w:val="20"/>
              </w:rPr>
            </w:pPr>
            <w:r>
              <w:rPr>
                <w:rFonts w:ascii="宋体" w:hAnsi="宋体" w:cs="宋体" w:eastAsia="宋体" w:hint="default"/>
                <w:spacing w:val="12"/>
                <w:sz w:val="20"/>
                <w:szCs w:val="20"/>
              </w:rPr>
              <w:t>期人民币结构性存款</w:t>
            </w:r>
            <w:r>
              <w:rPr>
                <w:rFonts w:ascii="宋体" w:hAnsi="宋体" w:cs="宋体" w:eastAsia="宋体" w:hint="default"/>
                <w:spacing w:val="12"/>
                <w:w w:val="99"/>
                <w:sz w:val="20"/>
                <w:szCs w:val="20"/>
              </w:rPr>
              <w:t> </w:t>
            </w:r>
            <w:r>
              <w:rPr>
                <w:rFonts w:ascii="宋体" w:hAnsi="宋体" w:cs="宋体" w:eastAsia="宋体" w:hint="default"/>
                <w:sz w:val="20"/>
                <w:szCs w:val="20"/>
              </w:rPr>
              <w:t>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51,000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9</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12</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4.25%</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534.45</w:t>
            </w:r>
            <w:r>
              <w:rPr>
                <w:rFonts w:ascii="Times New Roman"/>
                <w:sz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pacing w:val="12"/>
                <w:sz w:val="20"/>
                <w:szCs w:val="20"/>
              </w:rPr>
              <w:t>共赢利率结构</w:t>
            </w:r>
            <w:r>
              <w:rPr>
                <w:rFonts w:ascii="宋体" w:hAnsi="宋体" w:cs="宋体" w:eastAsia="宋体" w:hint="default"/>
                <w:spacing w:val="16"/>
                <w:sz w:val="20"/>
                <w:szCs w:val="20"/>
              </w:rPr>
              <w:t> </w:t>
            </w:r>
            <w:r>
              <w:rPr>
                <w:rFonts w:ascii="Times New Roman" w:hAnsi="Times New Roman" w:cs="Times New Roman" w:eastAsia="Times New Roman" w:hint="default"/>
                <w:sz w:val="20"/>
                <w:szCs w:val="20"/>
              </w:rPr>
              <w:t>22393</w:t>
            </w:r>
          </w:p>
          <w:p>
            <w:pPr>
              <w:pStyle w:val="TableParagraph"/>
              <w:spacing w:line="260" w:lineRule="exact" w:before="16"/>
              <w:ind w:left="103" w:right="89"/>
              <w:jc w:val="left"/>
              <w:rPr>
                <w:rFonts w:ascii="宋体" w:hAnsi="宋体" w:cs="宋体" w:eastAsia="宋体" w:hint="default"/>
                <w:sz w:val="20"/>
                <w:szCs w:val="20"/>
              </w:rPr>
            </w:pPr>
            <w:r>
              <w:rPr>
                <w:rFonts w:ascii="宋体" w:hAnsi="宋体" w:cs="宋体" w:eastAsia="宋体" w:hint="default"/>
                <w:spacing w:val="12"/>
                <w:sz w:val="20"/>
                <w:szCs w:val="20"/>
              </w:rPr>
              <w:t>期人民币结构性存款</w:t>
            </w:r>
            <w:r>
              <w:rPr>
                <w:rFonts w:ascii="宋体" w:hAnsi="宋体" w:cs="宋体" w:eastAsia="宋体" w:hint="default"/>
                <w:spacing w:val="12"/>
                <w:w w:val="99"/>
                <w:sz w:val="20"/>
                <w:szCs w:val="20"/>
              </w:rPr>
              <w:t> </w:t>
            </w:r>
            <w:r>
              <w:rPr>
                <w:rFonts w:ascii="宋体" w:hAnsi="宋体" w:cs="宋体" w:eastAsia="宋体" w:hint="default"/>
                <w:sz w:val="20"/>
                <w:szCs w:val="20"/>
              </w:rPr>
              <w:t>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10</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1</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4.05%</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75" w:right="0"/>
              <w:jc w:val="left"/>
              <w:rPr>
                <w:rFonts w:ascii="Times New Roman" w:hAnsi="Times New Roman" w:cs="Times New Roman" w:eastAsia="Times New Roman" w:hint="default"/>
                <w:sz w:val="20"/>
                <w:szCs w:val="20"/>
              </w:rPr>
            </w:pPr>
            <w:r>
              <w:rPr>
                <w:rFonts w:ascii="Times New Roman"/>
                <w:sz w:val="20"/>
              </w:rPr>
              <w:t>101.25</w:t>
            </w:r>
          </w:p>
        </w:tc>
        <w:tc>
          <w:tcPr>
            <w:tcW w:w="84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sz w:val="20"/>
                <w:szCs w:val="20"/>
              </w:rPr>
              <w:t>存续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760" w:right="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70"/>
        <w:gridCol w:w="2105"/>
        <w:gridCol w:w="838"/>
        <w:gridCol w:w="1111"/>
        <w:gridCol w:w="1121"/>
        <w:gridCol w:w="814"/>
        <w:gridCol w:w="816"/>
        <w:gridCol w:w="1106"/>
        <w:gridCol w:w="816"/>
        <w:gridCol w:w="838"/>
        <w:gridCol w:w="840"/>
        <w:gridCol w:w="773"/>
        <w:gridCol w:w="1099"/>
        <w:gridCol w:w="1032"/>
        <w:gridCol w:w="878"/>
      </w:tblGrid>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pacing w:val="12"/>
                <w:sz w:val="20"/>
                <w:szCs w:val="20"/>
              </w:rPr>
              <w:t>共赢利率结构</w:t>
            </w:r>
            <w:r>
              <w:rPr>
                <w:rFonts w:ascii="宋体" w:hAnsi="宋体" w:cs="宋体" w:eastAsia="宋体" w:hint="default"/>
                <w:spacing w:val="16"/>
                <w:sz w:val="20"/>
                <w:szCs w:val="20"/>
              </w:rPr>
              <w:t> </w:t>
            </w:r>
            <w:r>
              <w:rPr>
                <w:rFonts w:ascii="Times New Roman" w:hAnsi="Times New Roman" w:cs="Times New Roman" w:eastAsia="Times New Roman" w:hint="default"/>
                <w:sz w:val="20"/>
                <w:szCs w:val="20"/>
              </w:rPr>
              <w:t>22557</w:t>
            </w:r>
          </w:p>
          <w:p>
            <w:pPr>
              <w:pStyle w:val="TableParagraph"/>
              <w:spacing w:line="260" w:lineRule="exact" w:before="16"/>
              <w:ind w:left="103" w:right="89"/>
              <w:jc w:val="left"/>
              <w:rPr>
                <w:rFonts w:ascii="宋体" w:hAnsi="宋体" w:cs="宋体" w:eastAsia="宋体" w:hint="default"/>
                <w:sz w:val="20"/>
                <w:szCs w:val="20"/>
              </w:rPr>
            </w:pPr>
            <w:r>
              <w:rPr>
                <w:rFonts w:ascii="宋体" w:hAnsi="宋体" w:cs="宋体" w:eastAsia="宋体" w:hint="default"/>
                <w:spacing w:val="12"/>
                <w:sz w:val="20"/>
                <w:szCs w:val="20"/>
              </w:rPr>
              <w:t>期人民币结构性存款</w:t>
            </w:r>
            <w:r>
              <w:rPr>
                <w:rFonts w:ascii="宋体" w:hAnsi="宋体" w:cs="宋体" w:eastAsia="宋体" w:hint="default"/>
                <w:spacing w:val="12"/>
                <w:w w:val="99"/>
                <w:sz w:val="20"/>
                <w:szCs w:val="20"/>
              </w:rPr>
              <w:t> </w:t>
            </w:r>
            <w:r>
              <w:rPr>
                <w:rFonts w:ascii="宋体" w:hAnsi="宋体" w:cs="宋体" w:eastAsia="宋体" w:hint="default"/>
                <w:sz w:val="20"/>
                <w:szCs w:val="20"/>
              </w:rPr>
              <w:t>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10</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36"/>
                <w:sz w:val="20"/>
                <w:szCs w:val="20"/>
              </w:rPr>
              <w:t> </w:t>
            </w:r>
            <w:r>
              <w:rPr>
                <w:rFonts w:ascii="Times New Roman" w:hAnsi="Times New Roman" w:cs="Times New Roman" w:eastAsia="Times New Roman" w:hint="default"/>
                <w:spacing w:val="-7"/>
                <w:sz w:val="20"/>
                <w:szCs w:val="20"/>
              </w:rPr>
              <w:t>11</w:t>
            </w:r>
            <w:r>
              <w:rPr>
                <w:rFonts w:ascii="Times New Roman" w:hAnsi="Times New Roman" w:cs="Times New Roman" w:eastAsia="Times New Roman" w:hint="default"/>
                <w:sz w:val="20"/>
                <w:szCs w:val="20"/>
              </w:rPr>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3.75%</w:t>
            </w:r>
          </w:p>
        </w:tc>
        <w:tc>
          <w:tcPr>
            <w:tcW w:w="83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73" w:right="0"/>
              <w:jc w:val="left"/>
              <w:rPr>
                <w:rFonts w:ascii="Times New Roman" w:hAnsi="Times New Roman" w:cs="Times New Roman" w:eastAsia="Times New Roman" w:hint="default"/>
                <w:sz w:val="20"/>
                <w:szCs w:val="20"/>
              </w:rPr>
            </w:pPr>
            <w:r>
              <w:rPr>
                <w:rFonts w:ascii="Times New Roman"/>
                <w:sz w:val="20"/>
              </w:rPr>
              <w:t>32.88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宋体" w:hAnsi="宋体" w:cs="宋体" w:eastAsia="宋体" w:hint="default"/>
                <w:sz w:val="20"/>
                <w:szCs w:val="20"/>
              </w:rPr>
              <w:t>期</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赎回</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pacing w:val="12"/>
                <w:sz w:val="20"/>
                <w:szCs w:val="20"/>
              </w:rPr>
              <w:t>共赢利率结构</w:t>
            </w:r>
            <w:r>
              <w:rPr>
                <w:rFonts w:ascii="宋体" w:hAnsi="宋体" w:cs="宋体" w:eastAsia="宋体" w:hint="default"/>
                <w:spacing w:val="16"/>
                <w:sz w:val="20"/>
                <w:szCs w:val="20"/>
              </w:rPr>
              <w:t> </w:t>
            </w:r>
            <w:r>
              <w:rPr>
                <w:rFonts w:ascii="Times New Roman" w:hAnsi="Times New Roman" w:cs="Times New Roman" w:eastAsia="Times New Roman" w:hint="default"/>
                <w:sz w:val="20"/>
                <w:szCs w:val="20"/>
              </w:rPr>
              <w:t>22564</w:t>
            </w:r>
          </w:p>
          <w:p>
            <w:pPr>
              <w:pStyle w:val="TableParagraph"/>
              <w:spacing w:line="260" w:lineRule="exact" w:before="16"/>
              <w:ind w:left="103" w:right="89"/>
              <w:jc w:val="left"/>
              <w:rPr>
                <w:rFonts w:ascii="宋体" w:hAnsi="宋体" w:cs="宋体" w:eastAsia="宋体" w:hint="default"/>
                <w:sz w:val="20"/>
                <w:szCs w:val="20"/>
              </w:rPr>
            </w:pPr>
            <w:r>
              <w:rPr>
                <w:rFonts w:ascii="宋体" w:hAnsi="宋体" w:cs="宋体" w:eastAsia="宋体" w:hint="default"/>
                <w:spacing w:val="12"/>
                <w:sz w:val="20"/>
                <w:szCs w:val="20"/>
              </w:rPr>
              <w:t>期人民币结构性存款</w:t>
            </w:r>
            <w:r>
              <w:rPr>
                <w:rFonts w:ascii="宋体" w:hAnsi="宋体" w:cs="宋体" w:eastAsia="宋体" w:hint="default"/>
                <w:spacing w:val="12"/>
                <w:w w:val="99"/>
                <w:sz w:val="20"/>
                <w:szCs w:val="20"/>
              </w:rPr>
              <w:t> </w:t>
            </w:r>
            <w:r>
              <w:rPr>
                <w:rFonts w:ascii="宋体" w:hAnsi="宋体" w:cs="宋体" w:eastAsia="宋体" w:hint="default"/>
                <w:sz w:val="20"/>
                <w:szCs w:val="20"/>
              </w:rPr>
              <w:t>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10</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1</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23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4.10%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256.25</w:t>
            </w:r>
            <w:r>
              <w:rPr>
                <w:rFonts w:ascii="Times New Roman"/>
                <w:sz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存续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pacing w:val="12"/>
                <w:sz w:val="20"/>
                <w:szCs w:val="20"/>
              </w:rPr>
              <w:t>共赢利率结构</w:t>
            </w:r>
            <w:r>
              <w:rPr>
                <w:rFonts w:ascii="宋体" w:hAnsi="宋体" w:cs="宋体" w:eastAsia="宋体" w:hint="default"/>
                <w:spacing w:val="16"/>
                <w:sz w:val="20"/>
                <w:szCs w:val="20"/>
              </w:rPr>
              <w:t> </w:t>
            </w:r>
            <w:r>
              <w:rPr>
                <w:rFonts w:ascii="Times New Roman" w:hAnsi="Times New Roman" w:cs="Times New Roman" w:eastAsia="Times New Roman" w:hint="default"/>
                <w:sz w:val="20"/>
                <w:szCs w:val="20"/>
              </w:rPr>
              <w:t>22563</w:t>
            </w:r>
          </w:p>
          <w:p>
            <w:pPr>
              <w:pStyle w:val="TableParagraph"/>
              <w:spacing w:line="260" w:lineRule="exact" w:before="17"/>
              <w:ind w:left="103" w:right="89"/>
              <w:jc w:val="left"/>
              <w:rPr>
                <w:rFonts w:ascii="宋体" w:hAnsi="宋体" w:cs="宋体" w:eastAsia="宋体" w:hint="default"/>
                <w:sz w:val="20"/>
                <w:szCs w:val="20"/>
              </w:rPr>
            </w:pPr>
            <w:r>
              <w:rPr>
                <w:rFonts w:ascii="宋体" w:hAnsi="宋体" w:cs="宋体" w:eastAsia="宋体" w:hint="default"/>
                <w:spacing w:val="12"/>
                <w:sz w:val="20"/>
                <w:szCs w:val="20"/>
              </w:rPr>
              <w:t>期人民币结构性存款</w:t>
            </w:r>
            <w:r>
              <w:rPr>
                <w:rFonts w:ascii="宋体" w:hAnsi="宋体" w:cs="宋体" w:eastAsia="宋体" w:hint="default"/>
                <w:spacing w:val="12"/>
                <w:w w:val="99"/>
                <w:sz w:val="20"/>
                <w:szCs w:val="20"/>
              </w:rPr>
              <w:t> </w:t>
            </w:r>
            <w:r>
              <w:rPr>
                <w:rFonts w:ascii="宋体" w:hAnsi="宋体" w:cs="宋体" w:eastAsia="宋体" w:hint="default"/>
                <w:sz w:val="20"/>
                <w:szCs w:val="20"/>
              </w:rPr>
              <w:t>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40,000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10</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1</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23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4.10%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410.00</w:t>
            </w:r>
            <w:r>
              <w:rPr>
                <w:rFonts w:ascii="Times New Roman"/>
                <w:sz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存续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pacing w:val="12"/>
                <w:sz w:val="20"/>
                <w:szCs w:val="20"/>
              </w:rPr>
              <w:t>共赢利率结构</w:t>
            </w:r>
            <w:r>
              <w:rPr>
                <w:rFonts w:ascii="宋体" w:hAnsi="宋体" w:cs="宋体" w:eastAsia="宋体" w:hint="default"/>
                <w:spacing w:val="16"/>
                <w:sz w:val="20"/>
                <w:szCs w:val="20"/>
              </w:rPr>
              <w:t> </w:t>
            </w:r>
            <w:r>
              <w:rPr>
                <w:rFonts w:ascii="Times New Roman" w:hAnsi="Times New Roman" w:cs="Times New Roman" w:eastAsia="Times New Roman" w:hint="default"/>
                <w:sz w:val="20"/>
                <w:szCs w:val="20"/>
              </w:rPr>
              <w:t>23092</w:t>
            </w:r>
          </w:p>
          <w:p>
            <w:pPr>
              <w:pStyle w:val="TableParagraph"/>
              <w:spacing w:line="260" w:lineRule="exact" w:before="16"/>
              <w:ind w:left="103" w:right="89"/>
              <w:jc w:val="left"/>
              <w:rPr>
                <w:rFonts w:ascii="宋体" w:hAnsi="宋体" w:cs="宋体" w:eastAsia="宋体" w:hint="default"/>
                <w:sz w:val="20"/>
                <w:szCs w:val="20"/>
              </w:rPr>
            </w:pPr>
            <w:r>
              <w:rPr>
                <w:rFonts w:ascii="宋体" w:hAnsi="宋体" w:cs="宋体" w:eastAsia="宋体" w:hint="default"/>
                <w:spacing w:val="12"/>
                <w:sz w:val="20"/>
                <w:szCs w:val="20"/>
              </w:rPr>
              <w:t>期人民币结构性存款</w:t>
            </w:r>
            <w:r>
              <w:rPr>
                <w:rFonts w:ascii="宋体" w:hAnsi="宋体" w:cs="宋体" w:eastAsia="宋体" w:hint="default"/>
                <w:spacing w:val="12"/>
                <w:w w:val="99"/>
                <w:sz w:val="20"/>
                <w:szCs w:val="20"/>
              </w:rPr>
              <w:t> </w:t>
            </w:r>
            <w:r>
              <w:rPr>
                <w:rFonts w:ascii="宋体" w:hAnsi="宋体" w:cs="宋体" w:eastAsia="宋体" w:hint="default"/>
                <w:sz w:val="20"/>
                <w:szCs w:val="20"/>
              </w:rPr>
              <w:t>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0" w:right="0"/>
              <w:jc w:val="center"/>
              <w:rPr>
                <w:rFonts w:ascii="Times New Roman" w:hAnsi="Times New Roman" w:cs="Times New Roman" w:eastAsia="Times New Roman" w:hint="default"/>
                <w:sz w:val="20"/>
                <w:szCs w:val="20"/>
              </w:rPr>
            </w:pPr>
            <w:r>
              <w:rPr>
                <w:rFonts w:ascii="Times New Roman"/>
                <w:sz w:val="20"/>
              </w:rPr>
              <w:t>5,000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pacing w:val="-7"/>
                <w:sz w:val="20"/>
                <w:szCs w:val="20"/>
              </w:rPr>
              <w:t>11</w:t>
            </w:r>
            <w:r>
              <w:rPr>
                <w:rFonts w:ascii="Times New Roman" w:hAnsi="Times New Roman" w:cs="Times New Roman" w:eastAsia="Times New Roman" w:hint="default"/>
                <w:sz w:val="20"/>
                <w:szCs w:val="20"/>
              </w:rPr>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2</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4.10%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51.25</w:t>
            </w:r>
          </w:p>
        </w:tc>
        <w:tc>
          <w:tcPr>
            <w:tcW w:w="84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存续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中信银行杭</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州钱江支行</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pacing w:val="12"/>
                <w:sz w:val="20"/>
                <w:szCs w:val="20"/>
              </w:rPr>
              <w:t>共赢利率结构</w:t>
            </w:r>
            <w:r>
              <w:rPr>
                <w:rFonts w:ascii="宋体" w:hAnsi="宋体" w:cs="宋体" w:eastAsia="宋体" w:hint="default"/>
                <w:spacing w:val="16"/>
                <w:sz w:val="20"/>
                <w:szCs w:val="20"/>
              </w:rPr>
              <w:t> </w:t>
            </w:r>
            <w:r>
              <w:rPr>
                <w:rFonts w:ascii="Times New Roman" w:hAnsi="Times New Roman" w:cs="Times New Roman" w:eastAsia="Times New Roman" w:hint="default"/>
                <w:sz w:val="20"/>
                <w:szCs w:val="20"/>
              </w:rPr>
              <w:t>23314</w:t>
            </w:r>
          </w:p>
          <w:p>
            <w:pPr>
              <w:pStyle w:val="TableParagraph"/>
              <w:spacing w:line="260" w:lineRule="exact" w:before="18"/>
              <w:ind w:left="103" w:right="89"/>
              <w:jc w:val="left"/>
              <w:rPr>
                <w:rFonts w:ascii="宋体" w:hAnsi="宋体" w:cs="宋体" w:eastAsia="宋体" w:hint="default"/>
                <w:sz w:val="20"/>
                <w:szCs w:val="20"/>
              </w:rPr>
            </w:pPr>
            <w:r>
              <w:rPr>
                <w:rFonts w:ascii="宋体" w:hAnsi="宋体" w:cs="宋体" w:eastAsia="宋体" w:hint="default"/>
                <w:spacing w:val="12"/>
                <w:sz w:val="20"/>
                <w:szCs w:val="20"/>
              </w:rPr>
              <w:t>期人民币结构性存款</w:t>
            </w:r>
            <w:r>
              <w:rPr>
                <w:rFonts w:ascii="宋体" w:hAnsi="宋体" w:cs="宋体" w:eastAsia="宋体" w:hint="default"/>
                <w:spacing w:val="12"/>
                <w:w w:val="99"/>
                <w:sz w:val="20"/>
                <w:szCs w:val="20"/>
              </w:rPr>
              <w:t> </w:t>
            </w:r>
            <w:r>
              <w:rPr>
                <w:rFonts w:ascii="宋体" w:hAnsi="宋体" w:cs="宋体" w:eastAsia="宋体" w:hint="default"/>
                <w:sz w:val="20"/>
                <w:szCs w:val="20"/>
              </w:rPr>
              <w:t>产品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 w:right="0"/>
              <w:jc w:val="center"/>
              <w:rPr>
                <w:rFonts w:ascii="Times New Roman" w:hAnsi="Times New Roman" w:cs="Times New Roman" w:eastAsia="Times New Roman" w:hint="default"/>
                <w:sz w:val="20"/>
                <w:szCs w:val="20"/>
              </w:rPr>
            </w:pPr>
            <w:r>
              <w:rPr>
                <w:rFonts w:ascii="Times New Roman"/>
                <w:sz w:val="20"/>
              </w:rPr>
              <w:t>21,000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12</w:t>
            </w: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 </w:t>
            </w:r>
            <w:r>
              <w:rPr>
                <w:rFonts w:ascii="宋体" w:hAnsi="宋体" w:cs="宋体" w:eastAsia="宋体" w:hint="default"/>
                <w:sz w:val="20"/>
                <w:szCs w:val="20"/>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3</w:t>
            </w:r>
          </w:p>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 </w:t>
            </w:r>
            <w:r>
              <w:rPr>
                <w:rFonts w:ascii="宋体" w:hAnsi="宋体" w:cs="宋体" w:eastAsia="宋体" w:hint="default"/>
                <w:sz w:val="20"/>
                <w:szCs w:val="20"/>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闲</w:t>
            </w:r>
            <w:r>
              <w:rPr>
                <w:rFonts w:ascii="宋体" w:hAnsi="宋体" w:cs="宋体" w:eastAsia="宋体" w:hint="default"/>
                <w:spacing w:val="94"/>
                <w:sz w:val="20"/>
                <w:szCs w:val="20"/>
              </w:rPr>
              <w:t> </w:t>
            </w:r>
            <w:r>
              <w:rPr>
                <w:rFonts w:ascii="宋体" w:hAnsi="宋体" w:cs="宋体" w:eastAsia="宋体" w:hint="default"/>
                <w:sz w:val="20"/>
                <w:szCs w:val="20"/>
              </w:rPr>
              <w:t>置</w:t>
            </w:r>
          </w:p>
          <w:p>
            <w:pPr>
              <w:pStyle w:val="TableParagraph"/>
              <w:spacing w:line="260" w:lineRule="exact" w:before="25"/>
              <w:ind w:left="103" w:right="103"/>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94"/>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z w:val="20"/>
                <w:szCs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保本浮动</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5"/>
              <w:ind w:left="103" w:right="71"/>
              <w:jc w:val="left"/>
              <w:rPr>
                <w:rFonts w:ascii="宋体" w:hAnsi="宋体" w:cs="宋体" w:eastAsia="宋体" w:hint="default"/>
                <w:sz w:val="20"/>
                <w:szCs w:val="20"/>
              </w:rPr>
            </w:pPr>
            <w:r>
              <w:rPr>
                <w:rFonts w:ascii="宋体" w:hAnsi="宋体" w:cs="宋体" w:eastAsia="宋体" w:hint="default"/>
                <w:spacing w:val="23"/>
                <w:sz w:val="20"/>
                <w:szCs w:val="20"/>
              </w:rPr>
              <w:t>收益、封</w:t>
            </w:r>
            <w:r>
              <w:rPr>
                <w:rFonts w:ascii="宋体" w:hAnsi="宋体" w:cs="宋体" w:eastAsia="宋体" w:hint="default"/>
                <w:spacing w:val="-69"/>
                <w:sz w:val="20"/>
                <w:szCs w:val="20"/>
              </w:rPr>
              <w:t> </w:t>
            </w:r>
            <w:r>
              <w:rPr>
                <w:rFonts w:ascii="宋体" w:hAnsi="宋体" w:cs="宋体" w:eastAsia="宋体" w:hint="default"/>
                <w:sz w:val="20"/>
                <w:szCs w:val="20"/>
              </w:rPr>
              <w:t>闭式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4.20%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220.50</w:t>
            </w:r>
            <w:r>
              <w:rPr>
                <w:rFonts w:ascii="Times New Roman"/>
                <w:sz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存续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14"/>
          <w:szCs w:val="14"/>
        </w:rPr>
      </w:pPr>
    </w:p>
    <w:p>
      <w:pPr>
        <w:pStyle w:val="Heading3"/>
        <w:spacing w:line="274" w:lineRule="exact" w:before="36"/>
        <w:ind w:left="680" w:right="0"/>
        <w:jc w:val="left"/>
        <w:rPr>
          <w:b w:val="0"/>
          <w:bCs w:val="0"/>
        </w:rPr>
      </w:pPr>
      <w:r>
        <w:rPr/>
        <w:t>其他情况</w:t>
      </w:r>
      <w:r>
        <w:rPr>
          <w:b w:val="0"/>
          <w:bCs w:val="0"/>
        </w:rPr>
      </w:r>
    </w:p>
    <w:p>
      <w:pPr>
        <w:pStyle w:val="BodyText"/>
        <w:tabs>
          <w:tab w:pos="1522" w:val="left" w:leader="none"/>
        </w:tabs>
        <w:spacing w:line="273" w:lineRule="exact"/>
        <w:ind w:left="680" w:right="0"/>
        <w:jc w:val="left"/>
      </w:pPr>
      <w:r>
        <w:rPr/>
        <w:t>√适用</w:t>
        <w:tab/>
        <w:t>□不适用</w:t>
      </w:r>
    </w:p>
    <w:p>
      <w:pPr>
        <w:pStyle w:val="BodyText"/>
        <w:spacing w:line="289" w:lineRule="exact"/>
        <w:ind w:left="680" w:right="0"/>
        <w:jc w:val="left"/>
      </w:pPr>
      <w:r>
        <w:rPr/>
        <w:t>本期使用闲置自有资金购买的</w:t>
      </w:r>
      <w:r>
        <w:rPr>
          <w:spacing w:val="-54"/>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
        </w:rPr>
        <w:t> </w:t>
      </w:r>
      <w:r>
        <w:rPr/>
        <w:t>万元无固定期限银行现金管理产品，截至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日已经收回本金</w:t>
      </w:r>
      <w:r>
        <w:rPr>
          <w:spacing w:val="-53"/>
        </w:rPr>
        <w:t> </w:t>
      </w:r>
      <w:r>
        <w:rPr>
          <w:rFonts w:ascii="Times New Roman" w:hAnsi="Times New Roman" w:cs="Times New Roman" w:eastAsia="Times New Roman" w:hint="default"/>
        </w:rPr>
        <w:t>17,000</w:t>
      </w:r>
      <w:r>
        <w:rPr>
          <w:rFonts w:ascii="Times New Roman" w:hAnsi="Times New Roman" w:cs="Times New Roman" w:eastAsia="Times New Roman" w:hint="default"/>
          <w:spacing w:val="-1"/>
        </w:rPr>
        <w:t> </w:t>
      </w:r>
      <w:r>
        <w:rPr/>
        <w:t>万元。</w:t>
      </w:r>
    </w:p>
    <w:p>
      <w:pPr>
        <w:spacing w:after="0" w:line="289" w:lineRule="exact"/>
        <w:jc w:val="left"/>
        <w:sectPr>
          <w:pgSz w:w="16840" w:h="11910" w:orient="landscape"/>
          <w:pgMar w:header="880" w:footer="1195" w:top="1120" w:bottom="1380" w:left="760" w:right="380"/>
        </w:sectPr>
      </w:pPr>
    </w:p>
    <w:p>
      <w:pPr>
        <w:spacing w:before="25"/>
        <w:ind w:left="2604"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3"/>
          <w:szCs w:val="23"/>
        </w:rPr>
      </w:pPr>
    </w:p>
    <w:p>
      <w:pPr>
        <w:pStyle w:val="Heading3"/>
        <w:spacing w:line="240" w:lineRule="auto" w:before="36"/>
        <w:ind w:left="137"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979" w:val="left" w:leader="none"/>
        </w:tabs>
        <w:spacing w:line="240" w:lineRule="auto" w:before="56"/>
        <w:ind w:left="137" w:right="0"/>
        <w:jc w:val="left"/>
      </w:pPr>
      <w:r>
        <w:rPr/>
        <w:t>□适用</w:t>
        <w:tab/>
        <w:t>√不适用</w:t>
      </w:r>
    </w:p>
    <w:p>
      <w:pPr>
        <w:spacing w:line="240" w:lineRule="auto" w:before="0"/>
        <w:rPr>
          <w:rFonts w:ascii="宋体" w:hAnsi="宋体" w:cs="宋体" w:eastAsia="宋体" w:hint="default"/>
          <w:sz w:val="23"/>
          <w:szCs w:val="23"/>
        </w:rPr>
      </w:pPr>
    </w:p>
    <w:p>
      <w:pPr>
        <w:pStyle w:val="Heading3"/>
        <w:tabs>
          <w:tab w:pos="562" w:val="left" w:leader="none"/>
        </w:tabs>
        <w:spacing w:line="240" w:lineRule="auto"/>
        <w:ind w:left="137" w:right="0"/>
        <w:jc w:val="left"/>
        <w:rPr>
          <w:b w:val="0"/>
          <w:bCs w:val="0"/>
        </w:rPr>
      </w:pPr>
      <w:r>
        <w:rPr>
          <w:rFonts w:ascii="宋体" w:hAnsi="宋体" w:cs="宋体" w:eastAsia="宋体" w:hint="default"/>
          <w:w w:val="95"/>
        </w:rPr>
        <w:t>2.</w:t>
        <w:tab/>
      </w:r>
      <w:r>
        <w:rPr/>
        <w:t>委托贷款情况</w:t>
      </w:r>
      <w:r>
        <w:rPr>
          <w:b w:val="0"/>
          <w:bCs w:val="0"/>
        </w:rPr>
      </w:r>
    </w:p>
    <w:p>
      <w:pPr>
        <w:pStyle w:val="Heading3"/>
        <w:spacing w:line="240" w:lineRule="auto" w:before="56"/>
        <w:ind w:left="137"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979" w:val="left" w:leader="none"/>
        </w:tabs>
        <w:spacing w:line="272" w:lineRule="exact" w:before="86"/>
        <w:ind w:left="137" w:right="7284"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79" w:val="left" w:leader="none"/>
        </w:tabs>
        <w:spacing w:line="246" w:lineRule="exact"/>
        <w:ind w:left="137" w:right="0"/>
        <w:jc w:val="left"/>
      </w:pPr>
      <w:r>
        <w:rPr/>
        <w:t>□适用</w:t>
        <w:tab/>
        <w:t>√不适用</w:t>
      </w:r>
    </w:p>
    <w:p>
      <w:pPr>
        <w:spacing w:line="240" w:lineRule="auto" w:before="0"/>
        <w:rPr>
          <w:rFonts w:ascii="宋体" w:hAnsi="宋体" w:cs="宋体" w:eastAsia="宋体" w:hint="default"/>
          <w:sz w:val="23"/>
          <w:szCs w:val="23"/>
        </w:rPr>
      </w:pPr>
    </w:p>
    <w:p>
      <w:pPr>
        <w:pStyle w:val="Heading3"/>
        <w:spacing w:line="240" w:lineRule="auto"/>
        <w:ind w:left="137"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979" w:val="left" w:leader="none"/>
        </w:tabs>
        <w:spacing w:before="56"/>
        <w:ind w:left="137" w:right="7284"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79" w:val="left" w:leader="none"/>
        </w:tabs>
        <w:spacing w:line="271" w:lineRule="exact"/>
        <w:ind w:left="137"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137" w:right="0"/>
        <w:jc w:val="left"/>
        <w:rPr>
          <w:b w:val="0"/>
          <w:bCs w:val="0"/>
        </w:rPr>
      </w:pPr>
      <w:r>
        <w:rPr>
          <w:rFonts w:ascii="宋体" w:hAnsi="宋体" w:cs="宋体" w:eastAsia="宋体" w:hint="default"/>
        </w:rPr>
        <w:t>(3)</w:t>
      </w:r>
      <w:r>
        <w:rPr>
          <w:rFonts w:ascii="宋体" w:hAnsi="宋体" w:cs="宋体" w:eastAsia="宋体" w:hint="default"/>
          <w:spacing w:val="-62"/>
        </w:rPr>
        <w:t> </w:t>
      </w:r>
      <w:r>
        <w:rPr/>
        <w:t>委托贷款减值准备</w:t>
      </w:r>
      <w:r>
        <w:rPr>
          <w:b w:val="0"/>
          <w:bCs w:val="0"/>
        </w:rPr>
      </w:r>
    </w:p>
    <w:p>
      <w:pPr>
        <w:pStyle w:val="BodyText"/>
        <w:tabs>
          <w:tab w:pos="979" w:val="left" w:leader="none"/>
        </w:tabs>
        <w:spacing w:line="240" w:lineRule="auto" w:before="58"/>
        <w:ind w:left="137" w:right="0"/>
        <w:jc w:val="left"/>
      </w:pPr>
      <w:r>
        <w:rPr/>
        <w:t>□适用</w:t>
        <w:tab/>
        <w:t>√不适用</w:t>
      </w:r>
    </w:p>
    <w:p>
      <w:pPr>
        <w:spacing w:line="240" w:lineRule="auto" w:before="11"/>
        <w:rPr>
          <w:rFonts w:ascii="宋体" w:hAnsi="宋体" w:cs="宋体" w:eastAsia="宋体" w:hint="default"/>
          <w:sz w:val="22"/>
          <w:szCs w:val="22"/>
        </w:rPr>
      </w:pPr>
    </w:p>
    <w:p>
      <w:pPr>
        <w:pStyle w:val="Heading3"/>
        <w:tabs>
          <w:tab w:pos="562" w:val="left" w:leader="none"/>
        </w:tabs>
        <w:spacing w:line="240" w:lineRule="auto"/>
        <w:ind w:left="137" w:right="0"/>
        <w:jc w:val="left"/>
        <w:rPr>
          <w:b w:val="0"/>
          <w:bCs w:val="0"/>
        </w:rPr>
      </w:pPr>
      <w:r>
        <w:rPr>
          <w:rFonts w:ascii="宋体" w:hAnsi="宋体" w:cs="宋体" w:eastAsia="宋体" w:hint="default"/>
          <w:w w:val="95"/>
        </w:rPr>
        <w:t>3.</w:t>
        <w:tab/>
      </w:r>
      <w:r>
        <w:rPr/>
        <w:t>其他情况</w:t>
      </w:r>
      <w:r>
        <w:rPr>
          <w:b w:val="0"/>
          <w:bCs w:val="0"/>
        </w:rPr>
      </w:r>
    </w:p>
    <w:p>
      <w:pPr>
        <w:pStyle w:val="BodyText"/>
        <w:tabs>
          <w:tab w:pos="979" w:val="left" w:leader="none"/>
        </w:tabs>
        <w:spacing w:line="240" w:lineRule="auto" w:before="56"/>
        <w:ind w:left="137" w:right="0"/>
        <w:jc w:val="left"/>
      </w:pPr>
      <w:r>
        <w:rPr/>
        <w:t>□适用</w:t>
        <w:tab/>
        <w:t>√不适用</w:t>
      </w:r>
    </w:p>
    <w:p>
      <w:pPr>
        <w:spacing w:line="240" w:lineRule="auto" w:before="11"/>
        <w:rPr>
          <w:rFonts w:ascii="宋体" w:hAnsi="宋体" w:cs="宋体" w:eastAsia="宋体" w:hint="default"/>
          <w:sz w:val="22"/>
          <w:szCs w:val="22"/>
        </w:rPr>
      </w:pPr>
    </w:p>
    <w:p>
      <w:pPr>
        <w:pStyle w:val="Heading3"/>
        <w:tabs>
          <w:tab w:pos="977" w:val="left" w:leader="none"/>
        </w:tabs>
        <w:spacing w:line="240" w:lineRule="auto"/>
        <w:ind w:left="137"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担保情况</w:t>
      </w:r>
      <w:r>
        <w:rPr>
          <w:b w:val="0"/>
          <w:bCs w:val="0"/>
        </w:rPr>
      </w:r>
    </w:p>
    <w:p>
      <w:pPr>
        <w:pStyle w:val="BodyText"/>
        <w:spacing w:line="240" w:lineRule="auto" w:before="58"/>
        <w:ind w:left="137" w:right="0"/>
        <w:jc w:val="left"/>
      </w:pPr>
      <w:r>
        <w:rPr/>
        <w:t>□适用 √不适用</w:t>
      </w:r>
    </w:p>
    <w:p>
      <w:pPr>
        <w:pStyle w:val="Heading3"/>
        <w:tabs>
          <w:tab w:pos="977" w:val="left" w:leader="none"/>
        </w:tabs>
        <w:spacing w:line="240" w:lineRule="auto" w:before="56"/>
        <w:ind w:left="137"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tabs>
          <w:tab w:pos="979" w:val="left" w:leader="none"/>
        </w:tabs>
        <w:spacing w:line="240" w:lineRule="auto" w:before="58"/>
        <w:ind w:left="137"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63"/>
        <w:ind w:left="1593" w:right="1594" w:firstLine="0"/>
        <w:jc w:val="center"/>
        <w:rPr>
          <w:rFonts w:ascii="Calibri" w:hAnsi="Calibri" w:cs="Calibri" w:eastAsia="Calibri" w:hint="default"/>
          <w:sz w:val="18"/>
          <w:szCs w:val="18"/>
        </w:rPr>
      </w:pPr>
      <w:r>
        <w:rPr>
          <w:rFonts w:ascii="Calibri"/>
          <w:b/>
          <w:sz w:val="18"/>
        </w:rPr>
        <w:t>45 </w:t>
      </w:r>
      <w:r>
        <w:rPr>
          <w:rFonts w:ascii="Calibri"/>
          <w:sz w:val="18"/>
        </w:rPr>
        <w:t>/</w:t>
      </w:r>
      <w:r>
        <w:rPr>
          <w:rFonts w:ascii="Calibri"/>
          <w:spacing w:val="-4"/>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headerReference w:type="default" r:id="rId25"/>
          <w:footerReference w:type="default" r:id="rId26"/>
          <w:pgSz w:w="11910" w:h="16840"/>
          <w:pgMar w:header="0" w:footer="0" w:top="780" w:bottom="280" w:left="1140" w:right="16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771"/>
        <w:gridCol w:w="1997"/>
        <w:gridCol w:w="2297"/>
        <w:gridCol w:w="7741"/>
        <w:gridCol w:w="1496"/>
      </w:tblGrid>
      <w:tr>
        <w:trPr>
          <w:trHeight w:val="283"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b/>
                <w:bCs/>
                <w:sz w:val="21"/>
                <w:szCs w:val="21"/>
              </w:rPr>
              <w:t>合同相对人</w:t>
            </w:r>
            <w:r>
              <w:rPr>
                <w:rFonts w:ascii="宋体" w:hAnsi="宋体" w:cs="宋体" w:eastAsia="宋体" w:hint="default"/>
                <w:sz w:val="21"/>
                <w:szCs w:val="21"/>
              </w:rPr>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b/>
                <w:bCs/>
                <w:sz w:val="21"/>
                <w:szCs w:val="21"/>
              </w:rPr>
              <w:t>履约情况</w:t>
            </w:r>
            <w:r>
              <w:rPr>
                <w:rFonts w:ascii="宋体" w:hAnsi="宋体" w:cs="宋体" w:eastAsia="宋体" w:hint="default"/>
                <w:sz w:val="21"/>
                <w:szCs w:val="21"/>
              </w:rPr>
            </w:r>
          </w:p>
        </w:tc>
      </w:tr>
      <w:tr>
        <w:trPr>
          <w:trHeight w:val="2461"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1"/>
              <w:jc w:val="center"/>
              <w:rPr>
                <w:rFonts w:ascii="宋体" w:hAnsi="宋体" w:cs="宋体" w:eastAsia="宋体" w:hint="default"/>
                <w:sz w:val="21"/>
                <w:szCs w:val="21"/>
              </w:rPr>
            </w:pPr>
            <w:r>
              <w:rPr>
                <w:rFonts w:ascii="宋体"/>
                <w:w w:val="100"/>
                <w:sz w:val="21"/>
              </w:rPr>
              <w:t>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《浙报传媒集团股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份有限公司非公开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发行股票认购协</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37" w:lineRule="auto"/>
              <w:ind w:left="105" w:right="96" w:hanging="2"/>
              <w:jc w:val="center"/>
              <w:rPr>
                <w:rFonts w:ascii="宋体" w:hAnsi="宋体" w:cs="宋体" w:eastAsia="宋体" w:hint="default"/>
                <w:sz w:val="21"/>
                <w:szCs w:val="21"/>
              </w:rPr>
            </w:pPr>
            <w:r>
              <w:rPr>
                <w:rFonts w:ascii="宋体" w:hAnsi="宋体" w:cs="宋体" w:eastAsia="宋体" w:hint="default"/>
                <w:sz w:val="21"/>
                <w:szCs w:val="21"/>
              </w:rPr>
              <w:t>浙报传媒控股集团有</w:t>
            </w:r>
            <w:r>
              <w:rPr>
                <w:rFonts w:ascii="宋体" w:hAnsi="宋体" w:cs="宋体" w:eastAsia="宋体" w:hint="default"/>
                <w:w w:val="100"/>
                <w:sz w:val="21"/>
                <w:szCs w:val="21"/>
              </w:rPr>
              <w:t> </w:t>
            </w:r>
            <w:r>
              <w:rPr>
                <w:rFonts w:ascii="宋体" w:hAnsi="宋体" w:cs="宋体" w:eastAsia="宋体" w:hint="default"/>
                <w:spacing w:val="-4"/>
                <w:sz w:val="21"/>
                <w:szCs w:val="21"/>
              </w:rPr>
              <w:t>限公司（简称“浙报控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日，公司与浙报控股签署了《浙报传媒集团股份有限公司非公开发</w:t>
            </w:r>
          </w:p>
          <w:p>
            <w:pPr>
              <w:pStyle w:val="TableParagraph"/>
              <w:spacing w:line="240" w:lineRule="auto"/>
              <w:ind w:left="103" w:right="7"/>
              <w:jc w:val="left"/>
              <w:rPr>
                <w:rFonts w:ascii="宋体" w:hAnsi="宋体" w:cs="宋体" w:eastAsia="宋体" w:hint="default"/>
                <w:sz w:val="21"/>
                <w:szCs w:val="21"/>
              </w:rPr>
            </w:pPr>
            <w:r>
              <w:rPr>
                <w:rFonts w:ascii="宋体" w:hAnsi="宋体" w:cs="宋体" w:eastAsia="宋体" w:hint="default"/>
                <w:spacing w:val="8"/>
                <w:sz w:val="21"/>
                <w:szCs w:val="21"/>
              </w:rPr>
              <w:t>行股票认购协议》（简称“协议”）。浙报控股以现金认购甲方本次发行股票</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11,655,012</w:t>
            </w:r>
            <w:r>
              <w:rPr>
                <w:rFonts w:ascii="宋体" w:hAnsi="宋体" w:cs="宋体" w:eastAsia="宋体" w:hint="default"/>
                <w:spacing w:val="-55"/>
                <w:sz w:val="21"/>
                <w:szCs w:val="21"/>
              </w:rPr>
              <w:t> </w:t>
            </w:r>
            <w:r>
              <w:rPr>
                <w:rFonts w:ascii="宋体" w:hAnsi="宋体" w:cs="宋体" w:eastAsia="宋体" w:hint="default"/>
                <w:sz w:val="21"/>
                <w:szCs w:val="21"/>
              </w:rPr>
              <w:t>股，并同意以人民币每股</w:t>
            </w:r>
            <w:r>
              <w:rPr>
                <w:rFonts w:ascii="宋体" w:hAnsi="宋体" w:cs="宋体" w:eastAsia="宋体" w:hint="default"/>
                <w:spacing w:val="-55"/>
                <w:sz w:val="21"/>
                <w:szCs w:val="21"/>
              </w:rPr>
              <w:t> </w:t>
            </w:r>
            <w:r>
              <w:rPr>
                <w:rFonts w:ascii="宋体" w:hAnsi="宋体" w:cs="宋体" w:eastAsia="宋体" w:hint="default"/>
                <w:sz w:val="21"/>
                <w:szCs w:val="21"/>
              </w:rPr>
              <w:t>17.16</w:t>
            </w:r>
            <w:r>
              <w:rPr>
                <w:rFonts w:ascii="宋体" w:hAnsi="宋体" w:cs="宋体" w:eastAsia="宋体" w:hint="default"/>
                <w:spacing w:val="-55"/>
                <w:sz w:val="21"/>
                <w:szCs w:val="21"/>
              </w:rPr>
              <w:t> </w:t>
            </w:r>
            <w:r>
              <w:rPr>
                <w:rFonts w:ascii="宋体" w:hAnsi="宋体" w:cs="宋体" w:eastAsia="宋体" w:hint="default"/>
                <w:sz w:val="21"/>
                <w:szCs w:val="21"/>
              </w:rPr>
              <w:t>元的价格，认购公司本次发行的股票。</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浙报控股认购公司本次发行股票的金额总计为 </w:t>
            </w:r>
            <w:r>
              <w:rPr>
                <w:rFonts w:ascii="宋体" w:hAnsi="宋体" w:cs="宋体" w:eastAsia="宋体" w:hint="default"/>
                <w:sz w:val="21"/>
                <w:szCs w:val="21"/>
              </w:rPr>
              <w:t>200,000,005.92</w:t>
            </w:r>
            <w:r>
              <w:rPr>
                <w:rFonts w:ascii="宋体" w:hAnsi="宋体" w:cs="宋体" w:eastAsia="宋体" w:hint="default"/>
                <w:spacing w:val="-40"/>
                <w:sz w:val="21"/>
                <w:szCs w:val="21"/>
              </w:rPr>
              <w:t> </w:t>
            </w:r>
            <w:r>
              <w:rPr>
                <w:rFonts w:ascii="宋体" w:hAnsi="宋体" w:cs="宋体" w:eastAsia="宋体" w:hint="default"/>
                <w:sz w:val="21"/>
                <w:szCs w:val="21"/>
              </w:rPr>
              <w:t>元。浙报控股承诺</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其认购本次发行的股票自股份上市之日起锁定</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6"/>
                <w:sz w:val="21"/>
                <w:szCs w:val="21"/>
              </w:rPr>
              <w:t> </w:t>
            </w:r>
            <w:r>
              <w:rPr>
                <w:rFonts w:ascii="宋体" w:hAnsi="宋体" w:cs="宋体" w:eastAsia="宋体" w:hint="default"/>
                <w:sz w:val="21"/>
                <w:szCs w:val="21"/>
              </w:rPr>
              <w:t>个月。</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
                <w:w w:val="100"/>
                <w:sz w:val="21"/>
                <w:szCs w:val="21"/>
              </w:rPr>
              <w:t>详见临</w:t>
            </w:r>
            <w:r>
              <w:rPr>
                <w:rFonts w:ascii="宋体" w:hAnsi="宋体" w:cs="宋体" w:eastAsia="宋体" w:hint="default"/>
                <w:spacing w:val="-45"/>
                <w:w w:val="100"/>
                <w:sz w:val="21"/>
                <w:szCs w:val="21"/>
              </w:rPr>
              <w:t> </w:t>
            </w:r>
            <w:r>
              <w:rPr>
                <w:rFonts w:ascii="宋体" w:hAnsi="宋体" w:cs="宋体" w:eastAsia="宋体" w:hint="default"/>
                <w:spacing w:val="-4"/>
                <w:w w:val="100"/>
                <w:sz w:val="21"/>
                <w:szCs w:val="21"/>
              </w:rPr>
              <w:t>2016-069</w:t>
            </w:r>
            <w:r>
              <w:rPr>
                <w:rFonts w:ascii="宋体" w:hAnsi="宋体" w:cs="宋体" w:eastAsia="宋体" w:hint="default"/>
                <w:spacing w:val="-4"/>
                <w:w w:val="100"/>
                <w:sz w:val="21"/>
                <w:szCs w:val="21"/>
              </w:rPr>
              <w:t>《浙报传媒集团股份有限公司关于非公开发行股票获得中国证监会</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核准批复的公告》</w:t>
            </w:r>
          </w:p>
          <w:p>
            <w:pPr>
              <w:pStyle w:val="TableParagraph"/>
              <w:spacing w:line="274" w:lineRule="exact" w:before="23"/>
              <w:ind w:left="103" w:right="101"/>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2016-075</w:t>
            </w:r>
            <w:r>
              <w:rPr>
                <w:rFonts w:ascii="宋体" w:hAnsi="宋体" w:cs="宋体" w:eastAsia="宋体" w:hint="default"/>
                <w:sz w:val="21"/>
                <w:szCs w:val="21"/>
              </w:rPr>
              <w:t>《浙报传媒集团股份有限公司非公开发行股票发行结果暨股本变动公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正在履行。</w:t>
            </w:r>
          </w:p>
        </w:tc>
      </w:tr>
      <w:tr>
        <w:trPr>
          <w:trHeight w:val="4368"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
              <w:jc w:val="center"/>
              <w:rPr>
                <w:rFonts w:ascii="宋体" w:hAnsi="宋体" w:cs="宋体" w:eastAsia="宋体" w:hint="default"/>
                <w:sz w:val="21"/>
                <w:szCs w:val="21"/>
              </w:rPr>
            </w:pPr>
            <w:r>
              <w:rPr>
                <w:rFonts w:ascii="宋体"/>
                <w:w w:val="100"/>
                <w:sz w:val="21"/>
              </w:rPr>
              <w:t>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《创新工场浙数</w:t>
            </w:r>
          </w:p>
          <w:p>
            <w:pPr>
              <w:pStyle w:val="TableParagraph"/>
              <w:spacing w:line="272" w:lineRule="exact" w:before="26"/>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（杭州）人工智能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股权投资合伙企业</w:t>
            </w:r>
          </w:p>
          <w:p>
            <w:pPr>
              <w:pStyle w:val="TableParagraph"/>
              <w:spacing w:line="272" w:lineRule="exact" w:before="1"/>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（有限合伙）合伙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7" w:lineRule="auto"/>
              <w:ind w:left="105" w:right="77"/>
              <w:jc w:val="center"/>
              <w:rPr>
                <w:rFonts w:ascii="宋体" w:hAnsi="宋体" w:cs="宋体" w:eastAsia="宋体" w:hint="default"/>
                <w:sz w:val="21"/>
                <w:szCs w:val="21"/>
              </w:rPr>
            </w:pPr>
            <w:r>
              <w:rPr>
                <w:rFonts w:ascii="宋体" w:hAnsi="宋体" w:cs="宋体" w:eastAsia="宋体" w:hint="default"/>
                <w:spacing w:val="-2"/>
                <w:sz w:val="21"/>
                <w:szCs w:val="21"/>
              </w:rPr>
              <w:t>创新工场维申（上海）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投资管理咨询有限公</w:t>
            </w:r>
            <w:r>
              <w:rPr>
                <w:rFonts w:ascii="宋体" w:hAnsi="宋体" w:cs="宋体" w:eastAsia="宋体" w:hint="default"/>
                <w:w w:val="100"/>
                <w:sz w:val="21"/>
                <w:szCs w:val="21"/>
              </w:rPr>
              <w:t> </w:t>
            </w:r>
            <w:r>
              <w:rPr>
                <w:rFonts w:ascii="宋体" w:hAnsi="宋体" w:cs="宋体" w:eastAsia="宋体" w:hint="default"/>
                <w:spacing w:val="-4"/>
                <w:sz w:val="21"/>
                <w:szCs w:val="21"/>
              </w:rPr>
              <w:t>司（简称“创新工场维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申”）杭州星路投资管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理有限公司（简称“星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路投资”）杭州市下城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区国有投资控股集团</w:t>
            </w:r>
            <w:r>
              <w:rPr>
                <w:rFonts w:ascii="宋体" w:hAnsi="宋体" w:cs="宋体" w:eastAsia="宋体" w:hint="default"/>
                <w:w w:val="100"/>
                <w:sz w:val="21"/>
                <w:szCs w:val="21"/>
              </w:rPr>
              <w:t> </w:t>
            </w:r>
            <w:r>
              <w:rPr>
                <w:rFonts w:ascii="宋体" w:hAnsi="宋体" w:cs="宋体" w:eastAsia="宋体" w:hint="default"/>
                <w:spacing w:val="-4"/>
                <w:sz w:val="21"/>
                <w:szCs w:val="21"/>
              </w:rPr>
              <w:t>有限公司（简称“下城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国投”）</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经公司第七届董事会第二十九次会议审议通过，</w:t>
            </w:r>
            <w:r>
              <w:rPr>
                <w:rFonts w:ascii="宋体" w:hAnsi="宋体" w:cs="宋体" w:eastAsia="宋体" w:hint="default"/>
                <w:spacing w:val="-4"/>
                <w:sz w:val="21"/>
                <w:szCs w:val="21"/>
              </w:rPr>
              <w:t>2017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10</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16</w:t>
            </w:r>
            <w:r>
              <w:rPr>
                <w:rFonts w:ascii="宋体" w:hAnsi="宋体" w:cs="宋体" w:eastAsia="宋体" w:hint="default"/>
                <w:spacing w:val="-41"/>
                <w:sz w:val="21"/>
                <w:szCs w:val="21"/>
              </w:rPr>
              <w:t> </w:t>
            </w:r>
            <w:r>
              <w:rPr>
                <w:rFonts w:ascii="宋体" w:hAnsi="宋体" w:cs="宋体" w:eastAsia="宋体" w:hint="default"/>
                <w:spacing w:val="-7"/>
                <w:sz w:val="21"/>
                <w:szCs w:val="21"/>
              </w:rPr>
              <w:t>日，公司与创新工</w:t>
            </w:r>
          </w:p>
          <w:p>
            <w:pPr>
              <w:pStyle w:val="TableParagraph"/>
              <w:spacing w:line="237" w:lineRule="auto" w:before="2"/>
              <w:ind w:left="103" w:right="60"/>
              <w:jc w:val="both"/>
              <w:rPr>
                <w:rFonts w:ascii="宋体" w:hAnsi="宋体" w:cs="宋体" w:eastAsia="宋体" w:hint="default"/>
                <w:sz w:val="21"/>
                <w:szCs w:val="21"/>
              </w:rPr>
            </w:pPr>
            <w:r>
              <w:rPr>
                <w:rFonts w:ascii="宋体" w:hAnsi="宋体" w:cs="宋体" w:eastAsia="宋体" w:hint="default"/>
                <w:spacing w:val="-3"/>
                <w:sz w:val="21"/>
                <w:szCs w:val="21"/>
              </w:rPr>
              <w:t>场维申、星路投资及下城国投于杭州正式签署《创新工场浙数（杭州）人工智能股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权投资合伙企业（有限合伙）合伙协议》（以下简称“协议”），共同出资设立创</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新工场浙数（杭州）人工智能股权投资合伙企业（有限合伙）（以下简称“合伙企</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业”、“基金”）。合伙企业的目标认缴金额为人民币 </w:t>
            </w:r>
            <w:r>
              <w:rPr>
                <w:rFonts w:ascii="宋体" w:hAnsi="宋体" w:cs="宋体" w:eastAsia="宋体" w:hint="default"/>
                <w:sz w:val="21"/>
                <w:szCs w:val="21"/>
              </w:rPr>
              <w:t>40</w:t>
            </w:r>
            <w:r>
              <w:rPr>
                <w:rFonts w:ascii="宋体" w:hAnsi="宋体" w:cs="宋体" w:eastAsia="宋体" w:hint="default"/>
                <w:spacing w:val="-41"/>
                <w:sz w:val="21"/>
                <w:szCs w:val="21"/>
              </w:rPr>
              <w:t> </w:t>
            </w:r>
            <w:r>
              <w:rPr>
                <w:rFonts w:ascii="宋体" w:hAnsi="宋体" w:cs="宋体" w:eastAsia="宋体" w:hint="default"/>
                <w:sz w:val="21"/>
                <w:szCs w:val="21"/>
              </w:rPr>
              <w:t>亿元，公司作为有限合</w:t>
            </w:r>
            <w:r>
              <w:rPr>
                <w:rFonts w:ascii="宋体" w:hAnsi="宋体" w:cs="宋体" w:eastAsia="宋体" w:hint="default"/>
                <w:w w:val="100"/>
                <w:sz w:val="21"/>
                <w:szCs w:val="21"/>
              </w:rPr>
              <w:t> </w:t>
            </w:r>
            <w:r>
              <w:rPr>
                <w:rFonts w:ascii="宋体" w:hAnsi="宋体" w:cs="宋体" w:eastAsia="宋体" w:hint="default"/>
                <w:sz w:val="21"/>
                <w:szCs w:val="21"/>
              </w:rPr>
              <w:t>伙人认缴出资人民币</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亿元，占目标认缴金额的</w:t>
            </w:r>
            <w:r>
              <w:rPr>
                <w:rFonts w:ascii="宋体" w:hAnsi="宋体" w:cs="宋体" w:eastAsia="宋体" w:hint="default"/>
                <w:spacing w:val="-49"/>
                <w:sz w:val="21"/>
                <w:szCs w:val="21"/>
              </w:rPr>
              <w:t> </w:t>
            </w:r>
            <w:r>
              <w:rPr>
                <w:rFonts w:ascii="宋体" w:hAnsi="宋体" w:cs="宋体" w:eastAsia="宋体" w:hint="default"/>
                <w:sz w:val="21"/>
                <w:szCs w:val="21"/>
              </w:rPr>
              <w:t>12.5%</w:t>
            </w:r>
            <w:r>
              <w:rPr>
                <w:rFonts w:ascii="宋体" w:hAnsi="宋体" w:cs="宋体" w:eastAsia="宋体" w:hint="default"/>
                <w:sz w:val="21"/>
                <w:szCs w:val="21"/>
              </w:rPr>
              <w:t>。因投融资环境的变化，基</w:t>
            </w:r>
            <w:r>
              <w:rPr>
                <w:rFonts w:ascii="宋体" w:hAnsi="宋体" w:cs="宋体" w:eastAsia="宋体" w:hint="default"/>
                <w:w w:val="100"/>
                <w:sz w:val="21"/>
                <w:szCs w:val="21"/>
              </w:rPr>
              <w:t> </w:t>
            </w:r>
            <w:r>
              <w:rPr>
                <w:rFonts w:ascii="宋体" w:hAnsi="宋体" w:cs="宋体" w:eastAsia="宋体" w:hint="default"/>
                <w:spacing w:val="-2"/>
                <w:sz w:val="21"/>
                <w:szCs w:val="21"/>
              </w:rPr>
              <w:t>金尚未进行任何项目投资，未来投资回报期不明确。为避免合伙企业进一步亏损，</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经全体合伙人协商一致，共同决定对合伙企业进行清算并注销。</w:t>
            </w:r>
          </w:p>
          <w:p>
            <w:pPr>
              <w:pStyle w:val="TableParagraph"/>
              <w:spacing w:line="274" w:lineRule="exact" w:before="22"/>
              <w:ind w:left="103" w:right="96"/>
              <w:jc w:val="left"/>
              <w:rPr>
                <w:rFonts w:ascii="宋体" w:hAnsi="宋体" w:cs="宋体" w:eastAsia="宋体" w:hint="default"/>
                <w:sz w:val="21"/>
                <w:szCs w:val="21"/>
              </w:rPr>
            </w:pPr>
            <w:r>
              <w:rPr>
                <w:rFonts w:ascii="宋体" w:hAnsi="宋体" w:cs="宋体" w:eastAsia="宋体" w:hint="default"/>
                <w:sz w:val="21"/>
                <w:szCs w:val="21"/>
              </w:rPr>
              <w:t>详见临</w:t>
            </w:r>
            <w:r>
              <w:rPr>
                <w:rFonts w:ascii="宋体" w:hAnsi="宋体" w:cs="宋体" w:eastAsia="宋体" w:hint="default"/>
                <w:spacing w:val="55"/>
                <w:sz w:val="21"/>
                <w:szCs w:val="21"/>
              </w:rPr>
              <w:t> </w:t>
            </w:r>
            <w:r>
              <w:rPr>
                <w:rFonts w:ascii="宋体" w:hAnsi="宋体" w:cs="宋体" w:eastAsia="宋体" w:hint="default"/>
                <w:sz w:val="21"/>
                <w:szCs w:val="21"/>
              </w:rPr>
              <w:t>2017-072</w:t>
            </w:r>
            <w:r>
              <w:rPr>
                <w:rFonts w:ascii="宋体" w:hAnsi="宋体" w:cs="宋体" w:eastAsia="宋体" w:hint="default"/>
                <w:sz w:val="21"/>
                <w:szCs w:val="21"/>
              </w:rPr>
              <w:t>《浙数文化关于第七届董事会第二十九次会议决议的公告》、临</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2017-073</w:t>
            </w:r>
            <w:r>
              <w:rPr>
                <w:rFonts w:ascii="宋体" w:hAnsi="宋体" w:cs="宋体" w:eastAsia="宋体" w:hint="default"/>
                <w:spacing w:val="-3"/>
                <w:sz w:val="21"/>
                <w:szCs w:val="21"/>
              </w:rPr>
              <w:t>《浙数文化关于公司拟参与设立创新工场浙数文化人工智能产业投资基金</w:t>
            </w:r>
          </w:p>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（暂定名）的公告》、临</w:t>
            </w:r>
            <w:r>
              <w:rPr>
                <w:rFonts w:ascii="宋体" w:hAnsi="宋体" w:cs="宋体" w:eastAsia="宋体" w:hint="default"/>
                <w:spacing w:val="25"/>
                <w:sz w:val="21"/>
                <w:szCs w:val="21"/>
              </w:rPr>
              <w:t> </w:t>
            </w:r>
            <w:r>
              <w:rPr>
                <w:rFonts w:ascii="宋体" w:hAnsi="宋体" w:cs="宋体" w:eastAsia="宋体" w:hint="default"/>
                <w:spacing w:val="-3"/>
                <w:sz w:val="21"/>
                <w:szCs w:val="21"/>
              </w:rPr>
              <w:t>2017-075</w:t>
            </w:r>
            <w:r>
              <w:rPr>
                <w:rFonts w:ascii="宋体" w:hAnsi="宋体" w:cs="宋体" w:eastAsia="宋体" w:hint="default"/>
                <w:spacing w:val="-3"/>
                <w:sz w:val="21"/>
                <w:szCs w:val="21"/>
              </w:rPr>
              <w:t>《浙数文化关于公司拟参与设立创新工场浙数文</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5"/>
                <w:sz w:val="21"/>
                <w:szCs w:val="21"/>
              </w:rPr>
              <w:t>化人工智能产业投资基金（暂定名）的补充公告》、临 </w:t>
            </w:r>
            <w:r>
              <w:rPr>
                <w:rFonts w:ascii="宋体" w:hAnsi="宋体" w:cs="宋体" w:eastAsia="宋体" w:hint="default"/>
                <w:spacing w:val="-3"/>
                <w:sz w:val="21"/>
                <w:szCs w:val="21"/>
              </w:rPr>
              <w:t>2017-122</w:t>
            </w:r>
            <w:r>
              <w:rPr>
                <w:rFonts w:ascii="宋体" w:hAnsi="宋体" w:cs="宋体" w:eastAsia="宋体" w:hint="default"/>
                <w:spacing w:val="-3"/>
                <w:sz w:val="21"/>
                <w:szCs w:val="21"/>
              </w:rPr>
              <w:t>《浙数文化关于参</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1"/>
                <w:sz w:val="21"/>
                <w:szCs w:val="21"/>
              </w:rPr>
              <w:t>与设立创新工场浙数（杭州）人工智能股权投资合伙企业（有限合伙）的进展公告》、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临</w:t>
            </w:r>
            <w:r>
              <w:rPr>
                <w:rFonts w:ascii="宋体" w:hAnsi="宋体" w:cs="宋体" w:eastAsia="宋体" w:hint="default"/>
                <w:spacing w:val="-36"/>
                <w:sz w:val="21"/>
                <w:szCs w:val="21"/>
              </w:rPr>
              <w:t> </w:t>
            </w:r>
            <w:r>
              <w:rPr>
                <w:rFonts w:ascii="宋体" w:hAnsi="宋体" w:cs="宋体" w:eastAsia="宋体" w:hint="default"/>
                <w:spacing w:val="-4"/>
                <w:sz w:val="21"/>
                <w:szCs w:val="21"/>
              </w:rPr>
              <w:t>2018-012</w:t>
            </w:r>
            <w:r>
              <w:rPr>
                <w:rFonts w:ascii="宋体" w:hAnsi="宋体" w:cs="宋体" w:eastAsia="宋体" w:hint="default"/>
                <w:spacing w:val="-4"/>
                <w:sz w:val="21"/>
                <w:szCs w:val="21"/>
              </w:rPr>
              <w:t>《浙数文化关于参与设立创新工场浙数（杭州）人工智能股权投资合伙</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6"/>
                <w:sz w:val="21"/>
                <w:szCs w:val="21"/>
              </w:rPr>
              <w:t>企业（有限合伙）的进展公告》、临</w:t>
            </w:r>
            <w:r>
              <w:rPr>
                <w:rFonts w:ascii="宋体" w:hAnsi="宋体" w:cs="宋体" w:eastAsia="宋体" w:hint="default"/>
                <w:spacing w:val="-55"/>
                <w:sz w:val="21"/>
                <w:szCs w:val="21"/>
              </w:rPr>
              <w:t> </w:t>
            </w:r>
            <w:r>
              <w:rPr>
                <w:rFonts w:ascii="宋体" w:hAnsi="宋体" w:cs="宋体" w:eastAsia="宋体" w:hint="default"/>
                <w:sz w:val="21"/>
                <w:szCs w:val="21"/>
              </w:rPr>
              <w:t>2018-079</w:t>
            </w:r>
            <w:r>
              <w:rPr>
                <w:rFonts w:ascii="宋体" w:hAnsi="宋体" w:cs="宋体" w:eastAsia="宋体" w:hint="default"/>
                <w:sz w:val="21"/>
                <w:szCs w:val="21"/>
              </w:rPr>
              <w:t>《浙数文化关于参与投资设立的创新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工场浙数（杭州）人工智能股权投资合伙企业（有限合伙）拟清算注销的公告》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9"/>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终止执行。</w:t>
            </w:r>
          </w:p>
        </w:tc>
      </w:tr>
      <w:tr>
        <w:trPr>
          <w:trHeight w:val="1373"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w w:val="100"/>
                <w:sz w:val="21"/>
              </w:rPr>
              <w:t>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8" w:hanging="108"/>
              <w:jc w:val="center"/>
              <w:rPr>
                <w:rFonts w:ascii="宋体" w:hAnsi="宋体" w:cs="宋体" w:eastAsia="宋体" w:hint="default"/>
                <w:sz w:val="21"/>
                <w:szCs w:val="21"/>
              </w:rPr>
            </w:pPr>
            <w:r>
              <w:rPr>
                <w:rFonts w:ascii="宋体" w:hAnsi="宋体" w:cs="宋体" w:eastAsia="宋体" w:hint="default"/>
                <w:sz w:val="21"/>
                <w:szCs w:val="21"/>
              </w:rPr>
              <w:t>《朴华文化传媒科</w:t>
            </w:r>
            <w:r>
              <w:rPr>
                <w:rFonts w:ascii="宋体" w:hAnsi="宋体" w:cs="宋体" w:eastAsia="宋体" w:hint="default"/>
                <w:w w:val="100"/>
                <w:sz w:val="21"/>
                <w:szCs w:val="21"/>
              </w:rPr>
              <w:t> </w:t>
            </w:r>
            <w:r>
              <w:rPr>
                <w:rFonts w:ascii="宋体" w:hAnsi="宋体" w:cs="宋体" w:eastAsia="宋体" w:hint="default"/>
                <w:sz w:val="21"/>
                <w:szCs w:val="21"/>
              </w:rPr>
              <w:t>技股权投资基金合</w:t>
            </w:r>
            <w:r>
              <w:rPr>
                <w:rFonts w:ascii="宋体" w:hAnsi="宋体" w:cs="宋体" w:eastAsia="宋体" w:hint="default"/>
                <w:w w:val="100"/>
                <w:sz w:val="21"/>
                <w:szCs w:val="21"/>
              </w:rPr>
              <w:t> </w:t>
            </w:r>
            <w:r>
              <w:rPr>
                <w:rFonts w:ascii="宋体" w:hAnsi="宋体" w:cs="宋体" w:eastAsia="宋体" w:hint="default"/>
                <w:spacing w:val="-2"/>
                <w:sz w:val="21"/>
                <w:szCs w:val="21"/>
              </w:rPr>
              <w:t>伙企业（有限合伙）</w:t>
            </w:r>
            <w:r>
              <w:rPr>
                <w:rFonts w:ascii="宋体" w:hAnsi="宋体" w:cs="宋体" w:eastAsia="宋体" w:hint="default"/>
                <w:w w:val="100"/>
                <w:sz w:val="21"/>
                <w:szCs w:val="21"/>
              </w:rPr>
              <w:t> </w:t>
            </w:r>
            <w:r>
              <w:rPr>
                <w:rFonts w:ascii="宋体" w:hAnsi="宋体" w:cs="宋体" w:eastAsia="宋体" w:hint="default"/>
                <w:sz w:val="21"/>
                <w:szCs w:val="21"/>
              </w:rPr>
              <w:t>合伙协议》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both"/>
              <w:rPr>
                <w:rFonts w:ascii="宋体" w:hAnsi="宋体" w:cs="宋体" w:eastAsia="宋体" w:hint="default"/>
                <w:sz w:val="21"/>
                <w:szCs w:val="21"/>
              </w:rPr>
            </w:pPr>
            <w:r>
              <w:rPr>
                <w:rFonts w:ascii="宋体" w:hAnsi="宋体" w:cs="宋体" w:eastAsia="宋体" w:hint="default"/>
                <w:sz w:val="21"/>
                <w:szCs w:val="21"/>
              </w:rPr>
              <w:t>宁波梅山保税港区朴</w:t>
            </w:r>
          </w:p>
          <w:p>
            <w:pPr>
              <w:pStyle w:val="TableParagraph"/>
              <w:spacing w:line="272" w:lineRule="exact"/>
              <w:ind w:left="199" w:right="0"/>
              <w:jc w:val="both"/>
              <w:rPr>
                <w:rFonts w:ascii="宋体" w:hAnsi="宋体" w:cs="宋体" w:eastAsia="宋体" w:hint="default"/>
                <w:sz w:val="21"/>
                <w:szCs w:val="21"/>
              </w:rPr>
            </w:pPr>
            <w:r>
              <w:rPr>
                <w:rFonts w:ascii="宋体" w:hAnsi="宋体" w:cs="宋体" w:eastAsia="宋体" w:hint="default"/>
                <w:sz w:val="21"/>
                <w:szCs w:val="21"/>
              </w:rPr>
              <w:t>鸿投资管理合伙企业</w:t>
            </w: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22"/>
                <w:w w:val="100"/>
                <w:sz w:val="21"/>
                <w:szCs w:val="21"/>
              </w:rPr>
              <w:t>（有限合伙）（简称“朴</w:t>
            </w:r>
            <w:r>
              <w:rPr>
                <w:rFonts w:ascii="宋体" w:hAnsi="宋体" w:cs="宋体" w:eastAsia="宋体" w:hint="default"/>
                <w:w w:val="100"/>
                <w:sz w:val="21"/>
                <w:szCs w:val="21"/>
              </w:rPr>
              <w:t> </w:t>
            </w:r>
            <w:r>
              <w:rPr>
                <w:rFonts w:ascii="宋体" w:hAnsi="宋体" w:cs="宋体" w:eastAsia="宋体" w:hint="default"/>
                <w:spacing w:val="-4"/>
                <w:sz w:val="21"/>
                <w:szCs w:val="21"/>
              </w:rPr>
              <w:t>鸿投资”）、德清朴华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股权投资基金合伙企</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经公司第八届董事会第八次会议审议通过，</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29</w:t>
            </w:r>
            <w:r>
              <w:rPr>
                <w:rFonts w:ascii="宋体" w:hAnsi="宋体" w:cs="宋体" w:eastAsia="宋体" w:hint="default"/>
                <w:spacing w:val="-50"/>
                <w:sz w:val="21"/>
                <w:szCs w:val="21"/>
              </w:rPr>
              <w:t> </w:t>
            </w:r>
            <w:r>
              <w:rPr>
                <w:rFonts w:ascii="宋体" w:hAnsi="宋体" w:cs="宋体" w:eastAsia="宋体" w:hint="default"/>
                <w:sz w:val="21"/>
                <w:szCs w:val="21"/>
              </w:rPr>
              <w:t>日，公司与朴鸿投资、</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3"/>
                <w:sz w:val="21"/>
                <w:szCs w:val="21"/>
              </w:rPr>
              <w:t>德清朴华、上海国投在杭州签署《朴华文化传媒科技股权投资基金合伙企业（有限</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合伙）合伙协议》（简称 “协议”），共同投资设立“朴华文化传媒科技股权投</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7"/>
                <w:sz w:val="21"/>
                <w:szCs w:val="21"/>
              </w:rPr>
              <w:t>资基金合伙企业（有限合伙）”（暂定名，以工商登记核准为准，简称 </w:t>
            </w:r>
            <w:r>
              <w:rPr>
                <w:rFonts w:ascii="宋体" w:hAnsi="宋体" w:cs="宋体" w:eastAsia="宋体" w:hint="default"/>
                <w:spacing w:val="-11"/>
                <w:sz w:val="21"/>
                <w:szCs w:val="21"/>
              </w:rPr>
              <w:t>“基金”）。</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基金目标认缴金额拟为人民币 </w:t>
            </w:r>
            <w:r>
              <w:rPr>
                <w:rFonts w:ascii="宋体" w:hAnsi="宋体" w:cs="宋体" w:eastAsia="宋体" w:hint="default"/>
                <w:sz w:val="21"/>
                <w:szCs w:val="21"/>
              </w:rPr>
              <w:t>10.01</w:t>
            </w:r>
            <w:r>
              <w:rPr>
                <w:rFonts w:ascii="宋体" w:hAnsi="宋体" w:cs="宋体" w:eastAsia="宋体" w:hint="default"/>
                <w:spacing w:val="-67"/>
                <w:sz w:val="21"/>
                <w:szCs w:val="21"/>
              </w:rPr>
              <w:t> </w:t>
            </w:r>
            <w:r>
              <w:rPr>
                <w:rFonts w:ascii="宋体" w:hAnsi="宋体" w:cs="宋体" w:eastAsia="宋体" w:hint="default"/>
                <w:spacing w:val="-4"/>
                <w:sz w:val="21"/>
                <w:szCs w:val="21"/>
              </w:rPr>
              <w:t>亿元，其中公司作为基金有限合伙人，以自有</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正在履行。</w:t>
            </w:r>
          </w:p>
        </w:tc>
      </w:tr>
    </w:tbl>
    <w:p>
      <w:pPr>
        <w:spacing w:after="0" w:line="237" w:lineRule="auto"/>
        <w:jc w:val="both"/>
        <w:rPr>
          <w:rFonts w:ascii="宋体" w:hAnsi="宋体" w:cs="宋体" w:eastAsia="宋体" w:hint="default"/>
          <w:sz w:val="21"/>
          <w:szCs w:val="21"/>
        </w:rPr>
        <w:sectPr>
          <w:headerReference w:type="default" r:id="rId27"/>
          <w:footerReference w:type="default" r:id="rId28"/>
          <w:pgSz w:w="16840" w:h="11910" w:orient="landscape"/>
          <w:pgMar w:header="880" w:footer="1195" w:top="1120" w:bottom="1380" w:left="1300" w:right="1000"/>
          <w:pgNumType w:start="46"/>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71"/>
        <w:gridCol w:w="1997"/>
        <w:gridCol w:w="2297"/>
        <w:gridCol w:w="7741"/>
        <w:gridCol w:w="1496"/>
      </w:tblGrid>
      <w:tr>
        <w:trPr>
          <w:trHeight w:val="4095" w:hRule="exact"/>
        </w:trPr>
        <w:tc>
          <w:tcPr>
            <w:tcW w:w="77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 w:right="0"/>
              <w:jc w:val="center"/>
              <w:rPr>
                <w:rFonts w:ascii="宋体" w:hAnsi="宋体" w:cs="宋体" w:eastAsia="宋体" w:hint="default"/>
                <w:sz w:val="21"/>
                <w:szCs w:val="21"/>
              </w:rPr>
            </w:pPr>
            <w:r>
              <w:rPr>
                <w:rFonts w:ascii="宋体" w:hAnsi="宋体" w:cs="宋体" w:eastAsia="宋体" w:hint="default"/>
                <w:spacing w:val="-4"/>
                <w:sz w:val="21"/>
                <w:szCs w:val="21"/>
              </w:rPr>
              <w:t>业（有限合伙）（简称</w:t>
            </w:r>
          </w:p>
          <w:p>
            <w:pPr>
              <w:pStyle w:val="TableParagraph"/>
              <w:spacing w:line="237" w:lineRule="auto"/>
              <w:ind w:left="105" w:right="-7" w:hanging="106"/>
              <w:jc w:val="center"/>
              <w:rPr>
                <w:rFonts w:ascii="宋体" w:hAnsi="宋体" w:cs="宋体" w:eastAsia="宋体" w:hint="default"/>
                <w:sz w:val="21"/>
                <w:szCs w:val="21"/>
              </w:rPr>
            </w:pPr>
            <w:r>
              <w:rPr>
                <w:rFonts w:ascii="宋体" w:hAnsi="宋体" w:cs="宋体" w:eastAsia="宋体" w:hint="default"/>
                <w:spacing w:val="-4"/>
                <w:sz w:val="21"/>
                <w:szCs w:val="21"/>
              </w:rPr>
              <w:t>“德清朴华”）、上海</w:t>
            </w:r>
            <w:r>
              <w:rPr>
                <w:rFonts w:ascii="宋体" w:hAnsi="宋体" w:cs="宋体" w:eastAsia="宋体" w:hint="default"/>
                <w:w w:val="100"/>
                <w:sz w:val="21"/>
                <w:szCs w:val="21"/>
              </w:rPr>
              <w:t> </w:t>
            </w:r>
            <w:r>
              <w:rPr>
                <w:rFonts w:ascii="宋体" w:hAnsi="宋体" w:cs="宋体" w:eastAsia="宋体" w:hint="default"/>
                <w:sz w:val="21"/>
                <w:szCs w:val="21"/>
              </w:rPr>
              <w:t>国鑫投资发展有限公</w:t>
            </w:r>
            <w:r>
              <w:rPr>
                <w:rFonts w:ascii="宋体" w:hAnsi="宋体" w:cs="宋体" w:eastAsia="宋体" w:hint="default"/>
                <w:w w:val="100"/>
                <w:sz w:val="21"/>
                <w:szCs w:val="21"/>
              </w:rPr>
              <w:t> </w:t>
            </w:r>
            <w:r>
              <w:rPr>
                <w:rFonts w:ascii="宋体" w:hAnsi="宋体" w:cs="宋体" w:eastAsia="宋体" w:hint="default"/>
                <w:spacing w:val="-13"/>
                <w:sz w:val="21"/>
                <w:szCs w:val="21"/>
              </w:rPr>
              <w:t>司（简称“上海国投”）</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z w:val="21"/>
                <w:szCs w:val="21"/>
              </w:rPr>
              <w:t>资金认缴出资人民币</w:t>
            </w:r>
            <w:r>
              <w:rPr>
                <w:rFonts w:ascii="宋体" w:hAnsi="宋体" w:cs="宋体" w:eastAsia="宋体" w:hint="default"/>
                <w:spacing w:val="-49"/>
                <w:sz w:val="21"/>
                <w:szCs w:val="21"/>
              </w:rPr>
              <w:t> </w:t>
            </w: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pacing w:val="-3"/>
                <w:sz w:val="21"/>
                <w:szCs w:val="21"/>
              </w:rPr>
              <w:t>亿元，占基金目标认缴金额的</w:t>
            </w:r>
            <w:r>
              <w:rPr>
                <w:rFonts w:ascii="宋体" w:hAnsi="宋体" w:cs="宋体" w:eastAsia="宋体" w:hint="default"/>
                <w:spacing w:val="-48"/>
                <w:sz w:val="21"/>
                <w:szCs w:val="21"/>
              </w:rPr>
              <w:t> </w:t>
            </w:r>
            <w:r>
              <w:rPr>
                <w:rFonts w:ascii="宋体" w:hAnsi="宋体" w:cs="宋体" w:eastAsia="宋体" w:hint="default"/>
                <w:spacing w:val="-3"/>
                <w:sz w:val="21"/>
                <w:szCs w:val="21"/>
              </w:rPr>
              <w:t>14.99%</w:t>
            </w:r>
            <w:r>
              <w:rPr>
                <w:rFonts w:ascii="宋体" w:hAnsi="宋体" w:cs="宋体" w:eastAsia="宋体" w:hint="default"/>
                <w:spacing w:val="-3"/>
                <w:sz w:val="21"/>
                <w:szCs w:val="21"/>
              </w:rPr>
              <w:t>。</w:t>
            </w:r>
            <w:r>
              <w:rPr>
                <w:rFonts w:ascii="宋体" w:hAnsi="宋体" w:cs="宋体" w:eastAsia="宋体" w:hint="default"/>
                <w:spacing w:val="-3"/>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日，</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3"/>
                <w:sz w:val="21"/>
                <w:szCs w:val="21"/>
              </w:rPr>
              <w:t>基金完成在工商行政管理部门的企业名称预先核准，名称由“朴华文化传媒科技股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权投资基金合伙企业（有限合伙）”变更为“朴盈国视（上海）股权投资基金合伙</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3"/>
                <w:sz w:val="21"/>
                <w:szCs w:val="21"/>
              </w:rPr>
              <w:t>企业（有限合伙）”（工商预核准名，以工商登记核准为准）。此外，因基金新增</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普通合伙人宁波梅山保税港区国视融媒投资管理公司（简称“国视融媒”）和有限</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合伙人中视传媒股份有限公司（简称“中视传媒”），</w:t>
            </w:r>
            <w:r>
              <w:rPr>
                <w:rFonts w:ascii="宋体" w:hAnsi="宋体" w:cs="宋体" w:eastAsia="宋体" w:hint="default"/>
                <w:spacing w:val="-4"/>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pacing w:val="-4"/>
                <w:sz w:val="21"/>
                <w:szCs w:val="21"/>
              </w:rPr>
              <w:t>日，基金原合</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6"/>
                <w:sz w:val="21"/>
                <w:szCs w:val="21"/>
              </w:rPr>
              <w:t>伙人与新增合伙人重新签署《朴盈国视（上海）股权投资基金合伙企业（有限合伙）</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合伙协议》，由于新增的普通合伙人国视融媒认缴出资 </w:t>
            </w:r>
            <w:r>
              <w:rPr>
                <w:rFonts w:ascii="宋体" w:hAnsi="宋体" w:cs="宋体" w:eastAsia="宋体" w:hint="default"/>
                <w:sz w:val="21"/>
                <w:szCs w:val="21"/>
              </w:rPr>
              <w:t>100</w:t>
            </w:r>
            <w:r>
              <w:rPr>
                <w:rFonts w:ascii="宋体" w:hAnsi="宋体" w:cs="宋体" w:eastAsia="宋体" w:hint="default"/>
                <w:spacing w:val="-43"/>
                <w:sz w:val="21"/>
                <w:szCs w:val="21"/>
              </w:rPr>
              <w:t> </w:t>
            </w:r>
            <w:r>
              <w:rPr>
                <w:rFonts w:ascii="宋体" w:hAnsi="宋体" w:cs="宋体" w:eastAsia="宋体" w:hint="default"/>
                <w:spacing w:val="-3"/>
                <w:sz w:val="21"/>
                <w:szCs w:val="21"/>
              </w:rPr>
              <w:t>万元，基金目标认缴金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额由</w:t>
            </w:r>
            <w:r>
              <w:rPr>
                <w:rFonts w:ascii="宋体" w:hAnsi="宋体" w:cs="宋体" w:eastAsia="宋体" w:hint="default"/>
                <w:spacing w:val="-50"/>
                <w:sz w:val="21"/>
                <w:szCs w:val="21"/>
              </w:rPr>
              <w:t> </w:t>
            </w:r>
            <w:r>
              <w:rPr>
                <w:rFonts w:ascii="宋体" w:hAnsi="宋体" w:cs="宋体" w:eastAsia="宋体" w:hint="default"/>
                <w:sz w:val="21"/>
                <w:szCs w:val="21"/>
              </w:rPr>
              <w:t>10.01</w:t>
            </w:r>
            <w:r>
              <w:rPr>
                <w:rFonts w:ascii="宋体" w:hAnsi="宋体" w:cs="宋体" w:eastAsia="宋体" w:hint="default"/>
                <w:spacing w:val="-52"/>
                <w:sz w:val="21"/>
                <w:szCs w:val="21"/>
              </w:rPr>
              <w:t> </w:t>
            </w:r>
            <w:r>
              <w:rPr>
                <w:rFonts w:ascii="宋体" w:hAnsi="宋体" w:cs="宋体" w:eastAsia="宋体" w:hint="default"/>
                <w:sz w:val="21"/>
                <w:szCs w:val="21"/>
              </w:rPr>
              <w:t>亿元变更为人民币</w:t>
            </w:r>
            <w:r>
              <w:rPr>
                <w:rFonts w:ascii="宋体" w:hAnsi="宋体" w:cs="宋体" w:eastAsia="宋体" w:hint="default"/>
                <w:spacing w:val="-50"/>
                <w:sz w:val="21"/>
                <w:szCs w:val="21"/>
              </w:rPr>
              <w:t> </w:t>
            </w:r>
            <w:r>
              <w:rPr>
                <w:rFonts w:ascii="宋体" w:hAnsi="宋体" w:cs="宋体" w:eastAsia="宋体" w:hint="default"/>
                <w:sz w:val="21"/>
                <w:szCs w:val="21"/>
              </w:rPr>
              <w:t>10.02</w:t>
            </w:r>
            <w:r>
              <w:rPr>
                <w:rFonts w:ascii="宋体" w:hAnsi="宋体" w:cs="宋体" w:eastAsia="宋体" w:hint="default"/>
                <w:spacing w:val="-52"/>
                <w:sz w:val="21"/>
                <w:szCs w:val="21"/>
              </w:rPr>
              <w:t> </w:t>
            </w:r>
            <w:r>
              <w:rPr>
                <w:rFonts w:ascii="宋体" w:hAnsi="宋体" w:cs="宋体" w:eastAsia="宋体" w:hint="default"/>
                <w:spacing w:val="-7"/>
                <w:sz w:val="21"/>
                <w:szCs w:val="21"/>
              </w:rPr>
              <w:t>亿元。</w:t>
            </w:r>
            <w:r>
              <w:rPr>
                <w:rFonts w:ascii="宋体" w:hAnsi="宋体" w:cs="宋体" w:eastAsia="宋体" w:hint="default"/>
                <w:spacing w:val="-7"/>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6"/>
                <w:sz w:val="21"/>
                <w:szCs w:val="21"/>
              </w:rPr>
              <w:t>日，公司缴付首期出资额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6,000</w:t>
            </w:r>
            <w:r>
              <w:rPr>
                <w:rFonts w:ascii="宋体" w:hAnsi="宋体" w:cs="宋体" w:eastAsia="宋体" w:hint="default"/>
                <w:spacing w:val="-55"/>
                <w:sz w:val="21"/>
                <w:szCs w:val="21"/>
              </w:rPr>
              <w:t> </w:t>
            </w:r>
            <w:r>
              <w:rPr>
                <w:rFonts w:ascii="宋体" w:hAnsi="宋体" w:cs="宋体" w:eastAsia="宋体" w:hint="default"/>
                <w:sz w:val="21"/>
                <w:szCs w:val="21"/>
              </w:rPr>
              <w:t>万元，占公司认缴金额的</w:t>
            </w:r>
            <w:r>
              <w:rPr>
                <w:rFonts w:ascii="宋体" w:hAnsi="宋体" w:cs="宋体" w:eastAsia="宋体" w:hint="default"/>
                <w:spacing w:val="-53"/>
                <w:sz w:val="21"/>
                <w:szCs w:val="21"/>
              </w:rPr>
              <w:t> </w:t>
            </w:r>
            <w:r>
              <w:rPr>
                <w:rFonts w:ascii="宋体" w:hAnsi="宋体" w:cs="宋体" w:eastAsia="宋体" w:hint="default"/>
                <w:sz w:val="21"/>
                <w:szCs w:val="21"/>
              </w:rPr>
              <w:t>40%</w:t>
            </w:r>
            <w:r>
              <w:rPr>
                <w:rFonts w:ascii="宋体" w:hAnsi="宋体" w:cs="宋体" w:eastAsia="宋体" w:hint="default"/>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详见临</w:t>
            </w:r>
            <w:r>
              <w:rPr>
                <w:rFonts w:ascii="宋体" w:hAnsi="宋体" w:cs="宋体" w:eastAsia="宋体" w:hint="default"/>
                <w:spacing w:val="-7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1"/>
                <w:w w:val="100"/>
                <w:sz w:val="21"/>
                <w:szCs w:val="21"/>
              </w:rPr>
              <w:t>8</w:t>
            </w:r>
            <w:r>
              <w:rPr>
                <w:rFonts w:ascii="宋体" w:hAnsi="宋体" w:cs="宋体" w:eastAsia="宋体" w:hint="default"/>
                <w:spacing w:val="-3"/>
                <w:w w:val="100"/>
                <w:sz w:val="21"/>
                <w:szCs w:val="21"/>
              </w:rPr>
              <w:t>-</w:t>
            </w:r>
            <w:r>
              <w:rPr>
                <w:rFonts w:ascii="宋体" w:hAnsi="宋体" w:cs="宋体" w:eastAsia="宋体" w:hint="default"/>
                <w:w w:val="100"/>
                <w:sz w:val="21"/>
                <w:szCs w:val="21"/>
              </w:rPr>
              <w:t>01</w:t>
            </w:r>
            <w:r>
              <w:rPr>
                <w:rFonts w:ascii="宋体" w:hAnsi="宋体" w:cs="宋体" w:eastAsia="宋体" w:hint="default"/>
                <w:spacing w:val="-106"/>
                <w:w w:val="100"/>
                <w:sz w:val="21"/>
                <w:szCs w:val="21"/>
              </w:rPr>
              <w:t>9</w:t>
            </w:r>
            <w:r>
              <w:rPr>
                <w:rFonts w:ascii="宋体" w:hAnsi="宋体" w:cs="宋体" w:eastAsia="宋体" w:hint="default"/>
                <w:spacing w:val="-2"/>
                <w:w w:val="100"/>
                <w:sz w:val="21"/>
                <w:szCs w:val="21"/>
              </w:rPr>
              <w:t>《</w:t>
            </w:r>
            <w:r>
              <w:rPr>
                <w:rFonts w:ascii="宋体" w:hAnsi="宋体" w:cs="宋体" w:eastAsia="宋体" w:hint="default"/>
                <w:w w:val="100"/>
                <w:sz w:val="21"/>
                <w:szCs w:val="21"/>
              </w:rPr>
              <w:t>浙</w:t>
            </w:r>
            <w:r>
              <w:rPr>
                <w:rFonts w:ascii="宋体" w:hAnsi="宋体" w:cs="宋体" w:eastAsia="宋体" w:hint="default"/>
                <w:spacing w:val="-3"/>
                <w:w w:val="100"/>
                <w:sz w:val="21"/>
                <w:szCs w:val="21"/>
              </w:rPr>
              <w:t>数</w:t>
            </w:r>
            <w:r>
              <w:rPr>
                <w:rFonts w:ascii="宋体" w:hAnsi="宋体" w:cs="宋体" w:eastAsia="宋体" w:hint="default"/>
                <w:w w:val="100"/>
                <w:sz w:val="21"/>
                <w:szCs w:val="21"/>
              </w:rPr>
              <w:t>文</w:t>
            </w:r>
            <w:r>
              <w:rPr>
                <w:rFonts w:ascii="宋体" w:hAnsi="宋体" w:cs="宋体" w:eastAsia="宋体" w:hint="default"/>
                <w:spacing w:val="-3"/>
                <w:w w:val="100"/>
                <w:sz w:val="21"/>
                <w:szCs w:val="21"/>
              </w:rPr>
              <w:t>化</w:t>
            </w:r>
            <w:r>
              <w:rPr>
                <w:rFonts w:ascii="宋体" w:hAnsi="宋体" w:cs="宋体" w:eastAsia="宋体" w:hint="default"/>
                <w:w w:val="100"/>
                <w:sz w:val="21"/>
                <w:szCs w:val="21"/>
              </w:rPr>
              <w:t>关于</w:t>
            </w:r>
            <w:r>
              <w:rPr>
                <w:rFonts w:ascii="宋体" w:hAnsi="宋体" w:cs="宋体" w:eastAsia="宋体" w:hint="default"/>
                <w:spacing w:val="-3"/>
                <w:w w:val="100"/>
                <w:sz w:val="21"/>
                <w:szCs w:val="21"/>
              </w:rPr>
              <w:t>第</w:t>
            </w:r>
            <w:r>
              <w:rPr>
                <w:rFonts w:ascii="宋体" w:hAnsi="宋体" w:cs="宋体" w:eastAsia="宋体" w:hint="default"/>
                <w:w w:val="100"/>
                <w:sz w:val="21"/>
                <w:szCs w:val="21"/>
              </w:rPr>
              <w:t>八</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八</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决</w:t>
            </w:r>
            <w:r>
              <w:rPr>
                <w:rFonts w:ascii="宋体" w:hAnsi="宋体" w:cs="宋体" w:eastAsia="宋体" w:hint="default"/>
                <w:w w:val="100"/>
                <w:sz w:val="21"/>
                <w:szCs w:val="21"/>
              </w:rPr>
              <w:t>议</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临</w:t>
            </w:r>
            <w:r>
              <w:rPr>
                <w:rFonts w:ascii="宋体" w:hAnsi="宋体" w:cs="宋体" w:eastAsia="宋体" w:hint="default"/>
                <w:spacing w:val="-7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1"/>
                <w:w w:val="100"/>
                <w:sz w:val="21"/>
                <w:szCs w:val="21"/>
              </w:rPr>
              <w:t>8</w:t>
            </w:r>
            <w:r>
              <w:rPr>
                <w:rFonts w:ascii="宋体" w:hAnsi="宋体" w:cs="宋体" w:eastAsia="宋体" w:hint="default"/>
                <w:spacing w:val="-3"/>
                <w:w w:val="100"/>
                <w:sz w:val="21"/>
                <w:szCs w:val="21"/>
              </w:rPr>
              <w:t>-</w:t>
            </w:r>
            <w:r>
              <w:rPr>
                <w:rFonts w:ascii="宋体" w:hAnsi="宋体" w:cs="宋体" w:eastAsia="宋体" w:hint="default"/>
                <w:w w:val="100"/>
                <w:sz w:val="21"/>
                <w:szCs w:val="21"/>
              </w:rPr>
              <w:t>020</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《浙数文化关于参与投资设立朴华文化传媒科技股权投资基金合伙企业（有限合</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0"/>
                <w:sz w:val="21"/>
                <w:szCs w:val="21"/>
              </w:rPr>
              <w:t>伙）的公告》、临</w:t>
            </w:r>
            <w:r>
              <w:rPr>
                <w:rFonts w:ascii="宋体" w:hAnsi="宋体" w:cs="宋体" w:eastAsia="宋体" w:hint="default"/>
                <w:spacing w:val="-17"/>
                <w:sz w:val="21"/>
                <w:szCs w:val="21"/>
              </w:rPr>
              <w:t> </w:t>
            </w:r>
            <w:r>
              <w:rPr>
                <w:rFonts w:ascii="宋体" w:hAnsi="宋体" w:cs="宋体" w:eastAsia="宋体" w:hint="default"/>
                <w:spacing w:val="-2"/>
                <w:sz w:val="21"/>
                <w:szCs w:val="21"/>
              </w:rPr>
              <w:t>2018-035</w:t>
            </w:r>
            <w:r>
              <w:rPr>
                <w:rFonts w:ascii="宋体" w:hAnsi="宋体" w:cs="宋体" w:eastAsia="宋体" w:hint="default"/>
                <w:spacing w:val="-2"/>
                <w:sz w:val="21"/>
                <w:szCs w:val="21"/>
              </w:rPr>
              <w:t>《浙数文化关于参与投资设立朴华文化传媒科技股权投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资基金合伙企业（有限合伙）的进展公告》、临 </w:t>
            </w:r>
            <w:r>
              <w:rPr>
                <w:rFonts w:ascii="宋体" w:hAnsi="宋体" w:cs="宋体" w:eastAsia="宋体" w:hint="default"/>
                <w:sz w:val="21"/>
                <w:szCs w:val="21"/>
              </w:rPr>
              <w:t>2018-047</w:t>
            </w:r>
            <w:r>
              <w:rPr>
                <w:rFonts w:ascii="宋体" w:hAnsi="宋体" w:cs="宋体" w:eastAsia="宋体" w:hint="default"/>
                <w:spacing w:val="-44"/>
                <w:sz w:val="21"/>
                <w:szCs w:val="21"/>
              </w:rPr>
              <w:t> </w:t>
            </w:r>
            <w:r>
              <w:rPr>
                <w:rFonts w:ascii="宋体" w:hAnsi="宋体" w:cs="宋体" w:eastAsia="宋体" w:hint="default"/>
                <w:sz w:val="21"/>
                <w:szCs w:val="21"/>
              </w:rPr>
              <w:t>《浙数文化关于参与投</w:t>
            </w:r>
            <w:r>
              <w:rPr>
                <w:rFonts w:ascii="宋体" w:hAnsi="宋体" w:cs="宋体" w:eastAsia="宋体" w:hint="default"/>
                <w:w w:val="100"/>
                <w:sz w:val="21"/>
                <w:szCs w:val="21"/>
              </w:rPr>
              <w:t> </w:t>
            </w:r>
            <w:r>
              <w:rPr>
                <w:rFonts w:ascii="宋体" w:hAnsi="宋体" w:cs="宋体" w:eastAsia="宋体" w:hint="default"/>
                <w:sz w:val="21"/>
                <w:szCs w:val="21"/>
              </w:rPr>
              <w:t>资设立朴盈国视（上海）股权投资基金合伙企业（有限合伙）的进展公告》</w:t>
            </w: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1"/>
              <w:jc w:val="center"/>
              <w:rPr>
                <w:rFonts w:ascii="宋体" w:hAnsi="宋体" w:cs="宋体" w:eastAsia="宋体" w:hint="default"/>
                <w:sz w:val="21"/>
                <w:szCs w:val="21"/>
              </w:rPr>
            </w:pPr>
            <w:r>
              <w:rPr>
                <w:rFonts w:ascii="宋体"/>
                <w:w w:val="100"/>
                <w:sz w:val="21"/>
              </w:rPr>
              <w:t>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《成都领沃网络技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术有限公司股权转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让合同》</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18"/>
                <w:sz w:val="21"/>
                <w:szCs w:val="21"/>
              </w:rPr>
              <w:t>杭州边锋网络技术有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限公司（简称“边锋网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络”）、杭州游卡网络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8"/>
                <w:sz w:val="21"/>
                <w:szCs w:val="21"/>
              </w:rPr>
              <w:t>技术有限公司（</w:t>
            </w:r>
            <w:r>
              <w:rPr>
                <w:rFonts w:ascii="宋体" w:hAnsi="宋体" w:cs="宋体" w:eastAsia="宋体" w:hint="default"/>
                <w:spacing w:val="-75"/>
                <w:sz w:val="21"/>
                <w:szCs w:val="21"/>
              </w:rPr>
              <w:t> </w:t>
            </w:r>
            <w:r>
              <w:rPr>
                <w:rFonts w:ascii="宋体" w:hAnsi="宋体" w:cs="宋体" w:eastAsia="宋体" w:hint="default"/>
                <w:spacing w:val="11"/>
                <w:sz w:val="21"/>
                <w:szCs w:val="21"/>
              </w:rPr>
              <w:t>简称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“杭州游卡”）</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经公司第八届董事会第十次会议审议通过，</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日，公司全资子公司边</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锋网络与杭州游卡在杭州签署《成都领沃网络技术有限公司股权转让合同》，通过</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3"/>
                <w:sz w:val="21"/>
                <w:szCs w:val="21"/>
              </w:rPr>
              <w:t>协议转让的方式向杭州游卡转让所持有的成都领沃网络技术有限公司（简称“成都</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领沃”）</w:t>
            </w:r>
            <w:r>
              <w:rPr>
                <w:rFonts w:ascii="宋体" w:hAnsi="宋体" w:cs="宋体" w:eastAsia="宋体" w:hint="default"/>
                <w:sz w:val="21"/>
                <w:szCs w:val="21"/>
              </w:rPr>
              <w:t>27.6004%</w:t>
            </w:r>
            <w:r>
              <w:rPr>
                <w:rFonts w:ascii="宋体" w:hAnsi="宋体" w:cs="宋体" w:eastAsia="宋体" w:hint="default"/>
                <w:sz w:val="21"/>
                <w:szCs w:val="21"/>
              </w:rPr>
              <w:t>股权，转让价格为人民币</w:t>
            </w:r>
            <w:r>
              <w:rPr>
                <w:rFonts w:ascii="宋体" w:hAnsi="宋体" w:cs="宋体" w:eastAsia="宋体" w:hint="default"/>
                <w:spacing w:val="-52"/>
                <w:sz w:val="21"/>
                <w:szCs w:val="21"/>
              </w:rPr>
              <w:t> </w:t>
            </w:r>
            <w:r>
              <w:rPr>
                <w:rFonts w:ascii="宋体" w:hAnsi="宋体" w:cs="宋体" w:eastAsia="宋体" w:hint="default"/>
                <w:sz w:val="21"/>
                <w:szCs w:val="21"/>
              </w:rPr>
              <w:t>16,611.29</w:t>
            </w:r>
            <w:r>
              <w:rPr>
                <w:rFonts w:ascii="宋体" w:hAnsi="宋体" w:cs="宋体" w:eastAsia="宋体" w:hint="default"/>
                <w:spacing w:val="-51"/>
                <w:sz w:val="21"/>
                <w:szCs w:val="21"/>
              </w:rPr>
              <w:t> </w:t>
            </w:r>
            <w:r>
              <w:rPr>
                <w:rFonts w:ascii="宋体" w:hAnsi="宋体" w:cs="宋体" w:eastAsia="宋体" w:hint="default"/>
                <w:sz w:val="21"/>
                <w:szCs w:val="21"/>
              </w:rPr>
              <w:t>万元。</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before="22"/>
              <w:ind w:left="103" w:right="96"/>
              <w:jc w:val="both"/>
              <w:rPr>
                <w:rFonts w:ascii="宋体" w:hAnsi="宋体" w:cs="宋体" w:eastAsia="宋体" w:hint="default"/>
                <w:sz w:val="21"/>
                <w:szCs w:val="21"/>
              </w:rPr>
            </w:pPr>
            <w:r>
              <w:rPr>
                <w:rFonts w:ascii="宋体" w:hAnsi="宋体" w:cs="宋体" w:eastAsia="宋体" w:hint="default"/>
                <w:sz w:val="21"/>
                <w:szCs w:val="21"/>
              </w:rPr>
              <w:t>边锋网络收到上述股权转让款。</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日，成都领沃已办妥工商变更登记</w:t>
            </w:r>
            <w:r>
              <w:rPr>
                <w:rFonts w:ascii="宋体" w:hAnsi="宋体" w:cs="宋体" w:eastAsia="宋体" w:hint="default"/>
                <w:w w:val="100"/>
                <w:sz w:val="21"/>
                <w:szCs w:val="21"/>
              </w:rPr>
              <w:t> </w:t>
            </w:r>
            <w:r>
              <w:rPr>
                <w:rFonts w:ascii="宋体" w:hAnsi="宋体" w:cs="宋体" w:eastAsia="宋体" w:hint="default"/>
                <w:sz w:val="21"/>
                <w:szCs w:val="21"/>
              </w:rPr>
              <w:t>手续，本次股权转让交易完成。</w:t>
            </w:r>
          </w:p>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详见临 </w:t>
            </w:r>
            <w:r>
              <w:rPr>
                <w:rFonts w:ascii="宋体" w:hAnsi="宋体" w:cs="宋体" w:eastAsia="宋体" w:hint="default"/>
                <w:sz w:val="21"/>
                <w:szCs w:val="21"/>
              </w:rPr>
              <w:t>2018-037</w:t>
            </w:r>
            <w:r>
              <w:rPr>
                <w:rFonts w:ascii="宋体" w:hAnsi="宋体" w:cs="宋体" w:eastAsia="宋体" w:hint="default"/>
                <w:spacing w:val="88"/>
                <w:sz w:val="21"/>
                <w:szCs w:val="21"/>
              </w:rPr>
              <w:t> </w:t>
            </w:r>
            <w:r>
              <w:rPr>
                <w:rFonts w:ascii="宋体" w:hAnsi="宋体" w:cs="宋体" w:eastAsia="宋体" w:hint="default"/>
                <w:spacing w:val="10"/>
                <w:sz w:val="21"/>
                <w:szCs w:val="21"/>
              </w:rPr>
              <w:t>《浙数文化关于第八届董事会第十次会议决议的公告》、临</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2018-038 </w:t>
            </w:r>
            <w:r>
              <w:rPr>
                <w:rFonts w:ascii="宋体" w:hAnsi="宋体" w:cs="宋体" w:eastAsia="宋体" w:hint="default"/>
                <w:sz w:val="21"/>
                <w:szCs w:val="21"/>
              </w:rPr>
              <w:t>《浙数文化关于边锋网络拟转让成都领沃网络技术有限公司</w:t>
            </w:r>
            <w:r>
              <w:rPr>
                <w:rFonts w:ascii="宋体" w:hAnsi="宋体" w:cs="宋体" w:eastAsia="宋体" w:hint="default"/>
                <w:spacing w:val="-44"/>
                <w:sz w:val="21"/>
                <w:szCs w:val="21"/>
              </w:rPr>
              <w:t> </w:t>
            </w:r>
            <w:r>
              <w:rPr>
                <w:rFonts w:ascii="宋体" w:hAnsi="宋体" w:cs="宋体" w:eastAsia="宋体" w:hint="default"/>
                <w:sz w:val="21"/>
                <w:szCs w:val="21"/>
              </w:rPr>
              <w:t>27.6004%</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7"/>
                <w:sz w:val="21"/>
                <w:szCs w:val="21"/>
              </w:rPr>
              <w:t>权暨关联交易的公告》、临 </w:t>
            </w:r>
            <w:r>
              <w:rPr>
                <w:rFonts w:ascii="宋体" w:hAnsi="宋体" w:cs="宋体" w:eastAsia="宋体" w:hint="default"/>
                <w:spacing w:val="-3"/>
                <w:sz w:val="21"/>
                <w:szCs w:val="21"/>
              </w:rPr>
              <w:t>2017-041</w:t>
            </w:r>
            <w:r>
              <w:rPr>
                <w:rFonts w:ascii="宋体" w:hAnsi="宋体" w:cs="宋体" w:eastAsia="宋体" w:hint="default"/>
                <w:spacing w:val="-3"/>
                <w:sz w:val="21"/>
                <w:szCs w:val="21"/>
              </w:rPr>
              <w:t>《浙数文化关于边锋网络转让成都领沃网络技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术有限公司</w:t>
            </w:r>
            <w:r>
              <w:rPr>
                <w:rFonts w:ascii="宋体" w:hAnsi="宋体" w:cs="宋体" w:eastAsia="宋体" w:hint="default"/>
                <w:spacing w:val="10"/>
                <w:sz w:val="21"/>
                <w:szCs w:val="21"/>
              </w:rPr>
              <w:t> </w:t>
            </w:r>
            <w:r>
              <w:rPr>
                <w:rFonts w:ascii="宋体" w:hAnsi="宋体" w:cs="宋体" w:eastAsia="宋体" w:hint="default"/>
                <w:spacing w:val="-4"/>
                <w:sz w:val="21"/>
                <w:szCs w:val="21"/>
              </w:rPr>
              <w:t>27.6004%</w:t>
            </w:r>
            <w:r>
              <w:rPr>
                <w:rFonts w:ascii="宋体" w:hAnsi="宋体" w:cs="宋体" w:eastAsia="宋体" w:hint="default"/>
                <w:spacing w:val="-4"/>
                <w:sz w:val="21"/>
                <w:szCs w:val="21"/>
              </w:rPr>
              <w:t>股权暨关联交易的补充公告》、临</w:t>
            </w:r>
            <w:r>
              <w:rPr>
                <w:rFonts w:ascii="宋体" w:hAnsi="宋体" w:cs="宋体" w:eastAsia="宋体" w:hint="default"/>
                <w:spacing w:val="-49"/>
                <w:sz w:val="21"/>
                <w:szCs w:val="21"/>
              </w:rPr>
              <w:t> </w:t>
            </w:r>
            <w:r>
              <w:rPr>
                <w:rFonts w:ascii="宋体" w:hAnsi="宋体" w:cs="宋体" w:eastAsia="宋体" w:hint="default"/>
                <w:sz w:val="21"/>
                <w:szCs w:val="21"/>
              </w:rPr>
              <w:t>2018-045</w:t>
            </w:r>
            <w:r>
              <w:rPr>
                <w:rFonts w:ascii="宋体" w:hAnsi="宋体" w:cs="宋体" w:eastAsia="宋体" w:hint="default"/>
                <w:spacing w:val="-22"/>
                <w:sz w:val="21"/>
                <w:szCs w:val="21"/>
              </w:rPr>
              <w:t> </w:t>
            </w:r>
            <w:r>
              <w:rPr>
                <w:rFonts w:ascii="宋体" w:hAnsi="宋体" w:cs="宋体" w:eastAsia="宋体" w:hint="default"/>
                <w:sz w:val="21"/>
                <w:szCs w:val="21"/>
              </w:rPr>
              <w:t>《浙数文化关于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边锋网络转让成都领沃网络技术有限公司</w:t>
            </w:r>
            <w:r>
              <w:rPr>
                <w:rFonts w:ascii="宋体" w:hAnsi="宋体" w:cs="宋体" w:eastAsia="宋体" w:hint="default"/>
                <w:spacing w:val="19"/>
                <w:sz w:val="21"/>
                <w:szCs w:val="21"/>
              </w:rPr>
              <w:t> </w:t>
            </w:r>
            <w:r>
              <w:rPr>
                <w:rFonts w:ascii="宋体" w:hAnsi="宋体" w:cs="宋体" w:eastAsia="宋体" w:hint="default"/>
                <w:spacing w:val="-2"/>
                <w:sz w:val="21"/>
                <w:szCs w:val="21"/>
              </w:rPr>
              <w:t>27.6004%</w:t>
            </w:r>
            <w:r>
              <w:rPr>
                <w:rFonts w:ascii="宋体" w:hAnsi="宋体" w:cs="宋体" w:eastAsia="宋体" w:hint="default"/>
                <w:spacing w:val="-2"/>
                <w:sz w:val="21"/>
                <w:szCs w:val="21"/>
              </w:rPr>
              <w:t>股权暨关联交易的进展公告》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已履行完毕。</w:t>
            </w:r>
          </w:p>
        </w:tc>
      </w:tr>
      <w:tr>
        <w:trPr>
          <w:trHeight w:val="1647"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w w:val="100"/>
                <w:sz w:val="21"/>
              </w:rPr>
              <w:t>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2" w:lineRule="exact"/>
              <w:ind w:left="467" w:right="148" w:hanging="315"/>
              <w:jc w:val="left"/>
              <w:rPr>
                <w:rFonts w:ascii="宋体" w:hAnsi="宋体" w:cs="宋体" w:eastAsia="宋体" w:hint="default"/>
                <w:sz w:val="21"/>
                <w:szCs w:val="21"/>
              </w:rPr>
            </w:pPr>
            <w:r>
              <w:rPr>
                <w:rFonts w:ascii="宋体" w:hAnsi="宋体" w:cs="宋体" w:eastAsia="宋体" w:hint="default"/>
                <w:sz w:val="21"/>
                <w:szCs w:val="21"/>
              </w:rPr>
              <w:t>《互联网数据中心</w:t>
            </w:r>
            <w:r>
              <w:rPr>
                <w:rFonts w:ascii="宋体" w:hAnsi="宋体" w:cs="宋体" w:eastAsia="宋体" w:hint="default"/>
                <w:w w:val="100"/>
                <w:sz w:val="21"/>
                <w:szCs w:val="21"/>
              </w:rPr>
              <w:t> </w:t>
            </w:r>
            <w:r>
              <w:rPr>
                <w:rFonts w:ascii="宋体" w:hAnsi="宋体" w:cs="宋体" w:eastAsia="宋体" w:hint="default"/>
                <w:sz w:val="21"/>
                <w:szCs w:val="21"/>
              </w:rPr>
              <w:t>业务协议》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7"/>
              <w:jc w:val="center"/>
              <w:rPr>
                <w:rFonts w:ascii="宋体" w:hAnsi="宋体" w:cs="宋体" w:eastAsia="宋体" w:hint="default"/>
                <w:sz w:val="21"/>
                <w:szCs w:val="21"/>
              </w:rPr>
            </w:pPr>
            <w:r>
              <w:rPr>
                <w:rFonts w:ascii="宋体" w:hAnsi="宋体" w:cs="宋体" w:eastAsia="宋体" w:hint="default"/>
                <w:sz w:val="21"/>
                <w:szCs w:val="21"/>
              </w:rPr>
              <w:t>杭州富春云科技有限</w:t>
            </w:r>
          </w:p>
          <w:p>
            <w:pPr>
              <w:pStyle w:val="TableParagraph"/>
              <w:spacing w:line="237" w:lineRule="auto"/>
              <w:ind w:left="105" w:right="-7"/>
              <w:jc w:val="center"/>
              <w:rPr>
                <w:rFonts w:ascii="宋体" w:hAnsi="宋体" w:cs="宋体" w:eastAsia="宋体" w:hint="default"/>
                <w:sz w:val="21"/>
                <w:szCs w:val="21"/>
              </w:rPr>
            </w:pPr>
            <w:r>
              <w:rPr>
                <w:rFonts w:ascii="宋体" w:hAnsi="宋体" w:cs="宋体" w:eastAsia="宋体" w:hint="default"/>
                <w:spacing w:val="-30"/>
                <w:w w:val="100"/>
                <w:sz w:val="21"/>
                <w:szCs w:val="21"/>
              </w:rPr>
              <w:t>公司（简称“富春云”）、</w:t>
            </w:r>
            <w:r>
              <w:rPr>
                <w:rFonts w:ascii="宋体" w:hAnsi="宋体" w:cs="宋体" w:eastAsia="宋体" w:hint="default"/>
                <w:w w:val="100"/>
                <w:sz w:val="21"/>
                <w:szCs w:val="21"/>
              </w:rPr>
              <w:t> </w:t>
            </w:r>
            <w:r>
              <w:rPr>
                <w:rFonts w:ascii="宋体" w:hAnsi="宋体" w:cs="宋体" w:eastAsia="宋体" w:hint="default"/>
                <w:sz w:val="21"/>
                <w:szCs w:val="21"/>
              </w:rPr>
              <w:t>中国移动通信集团浙</w:t>
            </w:r>
            <w:r>
              <w:rPr>
                <w:rFonts w:ascii="宋体" w:hAnsi="宋体" w:cs="宋体" w:eastAsia="宋体" w:hint="default"/>
                <w:w w:val="100"/>
                <w:sz w:val="21"/>
                <w:szCs w:val="21"/>
              </w:rPr>
              <w:t> </w:t>
            </w:r>
            <w:r>
              <w:rPr>
                <w:rFonts w:ascii="宋体" w:hAnsi="宋体" w:cs="宋体" w:eastAsia="宋体" w:hint="default"/>
                <w:sz w:val="21"/>
                <w:szCs w:val="21"/>
              </w:rPr>
              <w:t>江有限公司杭州分公</w:t>
            </w:r>
            <w:r>
              <w:rPr>
                <w:rFonts w:ascii="宋体" w:hAnsi="宋体" w:cs="宋体" w:eastAsia="宋体" w:hint="default"/>
                <w:w w:val="100"/>
                <w:sz w:val="21"/>
                <w:szCs w:val="21"/>
              </w:rPr>
              <w:t> </w:t>
            </w:r>
            <w:r>
              <w:rPr>
                <w:rFonts w:ascii="宋体" w:hAnsi="宋体" w:cs="宋体" w:eastAsia="宋体" w:hint="default"/>
                <w:spacing w:val="-4"/>
                <w:sz w:val="21"/>
                <w:szCs w:val="21"/>
              </w:rPr>
              <w:t>司（简称“浙江移动杭</w:t>
            </w:r>
            <w:r>
              <w:rPr>
                <w:rFonts w:ascii="宋体" w:hAnsi="宋体" w:cs="宋体" w:eastAsia="宋体" w:hint="default"/>
                <w:w w:val="100"/>
                <w:sz w:val="21"/>
                <w:szCs w:val="21"/>
              </w:rPr>
              <w:t> </w:t>
            </w:r>
            <w:r>
              <w:rPr>
                <w:rFonts w:ascii="宋体" w:hAnsi="宋体" w:cs="宋体" w:eastAsia="宋体" w:hint="default"/>
                <w:sz w:val="21"/>
                <w:szCs w:val="21"/>
              </w:rPr>
              <w:t>州分公司”）</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经公司第八届董事会第十二次会议审议通过，</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21</w:t>
            </w:r>
            <w:r>
              <w:rPr>
                <w:rFonts w:ascii="宋体" w:hAnsi="宋体" w:cs="宋体" w:eastAsia="宋体" w:hint="default"/>
                <w:spacing w:val="-50"/>
                <w:sz w:val="21"/>
                <w:szCs w:val="21"/>
              </w:rPr>
              <w:t> </w:t>
            </w:r>
            <w:r>
              <w:rPr>
                <w:rFonts w:ascii="宋体" w:hAnsi="宋体" w:cs="宋体" w:eastAsia="宋体" w:hint="default"/>
                <w:sz w:val="21"/>
                <w:szCs w:val="21"/>
              </w:rPr>
              <w:t>日，公司全资子公司</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富春云与浙江移动杭州分公司在杭州签订《互联网数据中心业务协议》（简称“协</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议”），由富春云向浙江移动杭州分公司提供 </w:t>
            </w:r>
            <w:r>
              <w:rPr>
                <w:rFonts w:ascii="宋体" w:hAnsi="宋体" w:cs="宋体" w:eastAsia="宋体" w:hint="default"/>
                <w:sz w:val="21"/>
                <w:szCs w:val="21"/>
              </w:rPr>
              <w:t>IDC</w:t>
            </w:r>
            <w:r>
              <w:rPr>
                <w:rFonts w:ascii="宋体" w:hAnsi="宋体" w:cs="宋体" w:eastAsia="宋体" w:hint="default"/>
                <w:spacing w:val="-45"/>
                <w:sz w:val="21"/>
                <w:szCs w:val="21"/>
              </w:rPr>
              <w:t> </w:t>
            </w:r>
            <w:r>
              <w:rPr>
                <w:rFonts w:ascii="宋体" w:hAnsi="宋体" w:cs="宋体" w:eastAsia="宋体" w:hint="default"/>
                <w:sz w:val="21"/>
                <w:szCs w:val="21"/>
              </w:rPr>
              <w:t>托管服务</w:t>
            </w:r>
            <w:r>
              <w:rPr>
                <w:rFonts w:ascii="宋体" w:hAnsi="宋体" w:cs="宋体" w:eastAsia="宋体" w:hint="default"/>
                <w:sz w:val="21"/>
                <w:szCs w:val="21"/>
              </w:rPr>
              <w:t>,</w:t>
            </w:r>
            <w:r>
              <w:rPr>
                <w:rFonts w:ascii="宋体" w:hAnsi="宋体" w:cs="宋体" w:eastAsia="宋体" w:hint="default"/>
                <w:sz w:val="21"/>
                <w:szCs w:val="21"/>
              </w:rPr>
              <w:t>预计协议总金额为人</w:t>
            </w:r>
            <w:r>
              <w:rPr>
                <w:rFonts w:ascii="宋体" w:hAnsi="宋体" w:cs="宋体" w:eastAsia="宋体" w:hint="default"/>
                <w:w w:val="100"/>
                <w:sz w:val="21"/>
                <w:szCs w:val="21"/>
              </w:rPr>
              <w:t> </w:t>
            </w:r>
            <w:r>
              <w:rPr>
                <w:rFonts w:ascii="宋体" w:hAnsi="宋体" w:cs="宋体" w:eastAsia="宋体" w:hint="default"/>
                <w:sz w:val="21"/>
                <w:szCs w:val="21"/>
              </w:rPr>
              <w:t>民币</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亿元。</w:t>
            </w:r>
          </w:p>
          <w:p>
            <w:pPr>
              <w:pStyle w:val="TableParagraph"/>
              <w:spacing w:line="274" w:lineRule="exact" w:before="22"/>
              <w:ind w:left="103" w:right="98"/>
              <w:jc w:val="both"/>
              <w:rPr>
                <w:rFonts w:ascii="宋体" w:hAnsi="宋体" w:cs="宋体" w:eastAsia="宋体" w:hint="default"/>
                <w:sz w:val="21"/>
                <w:szCs w:val="21"/>
              </w:rPr>
            </w:pPr>
            <w:r>
              <w:rPr>
                <w:rFonts w:ascii="宋体" w:hAnsi="宋体" w:cs="宋体" w:eastAsia="宋体" w:hint="default"/>
                <w:spacing w:val="4"/>
                <w:sz w:val="21"/>
                <w:szCs w:val="21"/>
              </w:rPr>
              <w:t>详见临</w:t>
            </w:r>
            <w:r>
              <w:rPr>
                <w:rFonts w:ascii="宋体" w:hAnsi="宋体" w:cs="宋体" w:eastAsia="宋体" w:hint="default"/>
                <w:spacing w:val="85"/>
                <w:sz w:val="21"/>
                <w:szCs w:val="21"/>
              </w:rPr>
              <w:t> </w:t>
            </w:r>
            <w:r>
              <w:rPr>
                <w:rFonts w:ascii="宋体" w:hAnsi="宋体" w:cs="宋体" w:eastAsia="宋体" w:hint="default"/>
                <w:spacing w:val="4"/>
                <w:sz w:val="21"/>
                <w:szCs w:val="21"/>
              </w:rPr>
              <w:t>2018-048</w:t>
            </w:r>
            <w:r>
              <w:rPr>
                <w:rFonts w:ascii="宋体" w:hAnsi="宋体" w:cs="宋体" w:eastAsia="宋体" w:hint="default"/>
                <w:spacing w:val="4"/>
                <w:sz w:val="21"/>
                <w:szCs w:val="21"/>
              </w:rPr>
              <w:t>《浙数文化关于第八届董事会第十二次会议决议的公告》、临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2018-049</w:t>
            </w:r>
            <w:r>
              <w:rPr>
                <w:rFonts w:ascii="宋体" w:hAnsi="宋体" w:cs="宋体" w:eastAsia="宋体" w:hint="default"/>
                <w:spacing w:val="-6"/>
                <w:sz w:val="21"/>
                <w:szCs w:val="21"/>
              </w:rPr>
              <w:t> </w:t>
            </w:r>
            <w:r>
              <w:rPr>
                <w:rFonts w:ascii="宋体" w:hAnsi="宋体" w:cs="宋体" w:eastAsia="宋体" w:hint="default"/>
                <w:sz w:val="21"/>
                <w:szCs w:val="21"/>
              </w:rPr>
              <w:t>《浙数文化关于全资子公司富春云签订日常经营性协议的公告》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9"/>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正在履行。</w:t>
            </w:r>
          </w:p>
        </w:tc>
      </w:tr>
    </w:tbl>
    <w:p>
      <w:pPr>
        <w:spacing w:after="0" w:line="237" w:lineRule="auto"/>
        <w:jc w:val="both"/>
        <w:rPr>
          <w:rFonts w:ascii="宋体" w:hAnsi="宋体" w:cs="宋体" w:eastAsia="宋体" w:hint="default"/>
          <w:sz w:val="21"/>
          <w:szCs w:val="21"/>
        </w:rPr>
        <w:sectPr>
          <w:pgSz w:w="16840" w:h="11910" w:orient="landscape"/>
          <w:pgMar w:header="880" w:footer="1195" w:top="1120" w:bottom="1380" w:left="1300" w:right="10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71"/>
        <w:gridCol w:w="1997"/>
        <w:gridCol w:w="2297"/>
        <w:gridCol w:w="7741"/>
        <w:gridCol w:w="1496"/>
      </w:tblGrid>
      <w:tr>
        <w:trPr>
          <w:trHeight w:val="3005"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1"/>
              <w:jc w:val="center"/>
              <w:rPr>
                <w:rFonts w:ascii="宋体" w:hAnsi="宋体" w:cs="宋体" w:eastAsia="宋体" w:hint="default"/>
                <w:sz w:val="21"/>
                <w:szCs w:val="21"/>
              </w:rPr>
            </w:pPr>
            <w:r>
              <w:rPr>
                <w:rFonts w:ascii="宋体"/>
                <w:w w:val="100"/>
                <w:sz w:val="21"/>
              </w:rPr>
              <w:t>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72" w:lineRule="exact"/>
              <w:ind w:left="153" w:right="148"/>
              <w:jc w:val="center"/>
              <w:rPr>
                <w:rFonts w:ascii="宋体" w:hAnsi="宋体" w:cs="宋体" w:eastAsia="宋体" w:hint="default"/>
                <w:sz w:val="21"/>
                <w:szCs w:val="21"/>
              </w:rPr>
            </w:pPr>
            <w:r>
              <w:rPr>
                <w:rFonts w:ascii="宋体" w:hAnsi="宋体" w:cs="宋体" w:eastAsia="宋体" w:hint="default"/>
                <w:spacing w:val="-2"/>
                <w:sz w:val="21"/>
                <w:szCs w:val="21"/>
              </w:rPr>
              <w:t>《浙数雄岸全球创</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新投资合伙企业</w:t>
            </w:r>
          </w:p>
          <w:p>
            <w:pPr>
              <w:pStyle w:val="TableParagraph"/>
              <w:spacing w:line="272" w:lineRule="exact" w:before="1"/>
              <w:ind w:left="103" w:right="-8" w:hanging="109"/>
              <w:jc w:val="center"/>
              <w:rPr>
                <w:rFonts w:ascii="宋体" w:hAnsi="宋体" w:cs="宋体" w:eastAsia="宋体" w:hint="default"/>
                <w:sz w:val="21"/>
                <w:szCs w:val="21"/>
              </w:rPr>
            </w:pPr>
            <w:r>
              <w:rPr>
                <w:rFonts w:ascii="宋体" w:hAnsi="宋体" w:cs="宋体" w:eastAsia="宋体" w:hint="default"/>
                <w:sz w:val="21"/>
                <w:szCs w:val="21"/>
              </w:rPr>
              <w:t>（有限合伙）（暂</w:t>
            </w:r>
            <w:r>
              <w:rPr>
                <w:rFonts w:ascii="宋体" w:hAnsi="宋体" w:cs="宋体" w:eastAsia="宋体" w:hint="default"/>
                <w:w w:val="100"/>
                <w:sz w:val="21"/>
                <w:szCs w:val="21"/>
              </w:rPr>
              <w:t> </w:t>
            </w:r>
            <w:r>
              <w:rPr>
                <w:rFonts w:ascii="宋体" w:hAnsi="宋体" w:cs="宋体" w:eastAsia="宋体" w:hint="default"/>
                <w:spacing w:val="-2"/>
                <w:sz w:val="21"/>
                <w:szCs w:val="21"/>
              </w:rPr>
              <w:t>定名）之合伙协议》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杭州雄岸投资管理有</w:t>
            </w:r>
          </w:p>
          <w:p>
            <w:pPr>
              <w:pStyle w:val="TableParagraph"/>
              <w:spacing w:line="237" w:lineRule="auto"/>
              <w:ind w:left="105" w:right="77" w:hanging="20"/>
              <w:jc w:val="center"/>
              <w:rPr>
                <w:rFonts w:ascii="宋体" w:hAnsi="宋体" w:cs="宋体" w:eastAsia="宋体" w:hint="default"/>
                <w:sz w:val="21"/>
                <w:szCs w:val="21"/>
              </w:rPr>
            </w:pPr>
            <w:r>
              <w:rPr>
                <w:rFonts w:ascii="宋体" w:hAnsi="宋体" w:cs="宋体" w:eastAsia="宋体" w:hint="default"/>
                <w:spacing w:val="-4"/>
                <w:sz w:val="21"/>
                <w:szCs w:val="21"/>
              </w:rPr>
              <w:t>限公司（简称“雄岸投</w:t>
            </w:r>
            <w:r>
              <w:rPr>
                <w:rFonts w:ascii="宋体" w:hAnsi="宋体" w:cs="宋体" w:eastAsia="宋体" w:hint="default"/>
                <w:w w:val="100"/>
                <w:sz w:val="21"/>
                <w:szCs w:val="21"/>
              </w:rPr>
              <w:t> </w:t>
            </w:r>
            <w:r>
              <w:rPr>
                <w:rFonts w:ascii="宋体" w:hAnsi="宋体" w:cs="宋体" w:eastAsia="宋体" w:hint="default"/>
                <w:spacing w:val="-4"/>
                <w:sz w:val="21"/>
                <w:szCs w:val="21"/>
              </w:rPr>
              <w:t>资”）、杭州余杭产业</w:t>
            </w:r>
            <w:r>
              <w:rPr>
                <w:rFonts w:ascii="宋体" w:hAnsi="宋体" w:cs="宋体" w:eastAsia="宋体" w:hint="default"/>
                <w:w w:val="100"/>
                <w:sz w:val="21"/>
                <w:szCs w:val="21"/>
              </w:rPr>
              <w:t> </w:t>
            </w:r>
            <w:r>
              <w:rPr>
                <w:rFonts w:ascii="宋体" w:hAnsi="宋体" w:cs="宋体" w:eastAsia="宋体" w:hint="default"/>
                <w:sz w:val="21"/>
                <w:szCs w:val="21"/>
              </w:rPr>
              <w:t>基金有限公司（简称</w:t>
            </w:r>
            <w:r>
              <w:rPr>
                <w:rFonts w:ascii="宋体" w:hAnsi="宋体" w:cs="宋体" w:eastAsia="宋体" w:hint="default"/>
                <w:w w:val="100"/>
                <w:sz w:val="21"/>
                <w:szCs w:val="21"/>
              </w:rPr>
              <w:t> </w:t>
            </w:r>
            <w:r>
              <w:rPr>
                <w:rFonts w:ascii="宋体" w:hAnsi="宋体" w:cs="宋体" w:eastAsia="宋体" w:hint="default"/>
                <w:spacing w:val="-2"/>
                <w:sz w:val="21"/>
                <w:szCs w:val="21"/>
              </w:rPr>
              <w:t>“余杭产业基金”）、</w:t>
            </w:r>
            <w:r>
              <w:rPr>
                <w:rFonts w:ascii="宋体" w:hAnsi="宋体" w:cs="宋体" w:eastAsia="宋体" w:hint="default"/>
                <w:w w:val="100"/>
                <w:sz w:val="21"/>
                <w:szCs w:val="21"/>
              </w:rPr>
              <w:t> </w:t>
            </w:r>
            <w:r>
              <w:rPr>
                <w:rFonts w:ascii="宋体" w:hAnsi="宋体" w:cs="宋体" w:eastAsia="宋体" w:hint="default"/>
                <w:sz w:val="21"/>
                <w:szCs w:val="21"/>
              </w:rPr>
              <w:t>浙江梦想小镇投资发</w:t>
            </w:r>
            <w:r>
              <w:rPr>
                <w:rFonts w:ascii="宋体" w:hAnsi="宋体" w:cs="宋体" w:eastAsia="宋体" w:hint="default"/>
                <w:w w:val="100"/>
                <w:sz w:val="21"/>
                <w:szCs w:val="21"/>
              </w:rPr>
              <w:t> </w:t>
            </w:r>
            <w:r>
              <w:rPr>
                <w:rFonts w:ascii="宋体" w:hAnsi="宋体" w:cs="宋体" w:eastAsia="宋体" w:hint="default"/>
                <w:spacing w:val="-4"/>
                <w:sz w:val="21"/>
                <w:szCs w:val="21"/>
              </w:rPr>
              <w:t>展有限公司（简称“梦</w:t>
            </w:r>
            <w:r>
              <w:rPr>
                <w:rFonts w:ascii="宋体" w:hAnsi="宋体" w:cs="宋体" w:eastAsia="宋体" w:hint="default"/>
                <w:w w:val="100"/>
                <w:sz w:val="21"/>
                <w:szCs w:val="21"/>
              </w:rPr>
              <w:t> </w:t>
            </w:r>
            <w:r>
              <w:rPr>
                <w:rFonts w:ascii="宋体" w:hAnsi="宋体" w:cs="宋体" w:eastAsia="宋体" w:hint="default"/>
                <w:spacing w:val="-4"/>
                <w:sz w:val="21"/>
                <w:szCs w:val="21"/>
              </w:rPr>
              <w:t>想小镇投资”）、杭州</w:t>
            </w:r>
            <w:r>
              <w:rPr>
                <w:rFonts w:ascii="宋体" w:hAnsi="宋体" w:cs="宋体" w:eastAsia="宋体" w:hint="default"/>
                <w:w w:val="100"/>
                <w:sz w:val="21"/>
                <w:szCs w:val="21"/>
              </w:rPr>
              <w:t> </w:t>
            </w:r>
            <w:r>
              <w:rPr>
                <w:rFonts w:ascii="宋体" w:hAnsi="宋体" w:cs="宋体" w:eastAsia="宋体" w:hint="default"/>
                <w:sz w:val="21"/>
                <w:szCs w:val="21"/>
              </w:rPr>
              <w:t>暾澜鸿益投资合伙企</w:t>
            </w:r>
            <w:r>
              <w:rPr>
                <w:rFonts w:ascii="宋体" w:hAnsi="宋体" w:cs="宋体" w:eastAsia="宋体" w:hint="default"/>
                <w:w w:val="100"/>
                <w:sz w:val="21"/>
                <w:szCs w:val="21"/>
              </w:rPr>
              <w:t> </w:t>
            </w:r>
            <w:r>
              <w:rPr>
                <w:rFonts w:ascii="宋体" w:hAnsi="宋体" w:cs="宋体" w:eastAsia="宋体" w:hint="default"/>
                <w:spacing w:val="-4"/>
                <w:sz w:val="21"/>
                <w:szCs w:val="21"/>
              </w:rPr>
              <w:t>业（有限合伙）（简称</w:t>
            </w:r>
            <w:r>
              <w:rPr>
                <w:rFonts w:ascii="宋体" w:hAnsi="宋体" w:cs="宋体" w:eastAsia="宋体" w:hint="default"/>
                <w:w w:val="100"/>
                <w:sz w:val="21"/>
                <w:szCs w:val="21"/>
              </w:rPr>
              <w:t> </w:t>
            </w:r>
            <w:r>
              <w:rPr>
                <w:rFonts w:ascii="宋体" w:hAnsi="宋体" w:cs="宋体" w:eastAsia="宋体" w:hint="default"/>
                <w:sz w:val="21"/>
                <w:szCs w:val="21"/>
              </w:rPr>
              <w:t>“鸿益投资”）</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4"/>
                <w:sz w:val="21"/>
                <w:szCs w:val="21"/>
              </w:rPr>
              <w:t>经公司第八届董事会第十三次会议审议通过，</w:t>
            </w:r>
            <w:r>
              <w:rPr>
                <w:rFonts w:ascii="宋体" w:hAnsi="宋体" w:cs="宋体" w:eastAsia="宋体" w:hint="default"/>
                <w:spacing w:val="-4"/>
                <w:sz w:val="21"/>
                <w:szCs w:val="21"/>
              </w:rPr>
              <w:t>2018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28</w:t>
            </w:r>
            <w:r>
              <w:rPr>
                <w:rFonts w:ascii="宋体" w:hAnsi="宋体" w:cs="宋体" w:eastAsia="宋体" w:hint="default"/>
                <w:spacing w:val="-43"/>
                <w:sz w:val="21"/>
                <w:szCs w:val="21"/>
              </w:rPr>
              <w:t> </w:t>
            </w:r>
            <w:r>
              <w:rPr>
                <w:rFonts w:ascii="宋体" w:hAnsi="宋体" w:cs="宋体" w:eastAsia="宋体" w:hint="default"/>
                <w:spacing w:val="-6"/>
                <w:sz w:val="21"/>
                <w:szCs w:val="21"/>
              </w:rPr>
              <w:t>日，公司与雄岸投资、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余杭产业基金、梦想小镇投资、鸿益投资五方在杭州签署《浙数雄岸全球创新投资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合伙企业（有限合伙）（暂定名）之合伙协议》（简称“协议”），共同投资设立</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浙数雄岸全球创新投资合伙企业（有限合伙）（暂定名，以工商登记核准为准（简</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称“基金”）。合伙企业目标认缴金额拟为人民币</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亿元，公司作为有限合伙人以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自有资金认缴出资人民币</w:t>
            </w:r>
            <w:r>
              <w:rPr>
                <w:rFonts w:ascii="宋体" w:hAnsi="宋体" w:cs="宋体" w:eastAsia="宋体" w:hint="default"/>
                <w:spacing w:val="-57"/>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亿元，占基金目标认缴金额的</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z w:val="21"/>
                <w:szCs w:val="21"/>
              </w:rPr>
              <w:t>。</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详见临 </w:t>
            </w:r>
            <w:r>
              <w:rPr>
                <w:rFonts w:ascii="宋体" w:hAnsi="宋体" w:cs="宋体" w:eastAsia="宋体" w:hint="default"/>
                <w:sz w:val="21"/>
                <w:szCs w:val="21"/>
              </w:rPr>
              <w:t>2018-051</w:t>
            </w:r>
            <w:r>
              <w:rPr>
                <w:rFonts w:ascii="宋体" w:hAnsi="宋体" w:cs="宋体" w:eastAsia="宋体" w:hint="default"/>
                <w:spacing w:val="102"/>
                <w:sz w:val="21"/>
                <w:szCs w:val="21"/>
              </w:rPr>
              <w:t> </w:t>
            </w:r>
            <w:r>
              <w:rPr>
                <w:rFonts w:ascii="宋体" w:hAnsi="宋体" w:cs="宋体" w:eastAsia="宋体" w:hint="default"/>
                <w:spacing w:val="2"/>
                <w:sz w:val="21"/>
                <w:szCs w:val="21"/>
              </w:rPr>
              <w:t>《浙数文化关于第八届董事会第十三次会议决议的公告》、临</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2018-053</w:t>
            </w:r>
            <w:r>
              <w:rPr>
                <w:rFonts w:ascii="宋体" w:hAnsi="宋体" w:cs="宋体" w:eastAsia="宋体" w:hint="default"/>
                <w:spacing w:val="58"/>
                <w:sz w:val="21"/>
                <w:szCs w:val="21"/>
              </w:rPr>
              <w:t> </w:t>
            </w:r>
            <w:r>
              <w:rPr>
                <w:rFonts w:ascii="宋体" w:hAnsi="宋体" w:cs="宋体" w:eastAsia="宋体" w:hint="default"/>
                <w:sz w:val="21"/>
                <w:szCs w:val="21"/>
              </w:rPr>
              <w:t>《浙数文化关于公司参与设立浙数雄岸全球创新投资合伙企业（有限合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伙）（暂定名）的公告》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正在履行。</w:t>
            </w:r>
          </w:p>
        </w:tc>
      </w:tr>
      <w:tr>
        <w:trPr>
          <w:trHeight w:val="1373"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w w:val="100"/>
                <w:sz w:val="21"/>
              </w:rPr>
              <w:t>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67" w:right="148" w:hanging="315"/>
              <w:jc w:val="left"/>
              <w:rPr>
                <w:rFonts w:ascii="宋体" w:hAnsi="宋体" w:cs="宋体" w:eastAsia="宋体" w:hint="default"/>
                <w:sz w:val="21"/>
                <w:szCs w:val="21"/>
              </w:rPr>
            </w:pPr>
            <w:r>
              <w:rPr>
                <w:rFonts w:ascii="宋体" w:hAnsi="宋体" w:cs="宋体" w:eastAsia="宋体" w:hint="default"/>
                <w:sz w:val="21"/>
                <w:szCs w:val="21"/>
              </w:rPr>
              <w:t>《附条件生效股份</w:t>
            </w:r>
            <w:r>
              <w:rPr>
                <w:rFonts w:ascii="宋体" w:hAnsi="宋体" w:cs="宋体" w:eastAsia="宋体" w:hint="default"/>
                <w:w w:val="100"/>
                <w:sz w:val="21"/>
                <w:szCs w:val="21"/>
              </w:rPr>
              <w:t> </w:t>
            </w:r>
            <w:r>
              <w:rPr>
                <w:rFonts w:ascii="宋体" w:hAnsi="宋体" w:cs="宋体" w:eastAsia="宋体" w:hint="default"/>
                <w:sz w:val="21"/>
                <w:szCs w:val="21"/>
              </w:rPr>
              <w:t>认购合同》</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5" w:right="96" w:hanging="3"/>
              <w:jc w:val="center"/>
              <w:rPr>
                <w:rFonts w:ascii="宋体" w:hAnsi="宋体" w:cs="宋体" w:eastAsia="宋体" w:hint="default"/>
                <w:sz w:val="21"/>
                <w:szCs w:val="21"/>
              </w:rPr>
            </w:pPr>
            <w:r>
              <w:rPr>
                <w:rFonts w:ascii="宋体" w:hAnsi="宋体" w:cs="宋体" w:eastAsia="宋体" w:hint="default"/>
                <w:sz w:val="21"/>
                <w:szCs w:val="21"/>
              </w:rPr>
              <w:t>杭州平治信息技术股</w:t>
            </w:r>
            <w:r>
              <w:rPr>
                <w:rFonts w:ascii="宋体" w:hAnsi="宋体" w:cs="宋体" w:eastAsia="宋体" w:hint="default"/>
                <w:w w:val="100"/>
                <w:sz w:val="21"/>
                <w:szCs w:val="21"/>
              </w:rPr>
              <w:t> </w:t>
            </w:r>
            <w:r>
              <w:rPr>
                <w:rFonts w:ascii="宋体" w:hAnsi="宋体" w:cs="宋体" w:eastAsia="宋体" w:hint="default"/>
                <w:spacing w:val="-4"/>
                <w:sz w:val="21"/>
                <w:szCs w:val="21"/>
              </w:rPr>
              <w:t>份有限公司（简称“平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治信息”）</w:t>
            </w:r>
          </w:p>
        </w:tc>
        <w:tc>
          <w:tcPr>
            <w:tcW w:w="7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经公司第八届董事会第十八次会议审议通过，</w:t>
            </w: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28</w:t>
            </w:r>
            <w:r>
              <w:rPr>
                <w:rFonts w:ascii="宋体" w:hAnsi="宋体" w:cs="宋体" w:eastAsia="宋体" w:hint="default"/>
                <w:spacing w:val="-7"/>
                <w:sz w:val="21"/>
                <w:szCs w:val="21"/>
              </w:rPr>
              <w:t> </w:t>
            </w:r>
            <w:r>
              <w:rPr>
                <w:rFonts w:ascii="宋体" w:hAnsi="宋体" w:cs="宋体" w:eastAsia="宋体" w:hint="default"/>
                <w:sz w:val="21"/>
                <w:szCs w:val="21"/>
              </w:rPr>
              <w:t>日，公司与平治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信息签订《附条件生效股份认购合同》，公司拟以自有资金不超过人民币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亿元参</w:t>
            </w: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与认购平治信息</w:t>
            </w:r>
            <w:r>
              <w:rPr>
                <w:rFonts w:ascii="宋体" w:hAnsi="宋体" w:cs="宋体" w:eastAsia="宋体" w:hint="default"/>
                <w:spacing w:val="15"/>
                <w:sz w:val="21"/>
                <w:szCs w:val="21"/>
              </w:rPr>
              <w:t> </w:t>
            </w:r>
            <w:r>
              <w:rPr>
                <w:rFonts w:ascii="宋体" w:hAnsi="宋体" w:cs="宋体" w:eastAsia="宋体" w:hint="default"/>
                <w:sz w:val="21"/>
                <w:szCs w:val="21"/>
              </w:rPr>
              <w:t>2018</w:t>
            </w:r>
            <w:r>
              <w:rPr>
                <w:rFonts w:ascii="宋体" w:hAnsi="宋体" w:cs="宋体" w:eastAsia="宋体" w:hint="default"/>
                <w:spacing w:val="17"/>
                <w:sz w:val="21"/>
                <w:szCs w:val="21"/>
              </w:rPr>
              <w:t> </w:t>
            </w:r>
            <w:r>
              <w:rPr>
                <w:rFonts w:ascii="宋体" w:hAnsi="宋体" w:cs="宋体" w:eastAsia="宋体" w:hint="default"/>
                <w:spacing w:val="-3"/>
                <w:sz w:val="21"/>
                <w:szCs w:val="21"/>
              </w:rPr>
              <w:t>年非公开发行股票，具体认购数量根据本次非公开发行规模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和价格确定。</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详见临</w:t>
            </w:r>
            <w:r>
              <w:rPr>
                <w:rFonts w:ascii="宋体" w:hAnsi="宋体" w:cs="宋体" w:eastAsia="宋体" w:hint="default"/>
                <w:spacing w:val="14"/>
                <w:sz w:val="21"/>
                <w:szCs w:val="21"/>
              </w:rPr>
              <w:t> </w:t>
            </w:r>
            <w:r>
              <w:rPr>
                <w:rFonts w:ascii="宋体" w:hAnsi="宋体" w:cs="宋体" w:eastAsia="宋体" w:hint="default"/>
                <w:spacing w:val="-2"/>
                <w:sz w:val="21"/>
                <w:szCs w:val="21"/>
              </w:rPr>
              <w:t>2018-104</w:t>
            </w:r>
            <w:r>
              <w:rPr>
                <w:rFonts w:ascii="宋体" w:hAnsi="宋体" w:cs="宋体" w:eastAsia="宋体" w:hint="default"/>
                <w:spacing w:val="-2"/>
                <w:sz w:val="21"/>
                <w:szCs w:val="21"/>
              </w:rPr>
              <w:t>《浙数文化关于拟参与认购平治信息非公开发行股票事项的公告》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12" w:right="108"/>
              <w:jc w:val="both"/>
              <w:rPr>
                <w:rFonts w:ascii="宋体" w:hAnsi="宋体" w:cs="宋体" w:eastAsia="宋体" w:hint="default"/>
                <w:sz w:val="21"/>
                <w:szCs w:val="21"/>
              </w:rPr>
            </w:pPr>
            <w:r>
              <w:rPr>
                <w:rFonts w:ascii="宋体" w:hAnsi="宋体" w:cs="宋体" w:eastAsia="宋体" w:hint="default"/>
                <w:sz w:val="21"/>
                <w:szCs w:val="21"/>
              </w:rPr>
              <w:t>截至报告期满</w:t>
            </w:r>
            <w:r>
              <w:rPr>
                <w:rFonts w:ascii="宋体" w:hAnsi="宋体" w:cs="宋体" w:eastAsia="宋体" w:hint="default"/>
                <w:w w:val="100"/>
                <w:sz w:val="21"/>
                <w:szCs w:val="21"/>
              </w:rPr>
              <w:t> </w:t>
            </w:r>
            <w:r>
              <w:rPr>
                <w:rFonts w:ascii="宋体" w:hAnsi="宋体" w:cs="宋体" w:eastAsia="宋体" w:hint="default"/>
                <w:sz w:val="21"/>
                <w:szCs w:val="21"/>
              </w:rPr>
              <w:t>之日，本协议</w:t>
            </w:r>
            <w:r>
              <w:rPr>
                <w:rFonts w:ascii="宋体" w:hAnsi="宋体" w:cs="宋体" w:eastAsia="宋体" w:hint="default"/>
                <w:w w:val="100"/>
                <w:sz w:val="21"/>
                <w:szCs w:val="21"/>
              </w:rPr>
              <w:t> </w:t>
            </w:r>
            <w:r>
              <w:rPr>
                <w:rFonts w:ascii="宋体" w:hAnsi="宋体" w:cs="宋体" w:eastAsia="宋体" w:hint="default"/>
                <w:sz w:val="21"/>
                <w:szCs w:val="21"/>
              </w:rPr>
              <w:t>正在履行。</w:t>
            </w:r>
          </w:p>
        </w:tc>
      </w:tr>
    </w:tbl>
    <w:p>
      <w:pPr>
        <w:spacing w:after="0" w:line="237" w:lineRule="auto"/>
        <w:jc w:val="both"/>
        <w:rPr>
          <w:rFonts w:ascii="宋体" w:hAnsi="宋体" w:cs="宋体" w:eastAsia="宋体" w:hint="default"/>
          <w:sz w:val="21"/>
          <w:szCs w:val="21"/>
        </w:rPr>
        <w:sectPr>
          <w:pgSz w:w="16840" w:h="11910" w:orient="landscape"/>
          <w:pgMar w:header="880" w:footer="1195" w:top="1120" w:bottom="1380" w:left="1300" w:right="1000"/>
        </w:sectPr>
      </w:pPr>
    </w:p>
    <w:p>
      <w:pPr>
        <w:spacing w:line="240" w:lineRule="auto" w:before="8"/>
        <w:rPr>
          <w:rFonts w:ascii="Times New Roman" w:hAnsi="Times New Roman" w:cs="Times New Roman" w:eastAsia="Times New Roman" w:hint="default"/>
          <w:sz w:val="26"/>
          <w:szCs w:val="26"/>
        </w:rPr>
      </w:pPr>
    </w:p>
    <w:p>
      <w:pPr>
        <w:pStyle w:val="Heading3"/>
        <w:spacing w:line="240" w:lineRule="auto" w:before="36"/>
        <w:ind w:left="137" w:right="0"/>
        <w:jc w:val="both"/>
        <w:rPr>
          <w:b w:val="0"/>
          <w:bCs w:val="0"/>
        </w:rPr>
      </w:pPr>
      <w:r>
        <w:rPr/>
        <w:t>十四、其他重大事项的说明</w:t>
      </w:r>
      <w:r>
        <w:rPr>
          <w:b w:val="0"/>
          <w:bCs w:val="0"/>
        </w:rPr>
      </w:r>
    </w:p>
    <w:p>
      <w:pPr>
        <w:pStyle w:val="BodyText"/>
        <w:spacing w:line="240" w:lineRule="auto" w:before="56"/>
        <w:ind w:left="137" w:right="0"/>
        <w:jc w:val="both"/>
      </w:pPr>
      <w:r>
        <w:rPr/>
        <w:t>□适用 √不适用</w:t>
      </w:r>
    </w:p>
    <w:p>
      <w:pPr>
        <w:spacing w:line="240" w:lineRule="auto" w:before="3"/>
        <w:rPr>
          <w:rFonts w:ascii="宋体" w:hAnsi="宋体" w:cs="宋体" w:eastAsia="宋体" w:hint="default"/>
          <w:sz w:val="25"/>
          <w:szCs w:val="25"/>
        </w:rPr>
      </w:pPr>
    </w:p>
    <w:p>
      <w:pPr>
        <w:pStyle w:val="Heading3"/>
        <w:tabs>
          <w:tab w:pos="989" w:val="left" w:leader="none"/>
        </w:tabs>
        <w:spacing w:line="290" w:lineRule="auto"/>
        <w:ind w:left="137" w:right="5592"/>
        <w:jc w:val="left"/>
        <w:rPr>
          <w:b w:val="0"/>
          <w:bCs w:val="0"/>
        </w:rPr>
      </w:pPr>
      <w:r>
        <w:rPr>
          <w:spacing w:val="-1"/>
        </w:rPr>
        <w:t>十五、积极履行社会责任的工作情况</w:t>
      </w:r>
      <w:r>
        <w:rPr>
          <w:spacing w:val="-90"/>
        </w:rPr>
        <w:t> </w:t>
      </w:r>
      <w:r>
        <w:rPr>
          <w:spacing w:val="-90"/>
        </w:rPr>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pStyle w:val="BodyText"/>
        <w:spacing w:line="240" w:lineRule="auto" w:before="12"/>
        <w:ind w:left="137" w:right="0"/>
        <w:jc w:val="both"/>
      </w:pPr>
      <w:r>
        <w:rPr/>
        <w:t>□适用 √不适用</w:t>
      </w:r>
    </w:p>
    <w:p>
      <w:pPr>
        <w:spacing w:line="240" w:lineRule="auto" w:before="11"/>
        <w:rPr>
          <w:rFonts w:ascii="宋体" w:hAnsi="宋体" w:cs="宋体" w:eastAsia="宋体" w:hint="default"/>
          <w:sz w:val="22"/>
          <w:szCs w:val="22"/>
        </w:rPr>
      </w:pPr>
    </w:p>
    <w:p>
      <w:pPr>
        <w:pStyle w:val="Heading3"/>
        <w:spacing w:line="240" w:lineRule="auto"/>
        <w:ind w:left="137"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1"/>
        </w:rPr>
        <w:t> </w:t>
      </w:r>
      <w:r>
        <w:rPr/>
        <w:t>社会责任工作情况</w:t>
      </w:r>
      <w:r>
        <w:rPr>
          <w:b w:val="0"/>
          <w:bCs w:val="0"/>
        </w:rPr>
      </w:r>
    </w:p>
    <w:p>
      <w:pPr>
        <w:pStyle w:val="BodyText"/>
        <w:spacing w:line="273" w:lineRule="exact" w:before="58"/>
        <w:ind w:left="137" w:right="0"/>
        <w:jc w:val="both"/>
      </w:pPr>
      <w:r>
        <w:rPr/>
        <w:t>√适用  □不适用</w:t>
      </w:r>
    </w:p>
    <w:p>
      <w:pPr>
        <w:pStyle w:val="BodyText"/>
        <w:spacing w:line="273" w:lineRule="exact"/>
        <w:ind w:left="557" w:right="0"/>
        <w:jc w:val="left"/>
      </w:pPr>
      <w:r>
        <w:rPr>
          <w:spacing w:val="-8"/>
        </w:rPr>
        <w:t>公司已披露《</w:t>
      </w:r>
      <w:r>
        <w:rPr>
          <w:rFonts w:ascii="宋体" w:hAnsi="宋体" w:cs="宋体" w:eastAsia="宋体" w:hint="default"/>
          <w:spacing w:val="-8"/>
        </w:rPr>
        <w:t>2018 </w:t>
      </w:r>
      <w:r>
        <w:rPr>
          <w:spacing w:val="-10"/>
        </w:rPr>
        <w:t>年度社会责任报告》，查询索引：上海证券交易所网站 </w:t>
      </w:r>
      <w:hyperlink r:id="rId10">
        <w:r>
          <w:rPr>
            <w:rFonts w:ascii="宋体" w:hAnsi="宋体" w:cs="宋体" w:eastAsia="宋体" w:hint="default"/>
          </w:rPr>
          <w:t>www.sse.com.cn</w:t>
        </w:r>
      </w:hyperlink>
      <w:r>
        <w:rPr>
          <w:rFonts w:ascii="宋体" w:hAnsi="宋体" w:cs="宋体" w:eastAsia="宋体" w:hint="default"/>
          <w:spacing w:val="25"/>
        </w:rPr>
        <w:t> </w:t>
      </w:r>
      <w:r>
        <w:rPr/>
        <w:t>及</w:t>
      </w:r>
    </w:p>
    <w:p>
      <w:pPr>
        <w:tabs>
          <w:tab w:pos="780" w:val="left" w:leader="none"/>
        </w:tabs>
        <w:spacing w:line="468" w:lineRule="exact" w:before="7"/>
        <w:ind w:left="137" w:right="7056" w:firstLine="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三</w:t>
      </w:r>
      <w:r>
        <w:rPr>
          <w:rFonts w:ascii="宋体" w:hAnsi="宋体" w:cs="宋体" w:eastAsia="宋体" w:hint="default"/>
          <w:b/>
          <w:bCs/>
          <w:w w:val="95"/>
          <w:sz w:val="21"/>
          <w:szCs w:val="21"/>
        </w:rPr>
        <w:t>)</w:t>
        <w:tab/>
      </w:r>
      <w:r>
        <w:rPr>
          <w:rFonts w:ascii="宋体" w:hAnsi="宋体" w:cs="宋体" w:eastAsia="宋体" w:hint="default"/>
          <w:b/>
          <w:bCs/>
          <w:sz w:val="21"/>
          <w:szCs w:val="21"/>
        </w:rPr>
        <w:t>环境信息情况</w:t>
      </w:r>
      <w:r>
        <w:rPr>
          <w:rFonts w:ascii="宋体" w:hAnsi="宋体" w:cs="宋体" w:eastAsia="宋体" w:hint="default"/>
          <w:sz w:val="21"/>
          <w:szCs w:val="21"/>
        </w:rPr>
      </w:r>
    </w:p>
    <w:p>
      <w:pPr>
        <w:pStyle w:val="Heading3"/>
        <w:spacing w:line="267" w:lineRule="exact"/>
        <w:ind w:left="137" w:right="0"/>
        <w:jc w:val="both"/>
        <w:rPr>
          <w:b w:val="0"/>
          <w:bCs w:val="0"/>
        </w:rPr>
      </w:pPr>
      <w:r>
        <w:rPr>
          <w:rFonts w:ascii="宋体" w:hAnsi="宋体" w:cs="宋体" w:eastAsia="宋体" w:hint="default"/>
        </w:rPr>
        <w:t>1.</w:t>
      </w:r>
      <w:r>
        <w:rPr>
          <w:rFonts w:ascii="宋体" w:hAnsi="宋体" w:cs="宋体" w:eastAsia="宋体" w:hint="default"/>
          <w:spacing w:val="101"/>
        </w:rPr>
        <w:t> </w:t>
      </w:r>
      <w:r>
        <w:rPr/>
        <w:t>属于环境保护部门公布的重点排污单位的公司及其重要子公司的环保情况说明</w:t>
      </w:r>
      <w:r>
        <w:rPr>
          <w:b w:val="0"/>
          <w:bCs w:val="0"/>
        </w:rPr>
      </w:r>
    </w:p>
    <w:p>
      <w:pPr>
        <w:pStyle w:val="BodyText"/>
        <w:spacing w:line="240" w:lineRule="auto" w:before="58"/>
        <w:ind w:left="137" w:right="0"/>
        <w:jc w:val="both"/>
      </w:pPr>
      <w:r>
        <w:rPr/>
        <w:t>□适用 √不适用</w:t>
      </w:r>
    </w:p>
    <w:p>
      <w:pPr>
        <w:spacing w:line="240" w:lineRule="auto" w:before="12"/>
        <w:rPr>
          <w:rFonts w:ascii="宋体" w:hAnsi="宋体" w:cs="宋体" w:eastAsia="宋体" w:hint="default"/>
          <w:sz w:val="23"/>
          <w:szCs w:val="23"/>
        </w:rPr>
      </w:pPr>
    </w:p>
    <w:p>
      <w:pPr>
        <w:pStyle w:val="Heading3"/>
        <w:spacing w:line="240" w:lineRule="auto"/>
        <w:ind w:left="137" w:right="0"/>
        <w:jc w:val="both"/>
        <w:rPr>
          <w:b w:val="0"/>
          <w:bCs w:val="0"/>
        </w:rPr>
      </w:pPr>
      <w:r>
        <w:rPr>
          <w:rFonts w:ascii="宋体" w:hAnsi="宋体" w:cs="宋体" w:eastAsia="宋体" w:hint="default"/>
        </w:rPr>
        <w:t>2. </w:t>
      </w:r>
      <w:r>
        <w:rPr>
          <w:rFonts w:ascii="宋体" w:hAnsi="宋体" w:cs="宋体" w:eastAsia="宋体" w:hint="default"/>
          <w:spacing w:val="1"/>
        </w:rPr>
        <w:t> </w:t>
      </w:r>
      <w:r>
        <w:rPr/>
        <w:t>重点排污单位之外的公司的环保情况说明</w:t>
      </w:r>
      <w:r>
        <w:rPr>
          <w:b w:val="0"/>
          <w:bCs w:val="0"/>
        </w:rPr>
      </w:r>
    </w:p>
    <w:p>
      <w:pPr>
        <w:pStyle w:val="BodyText"/>
        <w:spacing w:line="240" w:lineRule="auto" w:before="58"/>
        <w:ind w:left="137" w:right="0"/>
        <w:jc w:val="both"/>
      </w:pPr>
      <w:r>
        <w:rPr/>
        <w:t>□适用 √不适用</w:t>
      </w:r>
    </w:p>
    <w:p>
      <w:pPr>
        <w:spacing w:line="240" w:lineRule="auto" w:before="12"/>
        <w:rPr>
          <w:rFonts w:ascii="宋体" w:hAnsi="宋体" w:cs="宋体" w:eastAsia="宋体" w:hint="default"/>
          <w:sz w:val="23"/>
          <w:szCs w:val="23"/>
        </w:rPr>
      </w:pPr>
    </w:p>
    <w:p>
      <w:pPr>
        <w:pStyle w:val="Heading3"/>
        <w:spacing w:line="240" w:lineRule="auto"/>
        <w:ind w:left="137" w:right="0"/>
        <w:jc w:val="both"/>
        <w:rPr>
          <w:b w:val="0"/>
          <w:bCs w:val="0"/>
        </w:rPr>
      </w:pPr>
      <w:r>
        <w:rPr>
          <w:rFonts w:ascii="宋体" w:hAnsi="宋体" w:cs="宋体" w:eastAsia="宋体" w:hint="default"/>
        </w:rPr>
        <w:t>3.</w:t>
      </w:r>
      <w:r>
        <w:rPr>
          <w:rFonts w:ascii="宋体" w:hAnsi="宋体" w:cs="宋体" w:eastAsia="宋体" w:hint="default"/>
          <w:spacing w:val="103"/>
        </w:rPr>
        <w:t> </w:t>
      </w:r>
      <w:r>
        <w:rPr/>
        <w:t>重点排污单位之外的公司未披露环境信息的原因说明</w:t>
      </w:r>
      <w:r>
        <w:rPr>
          <w:b w:val="0"/>
          <w:bCs w:val="0"/>
        </w:rPr>
      </w:r>
    </w:p>
    <w:p>
      <w:pPr>
        <w:pStyle w:val="BodyText"/>
        <w:spacing w:line="240" w:lineRule="auto" w:before="56"/>
        <w:ind w:left="557" w:right="0" w:hanging="420"/>
        <w:jc w:val="left"/>
      </w:pPr>
      <w:r>
        <w:rPr/>
        <w:t>√适用</w:t>
      </w:r>
      <w:r>
        <w:rPr>
          <w:spacing w:val="-2"/>
        </w:rPr>
        <w:t> </w:t>
      </w:r>
      <w:r>
        <w:rPr/>
        <w:t>□不适用</w:t>
      </w:r>
      <w:r>
        <w:rPr>
          <w:spacing w:val="-103"/>
        </w:rPr>
        <w:t> </w:t>
      </w:r>
      <w:r>
        <w:rPr>
          <w:spacing w:val="-103"/>
        </w:rPr>
      </w:r>
      <w:r>
        <w:rPr>
          <w:spacing w:val="-2"/>
        </w:rPr>
        <w:t>根据中国证监会相关规定，经公司申请并经中国上市公司协会行业分类专家委员会确定、中</w:t>
      </w:r>
    </w:p>
    <w:p>
      <w:pPr>
        <w:pStyle w:val="BodyText"/>
        <w:spacing w:line="355" w:lineRule="auto" w:before="133"/>
        <w:ind w:left="137" w:right="131"/>
        <w:jc w:val="both"/>
      </w:pPr>
      <w:r>
        <w:rPr>
          <w:spacing w:val="-9"/>
          <w:w w:val="100"/>
        </w:rPr>
        <w:t>国证监会核准，中国证监会网站于</w:t>
      </w:r>
      <w:r>
        <w:rPr>
          <w:spacing w:val="-72"/>
          <w:w w:val="100"/>
        </w:rPr>
        <w:t> </w:t>
      </w:r>
      <w:r>
        <w:rPr>
          <w:rFonts w:ascii="宋体" w:hAnsi="宋体" w:cs="宋体" w:eastAsia="宋体" w:hint="default"/>
          <w:w w:val="100"/>
        </w:rPr>
        <w:t>2018</w:t>
      </w:r>
      <w:r>
        <w:rPr>
          <w:rFonts w:ascii="宋体" w:hAnsi="宋体" w:cs="宋体" w:eastAsia="宋体" w:hint="default"/>
          <w:spacing w:val="-69"/>
          <w:w w:val="100"/>
        </w:rPr>
        <w:t> </w:t>
      </w:r>
      <w:r>
        <w:rPr>
          <w:w w:val="100"/>
        </w:rPr>
        <w:t>年</w:t>
      </w:r>
      <w:r>
        <w:rPr>
          <w:spacing w:val="-69"/>
          <w:w w:val="100"/>
        </w:rPr>
        <w:t> </w:t>
      </w:r>
      <w:r>
        <w:rPr>
          <w:rFonts w:ascii="宋体" w:hAnsi="宋体" w:cs="宋体" w:eastAsia="宋体" w:hint="default"/>
          <w:w w:val="100"/>
        </w:rPr>
        <w:t>7</w:t>
      </w:r>
      <w:r>
        <w:rPr>
          <w:rFonts w:ascii="宋体" w:hAnsi="宋体" w:cs="宋体" w:eastAsia="宋体" w:hint="default"/>
          <w:spacing w:val="-72"/>
          <w:w w:val="100"/>
        </w:rPr>
        <w:t> </w:t>
      </w:r>
      <w:r>
        <w:rPr>
          <w:w w:val="100"/>
        </w:rPr>
        <w:t>月</w:t>
      </w:r>
      <w:r>
        <w:rPr>
          <w:spacing w:val="-69"/>
          <w:w w:val="100"/>
        </w:rPr>
        <w:t> </w:t>
      </w:r>
      <w:r>
        <w:rPr>
          <w:rFonts w:ascii="宋体" w:hAnsi="宋体" w:cs="宋体" w:eastAsia="宋体" w:hint="default"/>
          <w:w w:val="100"/>
        </w:rPr>
        <w:t>30</w:t>
      </w:r>
      <w:r>
        <w:rPr>
          <w:rFonts w:ascii="宋体" w:hAnsi="宋体" w:cs="宋体" w:eastAsia="宋体" w:hint="default"/>
          <w:spacing w:val="-72"/>
          <w:w w:val="100"/>
        </w:rPr>
        <w:t> </w:t>
      </w:r>
      <w:r>
        <w:rPr>
          <w:spacing w:val="-14"/>
          <w:w w:val="100"/>
        </w:rPr>
        <w:t>日发布《</w:t>
      </w:r>
      <w:r>
        <w:rPr>
          <w:rFonts w:ascii="宋体" w:hAnsi="宋体" w:cs="宋体" w:eastAsia="宋体" w:hint="default"/>
          <w:spacing w:val="-14"/>
          <w:w w:val="100"/>
        </w:rPr>
        <w:t>2018</w:t>
      </w:r>
      <w:r>
        <w:rPr>
          <w:rFonts w:ascii="宋体" w:hAnsi="宋体" w:cs="宋体" w:eastAsia="宋体" w:hint="default"/>
          <w:spacing w:val="-70"/>
          <w:w w:val="100"/>
        </w:rPr>
        <w:t> </w:t>
      </w:r>
      <w:r>
        <w:rPr>
          <w:w w:val="100"/>
        </w:rPr>
        <w:t>年</w:t>
      </w:r>
      <w:r>
        <w:rPr>
          <w:spacing w:val="-69"/>
          <w:w w:val="100"/>
        </w:rPr>
        <w:t> </w:t>
      </w:r>
      <w:r>
        <w:rPr>
          <w:rFonts w:ascii="宋体" w:hAnsi="宋体" w:cs="宋体" w:eastAsia="宋体" w:hint="default"/>
          <w:w w:val="100"/>
        </w:rPr>
        <w:t>2</w:t>
      </w:r>
      <w:r>
        <w:rPr>
          <w:rFonts w:ascii="宋体" w:hAnsi="宋体" w:cs="宋体" w:eastAsia="宋体" w:hint="default"/>
          <w:spacing w:val="-69"/>
          <w:w w:val="100"/>
        </w:rPr>
        <w:t> </w:t>
      </w:r>
      <w:r>
        <w:rPr>
          <w:spacing w:val="-9"/>
          <w:w w:val="100"/>
        </w:rPr>
        <w:t>季度上市公司行业分类结果》，</w:t>
      </w:r>
      <w:r>
        <w:rPr>
          <w:w w:val="100"/>
        </w:rPr>
        <w:t> </w:t>
      </w:r>
      <w:r>
        <w:rPr>
          <w:spacing w:val="-2"/>
        </w:rPr>
        <w:t>公司所属行业变更为互联网和相关服务。公司行业分类变更前后，均不属于对环境有较大影响的</w:t>
      </w:r>
      <w:r>
        <w:rPr>
          <w:spacing w:val="-25"/>
        </w:rPr>
        <w:t> </w:t>
      </w:r>
      <w:r>
        <w:rPr>
          <w:spacing w:val="-25"/>
        </w:rPr>
      </w:r>
      <w:r>
        <w:rPr/>
        <w:t>企业。</w:t>
      </w:r>
    </w:p>
    <w:p>
      <w:pPr>
        <w:spacing w:line="240" w:lineRule="auto" w:before="9"/>
        <w:rPr>
          <w:rFonts w:ascii="宋体" w:hAnsi="宋体" w:cs="宋体" w:eastAsia="宋体" w:hint="default"/>
          <w:sz w:val="26"/>
          <w:szCs w:val="26"/>
        </w:rPr>
      </w:pPr>
    </w:p>
    <w:p>
      <w:pPr>
        <w:pStyle w:val="Heading3"/>
        <w:spacing w:line="240" w:lineRule="auto"/>
        <w:ind w:left="137" w:right="0"/>
        <w:jc w:val="both"/>
        <w:rPr>
          <w:b w:val="0"/>
          <w:bCs w:val="0"/>
        </w:rPr>
      </w:pPr>
      <w:r>
        <w:rPr>
          <w:rFonts w:ascii="宋体" w:hAnsi="宋体" w:cs="宋体" w:eastAsia="宋体" w:hint="default"/>
        </w:rPr>
        <w:t>4.</w:t>
      </w:r>
      <w:r>
        <w:rPr>
          <w:rFonts w:ascii="宋体" w:hAnsi="宋体" w:cs="宋体" w:eastAsia="宋体" w:hint="default"/>
          <w:spacing w:val="103"/>
        </w:rPr>
        <w:t> </w:t>
      </w:r>
      <w:r>
        <w:rPr/>
        <w:t>报告期内披露环境信息内容的后续进展或变化情况的说明</w:t>
      </w:r>
      <w:r>
        <w:rPr>
          <w:b w:val="0"/>
          <w:bCs w:val="0"/>
        </w:rPr>
      </w:r>
    </w:p>
    <w:p>
      <w:pPr>
        <w:pStyle w:val="BodyText"/>
        <w:spacing w:line="240" w:lineRule="auto" w:before="58"/>
        <w:ind w:left="137" w:right="0"/>
        <w:jc w:val="both"/>
      </w:pPr>
      <w:r>
        <w:rPr/>
        <w:t>□适用 √不适用</w:t>
      </w:r>
    </w:p>
    <w:p>
      <w:pPr>
        <w:spacing w:line="240" w:lineRule="auto" w:before="12"/>
        <w:rPr>
          <w:rFonts w:ascii="宋体" w:hAnsi="宋体" w:cs="宋体" w:eastAsia="宋体" w:hint="default"/>
          <w:sz w:val="23"/>
          <w:szCs w:val="23"/>
        </w:rPr>
      </w:pPr>
    </w:p>
    <w:p>
      <w:pPr>
        <w:pStyle w:val="Heading3"/>
        <w:spacing w:line="240" w:lineRule="auto"/>
        <w:ind w:left="137"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
        </w:rPr>
        <w:t> </w:t>
      </w:r>
      <w:r>
        <w:rPr/>
        <w:t>其他说明</w:t>
      </w:r>
      <w:r>
        <w:rPr>
          <w:b w:val="0"/>
          <w:bCs w:val="0"/>
        </w:rPr>
      </w:r>
    </w:p>
    <w:p>
      <w:pPr>
        <w:pStyle w:val="BodyText"/>
        <w:spacing w:line="240" w:lineRule="auto" w:before="58"/>
        <w:ind w:left="137" w:right="0"/>
        <w:jc w:val="both"/>
      </w:pPr>
      <w:r>
        <w:rPr/>
        <w:t>□适用  √不适用</w:t>
      </w:r>
    </w:p>
    <w:p>
      <w:pPr>
        <w:spacing w:line="240" w:lineRule="auto" w:before="3"/>
        <w:rPr>
          <w:rFonts w:ascii="宋体" w:hAnsi="宋体" w:cs="宋体" w:eastAsia="宋体" w:hint="default"/>
          <w:sz w:val="25"/>
          <w:szCs w:val="25"/>
        </w:rPr>
      </w:pPr>
    </w:p>
    <w:p>
      <w:pPr>
        <w:pStyle w:val="Heading3"/>
        <w:spacing w:line="240" w:lineRule="auto"/>
        <w:ind w:left="137" w:right="0"/>
        <w:jc w:val="both"/>
        <w:rPr>
          <w:b w:val="0"/>
          <w:bCs w:val="0"/>
        </w:rPr>
      </w:pPr>
      <w:r>
        <w:rPr/>
        <w:t>十六、可转换公司债券情况</w:t>
      </w:r>
      <w:r>
        <w:rPr>
          <w:b w:val="0"/>
          <w:bCs w:val="0"/>
        </w:rPr>
      </w:r>
    </w:p>
    <w:p>
      <w:pPr>
        <w:pStyle w:val="Heading3"/>
        <w:spacing w:line="240" w:lineRule="auto" w:before="56"/>
        <w:ind w:left="137"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32"/>
        <w:ind w:left="137" w:right="0"/>
        <w:jc w:val="both"/>
      </w:pPr>
      <w:r>
        <w:rPr/>
        <w:t>□适用  √不适用</w:t>
      </w:r>
    </w:p>
    <w:p>
      <w:pPr>
        <w:pStyle w:val="Heading3"/>
        <w:spacing w:line="240" w:lineRule="auto" w:before="56"/>
        <w:ind w:left="137"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37" w:right="0"/>
        <w:jc w:val="both"/>
      </w:pPr>
      <w:r>
        <w:rPr/>
        <w:t>□适用 √不适用</w:t>
      </w:r>
    </w:p>
    <w:p>
      <w:pPr>
        <w:pStyle w:val="Heading3"/>
        <w:spacing w:line="240" w:lineRule="auto" w:before="56"/>
        <w:ind w:left="137"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137" w:right="5169"/>
        <w:jc w:val="left"/>
      </w:pPr>
      <w:r>
        <w:rPr/>
        <w:t>□适用</w:t>
      </w:r>
      <w:r>
        <w:rPr>
          <w:spacing w:val="-2"/>
        </w:rPr>
        <w:t> </w:t>
      </w:r>
      <w:r>
        <w:rPr/>
        <w:t>√不适用</w:t>
      </w:r>
      <w:r>
        <w:rPr>
          <w:spacing w:val="-103"/>
        </w:rPr>
        <w:t> </w:t>
      </w:r>
      <w:r>
        <w:rPr>
          <w:spacing w:val="-103"/>
        </w:rPr>
      </w:r>
      <w:r>
        <w:rPr>
          <w:spacing w:val="-2"/>
        </w:rPr>
        <w:t>报告期转债累计转股情况</w:t>
      </w:r>
    </w:p>
    <w:p>
      <w:pPr>
        <w:pStyle w:val="BodyText"/>
        <w:spacing w:line="246" w:lineRule="exact"/>
        <w:ind w:left="137" w:right="0"/>
        <w:jc w:val="both"/>
      </w:pPr>
      <w:r>
        <w:rPr/>
        <w:t>□适用 √不适用</w:t>
      </w:r>
    </w:p>
    <w:p>
      <w:pPr>
        <w:pStyle w:val="Heading3"/>
        <w:spacing w:line="240" w:lineRule="auto" w:before="59"/>
        <w:ind w:left="137"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left="137" w:right="0"/>
        <w:jc w:val="both"/>
      </w:pPr>
      <w:r>
        <w:rPr/>
        <w:t>□适用 √不适用</w:t>
      </w:r>
    </w:p>
    <w:p>
      <w:pPr>
        <w:spacing w:after="0" w:line="240" w:lineRule="auto"/>
        <w:jc w:val="both"/>
        <w:sectPr>
          <w:headerReference w:type="default" r:id="rId29"/>
          <w:footerReference w:type="default" r:id="rId30"/>
          <w:pgSz w:w="11910" w:h="16840"/>
          <w:pgMar w:header="880" w:footer="1195" w:top="1120" w:bottom="1380" w:left="1140" w:right="1660"/>
          <w:pgNumType w:start="4"/>
        </w:sectPr>
      </w:pPr>
    </w:p>
    <w:p>
      <w:pPr>
        <w:spacing w:line="240" w:lineRule="auto" w:before="11"/>
        <w:rPr>
          <w:rFonts w:ascii="宋体" w:hAnsi="宋体" w:cs="宋体" w:eastAsia="宋体" w:hint="default"/>
          <w:sz w:val="18"/>
          <w:szCs w:val="18"/>
        </w:rPr>
      </w:pPr>
    </w:p>
    <w:p>
      <w:pPr>
        <w:pStyle w:val="Heading3"/>
        <w:spacing w:line="240" w:lineRule="auto" w:before="36"/>
        <w:ind w:left="137"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79" w:val="left" w:leader="none"/>
        </w:tabs>
        <w:spacing w:line="240" w:lineRule="auto" w:before="29"/>
        <w:ind w:left="137" w:right="0"/>
        <w:jc w:val="left"/>
      </w:pPr>
      <w:r>
        <w:rPr/>
        <w:t>□适用</w:t>
        <w:tab/>
        <w:t>√不适用</w:t>
      </w:r>
    </w:p>
    <w:p>
      <w:pPr>
        <w:pStyle w:val="Heading3"/>
        <w:spacing w:line="240" w:lineRule="auto" w:before="58"/>
        <w:ind w:left="137"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79" w:val="left" w:leader="none"/>
        </w:tabs>
        <w:spacing w:line="240" w:lineRule="auto" w:before="29"/>
        <w:ind w:left="137" w:right="0"/>
        <w:jc w:val="left"/>
      </w:pPr>
      <w:r>
        <w:rPr/>
        <w:t>□适用</w:t>
        <w:tab/>
        <w:t>√不适用</w:t>
      </w:r>
    </w:p>
    <w:p>
      <w:pPr>
        <w:spacing w:after="0" w:line="240" w:lineRule="auto"/>
        <w:jc w:val="left"/>
        <w:sectPr>
          <w:pgSz w:w="11910" w:h="16840"/>
          <w:pgMar w:header="880" w:footer="1195" w:top="1120" w:bottom="1380" w:left="1140" w:right="1660"/>
        </w:sectPr>
      </w:pPr>
    </w:p>
    <w:p>
      <w:pPr>
        <w:spacing w:line="240" w:lineRule="auto" w:before="6"/>
        <w:rPr>
          <w:rFonts w:ascii="宋体" w:hAnsi="宋体" w:cs="宋体" w:eastAsia="宋体" w:hint="default"/>
          <w:sz w:val="19"/>
          <w:szCs w:val="19"/>
        </w:rPr>
      </w:pPr>
    </w:p>
    <w:p>
      <w:pPr>
        <w:pStyle w:val="Heading1"/>
        <w:tabs>
          <w:tab w:pos="1260" w:val="left" w:leader="none"/>
        </w:tabs>
        <w:spacing w:line="240" w:lineRule="auto"/>
        <w:ind w:right="8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3"/>
        <w:tabs>
          <w:tab w:pos="703" w:val="left" w:leader="none"/>
        </w:tabs>
        <w:spacing w:line="278" w:lineRule="auto"/>
        <w:ind w:left="137" w:right="6371"/>
        <w:jc w:val="left"/>
        <w:rPr>
          <w:b w:val="0"/>
          <w:bCs w:val="0"/>
        </w:rPr>
      </w:pPr>
      <w:r>
        <w:rPr/>
        <w:t>一、</w:t>
      </w:r>
      <w:r>
        <w:rPr>
          <w:spacing w:val="-78"/>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90" w:lineRule="auto" w:before="22"/>
        <w:ind w:left="137" w:right="3552"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spacing w:line="240" w:lineRule="auto" w:before="12"/>
        <w:ind w:left="137" w:right="0"/>
        <w:jc w:val="both"/>
      </w:pPr>
      <w:r>
        <w:rPr/>
        <w:t>□适用  √不适用</w:t>
      </w:r>
    </w:p>
    <w:p>
      <w:pPr>
        <w:pStyle w:val="Heading3"/>
        <w:spacing w:line="240" w:lineRule="auto" w:before="58"/>
        <w:ind w:left="137" w:right="0"/>
        <w:jc w:val="both"/>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74" w:lineRule="exact" w:before="56"/>
        <w:ind w:left="137" w:right="0"/>
        <w:jc w:val="both"/>
      </w:pPr>
      <w:r>
        <w:rPr/>
        <w:t>√适用  □不适用</w:t>
      </w:r>
    </w:p>
    <w:p>
      <w:pPr>
        <w:pStyle w:val="BodyText"/>
        <w:spacing w:line="274" w:lineRule="exact"/>
        <w:ind w:left="557" w:right="208"/>
        <w:jc w:val="left"/>
        <w:rPr>
          <w:rFonts w:ascii="宋体" w:hAnsi="宋体" w:cs="宋体" w:eastAsia="宋体" w:hint="default"/>
        </w:rPr>
      </w:pPr>
      <w:r>
        <w:rPr/>
        <w:t>经公司第八届董事会第十三次会议以及</w:t>
      </w:r>
      <w:r>
        <w:rPr>
          <w:spacing w:val="-55"/>
        </w:rPr>
        <w:t> </w:t>
      </w:r>
      <w:r>
        <w:rPr>
          <w:rFonts w:ascii="宋体" w:hAnsi="宋体" w:cs="宋体" w:eastAsia="宋体" w:hint="default"/>
        </w:rPr>
        <w:t>2018</w:t>
      </w:r>
      <w:r>
        <w:rPr>
          <w:rFonts w:ascii="宋体" w:hAnsi="宋体" w:cs="宋体" w:eastAsia="宋体" w:hint="default"/>
          <w:spacing w:val="-57"/>
        </w:rPr>
        <w:t> </w:t>
      </w:r>
      <w:r>
        <w:rPr/>
        <w:t>年第一次临时股东大会审议通过，公司于</w:t>
      </w:r>
      <w:r>
        <w:rPr>
          <w:spacing w:val="-54"/>
        </w:rPr>
        <w:t> </w:t>
      </w:r>
      <w:r>
        <w:rPr>
          <w:rFonts w:ascii="宋体" w:hAnsi="宋体" w:cs="宋体" w:eastAsia="宋体" w:hint="default"/>
        </w:rPr>
        <w:t>2018</w:t>
      </w:r>
    </w:p>
    <w:p>
      <w:pPr>
        <w:pStyle w:val="BodyText"/>
        <w:spacing w:line="357" w:lineRule="auto" w:before="133"/>
        <w:ind w:left="137" w:right="218"/>
        <w:jc w:val="both"/>
      </w:pP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17</w:t>
      </w:r>
      <w:r>
        <w:rPr>
          <w:rFonts w:ascii="宋体" w:hAnsi="宋体" w:cs="宋体" w:eastAsia="宋体" w:hint="default"/>
          <w:spacing w:val="-56"/>
        </w:rPr>
        <w:t> </w:t>
      </w:r>
      <w:r>
        <w:rPr/>
        <w:t>日开始实施回购股份。截至本报告期末，公司累计回购股份</w:t>
      </w:r>
      <w:r>
        <w:rPr>
          <w:spacing w:val="-54"/>
        </w:rPr>
        <w:t> </w:t>
      </w:r>
      <w:r>
        <w:rPr>
          <w:rFonts w:ascii="宋体" w:hAnsi="宋体" w:cs="宋体" w:eastAsia="宋体" w:hint="default"/>
        </w:rPr>
        <w:t>27,864,556</w:t>
      </w:r>
      <w:r>
        <w:rPr>
          <w:rFonts w:ascii="宋体" w:hAnsi="宋体" w:cs="宋体" w:eastAsia="宋体" w:hint="default"/>
          <w:spacing w:val="-56"/>
        </w:rPr>
        <w:t> </w:t>
      </w:r>
      <w:r>
        <w:rPr/>
        <w:t>股。根据相关</w:t>
      </w:r>
      <w:r>
        <w:rPr>
          <w:w w:val="100"/>
        </w:rPr>
        <w:t> </w:t>
      </w:r>
      <w:r>
        <w:rPr>
          <w:spacing w:val="-2"/>
        </w:rPr>
        <w:t>规定，回购的股份自过户至上市公司回购专用账户之日起即失去其权利，不享受利润分配、公积</w:t>
      </w:r>
      <w:r>
        <w:rPr>
          <w:spacing w:val="-25"/>
        </w:rPr>
        <w:t> </w:t>
      </w:r>
      <w:r>
        <w:rPr>
          <w:spacing w:val="-25"/>
        </w:rPr>
      </w:r>
      <w:r>
        <w:rPr>
          <w:spacing w:val="-2"/>
        </w:rPr>
        <w:t>金转增股本、增发新股和配股、质押、股东大会表决权等相关权利。上市公司在计算相关财务指</w:t>
      </w:r>
      <w:r>
        <w:rPr>
          <w:spacing w:val="-25"/>
        </w:rPr>
        <w:t> </w:t>
      </w:r>
      <w:r>
        <w:rPr>
          <w:spacing w:val="-25"/>
        </w:rPr>
      </w:r>
      <w:r>
        <w:rPr/>
        <w:t>标时，已从总股本中扣减已回购的股份数量。</w:t>
      </w:r>
    </w:p>
    <w:p>
      <w:pPr>
        <w:pStyle w:val="Heading3"/>
        <w:spacing w:line="240" w:lineRule="auto" w:before="90"/>
        <w:ind w:left="137" w:right="0"/>
        <w:jc w:val="both"/>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74" w:lineRule="exact" w:before="56"/>
        <w:ind w:left="137" w:right="0"/>
        <w:jc w:val="both"/>
      </w:pPr>
      <w:r>
        <w:rPr/>
        <w:t>√适用  □不适用</w:t>
      </w:r>
    </w:p>
    <w:p>
      <w:pPr>
        <w:pStyle w:val="BodyText"/>
        <w:spacing w:line="274" w:lineRule="exact"/>
        <w:ind w:left="557" w:right="0"/>
        <w:jc w:val="left"/>
      </w:pPr>
      <w:r>
        <w:rPr>
          <w:spacing w:val="-7"/>
        </w:rPr>
        <w:t>（</w:t>
      </w:r>
      <w:r>
        <w:rPr>
          <w:rFonts w:ascii="宋体" w:hAnsi="宋体" w:cs="宋体" w:eastAsia="宋体" w:hint="default"/>
          <w:spacing w:val="-7"/>
        </w:rPr>
        <w:t>1</w:t>
      </w:r>
      <w:r>
        <w:rPr>
          <w:spacing w:val="-7"/>
        </w:rPr>
        <w:t>）公司于</w:t>
      </w:r>
      <w:r>
        <w:rPr>
          <w:spacing w:val="-44"/>
        </w:rPr>
        <w:t> </w:t>
      </w:r>
      <w:r>
        <w:rPr>
          <w:rFonts w:ascii="宋体" w:hAnsi="宋体" w:cs="宋体" w:eastAsia="宋体" w:hint="default"/>
        </w:rPr>
        <w:t>2018</w:t>
      </w:r>
      <w:r>
        <w:rPr>
          <w:rFonts w:ascii="宋体" w:hAnsi="宋体" w:cs="宋体" w:eastAsia="宋体" w:hint="default"/>
          <w:spacing w:val="-44"/>
        </w:rPr>
        <w:t> </w:t>
      </w:r>
      <w:r>
        <w:rPr/>
        <w:t>年</w:t>
      </w:r>
      <w:r>
        <w:rPr>
          <w:spacing w:val="-46"/>
        </w:rPr>
        <w:t> </w:t>
      </w:r>
      <w:r>
        <w:rPr>
          <w:rFonts w:ascii="宋体" w:hAnsi="宋体" w:cs="宋体" w:eastAsia="宋体" w:hint="default"/>
        </w:rPr>
        <w:t>6</w:t>
      </w:r>
      <w:r>
        <w:rPr>
          <w:rFonts w:ascii="宋体" w:hAnsi="宋体" w:cs="宋体" w:eastAsia="宋体" w:hint="default"/>
          <w:spacing w:val="-44"/>
        </w:rPr>
        <w:t> </w:t>
      </w:r>
      <w:r>
        <w:rPr/>
        <w:t>月</w:t>
      </w:r>
      <w:r>
        <w:rPr>
          <w:spacing w:val="-45"/>
        </w:rPr>
        <w:t> </w:t>
      </w:r>
      <w:r>
        <w:rPr>
          <w:rFonts w:ascii="宋体" w:hAnsi="宋体" w:cs="宋体" w:eastAsia="宋体" w:hint="default"/>
        </w:rPr>
        <w:t>27</w:t>
      </w:r>
      <w:r>
        <w:rPr>
          <w:rFonts w:ascii="宋体" w:hAnsi="宋体" w:cs="宋体" w:eastAsia="宋体" w:hint="default"/>
          <w:spacing w:val="-44"/>
        </w:rPr>
        <w:t> </w:t>
      </w:r>
      <w:r>
        <w:rPr>
          <w:spacing w:val="-4"/>
        </w:rPr>
        <w:t>日召开了第八届董事会第十三次会议，审议通过了《关于公司拟</w:t>
      </w:r>
    </w:p>
    <w:p>
      <w:pPr>
        <w:pStyle w:val="BodyText"/>
        <w:spacing w:line="357" w:lineRule="auto" w:before="133"/>
        <w:ind w:left="137" w:right="0"/>
        <w:jc w:val="left"/>
      </w:pPr>
      <w:r>
        <w:rPr>
          <w:spacing w:val="-6"/>
        </w:rPr>
        <w:t>以集中竞价交易方式回购股份预案的议案》等相关议案，</w:t>
      </w:r>
      <w:r>
        <w:rPr>
          <w:rFonts w:ascii="宋体" w:hAnsi="宋体" w:cs="宋体" w:eastAsia="宋体" w:hint="default"/>
          <w:spacing w:val="-6"/>
        </w:rPr>
        <w:t>2018</w:t>
      </w:r>
      <w:r>
        <w:rPr>
          <w:rFonts w:ascii="宋体" w:hAnsi="宋体" w:cs="宋体" w:eastAsia="宋体" w:hint="default"/>
          <w:spacing w:val="-49"/>
        </w:rPr>
        <w:t> </w:t>
      </w:r>
      <w:r>
        <w:rPr/>
        <w:t>年</w:t>
      </w:r>
      <w:r>
        <w:rPr>
          <w:spacing w:val="-47"/>
        </w:rPr>
        <w:t> </w:t>
      </w:r>
      <w:r>
        <w:rPr>
          <w:rFonts w:ascii="宋体" w:hAnsi="宋体" w:cs="宋体" w:eastAsia="宋体" w:hint="default"/>
        </w:rPr>
        <w:t>7</w:t>
      </w:r>
      <w:r>
        <w:rPr>
          <w:rFonts w:ascii="宋体" w:hAnsi="宋体" w:cs="宋体" w:eastAsia="宋体" w:hint="default"/>
          <w:spacing w:val="-49"/>
        </w:rPr>
        <w:t> </w:t>
      </w:r>
      <w:r>
        <w:rPr/>
        <w:t>月</w:t>
      </w:r>
      <w:r>
        <w:rPr>
          <w:spacing w:val="-47"/>
        </w:rPr>
        <w:t> </w:t>
      </w:r>
      <w:r>
        <w:rPr>
          <w:rFonts w:ascii="宋体" w:hAnsi="宋体" w:cs="宋体" w:eastAsia="宋体" w:hint="default"/>
        </w:rPr>
        <w:t>16</w:t>
      </w:r>
      <w:r>
        <w:rPr>
          <w:rFonts w:ascii="宋体" w:hAnsi="宋体" w:cs="宋体" w:eastAsia="宋体" w:hint="default"/>
          <w:spacing w:val="-47"/>
        </w:rPr>
        <w:t> </w:t>
      </w:r>
      <w:r>
        <w:rPr>
          <w:spacing w:val="-9"/>
        </w:rPr>
        <w:t>日，上述议案经公司</w:t>
      </w:r>
      <w:r>
        <w:rPr>
          <w:spacing w:val="-46"/>
        </w:rPr>
        <w:t> </w:t>
      </w:r>
      <w:r>
        <w:rPr>
          <w:rFonts w:ascii="宋体" w:hAnsi="宋体" w:cs="宋体" w:eastAsia="宋体" w:hint="default"/>
        </w:rPr>
        <w:t>2018</w:t>
      </w:r>
      <w:r>
        <w:rPr>
          <w:rFonts w:ascii="宋体" w:hAnsi="宋体" w:cs="宋体" w:eastAsia="宋体" w:hint="default"/>
          <w:spacing w:val="-90"/>
        </w:rPr>
        <w:t> </w:t>
      </w:r>
      <w:r>
        <w:rPr>
          <w:rFonts w:ascii="宋体" w:hAnsi="宋体" w:cs="宋体" w:eastAsia="宋体" w:hint="default"/>
          <w:spacing w:val="-90"/>
        </w:rPr>
      </w:r>
      <w:r>
        <w:rPr/>
        <w:t>年第一次临时股东大会审议通过。具体内容详见公司在上海证券交易所网站（</w:t>
      </w:r>
      <w:hyperlink r:id="rId10">
        <w:r>
          <w:rPr>
            <w:rFonts w:ascii="宋体" w:hAnsi="宋体" w:cs="宋体" w:eastAsia="宋体" w:hint="default"/>
          </w:rPr>
          <w:t>www.sse.com.cn</w:t>
        </w:r>
      </w:hyperlink>
      <w:r>
        <w:rPr/>
        <w:t>）</w:t>
      </w:r>
      <w:r>
        <w:rPr>
          <w:w w:val="100"/>
        </w:rPr>
        <w:t> </w:t>
      </w:r>
      <w:r>
        <w:rPr>
          <w:spacing w:val="-15"/>
          <w:w w:val="100"/>
        </w:rPr>
        <w:t>及《上海证券报》上披露的临</w:t>
      </w:r>
      <w:r>
        <w:rPr>
          <w:spacing w:val="-38"/>
          <w:w w:val="100"/>
        </w:rPr>
        <w:t> </w:t>
      </w:r>
      <w:r>
        <w:rPr>
          <w:rFonts w:ascii="宋体" w:hAnsi="宋体" w:cs="宋体" w:eastAsia="宋体" w:hint="default"/>
          <w:spacing w:val="-7"/>
          <w:w w:val="100"/>
        </w:rPr>
        <w:t>2018-052</w:t>
      </w:r>
      <w:r>
        <w:rPr>
          <w:spacing w:val="-7"/>
          <w:w w:val="100"/>
        </w:rPr>
        <w:t>《浙数文化关于以集中竞价交易方式回购股份预案的公告》、</w:t>
      </w:r>
      <w:r>
        <w:rPr>
          <w:spacing w:val="-99"/>
          <w:w w:val="100"/>
        </w:rPr>
        <w:t> </w:t>
      </w:r>
      <w:r>
        <w:rPr>
          <w:spacing w:val="-99"/>
          <w:w w:val="100"/>
        </w:rPr>
      </w:r>
      <w:r>
        <w:rPr/>
        <w:t>临</w:t>
      </w:r>
      <w:r>
        <w:rPr>
          <w:spacing w:val="-54"/>
        </w:rPr>
        <w:t> </w:t>
      </w:r>
      <w:r>
        <w:rPr>
          <w:rFonts w:ascii="宋体" w:hAnsi="宋体" w:cs="宋体" w:eastAsia="宋体" w:hint="default"/>
        </w:rPr>
        <w:t>2018-059</w:t>
      </w:r>
      <w:r>
        <w:rPr/>
        <w:t>《浙数文化</w:t>
      </w:r>
      <w:r>
        <w:rPr>
          <w:spacing w:val="-54"/>
        </w:rPr>
        <w:t> </w:t>
      </w:r>
      <w:r>
        <w:rPr>
          <w:rFonts w:ascii="宋体" w:hAnsi="宋体" w:cs="宋体" w:eastAsia="宋体" w:hint="default"/>
        </w:rPr>
        <w:t>2018</w:t>
      </w:r>
      <w:r>
        <w:rPr>
          <w:rFonts w:ascii="宋体" w:hAnsi="宋体" w:cs="宋体" w:eastAsia="宋体" w:hint="default"/>
          <w:spacing w:val="-53"/>
        </w:rPr>
        <w:t> </w:t>
      </w:r>
      <w:r>
        <w:rPr/>
        <w:t>年第一次临时股东大会决议公告》。截至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3"/>
        </w:rPr>
        <w:t> </w:t>
      </w:r>
      <w:r>
        <w:rPr>
          <w:rFonts w:ascii="宋体" w:hAnsi="宋体" w:cs="宋体" w:eastAsia="宋体" w:hint="default"/>
        </w:rPr>
        <w:t>15</w:t>
      </w:r>
      <w:r>
        <w:rPr>
          <w:rFonts w:ascii="宋体" w:hAnsi="宋体" w:cs="宋体" w:eastAsia="宋体" w:hint="default"/>
          <w:spacing w:val="-56"/>
        </w:rPr>
        <w:t> </w:t>
      </w:r>
      <w:r>
        <w:rPr/>
        <w:t>日，公司</w:t>
      </w:r>
    </w:p>
    <w:p>
      <w:pPr>
        <w:pStyle w:val="BodyText"/>
        <w:spacing w:line="240" w:lineRule="auto" w:before="30"/>
        <w:ind w:left="137" w:right="0"/>
        <w:jc w:val="both"/>
      </w:pPr>
      <w:r>
        <w:rPr>
          <w:spacing w:val="-5"/>
        </w:rPr>
        <w:t>完成回购，已实际回购公司股份 </w:t>
      </w:r>
      <w:r>
        <w:rPr>
          <w:rFonts w:ascii="宋体" w:hAnsi="宋体" w:cs="宋体" w:eastAsia="宋体" w:hint="default"/>
        </w:rPr>
        <w:t>36,193,430 </w:t>
      </w:r>
      <w:r>
        <w:rPr>
          <w:spacing w:val="-7"/>
        </w:rPr>
        <w:t>股，占公司总股本的 </w:t>
      </w:r>
      <w:r>
        <w:rPr>
          <w:rFonts w:ascii="宋体" w:hAnsi="宋体" w:cs="宋体" w:eastAsia="宋体" w:hint="default"/>
          <w:spacing w:val="-5"/>
        </w:rPr>
        <w:t>2.78%</w:t>
      </w:r>
      <w:r>
        <w:rPr>
          <w:spacing w:val="-5"/>
        </w:rPr>
        <w:t>，回购最高价格 </w:t>
      </w:r>
      <w:r>
        <w:rPr>
          <w:rFonts w:ascii="宋体" w:hAnsi="宋体" w:cs="宋体" w:eastAsia="宋体" w:hint="default"/>
        </w:rPr>
        <w:t>8.88</w:t>
      </w:r>
      <w:r>
        <w:rPr>
          <w:rFonts w:ascii="宋体" w:hAnsi="宋体" w:cs="宋体" w:eastAsia="宋体" w:hint="default"/>
          <w:spacing w:val="4"/>
        </w:rPr>
        <w:t> </w:t>
      </w:r>
      <w:r>
        <w:rPr/>
        <w:t>元</w:t>
      </w:r>
    </w:p>
    <w:p>
      <w:pPr>
        <w:pStyle w:val="BodyText"/>
        <w:spacing w:line="357" w:lineRule="auto" w:before="133"/>
        <w:ind w:left="137" w:right="208"/>
        <w:jc w:val="both"/>
      </w:pPr>
      <w:r>
        <w:rPr>
          <w:rFonts w:ascii="宋体" w:hAnsi="宋体" w:cs="宋体" w:eastAsia="宋体" w:hint="default"/>
          <w:spacing w:val="-4"/>
        </w:rPr>
        <w:t>/</w:t>
      </w:r>
      <w:r>
        <w:rPr>
          <w:spacing w:val="-4"/>
        </w:rPr>
        <w:t>股，回购最低价格</w:t>
      </w:r>
      <w:r>
        <w:rPr>
          <w:spacing w:val="-46"/>
        </w:rPr>
        <w:t> </w:t>
      </w:r>
      <w:r>
        <w:rPr>
          <w:rFonts w:ascii="宋体" w:hAnsi="宋体" w:cs="宋体" w:eastAsia="宋体" w:hint="default"/>
        </w:rPr>
        <w:t>7.45</w:t>
      </w:r>
      <w:r>
        <w:rPr>
          <w:rFonts w:ascii="宋体" w:hAnsi="宋体" w:cs="宋体" w:eastAsia="宋体" w:hint="default"/>
          <w:spacing w:val="-48"/>
        </w:rPr>
        <w:t> </w:t>
      </w:r>
      <w:r>
        <w:rPr>
          <w:spacing w:val="-4"/>
        </w:rPr>
        <w:t>元</w:t>
      </w:r>
      <w:r>
        <w:rPr>
          <w:rFonts w:ascii="宋体" w:hAnsi="宋体" w:cs="宋体" w:eastAsia="宋体" w:hint="default"/>
          <w:spacing w:val="-4"/>
        </w:rPr>
        <w:t>/</w:t>
      </w:r>
      <w:r>
        <w:rPr>
          <w:spacing w:val="-4"/>
        </w:rPr>
        <w:t>股，回购均价</w:t>
      </w:r>
      <w:r>
        <w:rPr>
          <w:spacing w:val="-48"/>
        </w:rPr>
        <w:t> </w:t>
      </w:r>
      <w:r>
        <w:rPr>
          <w:rFonts w:ascii="宋体" w:hAnsi="宋体" w:cs="宋体" w:eastAsia="宋体" w:hint="default"/>
        </w:rPr>
        <w:t>8.50</w:t>
      </w:r>
      <w:r>
        <w:rPr>
          <w:rFonts w:ascii="宋体" w:hAnsi="宋体" w:cs="宋体" w:eastAsia="宋体" w:hint="default"/>
          <w:spacing w:val="-46"/>
        </w:rPr>
        <w:t> </w:t>
      </w:r>
      <w:r>
        <w:rPr>
          <w:spacing w:val="-4"/>
        </w:rPr>
        <w:t>元</w:t>
      </w:r>
      <w:r>
        <w:rPr>
          <w:rFonts w:ascii="宋体" w:hAnsi="宋体" w:cs="宋体" w:eastAsia="宋体" w:hint="default"/>
          <w:spacing w:val="-4"/>
        </w:rPr>
        <w:t>/</w:t>
      </w:r>
      <w:r>
        <w:rPr>
          <w:spacing w:val="-4"/>
        </w:rPr>
        <w:t>股，使用资金总额</w:t>
      </w:r>
      <w:r>
        <w:rPr>
          <w:spacing w:val="-45"/>
        </w:rPr>
        <w:t> </w:t>
      </w:r>
      <w:r>
        <w:rPr>
          <w:rFonts w:ascii="宋体" w:hAnsi="宋体" w:cs="宋体" w:eastAsia="宋体" w:hint="default"/>
        </w:rPr>
        <w:t>30,766.27</w:t>
      </w:r>
      <w:r>
        <w:rPr>
          <w:rFonts w:ascii="宋体" w:hAnsi="宋体" w:cs="宋体" w:eastAsia="宋体" w:hint="default"/>
          <w:spacing w:val="-46"/>
        </w:rPr>
        <w:t> </w:t>
      </w:r>
      <w:r>
        <w:rPr>
          <w:spacing w:val="-5"/>
        </w:rPr>
        <w:t>万元。详见公司</w:t>
      </w:r>
      <w:r>
        <w:rPr>
          <w:spacing w:val="-102"/>
        </w:rPr>
        <w:t> </w:t>
      </w:r>
      <w:r>
        <w:rPr>
          <w:spacing w:val="-102"/>
        </w:rPr>
      </w:r>
      <w:r>
        <w:rPr>
          <w:spacing w:val="-3"/>
        </w:rPr>
        <w:t>于上交所网站（</w:t>
      </w:r>
      <w:hyperlink r:id="rId10">
        <w:r>
          <w:rPr>
            <w:rFonts w:ascii="宋体" w:hAnsi="宋体" w:cs="宋体" w:eastAsia="宋体" w:hint="default"/>
            <w:spacing w:val="-3"/>
          </w:rPr>
          <w:t>www.sse.com.cn</w:t>
        </w:r>
      </w:hyperlink>
      <w:r>
        <w:rPr>
          <w:spacing w:val="-3"/>
        </w:rPr>
        <w:t>）及《上海证券报》上披露的临</w:t>
      </w:r>
      <w:r>
        <w:rPr>
          <w:spacing w:val="-20"/>
        </w:rPr>
        <w:t> </w:t>
      </w:r>
      <w:r>
        <w:rPr>
          <w:rFonts w:ascii="宋体" w:hAnsi="宋体" w:cs="宋体" w:eastAsia="宋体" w:hint="default"/>
        </w:rPr>
        <w:t>2019-001</w:t>
      </w:r>
      <w:r>
        <w:rPr/>
        <w:t>《浙数文化关于股份回</w:t>
      </w:r>
      <w:r>
        <w:rPr>
          <w:spacing w:val="-88"/>
        </w:rPr>
        <w:t> </w:t>
      </w:r>
      <w:r>
        <w:rPr>
          <w:spacing w:val="-88"/>
        </w:rPr>
      </w:r>
      <w:r>
        <w:rPr/>
        <w:t>购实施结果暨股份变动公告》。</w:t>
      </w:r>
    </w:p>
    <w:p>
      <w:pPr>
        <w:pStyle w:val="BodyText"/>
        <w:spacing w:line="357" w:lineRule="auto" w:before="30"/>
        <w:ind w:left="137" w:right="208" w:firstLine="420"/>
        <w:jc w:val="left"/>
      </w:pPr>
      <w:r>
        <w:rPr>
          <w:spacing w:val="-4"/>
          <w:w w:val="100"/>
        </w:rPr>
        <w:t>（</w:t>
      </w:r>
      <w:r>
        <w:rPr>
          <w:rFonts w:ascii="宋体" w:hAnsi="宋体" w:cs="宋体" w:eastAsia="宋体" w:hint="default"/>
          <w:spacing w:val="-4"/>
          <w:w w:val="100"/>
        </w:rPr>
        <w:t>2</w:t>
      </w:r>
      <w:r>
        <w:rPr>
          <w:spacing w:val="-4"/>
          <w:w w:val="100"/>
        </w:rPr>
        <w:t>）公司控股股东浙报控股通过浙江浙商证券资产管理有限公司设立了“浙商聚金浙数文化</w:t>
      </w:r>
      <w:r>
        <w:rPr>
          <w:w w:val="100"/>
        </w:rPr>
        <w:t> </w:t>
      </w:r>
      <w:r>
        <w:rPr>
          <w:rFonts w:ascii="宋体" w:hAnsi="宋体" w:cs="宋体" w:eastAsia="宋体" w:hint="default"/>
        </w:rPr>
        <w:t>1</w:t>
      </w:r>
      <w:r>
        <w:rPr>
          <w:rFonts w:ascii="宋体" w:hAnsi="宋体" w:cs="宋体" w:eastAsia="宋体" w:hint="default"/>
          <w:spacing w:val="-47"/>
        </w:rPr>
        <w:t> </w:t>
      </w:r>
      <w:r>
        <w:rPr>
          <w:spacing w:val="-3"/>
        </w:rPr>
        <w:t>号定向资产管理计划”（以下简称“定向资产管理计划”），于</w:t>
      </w:r>
      <w:r>
        <w:rPr>
          <w:spacing w:val="-47"/>
        </w:rPr>
        <w:t> </w:t>
      </w:r>
      <w:r>
        <w:rPr>
          <w:rFonts w:ascii="宋体" w:hAnsi="宋体" w:cs="宋体" w:eastAsia="宋体" w:hint="default"/>
        </w:rPr>
        <w:t>2018</w:t>
      </w:r>
      <w:r>
        <w:rPr>
          <w:rFonts w:ascii="宋体" w:hAnsi="宋体" w:cs="宋体" w:eastAsia="宋体" w:hint="default"/>
          <w:spacing w:val="-50"/>
        </w:rPr>
        <w:t> </w:t>
      </w:r>
      <w:r>
        <w:rPr/>
        <w:t>年</w:t>
      </w:r>
      <w:r>
        <w:rPr>
          <w:spacing w:val="-47"/>
        </w:rPr>
        <w:t> </w:t>
      </w:r>
      <w:r>
        <w:rPr>
          <w:rFonts w:ascii="宋体" w:hAnsi="宋体" w:cs="宋体" w:eastAsia="宋体" w:hint="default"/>
        </w:rPr>
        <w:t>7</w:t>
      </w:r>
      <w:r>
        <w:rPr>
          <w:rFonts w:ascii="宋体" w:hAnsi="宋体" w:cs="宋体" w:eastAsia="宋体" w:hint="default"/>
          <w:spacing w:val="-50"/>
        </w:rPr>
        <w:t> </w:t>
      </w:r>
      <w:r>
        <w:rPr/>
        <w:t>月</w:t>
      </w:r>
      <w:r>
        <w:rPr>
          <w:spacing w:val="-50"/>
        </w:rPr>
        <w:t> </w:t>
      </w:r>
      <w:r>
        <w:rPr>
          <w:rFonts w:ascii="宋体" w:hAnsi="宋体" w:cs="宋体" w:eastAsia="宋体" w:hint="default"/>
        </w:rPr>
        <w:t>3</w:t>
      </w:r>
      <w:r>
        <w:rPr>
          <w:rFonts w:ascii="宋体" w:hAnsi="宋体" w:cs="宋体" w:eastAsia="宋体" w:hint="default"/>
          <w:spacing w:val="-47"/>
        </w:rPr>
        <w:t> </w:t>
      </w:r>
      <w:r>
        <w:rPr/>
        <w:t>日在上交所首次</w:t>
      </w:r>
    </w:p>
    <w:p>
      <w:pPr>
        <w:pStyle w:val="BodyText"/>
        <w:spacing w:line="240" w:lineRule="auto" w:before="30"/>
        <w:ind w:left="137" w:right="0"/>
        <w:jc w:val="both"/>
      </w:pPr>
      <w:r>
        <w:rPr/>
        <w:t>增持公司股份数量</w:t>
      </w:r>
      <w:r>
        <w:rPr>
          <w:spacing w:val="-56"/>
        </w:rPr>
        <w:t> </w:t>
      </w:r>
      <w:r>
        <w:rPr>
          <w:rFonts w:ascii="宋体" w:hAnsi="宋体" w:cs="宋体" w:eastAsia="宋体" w:hint="default"/>
        </w:rPr>
        <w:t>28</w:t>
      </w:r>
      <w:r>
        <w:rPr>
          <w:rFonts w:ascii="宋体" w:hAnsi="宋体" w:cs="宋体" w:eastAsia="宋体" w:hint="default"/>
          <w:spacing w:val="-56"/>
        </w:rPr>
        <w:t> </w:t>
      </w:r>
      <w:r>
        <w:rPr/>
        <w:t>万股，约占公司总股本的</w:t>
      </w:r>
      <w:r>
        <w:rPr>
          <w:spacing w:val="-56"/>
        </w:rPr>
        <w:t> </w:t>
      </w:r>
      <w:r>
        <w:rPr>
          <w:rFonts w:ascii="宋体" w:hAnsi="宋体" w:cs="宋体" w:eastAsia="宋体" w:hint="default"/>
        </w:rPr>
        <w:t>0.0215%</w:t>
      </w:r>
      <w:r>
        <w:rPr/>
        <w:t>，增持金额为人民币</w:t>
      </w:r>
      <w:r>
        <w:rPr>
          <w:spacing w:val="-58"/>
        </w:rPr>
        <w:t> </w:t>
      </w:r>
      <w:r>
        <w:rPr>
          <w:rFonts w:ascii="宋体" w:hAnsi="宋体" w:cs="宋体" w:eastAsia="宋体" w:hint="default"/>
        </w:rPr>
        <w:t>231.7113</w:t>
      </w:r>
      <w:r>
        <w:rPr>
          <w:rFonts w:ascii="宋体" w:hAnsi="宋体" w:cs="宋体" w:eastAsia="宋体" w:hint="default"/>
          <w:spacing w:val="-55"/>
        </w:rPr>
        <w:t> </w:t>
      </w:r>
      <w:r>
        <w:rPr/>
        <w:t>万元，成</w:t>
      </w:r>
    </w:p>
    <w:p>
      <w:pPr>
        <w:pStyle w:val="BodyText"/>
        <w:spacing w:line="240" w:lineRule="auto" w:before="133"/>
        <w:ind w:left="137" w:right="0"/>
        <w:jc w:val="both"/>
      </w:pPr>
      <w:r>
        <w:rPr/>
        <w:t>交均价约为</w:t>
      </w:r>
      <w:r>
        <w:rPr>
          <w:spacing w:val="-54"/>
        </w:rPr>
        <w:t> </w:t>
      </w:r>
      <w:r>
        <w:rPr>
          <w:rFonts w:ascii="宋体" w:hAnsi="宋体" w:cs="宋体" w:eastAsia="宋体" w:hint="default"/>
        </w:rPr>
        <w:t>8.2754</w:t>
      </w:r>
      <w:r>
        <w:rPr>
          <w:rFonts w:ascii="宋体" w:hAnsi="宋体" w:cs="宋体" w:eastAsia="宋体" w:hint="default"/>
          <w:spacing w:val="-56"/>
        </w:rPr>
        <w:t> </w:t>
      </w:r>
      <w:r>
        <w:rPr/>
        <w:t>元</w:t>
      </w:r>
      <w:r>
        <w:rPr>
          <w:rFonts w:ascii="宋体" w:hAnsi="宋体" w:cs="宋体" w:eastAsia="宋体" w:hint="default"/>
        </w:rPr>
        <w:t>/</w:t>
      </w:r>
      <w:r>
        <w:rPr/>
        <w:t>股，并计划自首次增持之日起</w:t>
      </w:r>
      <w:r>
        <w:rPr>
          <w:spacing w:val="-54"/>
        </w:rPr>
        <w:t> </w:t>
      </w:r>
      <w:r>
        <w:rPr>
          <w:rFonts w:ascii="宋体" w:hAnsi="宋体" w:cs="宋体" w:eastAsia="宋体" w:hint="default"/>
        </w:rPr>
        <w:t>6</w:t>
      </w:r>
      <w:r>
        <w:rPr>
          <w:rFonts w:ascii="宋体" w:hAnsi="宋体" w:cs="宋体" w:eastAsia="宋体" w:hint="default"/>
          <w:spacing w:val="-54"/>
        </w:rPr>
        <w:t> </w:t>
      </w:r>
      <w:r>
        <w:rPr/>
        <w:t>个月内拟继续以集中竞价方式增持公司股</w:t>
      </w:r>
    </w:p>
    <w:p>
      <w:pPr>
        <w:pStyle w:val="BodyText"/>
        <w:spacing w:line="240" w:lineRule="auto" w:before="135"/>
        <w:ind w:left="137" w:right="0"/>
        <w:jc w:val="both"/>
        <w:rPr>
          <w:rFonts w:ascii="宋体" w:hAnsi="宋体" w:cs="宋体" w:eastAsia="宋体" w:hint="default"/>
        </w:rPr>
      </w:pPr>
      <w:r>
        <w:rPr/>
        <w:t>份，累计增持金额不低于人民币</w:t>
      </w:r>
      <w:r>
        <w:rPr>
          <w:spacing w:val="-54"/>
        </w:rPr>
        <w:t> </w:t>
      </w:r>
      <w:r>
        <w:rPr>
          <w:rFonts w:ascii="宋体" w:hAnsi="宋体" w:cs="宋体" w:eastAsia="宋体" w:hint="default"/>
        </w:rPr>
        <w:t>1</w:t>
      </w:r>
      <w:r>
        <w:rPr>
          <w:rFonts w:ascii="宋体" w:hAnsi="宋体" w:cs="宋体" w:eastAsia="宋体" w:hint="default"/>
          <w:spacing w:val="-54"/>
        </w:rPr>
        <w:t> </w:t>
      </w:r>
      <w:r>
        <w:rPr/>
        <w:t>亿元，不超过人民币</w:t>
      </w:r>
      <w:r>
        <w:rPr>
          <w:spacing w:val="-54"/>
        </w:rPr>
        <w:t> </w:t>
      </w:r>
      <w:r>
        <w:rPr>
          <w:rFonts w:ascii="宋体" w:hAnsi="宋体" w:cs="宋体" w:eastAsia="宋体" w:hint="default"/>
        </w:rPr>
        <w:t>2</w:t>
      </w:r>
      <w:r>
        <w:rPr>
          <w:rFonts w:ascii="宋体" w:hAnsi="宋体" w:cs="宋体" w:eastAsia="宋体" w:hint="default"/>
          <w:spacing w:val="-56"/>
        </w:rPr>
        <w:t> </w:t>
      </w:r>
      <w:r>
        <w:rPr/>
        <w:t>亿元（含本次增持）。截至</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p>
    <w:p>
      <w:pPr>
        <w:pStyle w:val="BodyText"/>
        <w:spacing w:line="240" w:lineRule="auto" w:before="133"/>
        <w:ind w:left="137" w:right="0"/>
        <w:jc w:val="both"/>
      </w:pPr>
      <w:r>
        <w:rPr/>
        <w:t>月 </w:t>
      </w:r>
      <w:r>
        <w:rPr>
          <w:rFonts w:ascii="宋体" w:hAnsi="宋体" w:cs="宋体" w:eastAsia="宋体" w:hint="default"/>
        </w:rPr>
        <w:t>27</w:t>
      </w:r>
      <w:r>
        <w:rPr>
          <w:rFonts w:ascii="宋体" w:hAnsi="宋体" w:cs="宋体" w:eastAsia="宋体" w:hint="default"/>
          <w:spacing w:val="-47"/>
        </w:rPr>
        <w:t> </w:t>
      </w:r>
      <w:r>
        <w:rPr>
          <w:spacing w:val="-4"/>
        </w:rPr>
        <w:t>日，上述增持计划已实施完毕。定向资产管理计划通过上海证券交易所交易系统累计增持本</w:t>
      </w:r>
    </w:p>
    <w:p>
      <w:pPr>
        <w:pStyle w:val="BodyText"/>
        <w:spacing w:line="240" w:lineRule="auto" w:before="133"/>
        <w:ind w:left="137" w:right="0"/>
        <w:jc w:val="both"/>
        <w:rPr>
          <w:rFonts w:ascii="宋体" w:hAnsi="宋体" w:cs="宋体" w:eastAsia="宋体" w:hint="default"/>
        </w:rPr>
      </w:pPr>
      <w:r>
        <w:rPr/>
        <w:t>公司股份 </w:t>
      </w:r>
      <w:r>
        <w:rPr>
          <w:rFonts w:ascii="宋体" w:hAnsi="宋体" w:cs="宋体" w:eastAsia="宋体" w:hint="default"/>
        </w:rPr>
        <w:t>11,512,545 </w:t>
      </w:r>
      <w:r>
        <w:rPr>
          <w:spacing w:val="-4"/>
        </w:rPr>
        <w:t>股，约占公司总股本的 </w:t>
      </w:r>
      <w:r>
        <w:rPr>
          <w:rFonts w:ascii="宋体" w:hAnsi="宋体" w:cs="宋体" w:eastAsia="宋体" w:hint="default"/>
          <w:spacing w:val="-3"/>
        </w:rPr>
        <w:t>0.8843%</w:t>
      </w:r>
      <w:r>
        <w:rPr>
          <w:spacing w:val="-3"/>
        </w:rPr>
        <w:t>，累计增持金额为人民币</w:t>
      </w:r>
      <w:r>
        <w:rPr>
          <w:spacing w:val="-7"/>
        </w:rPr>
        <w:t> </w:t>
      </w:r>
      <w:r>
        <w:rPr>
          <w:rFonts w:ascii="宋体" w:hAnsi="宋体" w:cs="宋体" w:eastAsia="宋体" w:hint="default"/>
        </w:rPr>
        <w:t>100,022,096.96</w:t>
      </w:r>
    </w:p>
    <w:p>
      <w:pPr>
        <w:pStyle w:val="BodyText"/>
        <w:spacing w:line="357" w:lineRule="auto" w:before="133"/>
        <w:ind w:left="137" w:right="208"/>
        <w:jc w:val="both"/>
      </w:pPr>
      <w:r>
        <w:rPr>
          <w:spacing w:val="-11"/>
        </w:rPr>
        <w:t>元（含手续费），成交均价约为</w:t>
      </w:r>
      <w:r>
        <w:rPr>
          <w:spacing w:val="30"/>
        </w:rPr>
        <w:t> </w:t>
      </w:r>
      <w:r>
        <w:rPr>
          <w:rFonts w:ascii="宋体" w:hAnsi="宋体" w:cs="宋体" w:eastAsia="宋体" w:hint="default"/>
        </w:rPr>
        <w:t>8.6881</w:t>
      </w:r>
      <w:r>
        <w:rPr>
          <w:rFonts w:ascii="宋体" w:hAnsi="宋体" w:cs="宋体" w:eastAsia="宋体" w:hint="default"/>
          <w:spacing w:val="29"/>
        </w:rPr>
        <w:t> </w:t>
      </w:r>
      <w:r>
        <w:rPr>
          <w:spacing w:val="-7"/>
        </w:rPr>
        <w:t>元</w:t>
      </w:r>
      <w:r>
        <w:rPr>
          <w:rFonts w:ascii="宋体" w:hAnsi="宋体" w:cs="宋体" w:eastAsia="宋体" w:hint="default"/>
          <w:spacing w:val="-7"/>
        </w:rPr>
        <w:t>/</w:t>
      </w:r>
      <w:r>
        <w:rPr>
          <w:spacing w:val="-7"/>
        </w:rPr>
        <w:t>股。详见公司于上交所网站（</w:t>
      </w:r>
      <w:hyperlink r:id="rId10">
        <w:r>
          <w:rPr>
            <w:rFonts w:ascii="宋体" w:hAnsi="宋体" w:cs="宋体" w:eastAsia="宋体" w:hint="default"/>
            <w:spacing w:val="-7"/>
          </w:rPr>
          <w:t>www.sse.com.cn</w:t>
        </w:r>
      </w:hyperlink>
      <w:r>
        <w:rPr>
          <w:spacing w:val="-7"/>
        </w:rPr>
        <w:t>）及《上</w:t>
      </w:r>
      <w:r>
        <w:rPr>
          <w:spacing w:val="-98"/>
        </w:rPr>
        <w:t> </w:t>
      </w:r>
      <w:r>
        <w:rPr>
          <w:spacing w:val="-98"/>
        </w:rPr>
      </w:r>
      <w:r>
        <w:rPr>
          <w:spacing w:val="-4"/>
        </w:rPr>
        <w:t>海证券报》上披露的临</w:t>
      </w:r>
      <w:r>
        <w:rPr/>
        <w:t> </w:t>
      </w:r>
      <w:r>
        <w:rPr>
          <w:rFonts w:ascii="宋体" w:hAnsi="宋体" w:cs="宋体" w:eastAsia="宋体" w:hint="default"/>
          <w:spacing w:val="-2"/>
        </w:rPr>
        <w:t>2018-102</w:t>
      </w:r>
      <w:r>
        <w:rPr>
          <w:spacing w:val="-2"/>
        </w:rPr>
        <w:t>《浙数文化关于控股股东设立定向资产管理计划增持浙数文化股</w:t>
      </w:r>
      <w:r>
        <w:rPr>
          <w:spacing w:val="-94"/>
        </w:rPr>
        <w:t> </w:t>
      </w:r>
      <w:r>
        <w:rPr>
          <w:spacing w:val="-94"/>
        </w:rPr>
      </w:r>
      <w:r>
        <w:rPr/>
        <w:t>份实施完成的公告》。</w:t>
      </w:r>
    </w:p>
    <w:p>
      <w:pPr>
        <w:spacing w:after="0" w:line="357" w:lineRule="auto"/>
        <w:jc w:val="both"/>
        <w:sectPr>
          <w:footerReference w:type="default" r:id="rId31"/>
          <w:pgSz w:w="11910" w:h="16840"/>
          <w:pgMar w:footer="1195" w:header="880" w:top="1120" w:bottom="1380" w:left="1140" w:right="1580"/>
          <w:pgNumType w:start="51"/>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060" w:right="1560"/>
        </w:sectPr>
      </w:pPr>
    </w:p>
    <w:p>
      <w:pPr>
        <w:pStyle w:val="Heading3"/>
        <w:tabs>
          <w:tab w:pos="783" w:val="left" w:leader="none"/>
        </w:tabs>
        <w:spacing w:line="240" w:lineRule="auto" w:before="36"/>
        <w:ind w:left="217"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060" w:bottom="1380" w:left="1060" w:right="1560"/>
          <w:cols w:num="2" w:equalWidth="0">
            <w:col w:w="2474" w:space="5520"/>
            <w:col w:w="129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92"/>
        <w:gridCol w:w="1294"/>
        <w:gridCol w:w="1292"/>
        <w:gridCol w:w="1294"/>
        <w:gridCol w:w="1294"/>
        <w:gridCol w:w="1292"/>
        <w:gridCol w:w="1294"/>
      </w:tblGrid>
      <w:tr>
        <w:trPr>
          <w:trHeight w:val="557"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826"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浙报传媒控</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股集团有限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center"/>
              <w:rPr>
                <w:rFonts w:ascii="宋体" w:hAnsi="宋体" w:cs="宋体" w:eastAsia="宋体" w:hint="default"/>
                <w:sz w:val="21"/>
                <w:szCs w:val="21"/>
              </w:rPr>
            </w:pPr>
            <w:r>
              <w:rPr>
                <w:rFonts w:ascii="宋体"/>
                <w:sz w:val="21"/>
              </w:rPr>
              <w:t>11,655,012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11,655,012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5" w:right="113" w:hanging="344"/>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11,655,012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11,655,012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060" w:right="1560"/>
        </w:sectPr>
      </w:pPr>
    </w:p>
    <w:p>
      <w:pPr>
        <w:pStyle w:val="Heading3"/>
        <w:spacing w:line="290" w:lineRule="auto" w:before="36"/>
        <w:ind w:left="217"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3"/>
        <w:ind w:left="217" w:right="-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单位：股</w:t>
        <w:tab/>
        <w:t>币种：人民币</w:t>
      </w:r>
    </w:p>
    <w:p>
      <w:pPr>
        <w:spacing w:after="0" w:line="240" w:lineRule="auto"/>
        <w:jc w:val="left"/>
        <w:sectPr>
          <w:type w:val="continuous"/>
          <w:pgSz w:w="11910" w:h="16840"/>
          <w:pgMar w:top="1060" w:bottom="1380" w:left="1060" w:right="1560"/>
          <w:cols w:num="2" w:equalWidth="0">
            <w:col w:w="3172" w:space="3349"/>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05"/>
        <w:gridCol w:w="1371"/>
        <w:gridCol w:w="1166"/>
        <w:gridCol w:w="1371"/>
        <w:gridCol w:w="1358"/>
        <w:gridCol w:w="1373"/>
        <w:gridCol w:w="905"/>
      </w:tblGrid>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交易终</w:t>
            </w:r>
          </w:p>
          <w:p>
            <w:pPr>
              <w:pStyle w:val="TableParagraph"/>
              <w:spacing w:line="273" w:lineRule="exact"/>
              <w:ind w:left="131" w:right="0"/>
              <w:jc w:val="left"/>
              <w:rPr>
                <w:rFonts w:ascii="宋体" w:hAnsi="宋体" w:cs="宋体" w:eastAsia="宋体" w:hint="default"/>
                <w:sz w:val="21"/>
                <w:szCs w:val="21"/>
              </w:rPr>
            </w:pPr>
            <w:r>
              <w:rPr>
                <w:rFonts w:ascii="宋体" w:hAnsi="宋体" w:cs="宋体" w:eastAsia="宋体" w:hint="default"/>
                <w:sz w:val="21"/>
                <w:szCs w:val="21"/>
              </w:rPr>
              <w:t>止日期</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人民币普通股</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7.78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277,682,917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555,365,834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人民币普通股</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13.90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spacing w:val="-1"/>
                <w:sz w:val="21"/>
              </w:rPr>
              <w:t>27,107,913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4</w:t>
            </w:r>
          </w:p>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22</w:t>
            </w:r>
            <w:r>
              <w:rPr>
                <w:rFonts w:ascii="宋体" w:hAnsi="宋体" w:cs="宋体" w:eastAsia="宋体" w:hint="default"/>
                <w:spacing w:val="1"/>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54,215,826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13.90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137,302,153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2"/>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137,302,153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r>
              <w:rPr>
                <w:rFonts w:ascii="宋体" w:hAnsi="宋体" w:cs="宋体" w:eastAsia="宋体" w:hint="default"/>
                <w:spacing w:val="-70"/>
                <w:sz w:val="21"/>
                <w:szCs w:val="21"/>
              </w:rPr>
              <w:t> </w:t>
            </w:r>
            <w:r>
              <w:rPr>
                <w:rFonts w:ascii="宋体" w:hAnsi="宋体" w:cs="宋体" w:eastAsia="宋体" w:hint="default"/>
                <w:sz w:val="21"/>
                <w:szCs w:val="21"/>
              </w:rPr>
              <w:t>月</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17.16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51"/>
              <w:jc w:val="right"/>
              <w:rPr>
                <w:rFonts w:ascii="宋体" w:hAnsi="宋体" w:cs="宋体" w:eastAsia="宋体" w:hint="default"/>
                <w:sz w:val="21"/>
                <w:szCs w:val="21"/>
              </w:rPr>
            </w:pPr>
            <w:r>
              <w:rPr>
                <w:rFonts w:ascii="宋体"/>
                <w:spacing w:val="-1"/>
                <w:sz w:val="21"/>
              </w:rPr>
              <w:t>11,655,012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12</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16</w:t>
            </w:r>
            <w:r>
              <w:rPr>
                <w:rFonts w:ascii="宋体" w:hAnsi="宋体" w:cs="宋体" w:eastAsia="宋体" w:hint="default"/>
                <w:spacing w:val="1"/>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5" w:right="0"/>
              <w:jc w:val="left"/>
              <w:rPr>
                <w:rFonts w:ascii="宋体" w:hAnsi="宋体" w:cs="宋体" w:eastAsia="宋体" w:hint="default"/>
                <w:sz w:val="21"/>
                <w:szCs w:val="21"/>
              </w:rPr>
            </w:pPr>
            <w:r>
              <w:rPr>
                <w:rFonts w:ascii="宋体"/>
                <w:sz w:val="21"/>
              </w:rPr>
              <w:t>11,655,012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w:t>
            </w:r>
          </w:p>
        </w:tc>
      </w:tr>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2"/>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r>
              <w:rPr>
                <w:rFonts w:ascii="宋体" w:hAnsi="宋体" w:cs="宋体" w:eastAsia="宋体" w:hint="default"/>
                <w:spacing w:val="-70"/>
                <w:sz w:val="21"/>
                <w:szCs w:val="21"/>
              </w:rPr>
              <w:t> </w:t>
            </w:r>
            <w:r>
              <w:rPr>
                <w:rFonts w:ascii="宋体" w:hAnsi="宋体" w:cs="宋体" w:eastAsia="宋体" w:hint="default"/>
                <w:sz w:val="21"/>
                <w:szCs w:val="21"/>
              </w:rPr>
              <w:t>月</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17.16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101,981,351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12</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16</w:t>
            </w:r>
            <w:r>
              <w:rPr>
                <w:rFonts w:ascii="宋体" w:hAnsi="宋体" w:cs="宋体" w:eastAsia="宋体" w:hint="default"/>
                <w:spacing w:val="1"/>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101,981,351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bl>
    <w:p>
      <w:pPr>
        <w:pStyle w:val="BodyText"/>
        <w:spacing w:line="241" w:lineRule="exact"/>
        <w:ind w:left="217" w:right="0"/>
        <w:jc w:val="left"/>
      </w:pPr>
      <w:r>
        <w:rPr>
          <w:rFonts w:ascii="宋体" w:hAnsi="宋体" w:cs="宋体" w:eastAsia="宋体" w:hint="default"/>
        </w:rPr>
        <w:t>[</w:t>
      </w:r>
      <w:r>
        <w:rPr/>
        <w:t>注</w:t>
      </w:r>
      <w:r>
        <w:rPr>
          <w:rFonts w:ascii="宋体" w:hAnsi="宋体" w:cs="宋体" w:eastAsia="宋体" w:hint="default"/>
        </w:rPr>
        <w:t>]</w:t>
      </w:r>
      <w:r>
        <w:rPr/>
        <w:t>：</w:t>
      </w:r>
      <w:r>
        <w:rPr>
          <w:rFonts w:ascii="宋体" w:hAnsi="宋体" w:cs="宋体" w:eastAsia="宋体" w:hint="default"/>
        </w:rPr>
        <w:t>2014</w:t>
      </w:r>
      <w:r>
        <w:rPr>
          <w:rFonts w:ascii="宋体" w:hAnsi="宋体" w:cs="宋体" w:eastAsia="宋体" w:hint="default"/>
          <w:spacing w:val="-55"/>
        </w:rPr>
        <w:t> </w:t>
      </w:r>
      <w:r>
        <w:rPr/>
        <w:t>年</w:t>
      </w:r>
      <w:r>
        <w:rPr>
          <w:spacing w:val="-57"/>
        </w:rPr>
        <w:t> </w:t>
      </w:r>
      <w:r>
        <w:rPr>
          <w:rFonts w:ascii="宋体" w:hAnsi="宋体" w:cs="宋体" w:eastAsia="宋体" w:hint="default"/>
        </w:rPr>
        <w:t>5</w:t>
      </w:r>
      <w:r>
        <w:rPr>
          <w:rFonts w:ascii="宋体" w:hAnsi="宋体" w:cs="宋体" w:eastAsia="宋体" w:hint="default"/>
          <w:spacing w:val="-55"/>
        </w:rPr>
        <w:t> </w:t>
      </w:r>
      <w:r>
        <w:rPr/>
        <w:t>月</w:t>
      </w:r>
      <w:r>
        <w:rPr>
          <w:spacing w:val="-55"/>
        </w:rPr>
        <w:t> </w:t>
      </w:r>
      <w:r>
        <w:rPr>
          <w:rFonts w:ascii="宋体" w:hAnsi="宋体" w:cs="宋体" w:eastAsia="宋体" w:hint="default"/>
        </w:rPr>
        <w:t>20</w:t>
      </w:r>
      <w:r>
        <w:rPr>
          <w:rFonts w:ascii="宋体" w:hAnsi="宋体" w:cs="宋体" w:eastAsia="宋体" w:hint="default"/>
          <w:spacing w:val="-55"/>
        </w:rPr>
        <w:t> </w:t>
      </w:r>
      <w:r>
        <w:rPr/>
        <w:t>日</w:t>
      </w:r>
      <w:r>
        <w:rPr>
          <w:rFonts w:ascii="宋体" w:hAnsi="宋体" w:cs="宋体" w:eastAsia="宋体" w:hint="default"/>
        </w:rPr>
        <w:t>,</w:t>
      </w:r>
      <w:r>
        <w:rPr/>
        <w:t>公司根据</w:t>
      </w:r>
      <w:r>
        <w:rPr>
          <w:spacing w:val="-54"/>
        </w:rPr>
        <w:t> </w:t>
      </w:r>
      <w:r>
        <w:rPr>
          <w:rFonts w:ascii="宋体" w:hAnsi="宋体" w:cs="宋体" w:eastAsia="宋体" w:hint="default"/>
        </w:rPr>
        <w:t>2013</w:t>
      </w:r>
      <w:r>
        <w:rPr>
          <w:rFonts w:ascii="宋体" w:hAnsi="宋体" w:cs="宋体" w:eastAsia="宋体" w:hint="default"/>
          <w:spacing w:val="-57"/>
        </w:rPr>
        <w:t> </w:t>
      </w:r>
      <w:r>
        <w:rPr/>
        <w:t>年度股东大会审议通过的《</w:t>
      </w:r>
      <w:r>
        <w:rPr>
          <w:rFonts w:ascii="宋体" w:hAnsi="宋体" w:cs="宋体" w:eastAsia="宋体" w:hint="default"/>
        </w:rPr>
        <w:t>2013</w:t>
      </w:r>
      <w:r>
        <w:rPr>
          <w:rFonts w:ascii="宋体" w:hAnsi="宋体" w:cs="宋体" w:eastAsia="宋体" w:hint="default"/>
          <w:spacing w:val="-55"/>
        </w:rPr>
        <w:t> </w:t>
      </w:r>
      <w:r>
        <w:rPr/>
        <w:t>年度利润分配预案》，</w:t>
      </w:r>
    </w:p>
    <w:p>
      <w:pPr>
        <w:pStyle w:val="BodyText"/>
        <w:spacing w:line="240" w:lineRule="auto" w:before="135"/>
        <w:ind w:left="217" w:right="0"/>
        <w:jc w:val="left"/>
      </w:pPr>
      <w:r>
        <w:rPr/>
        <w:t>以资本公积金向全体股东按每股转增股本</w:t>
      </w:r>
      <w:r>
        <w:rPr>
          <w:spacing w:val="-50"/>
        </w:rPr>
        <w:t> </w:t>
      </w:r>
      <w:r>
        <w:rPr>
          <w:rFonts w:ascii="宋体" w:hAnsi="宋体" w:cs="宋体" w:eastAsia="宋体" w:hint="default"/>
        </w:rPr>
        <w:t>1</w:t>
      </w:r>
      <w:r>
        <w:rPr>
          <w:rFonts w:ascii="宋体" w:hAnsi="宋体" w:cs="宋体" w:eastAsia="宋体" w:hint="default"/>
          <w:spacing w:val="-50"/>
        </w:rPr>
        <w:t> </w:t>
      </w:r>
      <w:r>
        <w:rPr>
          <w:spacing w:val="-4"/>
        </w:rPr>
        <w:t>股，转增后，公司总股本达</w:t>
      </w:r>
      <w:r>
        <w:rPr>
          <w:spacing w:val="-50"/>
        </w:rPr>
        <w:t> </w:t>
      </w:r>
      <w:r>
        <w:rPr>
          <w:rFonts w:ascii="宋体" w:hAnsi="宋体" w:cs="宋体" w:eastAsia="宋体" w:hint="default"/>
        </w:rPr>
        <w:t>1,188,287,590</w:t>
      </w:r>
      <w:r>
        <w:rPr>
          <w:rFonts w:ascii="宋体" w:hAnsi="宋体" w:cs="宋体" w:eastAsia="宋体" w:hint="default"/>
          <w:spacing w:val="5"/>
        </w:rPr>
        <w:t> </w:t>
      </w:r>
      <w:r>
        <w:rPr>
          <w:spacing w:val="-5"/>
        </w:rPr>
        <w:t>股，限售</w:t>
      </w:r>
    </w:p>
    <w:p>
      <w:pPr>
        <w:pStyle w:val="BodyText"/>
        <w:spacing w:line="240" w:lineRule="auto" w:before="133"/>
        <w:ind w:left="217" w:right="0"/>
        <w:jc w:val="left"/>
      </w:pPr>
      <w:r>
        <w:rPr/>
        <w:t>股份相应增加</w:t>
      </w:r>
      <w:r>
        <w:rPr>
          <w:spacing w:val="-51"/>
        </w:rPr>
        <w:t> </w:t>
      </w:r>
      <w:r>
        <w:rPr>
          <w:rFonts w:ascii="宋体" w:hAnsi="宋体" w:cs="宋体" w:eastAsia="宋体" w:hint="default"/>
        </w:rPr>
        <w:t>1</w:t>
      </w:r>
      <w:r>
        <w:rPr>
          <w:rFonts w:ascii="宋体" w:hAnsi="宋体" w:cs="宋体" w:eastAsia="宋体" w:hint="default"/>
          <w:spacing w:val="-53"/>
        </w:rPr>
        <w:t> </w:t>
      </w:r>
      <w:r>
        <w:rPr/>
        <w:t>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5" w:lineRule="exact"/>
        <w:ind w:left="217" w:right="0"/>
        <w:jc w:val="left"/>
      </w:pPr>
      <w:r>
        <w:rPr/>
        <w:t>截至报告期内证券发行情况的说明（存续期内利率不同的债券，请分别说明）：</w:t>
      </w:r>
    </w:p>
    <w:p>
      <w:pPr>
        <w:pStyle w:val="BodyText"/>
        <w:tabs>
          <w:tab w:pos="1059" w:val="left" w:leader="none"/>
        </w:tabs>
        <w:spacing w:line="273" w:lineRule="exact"/>
        <w:ind w:left="217" w:right="0"/>
        <w:jc w:val="left"/>
      </w:pPr>
      <w:r>
        <w:rPr/>
        <w:t>√适用</w:t>
        <w:tab/>
        <w:t>□不适用</w:t>
      </w:r>
    </w:p>
    <w:p>
      <w:pPr>
        <w:pStyle w:val="BodyText"/>
        <w:spacing w:line="357" w:lineRule="auto"/>
        <w:ind w:left="217" w:right="229" w:firstLine="420"/>
        <w:jc w:val="both"/>
      </w:pPr>
      <w:r>
        <w:rPr>
          <w:rFonts w:ascii="宋体" w:hAnsi="宋体" w:cs="宋体" w:eastAsia="宋体" w:hint="default"/>
        </w:rPr>
        <w:t>2011</w:t>
      </w:r>
      <w:r>
        <w:rPr>
          <w:rFonts w:ascii="宋体" w:hAnsi="宋体" w:cs="宋体" w:eastAsia="宋体" w:hint="default"/>
          <w:spacing w:val="-44"/>
        </w:rPr>
        <w:t> </w:t>
      </w:r>
      <w:r>
        <w:rPr/>
        <w:t>年</w:t>
      </w:r>
      <w:r>
        <w:rPr>
          <w:spacing w:val="-42"/>
        </w:rPr>
        <w:t> </w:t>
      </w:r>
      <w:r>
        <w:rPr>
          <w:rFonts w:ascii="宋体" w:hAnsi="宋体" w:cs="宋体" w:eastAsia="宋体" w:hint="default"/>
        </w:rPr>
        <w:t>9</w:t>
      </w:r>
      <w:r>
        <w:rPr>
          <w:rFonts w:ascii="宋体" w:hAnsi="宋体" w:cs="宋体" w:eastAsia="宋体" w:hint="default"/>
          <w:spacing w:val="-44"/>
        </w:rPr>
        <w:t> </w:t>
      </w:r>
      <w:r>
        <w:rPr/>
        <w:t>月</w:t>
      </w:r>
      <w:r>
        <w:rPr>
          <w:spacing w:val="-42"/>
        </w:rPr>
        <w:t> </w:t>
      </w:r>
      <w:r>
        <w:rPr>
          <w:rFonts w:ascii="宋体" w:hAnsi="宋体" w:cs="宋体" w:eastAsia="宋体" w:hint="default"/>
        </w:rPr>
        <w:t>6</w:t>
      </w:r>
      <w:r>
        <w:rPr>
          <w:rFonts w:ascii="宋体" w:hAnsi="宋体" w:cs="宋体" w:eastAsia="宋体" w:hint="default"/>
          <w:spacing w:val="-44"/>
        </w:rPr>
        <w:t> </w:t>
      </w:r>
      <w:r>
        <w:rPr>
          <w:spacing w:val="-3"/>
        </w:rPr>
        <w:t>日，公司完成与浙报控股重大资产置换及发行股份购买资产暨关联交易的资产</w:t>
      </w:r>
      <w:r>
        <w:rPr>
          <w:w w:val="100"/>
        </w:rPr>
        <w:t> </w:t>
      </w:r>
      <w:r>
        <w:rPr>
          <w:spacing w:val="13"/>
        </w:rPr>
        <w:t>过户，</w:t>
      </w:r>
      <w:r>
        <w:rPr>
          <w:spacing w:val="-58"/>
        </w:rPr>
        <w:t> </w:t>
      </w:r>
      <w:r>
        <w:rPr>
          <w:spacing w:val="19"/>
        </w:rPr>
        <w:t>并在中登公司上海分公司完成相关证券登记托管的手续，</w:t>
      </w:r>
      <w:r>
        <w:rPr>
          <w:spacing w:val="-58"/>
        </w:rPr>
        <w:t> </w:t>
      </w:r>
      <w:r>
        <w:rPr>
          <w:spacing w:val="18"/>
        </w:rPr>
        <w:t>公司股份总额由原来的</w:t>
      </w:r>
      <w:r>
        <w:rPr>
          <w:spacing w:val="-64"/>
        </w:rPr>
        <w:t> </w:t>
      </w:r>
      <w:r>
        <w:rPr>
          <w:spacing w:val="-64"/>
        </w:rPr>
      </w:r>
      <w:r>
        <w:rPr>
          <w:rFonts w:ascii="宋体" w:hAnsi="宋体" w:cs="宋体" w:eastAsia="宋体" w:hint="default"/>
        </w:rPr>
        <w:t>152,050,812</w:t>
      </w:r>
      <w:r>
        <w:rPr>
          <w:rFonts w:ascii="宋体" w:hAnsi="宋体" w:cs="宋体" w:eastAsia="宋体" w:hint="default"/>
          <w:spacing w:val="-47"/>
        </w:rPr>
        <w:t> </w:t>
      </w:r>
      <w:r>
        <w:rPr/>
        <w:t>股变更为</w:t>
      </w:r>
      <w:r>
        <w:rPr>
          <w:spacing w:val="-47"/>
        </w:rPr>
        <w:t> </w:t>
      </w:r>
      <w:r>
        <w:rPr>
          <w:rFonts w:ascii="宋体" w:hAnsi="宋体" w:cs="宋体" w:eastAsia="宋体" w:hint="default"/>
        </w:rPr>
        <w:t>429,733,729</w:t>
      </w:r>
      <w:r>
        <w:rPr>
          <w:rFonts w:ascii="宋体" w:hAnsi="宋体" w:cs="宋体" w:eastAsia="宋体" w:hint="default"/>
          <w:spacing w:val="-49"/>
        </w:rPr>
        <w:t> </w:t>
      </w:r>
      <w:r>
        <w:rPr/>
        <w:t>股。相关内容刊登于</w:t>
      </w:r>
      <w:r>
        <w:rPr>
          <w:spacing w:val="-46"/>
        </w:rPr>
        <w:t> </w:t>
      </w:r>
      <w:r>
        <w:rPr>
          <w:rFonts w:ascii="宋体" w:hAnsi="宋体" w:cs="宋体" w:eastAsia="宋体" w:hint="default"/>
        </w:rPr>
        <w:t>2011</w:t>
      </w:r>
      <w:r>
        <w:rPr>
          <w:rFonts w:ascii="宋体" w:hAnsi="宋体" w:cs="宋体" w:eastAsia="宋体" w:hint="default"/>
          <w:spacing w:val="-49"/>
        </w:rPr>
        <w:t> </w:t>
      </w:r>
      <w:r>
        <w:rPr/>
        <w:t>年</w:t>
      </w:r>
      <w:r>
        <w:rPr>
          <w:spacing w:val="-46"/>
        </w:rPr>
        <w:t> </w:t>
      </w:r>
      <w:r>
        <w:rPr>
          <w:rFonts w:ascii="宋体" w:hAnsi="宋体" w:cs="宋体" w:eastAsia="宋体" w:hint="default"/>
        </w:rPr>
        <w:t>9</w:t>
      </w:r>
      <w:r>
        <w:rPr>
          <w:rFonts w:ascii="宋体" w:hAnsi="宋体" w:cs="宋体" w:eastAsia="宋体" w:hint="default"/>
          <w:spacing w:val="-49"/>
        </w:rPr>
        <w:t> </w:t>
      </w:r>
      <w:r>
        <w:rPr/>
        <w:t>月</w:t>
      </w:r>
      <w:r>
        <w:rPr>
          <w:spacing w:val="-46"/>
        </w:rPr>
        <w:t> </w:t>
      </w:r>
      <w:r>
        <w:rPr>
          <w:rFonts w:ascii="宋体" w:hAnsi="宋体" w:cs="宋体" w:eastAsia="宋体" w:hint="default"/>
        </w:rPr>
        <w:t>9</w:t>
      </w:r>
      <w:r>
        <w:rPr>
          <w:rFonts w:ascii="宋体" w:hAnsi="宋体" w:cs="宋体" w:eastAsia="宋体" w:hint="default"/>
          <w:spacing w:val="-46"/>
        </w:rPr>
        <w:t> </w:t>
      </w:r>
      <w:r>
        <w:rPr/>
        <w:t>日的《上海证券报》</w:t>
      </w:r>
      <w:r>
        <w:rPr>
          <w:rFonts w:ascii="宋体" w:hAnsi="宋体" w:cs="宋体" w:eastAsia="宋体" w:hint="default"/>
        </w:rPr>
        <w:t>B39</w:t>
      </w:r>
      <w:r>
        <w:rPr>
          <w:rFonts w:ascii="宋体" w:hAnsi="宋体" w:cs="宋体" w:eastAsia="宋体" w:hint="default"/>
          <w:w w:val="100"/>
        </w:rPr>
        <w:t> </w:t>
      </w:r>
      <w:r>
        <w:rPr/>
        <w:t>版及上交所网站（</w:t>
      </w:r>
      <w:hyperlink r:id="rId10">
        <w:r>
          <w:rPr>
            <w:rFonts w:ascii="宋体" w:hAnsi="宋体" w:cs="宋体" w:eastAsia="宋体" w:hint="default"/>
          </w:rPr>
          <w:t>www.sse.com.cn</w:t>
        </w:r>
      </w:hyperlink>
      <w:r>
        <w:rPr/>
        <w:t>）。</w:t>
      </w:r>
    </w:p>
    <w:p>
      <w:pPr>
        <w:pStyle w:val="BodyText"/>
        <w:spacing w:line="355" w:lineRule="auto" w:before="30"/>
        <w:ind w:left="217" w:right="228" w:firstLine="420"/>
        <w:jc w:val="both"/>
      </w:pPr>
      <w:r>
        <w:rPr>
          <w:rFonts w:ascii="宋体" w:hAnsi="宋体" w:cs="宋体" w:eastAsia="宋体" w:hint="default"/>
        </w:rPr>
        <w:t>2013</w:t>
      </w:r>
      <w:r>
        <w:rPr>
          <w:rFonts w:ascii="宋体" w:hAnsi="宋体" w:cs="宋体" w:eastAsia="宋体" w:hint="default"/>
          <w:spacing w:val="-54"/>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22</w:t>
      </w:r>
      <w:r>
        <w:rPr>
          <w:rFonts w:ascii="宋体" w:hAnsi="宋体" w:cs="宋体" w:eastAsia="宋体" w:hint="default"/>
          <w:spacing w:val="-51"/>
        </w:rPr>
        <w:t> </w:t>
      </w:r>
      <w:r>
        <w:rPr/>
        <w:t>日，公司完成非公开发行股份收购边锋网络和上海浩方</w:t>
      </w:r>
      <w:r>
        <w:rPr>
          <w:spacing w:val="-52"/>
        </w:rPr>
        <w:t> </w:t>
      </w:r>
      <w:r>
        <w:rPr>
          <w:rFonts w:ascii="宋体" w:hAnsi="宋体" w:cs="宋体" w:eastAsia="宋体" w:hint="default"/>
        </w:rPr>
        <w:t>100%</w:t>
      </w:r>
      <w:r>
        <w:rPr/>
        <w:t>股权，并在中登</w:t>
      </w:r>
      <w:r>
        <w:rPr>
          <w:w w:val="100"/>
        </w:rPr>
        <w:t> </w:t>
      </w:r>
      <w:r>
        <w:rPr>
          <w:spacing w:val="19"/>
        </w:rPr>
        <w:t>公司上海分公司办理完毕登记托管手续， </w:t>
      </w:r>
      <w:r>
        <w:rPr>
          <w:spacing w:val="18"/>
        </w:rPr>
        <w:t>公司股份总额由原来的 </w:t>
      </w:r>
      <w:r>
        <w:rPr>
          <w:rFonts w:ascii="宋体" w:hAnsi="宋体" w:cs="宋体" w:eastAsia="宋体" w:hint="default"/>
        </w:rPr>
        <w:t>429,733,729 </w:t>
      </w:r>
      <w:r>
        <w:rPr>
          <w:spacing w:val="15"/>
        </w:rPr>
        <w:t>股变更为</w:t>
      </w:r>
      <w:r>
        <w:rPr>
          <w:spacing w:val="-95"/>
        </w:rPr>
        <w:t> </w:t>
      </w:r>
      <w:r>
        <w:rPr>
          <w:spacing w:val="-95"/>
        </w:rPr>
      </w:r>
      <w:r>
        <w:rPr>
          <w:rFonts w:ascii="宋体" w:hAnsi="宋体" w:cs="宋体" w:eastAsia="宋体" w:hint="default"/>
        </w:rPr>
        <w:t>594,143,795 </w:t>
      </w:r>
      <w:r>
        <w:rPr/>
        <w:t>股。相关内容刊登于 </w:t>
      </w:r>
      <w:r>
        <w:rPr>
          <w:rFonts w:ascii="宋体" w:hAnsi="宋体" w:cs="宋体" w:eastAsia="宋体" w:hint="default"/>
        </w:rPr>
        <w:t>2013 </w:t>
      </w:r>
      <w:r>
        <w:rPr/>
        <w:t>年 </w:t>
      </w:r>
      <w:r>
        <w:rPr>
          <w:rFonts w:ascii="宋体" w:hAnsi="宋体" w:cs="宋体" w:eastAsia="宋体" w:hint="default"/>
        </w:rPr>
        <w:t>4 </w:t>
      </w:r>
      <w:r>
        <w:rPr/>
        <w:t>月 </w:t>
      </w:r>
      <w:r>
        <w:rPr>
          <w:rFonts w:ascii="宋体" w:hAnsi="宋体" w:cs="宋体" w:eastAsia="宋体" w:hint="default"/>
        </w:rPr>
        <w:t>24 </w:t>
      </w:r>
      <w:r>
        <w:rPr/>
        <w:t>日的《上海证券报》</w:t>
      </w:r>
      <w:r>
        <w:rPr>
          <w:rFonts w:ascii="宋体" w:hAnsi="宋体" w:cs="宋体" w:eastAsia="宋体" w:hint="default"/>
        </w:rPr>
        <w:t>A133</w:t>
      </w:r>
      <w:r>
        <w:rPr>
          <w:rFonts w:ascii="宋体" w:hAnsi="宋体" w:cs="宋体" w:eastAsia="宋体" w:hint="default"/>
          <w:spacing w:val="4"/>
        </w:rPr>
        <w:t> </w:t>
      </w:r>
      <w:r>
        <w:rPr/>
        <w:t>版及上交所网站</w:t>
      </w:r>
    </w:p>
    <w:p>
      <w:pPr>
        <w:pStyle w:val="BodyText"/>
        <w:spacing w:line="240" w:lineRule="auto" w:before="35"/>
        <w:ind w:left="217" w:right="0"/>
        <w:jc w:val="left"/>
      </w:pPr>
      <w:r>
        <w:rPr/>
        <w:t>（</w:t>
      </w:r>
      <w:hyperlink r:id="rId10">
        <w:r>
          <w:rPr>
            <w:rFonts w:ascii="宋体" w:hAnsi="宋体" w:cs="宋体" w:eastAsia="宋体" w:hint="default"/>
          </w:rPr>
          <w:t>www.sse.com.cn</w:t>
        </w:r>
      </w:hyperlink>
      <w:r>
        <w:rPr/>
        <w:t>）。</w:t>
      </w:r>
    </w:p>
    <w:p>
      <w:pPr>
        <w:spacing w:after="0" w:line="240" w:lineRule="auto"/>
        <w:jc w:val="left"/>
        <w:sectPr>
          <w:type w:val="continuous"/>
          <w:pgSz w:w="11910" w:h="16840"/>
          <w:pgMar w:top="1060" w:bottom="1380" w:left="1060" w:right="1560"/>
        </w:sectPr>
      </w:pPr>
    </w:p>
    <w:p>
      <w:pPr>
        <w:spacing w:line="240" w:lineRule="auto" w:before="11"/>
        <w:rPr>
          <w:rFonts w:ascii="宋体" w:hAnsi="宋体" w:cs="宋体" w:eastAsia="宋体" w:hint="default"/>
          <w:sz w:val="18"/>
          <w:szCs w:val="18"/>
        </w:rPr>
      </w:pPr>
    </w:p>
    <w:p>
      <w:pPr>
        <w:pStyle w:val="BodyText"/>
        <w:spacing w:line="240" w:lineRule="auto" w:before="36"/>
        <w:ind w:left="637" w:right="0"/>
        <w:jc w:val="left"/>
      </w:pPr>
      <w:r>
        <w:rPr>
          <w:rFonts w:ascii="宋体" w:hAnsi="宋体" w:cs="宋体" w:eastAsia="宋体" w:hint="default"/>
        </w:rPr>
        <w:t>2014</w:t>
      </w:r>
      <w:r>
        <w:rPr>
          <w:rFonts w:ascii="宋体" w:hAnsi="宋体" w:cs="宋体" w:eastAsia="宋体" w:hint="default"/>
          <w:spacing w:val="-50"/>
        </w:rPr>
        <w:t> </w:t>
      </w:r>
      <w:r>
        <w:rPr/>
        <w:t>年</w:t>
      </w:r>
      <w:r>
        <w:rPr>
          <w:spacing w:val="-47"/>
        </w:rPr>
        <w:t> </w:t>
      </w:r>
      <w:r>
        <w:rPr>
          <w:rFonts w:ascii="宋体" w:hAnsi="宋体" w:cs="宋体" w:eastAsia="宋体" w:hint="default"/>
        </w:rPr>
        <w:t>5</w:t>
      </w:r>
      <w:r>
        <w:rPr>
          <w:rFonts w:ascii="宋体" w:hAnsi="宋体" w:cs="宋体" w:eastAsia="宋体" w:hint="default"/>
          <w:spacing w:val="-50"/>
        </w:rPr>
        <w:t> </w:t>
      </w:r>
      <w:r>
        <w:rPr/>
        <w:t>月</w:t>
      </w:r>
      <w:r>
        <w:rPr>
          <w:spacing w:val="-47"/>
        </w:rPr>
        <w:t> </w:t>
      </w:r>
      <w:r>
        <w:rPr>
          <w:rFonts w:ascii="宋体" w:hAnsi="宋体" w:cs="宋体" w:eastAsia="宋体" w:hint="default"/>
        </w:rPr>
        <w:t>20</w:t>
      </w:r>
      <w:r>
        <w:rPr>
          <w:rFonts w:ascii="宋体" w:hAnsi="宋体" w:cs="宋体" w:eastAsia="宋体" w:hint="default"/>
          <w:spacing w:val="-50"/>
        </w:rPr>
        <w:t> </w:t>
      </w:r>
      <w:r>
        <w:rPr/>
        <w:t>日</w:t>
      </w:r>
      <w:r>
        <w:rPr>
          <w:rFonts w:ascii="宋体" w:hAnsi="宋体" w:cs="宋体" w:eastAsia="宋体" w:hint="default"/>
        </w:rPr>
        <w:t>,</w:t>
      </w:r>
      <w:r>
        <w:rPr/>
        <w:t>公司完成实施以资本公积金向全体股东按每</w:t>
      </w:r>
      <w:r>
        <w:rPr>
          <w:spacing w:val="-42"/>
        </w:rPr>
        <w:t> </w:t>
      </w:r>
      <w:r>
        <w:rPr>
          <w:rFonts w:ascii="宋体" w:hAnsi="宋体" w:cs="宋体" w:eastAsia="宋体" w:hint="default"/>
        </w:rPr>
        <w:t>1</w:t>
      </w:r>
      <w:r>
        <w:rPr>
          <w:rFonts w:ascii="宋体" w:hAnsi="宋体" w:cs="宋体" w:eastAsia="宋体" w:hint="default"/>
          <w:spacing w:val="-44"/>
        </w:rPr>
        <w:t> </w:t>
      </w:r>
      <w:r>
        <w:rPr/>
        <w:t>股转增股本</w:t>
      </w:r>
      <w:r>
        <w:rPr>
          <w:spacing w:val="-46"/>
        </w:rPr>
        <w:t> </w:t>
      </w:r>
      <w:r>
        <w:rPr>
          <w:rFonts w:ascii="宋体" w:hAnsi="宋体" w:cs="宋体" w:eastAsia="宋体" w:hint="default"/>
        </w:rPr>
        <w:t>1</w:t>
      </w:r>
      <w:r>
        <w:rPr>
          <w:rFonts w:ascii="宋体" w:hAnsi="宋体" w:cs="宋体" w:eastAsia="宋体" w:hint="default"/>
          <w:spacing w:val="-44"/>
        </w:rPr>
        <w:t> </w:t>
      </w:r>
      <w:r>
        <w:rPr/>
        <w:t>股，转增后，</w:t>
      </w:r>
    </w:p>
    <w:p>
      <w:pPr>
        <w:pStyle w:val="BodyText"/>
        <w:spacing w:line="355" w:lineRule="auto" w:before="133"/>
        <w:ind w:left="217" w:right="0"/>
        <w:jc w:val="left"/>
      </w:pPr>
      <w:r>
        <w:rPr/>
        <w:t>公司总股本达</w:t>
      </w:r>
      <w:r>
        <w:rPr>
          <w:spacing w:val="-54"/>
        </w:rPr>
        <w:t> </w:t>
      </w:r>
      <w:r>
        <w:rPr>
          <w:rFonts w:ascii="宋体" w:hAnsi="宋体" w:cs="宋体" w:eastAsia="宋体" w:hint="default"/>
        </w:rPr>
        <w:t>1,188,287,590</w:t>
      </w:r>
      <w:r>
        <w:rPr>
          <w:rFonts w:ascii="宋体" w:hAnsi="宋体" w:cs="宋体" w:eastAsia="宋体" w:hint="default"/>
          <w:spacing w:val="-53"/>
        </w:rPr>
        <w:t> </w:t>
      </w:r>
      <w:r>
        <w:rPr/>
        <w:t>股。相关内容刊登于</w:t>
      </w:r>
      <w:r>
        <w:rPr>
          <w:spacing w:val="-56"/>
        </w:rPr>
        <w:t> </w:t>
      </w:r>
      <w:r>
        <w:rPr>
          <w:rFonts w:ascii="宋体" w:hAnsi="宋体" w:cs="宋体" w:eastAsia="宋体" w:hint="default"/>
        </w:rPr>
        <w:t>2014</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14</w:t>
      </w:r>
      <w:r>
        <w:rPr>
          <w:rFonts w:ascii="宋体" w:hAnsi="宋体" w:cs="宋体" w:eastAsia="宋体" w:hint="default"/>
          <w:spacing w:val="-56"/>
        </w:rPr>
        <w:t> </w:t>
      </w:r>
      <w:r>
        <w:rPr/>
        <w:t>日的《上海证券报》</w:t>
      </w:r>
      <w:r>
        <w:rPr>
          <w:rFonts w:ascii="宋体" w:hAnsi="宋体" w:cs="宋体" w:eastAsia="宋体" w:hint="default"/>
        </w:rPr>
        <w:t>A39</w:t>
      </w:r>
      <w:r>
        <w:rPr>
          <w:rFonts w:ascii="宋体" w:hAnsi="宋体" w:cs="宋体" w:eastAsia="宋体" w:hint="default"/>
          <w:spacing w:val="-54"/>
        </w:rPr>
        <w:t> </w:t>
      </w:r>
      <w:r>
        <w:rPr>
          <w:spacing w:val="-3"/>
        </w:rPr>
        <w:t>版及</w:t>
      </w:r>
      <w:r>
        <w:rPr>
          <w:spacing w:val="-3"/>
          <w:w w:val="100"/>
        </w:rPr>
        <w:t> </w:t>
      </w:r>
      <w:r>
        <w:rPr/>
        <w:t>上交所网站（</w:t>
      </w:r>
      <w:hyperlink r:id="rId10">
        <w:r>
          <w:rPr>
            <w:rFonts w:ascii="宋体" w:hAnsi="宋体" w:cs="宋体" w:eastAsia="宋体" w:hint="default"/>
          </w:rPr>
          <w:t>www.sse.com.cn</w:t>
        </w:r>
      </w:hyperlink>
      <w:r>
        <w:rPr/>
        <w:t>）。</w:t>
      </w:r>
    </w:p>
    <w:p>
      <w:pPr>
        <w:pStyle w:val="BodyText"/>
        <w:spacing w:line="355" w:lineRule="auto" w:before="34"/>
        <w:ind w:left="217" w:right="228" w:firstLine="420"/>
        <w:jc w:val="both"/>
      </w:pPr>
      <w:r>
        <w:rPr>
          <w:rFonts w:ascii="宋体" w:hAnsi="宋体" w:cs="宋体" w:eastAsia="宋体" w:hint="default"/>
        </w:rPr>
        <w:t>2016</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16</w:t>
      </w:r>
      <w:r>
        <w:rPr>
          <w:rFonts w:ascii="宋体" w:hAnsi="宋体" w:cs="宋体" w:eastAsia="宋体" w:hint="default"/>
          <w:spacing w:val="-47"/>
        </w:rPr>
        <w:t> </w:t>
      </w:r>
      <w:r>
        <w:rPr>
          <w:spacing w:val="-3"/>
        </w:rPr>
        <w:t>日，公司完成非公开发行股份募集资金</w:t>
      </w:r>
      <w:r>
        <w:rPr>
          <w:spacing w:val="-46"/>
        </w:rPr>
        <w:t> </w:t>
      </w:r>
      <w:r>
        <w:rPr>
          <w:rFonts w:ascii="宋体" w:hAnsi="宋体" w:cs="宋体" w:eastAsia="宋体" w:hint="default"/>
        </w:rPr>
        <w:t>19.50</w:t>
      </w:r>
      <w:r>
        <w:rPr>
          <w:rFonts w:ascii="宋体" w:hAnsi="宋体" w:cs="宋体" w:eastAsia="宋体" w:hint="default"/>
          <w:spacing w:val="-49"/>
        </w:rPr>
        <w:t> </w:t>
      </w:r>
      <w:r>
        <w:rPr>
          <w:spacing w:val="-3"/>
        </w:rPr>
        <w:t>亿元，投资建设互联网数据中</w:t>
      </w:r>
      <w:r>
        <w:rPr>
          <w:w w:val="100"/>
        </w:rPr>
        <w:t> </w:t>
      </w:r>
      <w:r>
        <w:rPr>
          <w:spacing w:val="-2"/>
        </w:rPr>
        <w:t>心项目，并在中国证券登记结算有限责任公司上海分公司办理完毕登记托管手续，公司股份总额</w:t>
      </w:r>
      <w:r>
        <w:rPr>
          <w:spacing w:val="-25"/>
        </w:rPr>
        <w:t> </w:t>
      </w:r>
      <w:r>
        <w:rPr>
          <w:spacing w:val="-25"/>
        </w:rPr>
      </w:r>
      <w:r>
        <w:rPr/>
        <w:t>由</w:t>
      </w:r>
      <w:r>
        <w:rPr>
          <w:spacing w:val="-51"/>
        </w:rPr>
        <w:t> </w:t>
      </w:r>
      <w:r>
        <w:rPr>
          <w:rFonts w:ascii="宋体" w:hAnsi="宋体" w:cs="宋体" w:eastAsia="宋体" w:hint="default"/>
        </w:rPr>
        <w:t>1,188,287,590</w:t>
      </w:r>
      <w:r>
        <w:rPr>
          <w:rFonts w:ascii="宋体" w:hAnsi="宋体" w:cs="宋体" w:eastAsia="宋体" w:hint="default"/>
          <w:spacing w:val="-51"/>
        </w:rPr>
        <w:t> </w:t>
      </w:r>
      <w:r>
        <w:rPr/>
        <w:t>股变更为</w:t>
      </w:r>
      <w:r>
        <w:rPr>
          <w:spacing w:val="-50"/>
        </w:rPr>
        <w:t> </w:t>
      </w:r>
      <w:r>
        <w:rPr>
          <w:rFonts w:ascii="宋体" w:hAnsi="宋体" w:cs="宋体" w:eastAsia="宋体" w:hint="default"/>
        </w:rPr>
        <w:t>1,301,923,953</w:t>
      </w:r>
      <w:r>
        <w:rPr>
          <w:rFonts w:ascii="宋体" w:hAnsi="宋体" w:cs="宋体" w:eastAsia="宋体" w:hint="default"/>
          <w:spacing w:val="-51"/>
        </w:rPr>
        <w:t> </w:t>
      </w:r>
      <w:r>
        <w:rPr>
          <w:spacing w:val="-7"/>
        </w:rPr>
        <w:t>股。相关内容刊登于</w:t>
      </w:r>
      <w:r>
        <w:rPr>
          <w:spacing w:val="-51"/>
        </w:rPr>
        <w:t> </w:t>
      </w:r>
      <w:r>
        <w:rPr>
          <w:rFonts w:ascii="宋体" w:hAnsi="宋体" w:cs="宋体" w:eastAsia="宋体" w:hint="default"/>
        </w:rPr>
        <w:t>2016</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21</w:t>
      </w:r>
      <w:r>
        <w:rPr>
          <w:rFonts w:ascii="宋体" w:hAnsi="宋体" w:cs="宋体" w:eastAsia="宋体" w:hint="default"/>
          <w:spacing w:val="-53"/>
        </w:rPr>
        <w:t> </w:t>
      </w:r>
      <w:r>
        <w:rPr>
          <w:spacing w:val="-8"/>
        </w:rPr>
        <w:t>日的《上海证券</w:t>
      </w:r>
      <w:r>
        <w:rPr>
          <w:w w:val="100"/>
        </w:rPr>
        <w:t> </w:t>
      </w:r>
      <w:r>
        <w:rPr/>
        <w:t>报》</w:t>
      </w:r>
      <w:r>
        <w:rPr>
          <w:rFonts w:ascii="宋体" w:hAnsi="宋体" w:cs="宋体" w:eastAsia="宋体" w:hint="default"/>
        </w:rPr>
        <w:t>A73-74</w:t>
      </w:r>
      <w:r>
        <w:rPr>
          <w:rFonts w:ascii="宋体" w:hAnsi="宋体" w:cs="宋体" w:eastAsia="宋体" w:hint="default"/>
          <w:spacing w:val="-58"/>
        </w:rPr>
        <w:t> </w:t>
      </w:r>
      <w:r>
        <w:rPr/>
        <w:t>版及上交所网站（</w:t>
      </w:r>
      <w:hyperlink r:id="rId10">
        <w:r>
          <w:rPr>
            <w:rFonts w:ascii="宋体" w:hAnsi="宋体" w:cs="宋体" w:eastAsia="宋体" w:hint="default"/>
          </w:rPr>
          <w:t>www.sse.com.cn</w:t>
        </w:r>
      </w:hyperlink>
      <w:r>
        <w:rPr/>
        <w:t>）。</w:t>
      </w:r>
    </w:p>
    <w:p>
      <w:pPr>
        <w:spacing w:line="240" w:lineRule="auto" w:before="13"/>
        <w:rPr>
          <w:rFonts w:ascii="宋体" w:hAnsi="宋体" w:cs="宋体" w:eastAsia="宋体" w:hint="default"/>
          <w:sz w:val="27"/>
          <w:szCs w:val="27"/>
        </w:rPr>
      </w:pPr>
    </w:p>
    <w:p>
      <w:pPr>
        <w:pStyle w:val="Heading3"/>
        <w:spacing w:line="240" w:lineRule="auto"/>
        <w:ind w:left="217"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59" w:val="left" w:leader="none"/>
        </w:tabs>
        <w:spacing w:line="240" w:lineRule="auto" w:before="57"/>
        <w:ind w:left="217" w:right="0"/>
        <w:jc w:val="left"/>
      </w:pPr>
      <w:r>
        <w:rPr/>
        <w:t>□适用</w:t>
        <w:tab/>
        <w:t>√不适用</w:t>
      </w:r>
    </w:p>
    <w:p>
      <w:pPr>
        <w:spacing w:line="240" w:lineRule="auto" w:before="3"/>
        <w:rPr>
          <w:rFonts w:ascii="宋体" w:hAnsi="宋体" w:cs="宋体" w:eastAsia="宋体" w:hint="default"/>
          <w:sz w:val="25"/>
          <w:szCs w:val="25"/>
        </w:rPr>
      </w:pPr>
    </w:p>
    <w:p>
      <w:pPr>
        <w:pStyle w:val="Heading3"/>
        <w:spacing w:line="240" w:lineRule="auto"/>
        <w:ind w:left="217"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left="217" w:right="0"/>
        <w:jc w:val="left"/>
      </w:pPr>
      <w:r>
        <w:rPr/>
        <w:t>□适用 √不适用</w:t>
      </w:r>
    </w:p>
    <w:p>
      <w:pPr>
        <w:pStyle w:val="Heading3"/>
        <w:spacing w:line="240" w:lineRule="auto" w:before="56"/>
        <w:ind w:left="217" w:right="0"/>
        <w:jc w:val="left"/>
        <w:rPr>
          <w:b w:val="0"/>
          <w:bCs w:val="0"/>
        </w:rPr>
      </w:pPr>
      <w:r>
        <w:rPr/>
        <w:t>三、</w:t>
      </w:r>
      <w:r>
        <w:rPr>
          <w:spacing w:val="-81"/>
        </w:rPr>
        <w:t> </w:t>
      </w:r>
      <w:r>
        <w:rPr/>
        <w:t>股东和实际控制人情况</w:t>
      </w:r>
      <w:r>
        <w:rPr>
          <w:b w:val="0"/>
          <w:bCs w:val="0"/>
        </w:rPr>
      </w:r>
    </w:p>
    <w:p>
      <w:pPr>
        <w:pStyle w:val="Heading3"/>
        <w:spacing w:line="240" w:lineRule="auto" w:before="58"/>
        <w:ind w:left="217"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3" w:type="dxa"/>
        <w:tblLayout w:type="fixed"/>
        <w:tblCellMar>
          <w:top w:w="0" w:type="dxa"/>
          <w:left w:w="0" w:type="dxa"/>
          <w:bottom w:w="0" w:type="dxa"/>
          <w:right w:w="0" w:type="dxa"/>
        </w:tblCellMar>
        <w:tblLook w:val="01E0"/>
      </w:tblPr>
      <w:tblGrid>
        <w:gridCol w:w="4940"/>
        <w:gridCol w:w="4110"/>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sz w:val="21"/>
              </w:rPr>
              <w:t>53,109</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sz w:val="21"/>
              </w:rPr>
              <w:t>56,354</w:t>
            </w:r>
          </w:p>
        </w:tc>
      </w:tr>
    </w:tbl>
    <w:p>
      <w:pPr>
        <w:spacing w:line="240" w:lineRule="auto" w:before="7"/>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060" w:right="1560"/>
        </w:sectPr>
      </w:pPr>
    </w:p>
    <w:p>
      <w:pPr>
        <w:pStyle w:val="Heading3"/>
        <w:spacing w:line="240" w:lineRule="auto" w:before="36"/>
        <w:ind w:left="217"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4"/>
        <w:rPr>
          <w:rFonts w:ascii="宋体" w:hAnsi="宋体" w:cs="宋体" w:eastAsia="宋体" w:hint="default"/>
          <w:b/>
          <w:bCs/>
          <w:sz w:val="28"/>
          <w:szCs w:val="28"/>
        </w:rPr>
      </w:pPr>
      <w:r>
        <w:rPr/>
        <w:br w:type="column"/>
      </w:r>
      <w:r>
        <w:rPr>
          <w:rFonts w:ascii="宋体"/>
          <w:b/>
          <w:sz w:val="28"/>
        </w:rPr>
      </w:r>
    </w:p>
    <w:p>
      <w:pPr>
        <w:pStyle w:val="BodyText"/>
        <w:spacing w:line="240" w:lineRule="auto"/>
        <w:ind w:left="217"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060" w:bottom="1380" w:left="1060" w:right="1560"/>
          <w:cols w:num="2" w:equalWidth="0">
            <w:col w:w="7812" w:space="287"/>
            <w:col w:w="119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29"/>
        <w:gridCol w:w="1371"/>
        <w:gridCol w:w="1440"/>
        <w:gridCol w:w="756"/>
        <w:gridCol w:w="1272"/>
        <w:gridCol w:w="703"/>
        <w:gridCol w:w="841"/>
        <w:gridCol w:w="838"/>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4" w:hRule="exact"/>
        </w:trPr>
        <w:tc>
          <w:tcPr>
            <w:tcW w:w="182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exact"/>
              <w:ind w:left="490"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490"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71" w:right="154"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09" w:right="18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13" w:right="16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72" w:type="dxa"/>
            <w:vMerge w:val="restart"/>
            <w:tcBorders>
              <w:top w:val="single" w:sz="4" w:space="0" w:color="000000"/>
              <w:left w:val="single" w:sz="4" w:space="0" w:color="000000"/>
              <w:right w:val="single" w:sz="4" w:space="0" w:color="000000"/>
            </w:tcBorders>
          </w:tcPr>
          <w:p>
            <w:pPr>
              <w:pStyle w:val="TableParagraph"/>
              <w:spacing w:line="237" w:lineRule="auto" w:before="110"/>
              <w:ind w:left="103" w:right="103"/>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质押或冻结情</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况</w:t>
            </w:r>
          </w:p>
        </w:tc>
        <w:tc>
          <w:tcPr>
            <w:tcW w:w="83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04" w:right="199"/>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1829" w:type="dxa"/>
            <w:vMerge/>
            <w:tcBorders>
              <w:left w:val="single" w:sz="4" w:space="0" w:color="000000"/>
              <w:bottom w:val="single" w:sz="4" w:space="0" w:color="000000"/>
              <w:right w:val="single" w:sz="4" w:space="0" w:color="000000"/>
            </w:tcBorders>
          </w:tcPr>
          <w:p>
            <w:pPr/>
          </w:p>
        </w:tc>
        <w:tc>
          <w:tcPr>
            <w:tcW w:w="137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38" w:type="dxa"/>
            <w:vMerge/>
            <w:tcBorders>
              <w:left w:val="single" w:sz="4" w:space="0" w:color="000000"/>
              <w:bottom w:val="single" w:sz="4" w:space="0" w:color="000000"/>
              <w:right w:val="single" w:sz="4" w:space="0" w:color="000000"/>
            </w:tcBorders>
          </w:tcPr>
          <w:p>
            <w:pPr/>
          </w:p>
        </w:tc>
      </w:tr>
      <w:tr>
        <w:trPr>
          <w:trHeight w:val="554"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66"/>
                <w:sz w:val="21"/>
                <w:szCs w:val="21"/>
              </w:rPr>
              <w:t> </w:t>
            </w:r>
            <w:r>
              <w:rPr>
                <w:rFonts w:ascii="宋体" w:hAnsi="宋体" w:cs="宋体" w:eastAsia="宋体" w:hint="default"/>
                <w:sz w:val="21"/>
                <w:szCs w:val="21"/>
              </w:rPr>
              <w:t>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11,512,545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4"/>
              <w:jc w:val="right"/>
              <w:rPr>
                <w:rFonts w:ascii="宋体" w:hAnsi="宋体" w:cs="宋体" w:eastAsia="宋体" w:hint="default"/>
                <w:sz w:val="21"/>
                <w:szCs w:val="21"/>
              </w:rPr>
            </w:pPr>
            <w:r>
              <w:rPr>
                <w:rFonts w:ascii="宋体"/>
                <w:spacing w:val="-1"/>
                <w:sz w:val="21"/>
              </w:rPr>
              <w:t>614,504,613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47.20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11,655,012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新洲集团有限公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5"/>
              <w:jc w:val="right"/>
              <w:rPr>
                <w:rFonts w:ascii="宋体" w:hAnsi="宋体" w:cs="宋体" w:eastAsia="宋体" w:hint="default"/>
                <w:sz w:val="21"/>
                <w:szCs w:val="21"/>
              </w:rPr>
            </w:pPr>
            <w:r>
              <w:rPr>
                <w:rFonts w:ascii="宋体"/>
                <w:spacing w:val="-1"/>
                <w:sz w:val="21"/>
              </w:rPr>
              <w:t>83,887,702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6.44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7"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零三组合</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20,008,802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5"/>
              <w:jc w:val="right"/>
              <w:rPr>
                <w:rFonts w:ascii="宋体" w:hAnsi="宋体" w:cs="宋体" w:eastAsia="宋体" w:hint="default"/>
                <w:sz w:val="21"/>
                <w:szCs w:val="21"/>
              </w:rPr>
            </w:pPr>
            <w:r>
              <w:rPr>
                <w:rFonts w:ascii="宋体"/>
                <w:spacing w:val="-1"/>
                <w:sz w:val="21"/>
              </w:rPr>
              <w:t>36,009,053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2.77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1099"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浙报数字文化集</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团股份有限公司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回购专用证券账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户</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sz w:val="21"/>
              </w:rPr>
              <w:t>27,864,556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85"/>
              <w:jc w:val="right"/>
              <w:rPr>
                <w:rFonts w:ascii="宋体" w:hAnsi="宋体" w:cs="宋体" w:eastAsia="宋体" w:hint="default"/>
                <w:sz w:val="21"/>
                <w:szCs w:val="21"/>
              </w:rPr>
            </w:pPr>
            <w:r>
              <w:rPr>
                <w:rFonts w:ascii="宋体"/>
                <w:spacing w:val="-1"/>
                <w:sz w:val="21"/>
              </w:rPr>
              <w:t>27,864,556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w w:val="100"/>
                <w:sz w:val="21"/>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826"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广东省铁路发展</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基金有限责任公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5"/>
              <w:jc w:val="right"/>
              <w:rPr>
                <w:rFonts w:ascii="宋体" w:hAnsi="宋体" w:cs="宋体" w:eastAsia="宋体" w:hint="default"/>
                <w:sz w:val="21"/>
                <w:szCs w:val="21"/>
              </w:rPr>
            </w:pPr>
            <w:r>
              <w:rPr>
                <w:rFonts w:ascii="宋体"/>
                <w:spacing w:val="-1"/>
                <w:sz w:val="21"/>
              </w:rPr>
              <w:t>23,834,502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1.83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w w:val="100"/>
                <w:sz w:val="21"/>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上海白猫（集团）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5"/>
              <w:jc w:val="right"/>
              <w:rPr>
                <w:rFonts w:ascii="宋体" w:hAnsi="宋体" w:cs="宋体" w:eastAsia="宋体" w:hint="default"/>
                <w:sz w:val="21"/>
                <w:szCs w:val="21"/>
              </w:rPr>
            </w:pPr>
            <w:r>
              <w:rPr>
                <w:rFonts w:ascii="宋体"/>
                <w:spacing w:val="-1"/>
                <w:sz w:val="21"/>
              </w:rPr>
              <w:t>18,061,122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理有限责任公司</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5"/>
              <w:jc w:val="right"/>
              <w:rPr>
                <w:rFonts w:ascii="宋体" w:hAnsi="宋体" w:cs="宋体" w:eastAsia="宋体" w:hint="default"/>
                <w:sz w:val="21"/>
                <w:szCs w:val="21"/>
              </w:rPr>
            </w:pPr>
            <w:r>
              <w:rPr>
                <w:rFonts w:ascii="宋体"/>
                <w:spacing w:val="-1"/>
                <w:sz w:val="21"/>
              </w:rPr>
              <w:t>17,934,700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3" w:lineRule="exact"/>
              <w:ind w:left="204"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7"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零四组合</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-19,800,000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5"/>
              <w:jc w:val="right"/>
              <w:rPr>
                <w:rFonts w:ascii="宋体" w:hAnsi="宋体" w:cs="宋体" w:eastAsia="宋体" w:hint="default"/>
                <w:sz w:val="21"/>
                <w:szCs w:val="21"/>
              </w:rPr>
            </w:pPr>
            <w:r>
              <w:rPr>
                <w:rFonts w:ascii="宋体"/>
                <w:spacing w:val="-1"/>
                <w:sz w:val="21"/>
              </w:rPr>
              <w:t>13,000,000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w w:val="100"/>
                <w:sz w:val="21"/>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center"/>
        <w:rPr>
          <w:rFonts w:ascii="宋体" w:hAnsi="宋体" w:cs="宋体" w:eastAsia="宋体" w:hint="default"/>
          <w:sz w:val="21"/>
          <w:szCs w:val="21"/>
        </w:rPr>
        <w:sectPr>
          <w:type w:val="continuous"/>
          <w:pgSz w:w="11910" w:h="16840"/>
          <w:pgMar w:top="106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829"/>
        <w:gridCol w:w="1371"/>
        <w:gridCol w:w="703"/>
        <w:gridCol w:w="737"/>
        <w:gridCol w:w="756"/>
        <w:gridCol w:w="466"/>
        <w:gridCol w:w="806"/>
        <w:gridCol w:w="703"/>
        <w:gridCol w:w="170"/>
        <w:gridCol w:w="670"/>
        <w:gridCol w:w="838"/>
      </w:tblGrid>
      <w:tr>
        <w:trPr>
          <w:trHeight w:val="1644"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北信瑞丰基金－</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平安银行－长安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国际信托－长安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信托－定增长信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汇智集合资金信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托计划</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5"/>
              <w:jc w:val="center"/>
              <w:rPr>
                <w:rFonts w:ascii="宋体" w:hAnsi="宋体" w:cs="宋体" w:eastAsia="宋体" w:hint="default"/>
                <w:sz w:val="21"/>
                <w:szCs w:val="21"/>
              </w:rPr>
            </w:pPr>
            <w:r>
              <w:rPr>
                <w:rFonts w:ascii="宋体"/>
                <w:w w:val="100"/>
                <w:sz w:val="21"/>
              </w:rPr>
              <w:t>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89" w:right="0"/>
              <w:jc w:val="left"/>
              <w:rPr>
                <w:rFonts w:ascii="宋体" w:hAnsi="宋体" w:cs="宋体" w:eastAsia="宋体" w:hint="default"/>
                <w:sz w:val="21"/>
                <w:szCs w:val="21"/>
              </w:rPr>
            </w:pPr>
            <w:r>
              <w:rPr>
                <w:rFonts w:ascii="宋体"/>
                <w:sz w:val="21"/>
              </w:rPr>
              <w:t>11,655,011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0.90</w:t>
            </w:r>
          </w:p>
        </w:tc>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
              <w:jc w:val="center"/>
              <w:rPr>
                <w:rFonts w:ascii="宋体" w:hAnsi="宋体" w:cs="宋体" w:eastAsia="宋体" w:hint="default"/>
                <w:sz w:val="21"/>
                <w:szCs w:val="21"/>
              </w:rPr>
            </w:pPr>
            <w:r>
              <w:rPr>
                <w:rFonts w:ascii="宋体"/>
                <w:w w:val="100"/>
                <w:sz w:val="21"/>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1644"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泰达宏利基金－</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浦发银行－粤财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信托－粤财信</w:t>
            </w:r>
            <w:r>
              <w:rPr>
                <w:rFonts w:ascii="宋体" w:hAnsi="宋体" w:cs="宋体" w:eastAsia="宋体" w:hint="default"/>
                <w:w w:val="100"/>
                <w:sz w:val="21"/>
                <w:szCs w:val="21"/>
              </w:rPr>
              <w:t> </w:t>
            </w:r>
            <w:r>
              <w:rPr>
                <w:rFonts w:ascii="宋体" w:hAnsi="宋体" w:cs="宋体" w:eastAsia="宋体" w:hint="default"/>
                <w:spacing w:val="-18"/>
                <w:sz w:val="21"/>
                <w:szCs w:val="21"/>
              </w:rPr>
              <w:t>托·物朴 </w:t>
            </w:r>
            <w:r>
              <w:rPr>
                <w:rFonts w:ascii="宋体" w:hAnsi="宋体" w:cs="宋体" w:eastAsia="宋体" w:hint="default"/>
                <w:sz w:val="21"/>
                <w:szCs w:val="21"/>
              </w:rPr>
              <w:t>2</w:t>
            </w:r>
            <w:r>
              <w:rPr>
                <w:rFonts w:ascii="宋体" w:hAnsi="宋体" w:cs="宋体" w:eastAsia="宋体" w:hint="default"/>
                <w:spacing w:val="-83"/>
                <w:sz w:val="21"/>
                <w:szCs w:val="21"/>
              </w:rPr>
              <w:t> </w:t>
            </w:r>
            <w:r>
              <w:rPr>
                <w:rFonts w:ascii="宋体" w:hAnsi="宋体" w:cs="宋体" w:eastAsia="宋体" w:hint="default"/>
                <w:sz w:val="21"/>
                <w:szCs w:val="21"/>
              </w:rPr>
              <w:t>号定增</w:t>
            </w:r>
            <w:r>
              <w:rPr>
                <w:rFonts w:ascii="宋体" w:hAnsi="宋体" w:cs="宋体" w:eastAsia="宋体" w:hint="default"/>
                <w:w w:val="100"/>
                <w:sz w:val="21"/>
                <w:szCs w:val="21"/>
              </w:rPr>
              <w:t> </w:t>
            </w:r>
            <w:r>
              <w:rPr>
                <w:rFonts w:ascii="宋体" w:hAnsi="宋体" w:cs="宋体" w:eastAsia="宋体" w:hint="default"/>
                <w:sz w:val="21"/>
                <w:szCs w:val="21"/>
              </w:rPr>
              <w:t>基金集合资金信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托计划</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
              <w:jc w:val="center"/>
              <w:rPr>
                <w:rFonts w:ascii="宋体" w:hAnsi="宋体" w:cs="宋体" w:eastAsia="宋体" w:hint="default"/>
                <w:sz w:val="21"/>
                <w:szCs w:val="21"/>
              </w:rPr>
            </w:pPr>
            <w:r>
              <w:rPr>
                <w:rFonts w:ascii="宋体"/>
                <w:w w:val="100"/>
                <w:sz w:val="21"/>
              </w:rPr>
              <w:t>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42" w:right="0"/>
              <w:jc w:val="left"/>
              <w:rPr>
                <w:rFonts w:ascii="宋体" w:hAnsi="宋体" w:cs="宋体" w:eastAsia="宋体" w:hint="default"/>
                <w:sz w:val="21"/>
                <w:szCs w:val="21"/>
              </w:rPr>
            </w:pPr>
            <w:r>
              <w:rPr>
                <w:rFonts w:ascii="宋体"/>
                <w:sz w:val="21"/>
              </w:rPr>
              <w:t>9,149,184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0.70</w:t>
            </w:r>
          </w:p>
        </w:tc>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
              <w:jc w:val="center"/>
              <w:rPr>
                <w:rFonts w:ascii="宋体" w:hAnsi="宋体" w:cs="宋体" w:eastAsia="宋体" w:hint="default"/>
                <w:sz w:val="21"/>
                <w:szCs w:val="21"/>
              </w:rPr>
            </w:pPr>
            <w:r>
              <w:rPr>
                <w:rFonts w:ascii="宋体"/>
                <w:w w:val="100"/>
                <w:sz w:val="21"/>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4"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3903"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959" w:type="dxa"/>
            <w:gridSpan w:val="3"/>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通股的数量</w:t>
            </w:r>
          </w:p>
        </w:tc>
        <w:tc>
          <w:tcPr>
            <w:tcW w:w="31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903" w:type="dxa"/>
            <w:gridSpan w:val="3"/>
            <w:vMerge/>
            <w:tcBorders>
              <w:left w:val="single" w:sz="4" w:space="0" w:color="000000"/>
              <w:bottom w:val="single" w:sz="4" w:space="0" w:color="000000"/>
              <w:right w:val="single" w:sz="4" w:space="0" w:color="000000"/>
            </w:tcBorders>
          </w:tcPr>
          <w:p>
            <w:pPr/>
          </w:p>
        </w:tc>
        <w:tc>
          <w:tcPr>
            <w:tcW w:w="1959" w:type="dxa"/>
            <w:gridSpan w:val="3"/>
            <w:vMerge/>
            <w:tcBorders>
              <w:left w:val="single" w:sz="4" w:space="0" w:color="000000"/>
              <w:bottom w:val="single" w:sz="4" w:space="0" w:color="000000"/>
              <w:right w:val="single" w:sz="4" w:space="0" w:color="000000"/>
            </w:tcBorders>
          </w:tcPr>
          <w:p>
            <w:pPr/>
          </w:p>
        </w:tc>
        <w:tc>
          <w:tcPr>
            <w:tcW w:w="1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1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602,849,601</w:t>
            </w:r>
          </w:p>
        </w:tc>
        <w:tc>
          <w:tcPr>
            <w:tcW w:w="1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1" w:right="0"/>
              <w:jc w:val="left"/>
              <w:rPr>
                <w:rFonts w:ascii="宋体" w:hAnsi="宋体" w:cs="宋体" w:eastAsia="宋体" w:hint="default"/>
                <w:sz w:val="21"/>
                <w:szCs w:val="21"/>
              </w:rPr>
            </w:pPr>
            <w:r>
              <w:rPr>
                <w:rFonts w:ascii="宋体"/>
                <w:sz w:val="21"/>
              </w:rPr>
              <w:t>602,849,601</w:t>
            </w:r>
          </w:p>
        </w:tc>
      </w:tr>
      <w:tr>
        <w:trPr>
          <w:trHeight w:val="281" w:hRule="exact"/>
        </w:trPr>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c>
          <w:tcPr>
            <w:tcW w:w="1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sz w:val="21"/>
              </w:rPr>
              <w:t>83,887,702</w:t>
            </w:r>
          </w:p>
        </w:tc>
        <w:tc>
          <w:tcPr>
            <w:tcW w:w="1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83,887,702</w:t>
            </w:r>
          </w:p>
        </w:tc>
      </w:tr>
      <w:tr>
        <w:trPr>
          <w:trHeight w:val="283" w:hRule="exact"/>
        </w:trPr>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全国社保基金一零三组合</w:t>
            </w:r>
          </w:p>
        </w:tc>
        <w:tc>
          <w:tcPr>
            <w:tcW w:w="1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sz w:val="21"/>
              </w:rPr>
              <w:t>36,009,053</w:t>
            </w:r>
          </w:p>
        </w:tc>
        <w:tc>
          <w:tcPr>
            <w:tcW w:w="1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36,009,053</w:t>
            </w:r>
          </w:p>
        </w:tc>
      </w:tr>
      <w:tr>
        <w:trPr>
          <w:trHeight w:val="554" w:hRule="exact"/>
        </w:trPr>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浙报数字文化集团股份有限公司回购专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用证券账户</w:t>
            </w:r>
          </w:p>
        </w:tc>
        <w:tc>
          <w:tcPr>
            <w:tcW w:w="1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1" w:right="0"/>
              <w:jc w:val="left"/>
              <w:rPr>
                <w:rFonts w:ascii="宋体" w:hAnsi="宋体" w:cs="宋体" w:eastAsia="宋体" w:hint="default"/>
                <w:sz w:val="21"/>
                <w:szCs w:val="21"/>
              </w:rPr>
            </w:pPr>
            <w:r>
              <w:rPr>
                <w:rFonts w:ascii="宋体"/>
                <w:sz w:val="21"/>
              </w:rPr>
              <w:t>27,864,556</w:t>
            </w:r>
          </w:p>
        </w:tc>
        <w:tc>
          <w:tcPr>
            <w:tcW w:w="1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sz w:val="21"/>
              </w:rPr>
              <w:t>27,864,556</w:t>
            </w:r>
          </w:p>
        </w:tc>
      </w:tr>
      <w:tr>
        <w:trPr>
          <w:trHeight w:val="283" w:hRule="exact"/>
        </w:trPr>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广东省铁路发展基金有限责任公司</w:t>
            </w:r>
          </w:p>
        </w:tc>
        <w:tc>
          <w:tcPr>
            <w:tcW w:w="1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sz w:val="21"/>
              </w:rPr>
              <w:t>23,834,502</w:t>
            </w:r>
          </w:p>
        </w:tc>
        <w:tc>
          <w:tcPr>
            <w:tcW w:w="1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23,834,502</w:t>
            </w:r>
          </w:p>
        </w:tc>
      </w:tr>
      <w:tr>
        <w:trPr>
          <w:trHeight w:val="281" w:hRule="exact"/>
        </w:trPr>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1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sz w:val="21"/>
              </w:rPr>
              <w:t>18,061,122</w:t>
            </w:r>
          </w:p>
        </w:tc>
        <w:tc>
          <w:tcPr>
            <w:tcW w:w="1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18,061,122</w:t>
            </w:r>
          </w:p>
        </w:tc>
      </w:tr>
      <w:tr>
        <w:trPr>
          <w:trHeight w:val="283" w:hRule="exact"/>
        </w:trPr>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1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sz w:val="21"/>
              </w:rPr>
              <w:t>17,934,700</w:t>
            </w:r>
          </w:p>
        </w:tc>
        <w:tc>
          <w:tcPr>
            <w:tcW w:w="1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17,934,700</w:t>
            </w:r>
          </w:p>
        </w:tc>
      </w:tr>
      <w:tr>
        <w:trPr>
          <w:trHeight w:val="283" w:hRule="exact"/>
        </w:trPr>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全国社保基金一零四组合</w:t>
            </w:r>
          </w:p>
        </w:tc>
        <w:tc>
          <w:tcPr>
            <w:tcW w:w="1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sz w:val="21"/>
              </w:rPr>
              <w:t>13,000,000</w:t>
            </w:r>
          </w:p>
        </w:tc>
        <w:tc>
          <w:tcPr>
            <w:tcW w:w="1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13,000,000</w:t>
            </w:r>
          </w:p>
        </w:tc>
      </w:tr>
      <w:tr>
        <w:trPr>
          <w:trHeight w:val="826" w:hRule="exact"/>
        </w:trPr>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北信瑞丰基金－平安银行－长安国际信</w:t>
            </w:r>
          </w:p>
          <w:p>
            <w:pPr>
              <w:pStyle w:val="TableParagraph"/>
              <w:spacing w:line="240" w:lineRule="auto"/>
              <w:ind w:left="103" w:right="215"/>
              <w:jc w:val="left"/>
              <w:rPr>
                <w:rFonts w:ascii="宋体" w:hAnsi="宋体" w:cs="宋体" w:eastAsia="宋体" w:hint="default"/>
                <w:sz w:val="21"/>
                <w:szCs w:val="21"/>
              </w:rPr>
            </w:pPr>
            <w:r>
              <w:rPr>
                <w:rFonts w:ascii="宋体" w:hAnsi="宋体" w:cs="宋体" w:eastAsia="宋体" w:hint="default"/>
                <w:spacing w:val="-2"/>
                <w:sz w:val="21"/>
                <w:szCs w:val="21"/>
              </w:rPr>
              <w:t>托－长安信托－定增长信汇智集合资金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信托计划</w:t>
            </w:r>
          </w:p>
        </w:tc>
        <w:tc>
          <w:tcPr>
            <w:tcW w:w="1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91" w:right="0"/>
              <w:jc w:val="left"/>
              <w:rPr>
                <w:rFonts w:ascii="宋体" w:hAnsi="宋体" w:cs="宋体" w:eastAsia="宋体" w:hint="default"/>
                <w:sz w:val="21"/>
                <w:szCs w:val="21"/>
              </w:rPr>
            </w:pPr>
            <w:r>
              <w:rPr>
                <w:rFonts w:ascii="宋体"/>
                <w:sz w:val="21"/>
              </w:rPr>
              <w:t>11,655,011</w:t>
            </w:r>
          </w:p>
        </w:tc>
        <w:tc>
          <w:tcPr>
            <w:tcW w:w="1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sz w:val="21"/>
              </w:rPr>
              <w:t>11,655,011</w:t>
            </w:r>
          </w:p>
        </w:tc>
      </w:tr>
      <w:tr>
        <w:trPr>
          <w:trHeight w:val="828" w:hRule="exact"/>
        </w:trPr>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泰达宏利基金－浦发银行－粤财信托－</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5"/>
                <w:w w:val="100"/>
                <w:sz w:val="21"/>
                <w:szCs w:val="21"/>
              </w:rPr>
              <w:t>粤财信托·物朴</w:t>
            </w:r>
            <w:r>
              <w:rPr>
                <w:rFonts w:ascii="宋体" w:hAnsi="宋体" w:cs="宋体" w:eastAsia="宋体" w:hint="default"/>
                <w:spacing w:val="-50"/>
                <w:w w:val="100"/>
                <w:sz w:val="21"/>
                <w:szCs w:val="21"/>
              </w:rPr>
              <w:t> </w:t>
            </w:r>
            <w:r>
              <w:rPr>
                <w:rFonts w:ascii="宋体" w:hAnsi="宋体" w:cs="宋体" w:eastAsia="宋体" w:hint="default"/>
                <w:w w:val="100"/>
                <w:sz w:val="21"/>
                <w:szCs w:val="21"/>
              </w:rPr>
              <w:t>2</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号定增基金集合资金信</w:t>
            </w:r>
            <w:r>
              <w:rPr>
                <w:rFonts w:ascii="宋体" w:hAnsi="宋体" w:cs="宋体" w:eastAsia="宋体" w:hint="default"/>
                <w:w w:val="100"/>
                <w:sz w:val="21"/>
                <w:szCs w:val="21"/>
              </w:rPr>
              <w:t> </w:t>
            </w:r>
            <w:r>
              <w:rPr>
                <w:rFonts w:ascii="宋体" w:hAnsi="宋体" w:cs="宋体" w:eastAsia="宋体" w:hint="default"/>
                <w:sz w:val="21"/>
                <w:szCs w:val="21"/>
              </w:rPr>
              <w:t>托计划</w:t>
            </w:r>
          </w:p>
        </w:tc>
        <w:tc>
          <w:tcPr>
            <w:tcW w:w="1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97" w:right="0"/>
              <w:jc w:val="left"/>
              <w:rPr>
                <w:rFonts w:ascii="宋体" w:hAnsi="宋体" w:cs="宋体" w:eastAsia="宋体" w:hint="default"/>
                <w:sz w:val="21"/>
                <w:szCs w:val="21"/>
              </w:rPr>
            </w:pPr>
            <w:r>
              <w:rPr>
                <w:rFonts w:ascii="宋体"/>
                <w:sz w:val="21"/>
              </w:rPr>
              <w:t>9,149,184</w:t>
            </w:r>
          </w:p>
        </w:tc>
        <w:tc>
          <w:tcPr>
            <w:tcW w:w="1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6" w:right="0"/>
              <w:jc w:val="left"/>
              <w:rPr>
                <w:rFonts w:ascii="宋体" w:hAnsi="宋体" w:cs="宋体" w:eastAsia="宋体" w:hint="default"/>
                <w:sz w:val="21"/>
                <w:szCs w:val="21"/>
              </w:rPr>
            </w:pPr>
            <w:r>
              <w:rPr>
                <w:rFonts w:ascii="宋体"/>
                <w:sz w:val="21"/>
              </w:rPr>
              <w:t>9,149,184</w:t>
            </w:r>
          </w:p>
        </w:tc>
      </w:tr>
      <w:tr>
        <w:trPr>
          <w:trHeight w:val="1099" w:hRule="exact"/>
        </w:trPr>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147" w:type="dxa"/>
            <w:gridSpan w:val="8"/>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浙报控股与上述其余</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名股东之间不存在关联关系亦</w:t>
            </w:r>
          </w:p>
          <w:p>
            <w:pPr>
              <w:pStyle w:val="TableParagraph"/>
              <w:spacing w:line="237" w:lineRule="auto"/>
              <w:ind w:left="100" w:right="199"/>
              <w:jc w:val="both"/>
              <w:rPr>
                <w:rFonts w:ascii="宋体" w:hAnsi="宋体" w:cs="宋体" w:eastAsia="宋体" w:hint="default"/>
                <w:sz w:val="21"/>
                <w:szCs w:val="21"/>
              </w:rPr>
            </w:pPr>
            <w:r>
              <w:rPr>
                <w:rFonts w:ascii="宋体" w:hAnsi="宋体" w:cs="宋体" w:eastAsia="宋体" w:hint="default"/>
                <w:spacing w:val="-2"/>
                <w:sz w:val="21"/>
                <w:szCs w:val="21"/>
              </w:rPr>
              <w:t>或属于《上市公司股东持股变动信息披露管理办法》</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规定的一致行动人，公司未知其余</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名股东之间是否</w:t>
            </w:r>
            <w:r>
              <w:rPr>
                <w:rFonts w:ascii="宋体" w:hAnsi="宋体" w:cs="宋体" w:eastAsia="宋体" w:hint="default"/>
                <w:w w:val="100"/>
                <w:sz w:val="21"/>
                <w:szCs w:val="21"/>
              </w:rPr>
              <w:t> </w:t>
            </w:r>
            <w:r>
              <w:rPr>
                <w:rFonts w:ascii="宋体" w:hAnsi="宋体" w:cs="宋体" w:eastAsia="宋体" w:hint="default"/>
                <w:sz w:val="21"/>
                <w:szCs w:val="21"/>
              </w:rPr>
              <w:t>存在关联关系或属于一致行动人。</w:t>
            </w:r>
          </w:p>
        </w:tc>
      </w:tr>
      <w:tr>
        <w:trPr>
          <w:trHeight w:val="555" w:hRule="exact"/>
        </w:trPr>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514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41" w:lineRule="exact"/>
        <w:ind w:left="637" w:right="100"/>
        <w:jc w:val="left"/>
        <w:rPr>
          <w:rFonts w:ascii="宋体" w:hAnsi="宋体" w:cs="宋体" w:eastAsia="宋体" w:hint="default"/>
        </w:rPr>
      </w:pPr>
      <w:r>
        <w:rPr>
          <w:rFonts w:ascii="宋体" w:hAnsi="宋体" w:cs="宋体" w:eastAsia="宋体" w:hint="default"/>
          <w:w w:val="100"/>
        </w:rPr>
        <w:t>[</w:t>
      </w:r>
      <w:r>
        <w:rPr>
          <w:w w:val="100"/>
        </w:rPr>
        <w:t>注</w:t>
      </w:r>
      <w:r>
        <w:rPr>
          <w:spacing w:val="-53"/>
        </w:rPr>
        <w:t> </w:t>
      </w:r>
      <w:r>
        <w:rPr>
          <w:rFonts w:ascii="宋体" w:hAnsi="宋体" w:cs="宋体" w:eastAsia="宋体" w:hint="default"/>
          <w:w w:val="100"/>
        </w:rPr>
        <w:t>1</w:t>
      </w:r>
      <w:r>
        <w:rPr>
          <w:rFonts w:ascii="宋体" w:hAnsi="宋体" w:cs="宋体" w:eastAsia="宋体" w:hint="default"/>
          <w:spacing w:val="-3"/>
          <w:w w:val="100"/>
        </w:rPr>
        <w:t>]</w:t>
      </w:r>
      <w:r>
        <w:rPr>
          <w:spacing w:val="-99"/>
          <w:w w:val="100"/>
        </w:rPr>
        <w:t>：</w:t>
      </w:r>
      <w:r>
        <w:rPr>
          <w:spacing w:val="-3"/>
          <w:w w:val="100"/>
        </w:rPr>
        <w:t>浙</w:t>
      </w:r>
      <w:r>
        <w:rPr>
          <w:w w:val="100"/>
        </w:rPr>
        <w:t>报</w:t>
      </w:r>
      <w:r>
        <w:rPr>
          <w:spacing w:val="-3"/>
          <w:w w:val="100"/>
        </w:rPr>
        <w:t>控</w:t>
      </w:r>
      <w:r>
        <w:rPr>
          <w:w w:val="100"/>
        </w:rPr>
        <w:t>股</w:t>
      </w:r>
      <w:r>
        <w:rPr>
          <w:spacing w:val="-3"/>
          <w:w w:val="100"/>
        </w:rPr>
        <w:t>以</w:t>
      </w:r>
      <w:r>
        <w:rPr>
          <w:w w:val="100"/>
        </w:rPr>
        <w:t>其</w:t>
      </w:r>
      <w:r>
        <w:rPr>
          <w:spacing w:val="-3"/>
          <w:w w:val="100"/>
        </w:rPr>
        <w:t>持有</w:t>
      </w:r>
      <w:r>
        <w:rPr>
          <w:w w:val="100"/>
        </w:rPr>
        <w:t>的部</w:t>
      </w:r>
      <w:r>
        <w:rPr>
          <w:spacing w:val="-3"/>
          <w:w w:val="100"/>
        </w:rPr>
        <w:t>分</w:t>
      </w:r>
      <w:r>
        <w:rPr>
          <w:w w:val="100"/>
        </w:rPr>
        <w:t>本</w:t>
      </w:r>
      <w:r>
        <w:rPr>
          <w:spacing w:val="-3"/>
          <w:w w:val="100"/>
        </w:rPr>
        <w:t>公</w:t>
      </w:r>
      <w:r>
        <w:rPr>
          <w:w w:val="100"/>
        </w:rPr>
        <w:t>司</w:t>
      </w:r>
      <w:r>
        <w:rPr>
          <w:spacing w:val="-53"/>
        </w:rPr>
        <w:t> </w:t>
      </w:r>
      <w:r>
        <w:rPr>
          <w:rFonts w:ascii="宋体" w:hAnsi="宋体" w:cs="宋体" w:eastAsia="宋体" w:hint="default"/>
          <w:w w:val="100"/>
        </w:rPr>
        <w:t>A</w:t>
      </w:r>
      <w:r>
        <w:rPr>
          <w:rFonts w:ascii="宋体" w:hAnsi="宋体" w:cs="宋体" w:eastAsia="宋体" w:hint="default"/>
          <w:spacing w:val="-55"/>
        </w:rPr>
        <w:t> </w:t>
      </w:r>
      <w:r>
        <w:rPr>
          <w:w w:val="100"/>
        </w:rPr>
        <w:t>股</w:t>
      </w:r>
      <w:r>
        <w:rPr>
          <w:spacing w:val="-3"/>
          <w:w w:val="100"/>
        </w:rPr>
        <w:t>股</w:t>
      </w:r>
      <w:r>
        <w:rPr>
          <w:w w:val="100"/>
        </w:rPr>
        <w:t>票</w:t>
      </w:r>
      <w:r>
        <w:rPr>
          <w:spacing w:val="-3"/>
          <w:w w:val="100"/>
        </w:rPr>
        <w:t>为</w:t>
      </w:r>
      <w:r>
        <w:rPr>
          <w:w w:val="100"/>
        </w:rPr>
        <w:t>标的</w:t>
      </w:r>
      <w:r>
        <w:rPr>
          <w:spacing w:val="-3"/>
          <w:w w:val="100"/>
        </w:rPr>
        <w:t>公</w:t>
      </w:r>
      <w:r>
        <w:rPr>
          <w:w w:val="100"/>
        </w:rPr>
        <w:t>开</w:t>
      </w:r>
      <w:r>
        <w:rPr>
          <w:spacing w:val="-3"/>
          <w:w w:val="100"/>
        </w:rPr>
        <w:t>发</w:t>
      </w:r>
      <w:r>
        <w:rPr>
          <w:w w:val="100"/>
        </w:rPr>
        <w:t>行</w:t>
      </w:r>
      <w:r>
        <w:rPr>
          <w:spacing w:val="-3"/>
          <w:w w:val="100"/>
        </w:rPr>
        <w:t>可</w:t>
      </w:r>
      <w:r>
        <w:rPr>
          <w:w w:val="100"/>
        </w:rPr>
        <w:t>交</w:t>
      </w:r>
      <w:r>
        <w:rPr>
          <w:spacing w:val="-3"/>
          <w:w w:val="100"/>
        </w:rPr>
        <w:t>换</w:t>
      </w:r>
      <w:r>
        <w:rPr>
          <w:w w:val="100"/>
        </w:rPr>
        <w:t>公</w:t>
      </w:r>
      <w:r>
        <w:rPr>
          <w:spacing w:val="-3"/>
          <w:w w:val="100"/>
        </w:rPr>
        <w:t>司</w:t>
      </w:r>
      <w:r>
        <w:rPr>
          <w:w w:val="100"/>
        </w:rPr>
        <w:t>债</w:t>
      </w:r>
      <w:r>
        <w:rPr>
          <w:spacing w:val="-3"/>
          <w:w w:val="100"/>
        </w:rPr>
        <w:t>券</w:t>
      </w:r>
      <w:r>
        <w:rPr>
          <w:spacing w:val="-99"/>
          <w:w w:val="100"/>
        </w:rPr>
        <w:t>，</w:t>
      </w:r>
      <w:r>
        <w:rPr>
          <w:spacing w:val="-3"/>
          <w:w w:val="100"/>
        </w:rPr>
        <w:t>并</w:t>
      </w:r>
      <w:r>
        <w:rPr>
          <w:w w:val="100"/>
        </w:rPr>
        <w:t>于</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p>
    <w:p>
      <w:pPr>
        <w:pStyle w:val="BodyText"/>
        <w:spacing w:line="357" w:lineRule="auto" w:before="133"/>
        <w:ind w:left="217" w:right="100"/>
        <w:jc w:val="left"/>
      </w:pPr>
      <w:r>
        <w:rPr/>
        <w:t>年</w:t>
      </w:r>
      <w:r>
        <w:rPr>
          <w:spacing w:val="-79"/>
        </w:rPr>
        <w:t> </w:t>
      </w:r>
      <w:r>
        <w:rPr>
          <w:rFonts w:ascii="宋体" w:hAnsi="宋体" w:cs="宋体" w:eastAsia="宋体" w:hint="default"/>
        </w:rPr>
        <w:t>8</w:t>
      </w:r>
      <w:r>
        <w:rPr>
          <w:rFonts w:ascii="宋体" w:hAnsi="宋体" w:cs="宋体" w:eastAsia="宋体" w:hint="default"/>
          <w:spacing w:val="-79"/>
        </w:rPr>
        <w:t> </w:t>
      </w:r>
      <w:r>
        <w:rPr/>
        <w:t>月</w:t>
      </w:r>
      <w:r>
        <w:rPr>
          <w:spacing w:val="-79"/>
        </w:rPr>
        <w:t> </w:t>
      </w:r>
      <w:r>
        <w:rPr>
          <w:rFonts w:ascii="宋体" w:hAnsi="宋体" w:cs="宋体" w:eastAsia="宋体" w:hint="default"/>
        </w:rPr>
        <w:t>10</w:t>
      </w:r>
      <w:r>
        <w:rPr>
          <w:rFonts w:ascii="宋体" w:hAnsi="宋体" w:cs="宋体" w:eastAsia="宋体" w:hint="default"/>
          <w:spacing w:val="-79"/>
        </w:rPr>
        <w:t> </w:t>
      </w:r>
      <w:r>
        <w:rPr/>
        <w:t>日在中国证券登记结算有限责任公司上海分公司办理完成了标的股票的担保及信托登记，</w:t>
      </w:r>
      <w:r>
        <w:rPr>
          <w:w w:val="100"/>
        </w:rPr>
        <w:t> </w:t>
      </w:r>
      <w:r>
        <w:rPr/>
        <w:t>将持有的本公司</w:t>
      </w:r>
      <w:r>
        <w:rPr>
          <w:spacing w:val="-50"/>
        </w:rPr>
        <w:t> </w:t>
      </w:r>
      <w:r>
        <w:rPr>
          <w:rFonts w:ascii="宋体" w:hAnsi="宋体" w:cs="宋体" w:eastAsia="宋体" w:hint="default"/>
        </w:rPr>
        <w:t>190,000,000</w:t>
      </w:r>
      <w:r>
        <w:rPr>
          <w:rFonts w:ascii="宋体" w:hAnsi="宋体" w:cs="宋体" w:eastAsia="宋体" w:hint="default"/>
          <w:spacing w:val="-49"/>
        </w:rPr>
        <w:t> </w:t>
      </w:r>
      <w:r>
        <w:rPr/>
        <w:t>股无限售流通</w:t>
      </w:r>
      <w:r>
        <w:rPr>
          <w:spacing w:val="-50"/>
        </w:rPr>
        <w:t> </w:t>
      </w:r>
      <w:r>
        <w:rPr>
          <w:rFonts w:ascii="宋体" w:hAnsi="宋体" w:cs="宋体" w:eastAsia="宋体" w:hint="default"/>
        </w:rPr>
        <w:t>A</w:t>
      </w:r>
      <w:r>
        <w:rPr>
          <w:rFonts w:ascii="宋体" w:hAnsi="宋体" w:cs="宋体" w:eastAsia="宋体" w:hint="default"/>
          <w:spacing w:val="-53"/>
        </w:rPr>
        <w:t> </w:t>
      </w:r>
      <w:r>
        <w:rPr>
          <w:spacing w:val="-3"/>
        </w:rPr>
        <w:t>股股票，约占本公司总股本的</w:t>
      </w:r>
      <w:r>
        <w:rPr>
          <w:spacing w:val="-50"/>
        </w:rPr>
        <w:t> </w:t>
      </w:r>
      <w:r>
        <w:rPr>
          <w:rFonts w:ascii="宋体" w:hAnsi="宋体" w:cs="宋体" w:eastAsia="宋体" w:hint="default"/>
          <w:spacing w:val="-3"/>
        </w:rPr>
        <w:t>14.59%</w:t>
      </w:r>
      <w:r>
        <w:rPr>
          <w:spacing w:val="-3"/>
        </w:rPr>
        <w:t>，划入“浙报</w:t>
      </w:r>
      <w:r>
        <w:rPr>
          <w:spacing w:val="-92"/>
        </w:rPr>
        <w:t> </w:t>
      </w:r>
      <w:r>
        <w:rPr>
          <w:spacing w:val="-92"/>
        </w:rPr>
      </w:r>
      <w:r>
        <w:rPr/>
        <w:t>控股</w:t>
      </w:r>
      <w:r>
        <w:rPr>
          <w:rFonts w:ascii="宋体" w:hAnsi="宋体" w:cs="宋体" w:eastAsia="宋体" w:hint="default"/>
        </w:rPr>
        <w:t>-</w:t>
      </w:r>
      <w:r>
        <w:rPr/>
        <w:t>浙商证券</w:t>
      </w:r>
      <w:r>
        <w:rPr>
          <w:rFonts w:ascii="宋体" w:hAnsi="宋体" w:cs="宋体" w:eastAsia="宋体" w:hint="default"/>
        </w:rPr>
        <w:t>-17</w:t>
      </w:r>
      <w:r>
        <w:rPr>
          <w:rFonts w:ascii="宋体" w:hAnsi="宋体" w:cs="宋体" w:eastAsia="宋体" w:hint="default"/>
          <w:spacing w:val="-33"/>
        </w:rPr>
        <w:t> </w:t>
      </w:r>
      <w:r>
        <w:rPr/>
        <w:t>浙报</w:t>
      </w:r>
      <w:r>
        <w:rPr>
          <w:spacing w:val="-33"/>
        </w:rPr>
        <w:t> </w:t>
      </w:r>
      <w:r>
        <w:rPr>
          <w:rFonts w:ascii="宋体" w:hAnsi="宋体" w:cs="宋体" w:eastAsia="宋体" w:hint="default"/>
        </w:rPr>
        <w:t>EB</w:t>
      </w:r>
      <w:r>
        <w:rPr>
          <w:rFonts w:ascii="宋体" w:hAnsi="宋体" w:cs="宋体" w:eastAsia="宋体" w:hint="default"/>
          <w:spacing w:val="-32"/>
        </w:rPr>
        <w:t> </w:t>
      </w:r>
      <w:r>
        <w:rPr/>
        <w:t>担保及信托财产专户”，作为证券持有人登记在本公司证券持有人名</w:t>
      </w:r>
      <w:r>
        <w:rPr>
          <w:w w:val="100"/>
        </w:rPr>
        <w:t> </w:t>
      </w:r>
      <w:r>
        <w:rPr/>
        <w:t>册上。详见公司于上交所网站</w:t>
      </w:r>
      <w:r>
        <w:rPr>
          <w:spacing w:val="-32"/>
        </w:rPr>
        <w:t> </w:t>
      </w:r>
      <w:hyperlink r:id="rId10">
        <w:r>
          <w:rPr>
            <w:rFonts w:ascii="宋体" w:hAnsi="宋体" w:cs="宋体" w:eastAsia="宋体" w:hint="default"/>
          </w:rPr>
          <w:t>www.sse.com.cn</w:t>
        </w:r>
      </w:hyperlink>
      <w:r>
        <w:rPr>
          <w:rFonts w:ascii="宋体" w:hAnsi="宋体" w:cs="宋体" w:eastAsia="宋体" w:hint="default"/>
          <w:spacing w:val="-35"/>
        </w:rPr>
        <w:t> </w:t>
      </w:r>
      <w:r>
        <w:rPr/>
        <w:t>和《上海证券报》发布的临</w:t>
      </w:r>
      <w:r>
        <w:rPr>
          <w:spacing w:val="-34"/>
        </w:rPr>
        <w:t> </w:t>
      </w:r>
      <w:r>
        <w:rPr>
          <w:rFonts w:ascii="宋体" w:hAnsi="宋体" w:cs="宋体" w:eastAsia="宋体" w:hint="default"/>
        </w:rPr>
        <w:t>2017-091</w:t>
      </w:r>
      <w:r>
        <w:rPr/>
        <w:t>《关于控股</w:t>
      </w:r>
      <w:r>
        <w:rPr>
          <w:w w:val="100"/>
        </w:rPr>
        <w:t> </w:t>
      </w:r>
      <w:r>
        <w:rPr/>
        <w:t>股东拟公开发行可交换公司债券对持有的部分本公司股份办理担保及信托登记完成的公告》、临</w:t>
      </w:r>
      <w:r>
        <w:rPr>
          <w:spacing w:val="-97"/>
        </w:rPr>
        <w:t> </w:t>
      </w:r>
      <w:r>
        <w:rPr>
          <w:spacing w:val="-97"/>
        </w:rPr>
      </w:r>
      <w:r>
        <w:rPr>
          <w:rFonts w:ascii="宋体" w:hAnsi="宋体" w:cs="宋体" w:eastAsia="宋体" w:hint="default"/>
        </w:rPr>
        <w:t>2017-096</w:t>
      </w:r>
      <w:r>
        <w:rPr/>
        <w:t>《关于公司控股股东完成可交换公司债券发行的公告》及其他相关公告。</w:t>
      </w:r>
    </w:p>
    <w:p>
      <w:pPr>
        <w:pStyle w:val="BodyText"/>
        <w:spacing w:line="240" w:lineRule="auto" w:before="32"/>
        <w:ind w:left="637" w:right="100"/>
        <w:jc w:val="left"/>
      </w:pPr>
      <w:r>
        <w:rPr>
          <w:rFonts w:ascii="宋体" w:hAnsi="宋体" w:cs="宋体" w:eastAsia="宋体" w:hint="default"/>
        </w:rPr>
        <w:t>[</w:t>
      </w:r>
      <w:r>
        <w:rPr/>
        <w:t>注</w:t>
      </w:r>
      <w:r>
        <w:rPr>
          <w:spacing w:val="-51"/>
        </w:rPr>
        <w:t> </w:t>
      </w: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7</w:t>
      </w:r>
      <w:r>
        <w:rPr>
          <w:rFonts w:ascii="宋体" w:hAnsi="宋体" w:cs="宋体" w:eastAsia="宋体" w:hint="default"/>
          <w:spacing w:val="-51"/>
        </w:rPr>
        <w:t> </w:t>
      </w:r>
      <w:r>
        <w:rPr/>
        <w:t>日，公司收到浙江省杭州市中级人民法院出具的《协助执行通知书》</w:t>
      </w:r>
    </w:p>
    <w:p>
      <w:pPr>
        <w:pStyle w:val="BodyText"/>
        <w:spacing w:line="240" w:lineRule="auto" w:before="133"/>
        <w:ind w:left="217" w:right="100"/>
        <w:jc w:val="left"/>
      </w:pPr>
      <w:r>
        <w:rPr/>
        <w:t>（</w:t>
      </w:r>
      <w:r>
        <w:rPr>
          <w:rFonts w:ascii="宋体" w:hAnsi="宋体" w:cs="宋体" w:eastAsia="宋体" w:hint="default"/>
        </w:rPr>
        <w:t>(2019)</w:t>
      </w:r>
      <w:r>
        <w:rPr/>
        <w:t>浙</w:t>
      </w:r>
      <w:r>
        <w:rPr>
          <w:spacing w:val="-37"/>
        </w:rPr>
        <w:t> </w:t>
      </w:r>
      <w:r>
        <w:rPr>
          <w:rFonts w:ascii="宋体" w:hAnsi="宋体" w:cs="宋体" w:eastAsia="宋体" w:hint="default"/>
        </w:rPr>
        <w:t>01</w:t>
      </w:r>
      <w:r>
        <w:rPr>
          <w:rFonts w:ascii="宋体" w:hAnsi="宋体" w:cs="宋体" w:eastAsia="宋体" w:hint="default"/>
          <w:spacing w:val="-39"/>
        </w:rPr>
        <w:t> </w:t>
      </w:r>
      <w:r>
        <w:rPr/>
        <w:t>执</w:t>
      </w:r>
      <w:r>
        <w:rPr>
          <w:spacing w:val="-37"/>
        </w:rPr>
        <w:t> </w:t>
      </w:r>
      <w:r>
        <w:rPr>
          <w:rFonts w:ascii="宋体" w:hAnsi="宋体" w:cs="宋体" w:eastAsia="宋体" w:hint="default"/>
        </w:rPr>
        <w:t>188</w:t>
      </w:r>
      <w:r>
        <w:rPr>
          <w:rFonts w:ascii="宋体" w:hAnsi="宋体" w:cs="宋体" w:eastAsia="宋体" w:hint="default"/>
          <w:spacing w:val="-37"/>
        </w:rPr>
        <w:t> </w:t>
      </w:r>
      <w:r>
        <w:rPr>
          <w:spacing w:val="-5"/>
        </w:rPr>
        <w:t>号）及中国证券登记结算有限责任公司上海分公司出具的《股权司法冻结及</w:t>
      </w:r>
    </w:p>
    <w:p>
      <w:pPr>
        <w:spacing w:after="0" w:line="240" w:lineRule="auto"/>
        <w:jc w:val="left"/>
        <w:sectPr>
          <w:pgSz w:w="11910" w:h="16840"/>
          <w:pgMar w:header="880" w:footer="1195" w:top="1120" w:bottom="1380" w:left="1060" w:right="1480"/>
        </w:sectPr>
      </w:pPr>
    </w:p>
    <w:p>
      <w:pPr>
        <w:spacing w:line="240" w:lineRule="auto" w:before="11"/>
        <w:rPr>
          <w:rFonts w:ascii="宋体" w:hAnsi="宋体" w:cs="宋体" w:eastAsia="宋体" w:hint="default"/>
          <w:sz w:val="18"/>
          <w:szCs w:val="18"/>
        </w:rPr>
      </w:pPr>
    </w:p>
    <w:p>
      <w:pPr>
        <w:pStyle w:val="BodyText"/>
        <w:spacing w:line="355" w:lineRule="auto" w:before="36"/>
        <w:ind w:left="217" w:right="228"/>
        <w:jc w:val="both"/>
      </w:pPr>
      <w:r>
        <w:rPr>
          <w:spacing w:val="-3"/>
        </w:rPr>
        <w:t>司法划转通知》（</w:t>
      </w:r>
      <w:r>
        <w:rPr>
          <w:rFonts w:ascii="宋体" w:hAnsi="宋体" w:cs="宋体" w:eastAsia="宋体" w:hint="default"/>
          <w:spacing w:val="-3"/>
        </w:rPr>
        <w:t>2019</w:t>
      </w:r>
      <w:r>
        <w:rPr>
          <w:rFonts w:ascii="宋体" w:hAnsi="宋体" w:cs="宋体" w:eastAsia="宋体" w:hint="default"/>
          <w:spacing w:val="-36"/>
        </w:rPr>
        <w:t> </w:t>
      </w:r>
      <w:r>
        <w:rPr/>
        <w:t>司冻</w:t>
      </w:r>
      <w:r>
        <w:rPr>
          <w:spacing w:val="-32"/>
        </w:rPr>
        <w:t> </w:t>
      </w:r>
      <w:r>
        <w:rPr>
          <w:rFonts w:ascii="宋体" w:hAnsi="宋体" w:cs="宋体" w:eastAsia="宋体" w:hint="default"/>
        </w:rPr>
        <w:t>0307-01</w:t>
      </w:r>
      <w:r>
        <w:rPr>
          <w:rFonts w:ascii="宋体" w:hAnsi="宋体" w:cs="宋体" w:eastAsia="宋体" w:hint="default"/>
          <w:spacing w:val="-36"/>
        </w:rPr>
        <w:t> </w:t>
      </w:r>
      <w:r>
        <w:rPr>
          <w:spacing w:val="-3"/>
        </w:rPr>
        <w:t>号），获悉公司第二大股东新洲集团所持有本公司的股份被</w:t>
      </w:r>
      <w:r>
        <w:rPr>
          <w:spacing w:val="-97"/>
        </w:rPr>
        <w:t> </w:t>
      </w:r>
      <w:r>
        <w:rPr>
          <w:spacing w:val="-97"/>
        </w:rPr>
      </w:r>
      <w:r>
        <w:rPr/>
        <w:t>司法冻结。</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42"/>
        </w:rPr>
        <w:t> </w:t>
      </w:r>
      <w:r>
        <w:rPr/>
        <w:t>月</w:t>
      </w:r>
      <w:r>
        <w:rPr>
          <w:spacing w:val="-44"/>
        </w:rPr>
        <w:t> </w:t>
      </w:r>
      <w:r>
        <w:rPr>
          <w:rFonts w:ascii="宋体" w:hAnsi="宋体" w:cs="宋体" w:eastAsia="宋体" w:hint="default"/>
        </w:rPr>
        <w:t>12</w:t>
      </w:r>
      <w:r>
        <w:rPr>
          <w:rFonts w:ascii="宋体" w:hAnsi="宋体" w:cs="宋体" w:eastAsia="宋体" w:hint="default"/>
          <w:spacing w:val="-41"/>
        </w:rPr>
        <w:t> </w:t>
      </w:r>
      <w:r>
        <w:rPr/>
        <w:t>日，公司接到中登公司通知并经核实，新洲集团持有的公司无限售流</w:t>
      </w:r>
    </w:p>
    <w:p>
      <w:pPr>
        <w:pStyle w:val="BodyText"/>
        <w:spacing w:line="357" w:lineRule="auto" w:before="32"/>
        <w:ind w:left="217" w:right="228"/>
        <w:jc w:val="both"/>
      </w:pPr>
      <w:r>
        <w:rPr/>
        <w:t>通股份</w:t>
      </w:r>
      <w:r>
        <w:rPr>
          <w:spacing w:val="-51"/>
        </w:rPr>
        <w:t> </w:t>
      </w:r>
      <w:r>
        <w:rPr>
          <w:rFonts w:ascii="宋体" w:hAnsi="宋体" w:cs="宋体" w:eastAsia="宋体" w:hint="default"/>
        </w:rPr>
        <w:t>53,887,702</w:t>
      </w:r>
      <w:r>
        <w:rPr>
          <w:rFonts w:ascii="宋体" w:hAnsi="宋体" w:cs="宋体" w:eastAsia="宋体" w:hint="default"/>
          <w:spacing w:val="-54"/>
        </w:rPr>
        <w:t> </w:t>
      </w:r>
      <w:r>
        <w:rPr/>
        <w:t>股被划转至傅建中名下，剩余</w:t>
      </w:r>
      <w:r>
        <w:rPr>
          <w:spacing w:val="-51"/>
        </w:rPr>
        <w:t> </w:t>
      </w:r>
      <w:r>
        <w:rPr>
          <w:rFonts w:ascii="宋体" w:hAnsi="宋体" w:cs="宋体" w:eastAsia="宋体" w:hint="default"/>
        </w:rPr>
        <w:t>30,000,000</w:t>
      </w:r>
      <w:r>
        <w:rPr>
          <w:rFonts w:ascii="宋体" w:hAnsi="宋体" w:cs="宋体" w:eastAsia="宋体" w:hint="default"/>
          <w:spacing w:val="-51"/>
        </w:rPr>
        <w:t> </w:t>
      </w:r>
      <w:r>
        <w:rPr/>
        <w:t>股仍处于冻结状态。详见公司于上</w:t>
      </w:r>
      <w:r>
        <w:rPr>
          <w:w w:val="100"/>
        </w:rPr>
        <w:t> </w:t>
      </w:r>
      <w:r>
        <w:rPr/>
        <w:t>交所网站</w:t>
      </w:r>
      <w:r>
        <w:rPr>
          <w:spacing w:val="-53"/>
        </w:rPr>
        <w:t> </w:t>
      </w:r>
      <w:hyperlink r:id="rId10">
        <w:r>
          <w:rPr>
            <w:rFonts w:ascii="宋体" w:hAnsi="宋体" w:cs="宋体" w:eastAsia="宋体" w:hint="default"/>
          </w:rPr>
          <w:t>www.sse.com.cn</w:t>
        </w:r>
      </w:hyperlink>
      <w:r>
        <w:rPr>
          <w:rFonts w:ascii="宋体" w:hAnsi="宋体" w:cs="宋体" w:eastAsia="宋体" w:hint="default"/>
          <w:spacing w:val="-55"/>
        </w:rPr>
        <w:t> </w:t>
      </w:r>
      <w:r>
        <w:rPr>
          <w:spacing w:val="-4"/>
        </w:rPr>
        <w:t>和《上海证券报》发布的临</w:t>
      </w:r>
      <w:r>
        <w:rPr>
          <w:spacing w:val="-53"/>
        </w:rPr>
        <w:t> </w:t>
      </w:r>
      <w:r>
        <w:rPr>
          <w:rFonts w:ascii="宋体" w:hAnsi="宋体" w:cs="宋体" w:eastAsia="宋体" w:hint="default"/>
        </w:rPr>
        <w:t>2019-10</w:t>
      </w:r>
      <w:r>
        <w:rPr/>
        <w:t>《浙数文化关于股东新洲集团持有</w:t>
      </w:r>
      <w:r>
        <w:rPr>
          <w:w w:val="100"/>
        </w:rPr>
        <w:t> </w:t>
      </w:r>
      <w:r>
        <w:rPr>
          <w:spacing w:val="-7"/>
          <w:w w:val="100"/>
        </w:rPr>
        <w:t>的公司股份被司法冻结的公告》和临</w:t>
      </w:r>
      <w:r>
        <w:rPr>
          <w:spacing w:val="-38"/>
          <w:w w:val="100"/>
        </w:rPr>
        <w:t> </w:t>
      </w:r>
      <w:r>
        <w:rPr>
          <w:rFonts w:ascii="宋体" w:hAnsi="宋体" w:cs="宋体" w:eastAsia="宋体" w:hint="default"/>
          <w:spacing w:val="-7"/>
          <w:w w:val="100"/>
        </w:rPr>
        <w:t>2019-011</w:t>
      </w:r>
      <w:r>
        <w:rPr>
          <w:spacing w:val="-7"/>
          <w:w w:val="100"/>
        </w:rPr>
        <w:t>《浙数文化关于公司股东权益变动的提示性公告》。</w:t>
      </w: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060" w:right="1560"/>
        </w:sectPr>
      </w:pPr>
    </w:p>
    <w:p>
      <w:pPr>
        <w:pStyle w:val="BodyText"/>
        <w:spacing w:line="273" w:lineRule="exact" w:before="36"/>
        <w:ind w:left="217" w:right="0"/>
        <w:jc w:val="left"/>
      </w:pPr>
      <w:r>
        <w:rPr>
          <w:spacing w:val="-2"/>
        </w:rPr>
        <w:t>前十名有限售条件股东持股数量及限售条件</w:t>
      </w:r>
    </w:p>
    <w:p>
      <w:pPr>
        <w:pStyle w:val="BodyText"/>
        <w:spacing w:line="273" w:lineRule="exact"/>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17" w:right="0"/>
        <w:jc w:val="left"/>
      </w:pPr>
      <w:r>
        <w:rPr/>
        <w:t>单位：股</w:t>
      </w:r>
    </w:p>
    <w:p>
      <w:pPr>
        <w:spacing w:after="0" w:line="240" w:lineRule="auto"/>
        <w:jc w:val="left"/>
        <w:sectPr>
          <w:type w:val="continuous"/>
          <w:pgSz w:w="11910" w:h="16840"/>
          <w:pgMar w:top="1060" w:bottom="1380" w:left="1060" w:right="1560"/>
          <w:cols w:num="2" w:equalWidth="0">
            <w:col w:w="4212" w:space="3782"/>
            <w:col w:w="129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53"/>
        <w:gridCol w:w="2115"/>
        <w:gridCol w:w="1385"/>
        <w:gridCol w:w="1500"/>
        <w:gridCol w:w="1315"/>
        <w:gridCol w:w="2081"/>
      </w:tblGrid>
      <w:tr>
        <w:trPr>
          <w:trHeight w:val="555"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1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37" w:lineRule="auto"/>
              <w:ind w:left="163" w:right="156"/>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75" w:lineRule="exact"/>
              <w:ind w:left="2"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2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8" w:hRule="exact"/>
        </w:trPr>
        <w:tc>
          <w:tcPr>
            <w:tcW w:w="653" w:type="dxa"/>
            <w:vMerge/>
            <w:tcBorders>
              <w:left w:val="single" w:sz="4" w:space="0" w:color="000000"/>
              <w:bottom w:val="single" w:sz="4" w:space="0" w:color="000000"/>
              <w:right w:val="single" w:sz="4" w:space="0" w:color="000000"/>
            </w:tcBorders>
          </w:tcPr>
          <w:p>
            <w:pPr/>
          </w:p>
        </w:tc>
        <w:tc>
          <w:tcPr>
            <w:tcW w:w="2115"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38" w:right="111" w:hanging="524"/>
              <w:jc w:val="left"/>
              <w:rPr>
                <w:rFonts w:ascii="宋体" w:hAnsi="宋体" w:cs="宋体" w:eastAsia="宋体" w:hint="default"/>
                <w:sz w:val="21"/>
                <w:szCs w:val="21"/>
              </w:rPr>
            </w:pPr>
            <w:r>
              <w:rPr>
                <w:rFonts w:ascii="宋体" w:hAnsi="宋体" w:cs="宋体" w:eastAsia="宋体" w:hint="default"/>
                <w:sz w:val="21"/>
                <w:szCs w:val="21"/>
              </w:rPr>
              <w:t>可上市交易时</w:t>
            </w:r>
            <w:r>
              <w:rPr>
                <w:rFonts w:ascii="宋体" w:hAnsi="宋体" w:cs="宋体" w:eastAsia="宋体" w:hint="default"/>
                <w:w w:val="100"/>
                <w:sz w:val="21"/>
                <w:szCs w:val="21"/>
              </w:rPr>
              <w:t> </w:t>
            </w:r>
            <w:r>
              <w:rPr>
                <w:rFonts w:ascii="宋体" w:hAnsi="宋体" w:cs="宋体" w:eastAsia="宋体" w:hint="default"/>
                <w:sz w:val="21"/>
                <w:szCs w:val="21"/>
              </w:rPr>
              <w:t>间</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72" w:lineRule="exact" w:before="27"/>
              <w:ind w:left="547" w:right="122" w:hanging="420"/>
              <w:jc w:val="left"/>
              <w:rPr>
                <w:rFonts w:ascii="宋体" w:hAnsi="宋体" w:cs="宋体" w:eastAsia="宋体" w:hint="default"/>
                <w:sz w:val="21"/>
                <w:szCs w:val="21"/>
              </w:rPr>
            </w:pPr>
            <w:r>
              <w:rPr>
                <w:rFonts w:ascii="宋体" w:hAnsi="宋体" w:cs="宋体" w:eastAsia="宋体" w:hint="default"/>
                <w:sz w:val="21"/>
                <w:szCs w:val="21"/>
              </w:rPr>
              <w:t>交易股份数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2081" w:type="dxa"/>
            <w:vMerge/>
            <w:tcBorders>
              <w:left w:val="single" w:sz="4" w:space="0" w:color="000000"/>
              <w:bottom w:val="single" w:sz="4" w:space="0" w:color="000000"/>
              <w:right w:val="single" w:sz="4" w:space="0" w:color="000000"/>
            </w:tcBorders>
          </w:tcPr>
          <w:p>
            <w:pPr/>
          </w:p>
        </w:tc>
      </w:tr>
      <w:tr>
        <w:trPr>
          <w:trHeight w:val="82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1</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6"/>
              <w:jc w:val="left"/>
              <w:rPr>
                <w:rFonts w:ascii="宋体" w:hAnsi="宋体" w:cs="宋体" w:eastAsia="宋体" w:hint="default"/>
                <w:sz w:val="21"/>
                <w:szCs w:val="21"/>
              </w:rPr>
            </w:pPr>
            <w:r>
              <w:rPr>
                <w:rFonts w:ascii="宋体" w:hAnsi="宋体" w:cs="宋体" w:eastAsia="宋体" w:hint="default"/>
                <w:sz w:val="21"/>
                <w:szCs w:val="21"/>
              </w:rPr>
              <w:t>浙报传媒控股集团有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21"/>
                <w:szCs w:val="21"/>
              </w:rPr>
            </w:pPr>
            <w:r>
              <w:rPr>
                <w:rFonts w:ascii="宋体"/>
                <w:sz w:val="21"/>
              </w:rPr>
              <w:t>11,655,012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2"/>
                <w:sz w:val="21"/>
                <w:szCs w:val="21"/>
              </w:rPr>
              <w:t> </w:t>
            </w:r>
            <w:r>
              <w:rPr>
                <w:rFonts w:ascii="宋体" w:hAnsi="宋体" w:cs="宋体" w:eastAsia="宋体" w:hint="default"/>
                <w:sz w:val="21"/>
                <w:szCs w:val="21"/>
              </w:rPr>
              <w:t>日</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21"/>
                <w:szCs w:val="21"/>
              </w:rPr>
            </w:pPr>
            <w:r>
              <w:rPr>
                <w:rFonts w:ascii="宋体"/>
                <w:sz w:val="21"/>
              </w:rPr>
              <w:t>11,655,012</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自非公开发行股份</w:t>
            </w:r>
          </w:p>
          <w:p>
            <w:pPr>
              <w:pStyle w:val="TableParagraph"/>
              <w:spacing w:line="240" w:lineRule="auto"/>
              <w:ind w:left="103" w:right="178"/>
              <w:jc w:val="left"/>
              <w:rPr>
                <w:rFonts w:ascii="宋体" w:hAnsi="宋体" w:cs="宋体" w:eastAsia="宋体" w:hint="default"/>
                <w:sz w:val="21"/>
                <w:szCs w:val="21"/>
              </w:rPr>
            </w:pPr>
            <w:r>
              <w:rPr>
                <w:rFonts w:ascii="宋体" w:hAnsi="宋体" w:cs="宋体" w:eastAsia="宋体" w:hint="default"/>
                <w:sz w:val="21"/>
                <w:szCs w:val="21"/>
              </w:rPr>
              <w:t>登记至名下之日起</w:t>
            </w:r>
            <w:r>
              <w:rPr>
                <w:rFonts w:ascii="宋体" w:hAnsi="宋体" w:cs="宋体" w:eastAsia="宋体" w:hint="default"/>
                <w:w w:val="100"/>
                <w:sz w:val="21"/>
                <w:szCs w:val="21"/>
              </w:rPr>
              <w:t> </w:t>
            </w:r>
            <w:r>
              <w:rPr>
                <w:rFonts w:ascii="宋体" w:hAnsi="宋体" w:cs="宋体" w:eastAsia="宋体" w:hint="default"/>
                <w:sz w:val="21"/>
                <w:szCs w:val="21"/>
              </w:rPr>
              <w:t>36 </w:t>
            </w:r>
            <w:r>
              <w:rPr>
                <w:rFonts w:ascii="宋体" w:hAnsi="宋体" w:cs="宋体" w:eastAsia="宋体" w:hint="default"/>
                <w:sz w:val="21"/>
                <w:szCs w:val="21"/>
              </w:rPr>
              <w:t>个月内不得转让</w:t>
            </w:r>
          </w:p>
        </w:tc>
      </w:tr>
      <w:tr>
        <w:trPr>
          <w:trHeight w:val="557" w:hRule="exact"/>
        </w:trPr>
        <w:tc>
          <w:tcPr>
            <w:tcW w:w="2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62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7"/>
        <w:rPr>
          <w:rFonts w:ascii="宋体" w:hAnsi="宋体" w:cs="宋体" w:eastAsia="宋体" w:hint="default"/>
          <w:sz w:val="17"/>
          <w:szCs w:val="17"/>
        </w:rPr>
      </w:pPr>
    </w:p>
    <w:p>
      <w:pPr>
        <w:pStyle w:val="Heading3"/>
        <w:tabs>
          <w:tab w:pos="783" w:val="left" w:leader="none"/>
        </w:tabs>
        <w:spacing w:line="240" w:lineRule="auto" w:before="36"/>
        <w:ind w:left="217"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240" w:lineRule="auto" w:before="32"/>
        <w:ind w:left="21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72"/>
        <w:gridCol w:w="2266"/>
        <w:gridCol w:w="2012"/>
      </w:tblGrid>
      <w:tr>
        <w:trPr>
          <w:trHeight w:val="283"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3"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约定持股起始日期</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约定持股终止日期</w:t>
            </w:r>
          </w:p>
        </w:tc>
      </w:tr>
      <w:tr>
        <w:trPr>
          <w:trHeight w:val="281"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广东省铁路发展基金有限责任公司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557"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北信瑞丰基金－平安银行－长安国际信托－长安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信托－定增长信汇智集合资金信托计划</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r>
      <w:tr>
        <w:trPr>
          <w:trHeight w:val="554"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泰达宏利基金－浦发银行－粤财信托－粤财信</w:t>
            </w:r>
          </w:p>
          <w:p>
            <w:pPr>
              <w:pStyle w:val="TableParagraph"/>
              <w:spacing w:line="300" w:lineRule="exact"/>
              <w:ind w:left="103" w:right="0"/>
              <w:jc w:val="left"/>
              <w:rPr>
                <w:rFonts w:ascii="宋体" w:hAnsi="宋体" w:cs="宋体" w:eastAsia="宋体" w:hint="default"/>
                <w:sz w:val="21"/>
                <w:szCs w:val="21"/>
              </w:rPr>
            </w:pPr>
            <w:r>
              <w:rPr>
                <w:rFonts w:ascii="宋体" w:hAnsi="宋体" w:cs="宋体" w:eastAsia="宋体" w:hint="default"/>
                <w:sz w:val="21"/>
                <w:szCs w:val="21"/>
              </w:rPr>
              <w:t>托·物朴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6"/>
                <w:sz w:val="21"/>
                <w:szCs w:val="21"/>
              </w:rPr>
              <w:t> </w:t>
            </w:r>
            <w:r>
              <w:rPr>
                <w:rFonts w:ascii="宋体" w:hAnsi="宋体" w:cs="宋体" w:eastAsia="宋体" w:hint="default"/>
                <w:sz w:val="21"/>
                <w:szCs w:val="21"/>
              </w:rPr>
              <w:t>号定增基金集合资金信托计划</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w:t>
            </w:r>
          </w:p>
        </w:tc>
      </w:tr>
      <w:tr>
        <w:trPr>
          <w:trHeight w:val="554"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战略投资者或一般法人参与配售新股约定持股期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限的说明</w:t>
            </w:r>
          </w:p>
        </w:tc>
        <w:tc>
          <w:tcPr>
            <w:tcW w:w="4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17"/>
          <w:szCs w:val="17"/>
        </w:rPr>
      </w:pPr>
    </w:p>
    <w:p>
      <w:pPr>
        <w:pStyle w:val="Heading3"/>
        <w:spacing w:line="240" w:lineRule="auto" w:before="36"/>
        <w:ind w:left="217" w:right="0"/>
        <w:jc w:val="left"/>
        <w:rPr>
          <w:b w:val="0"/>
          <w:bCs w:val="0"/>
        </w:rPr>
      </w:pPr>
      <w:r>
        <w:rPr/>
        <w:t>四、</w:t>
      </w:r>
      <w:r>
        <w:rPr>
          <w:spacing w:val="-79"/>
        </w:rPr>
        <w:t> </w:t>
      </w:r>
      <w:r>
        <w:rPr/>
        <w:t>控股股东及实际控制人情况</w:t>
      </w:r>
      <w:r>
        <w:rPr>
          <w:b w:val="0"/>
          <w:bCs w:val="0"/>
        </w:rPr>
      </w:r>
    </w:p>
    <w:p>
      <w:pPr>
        <w:pStyle w:val="Heading3"/>
        <w:tabs>
          <w:tab w:pos="637" w:val="left" w:leader="none"/>
        </w:tabs>
        <w:spacing w:line="266" w:lineRule="auto" w:before="56"/>
        <w:ind w:left="217"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left="21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71"/>
        <w:gridCol w:w="5679"/>
      </w:tblGrid>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唐中祥</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实业投资、策划咨询、会展服务，出版物批发、零售。</w:t>
            </w:r>
          </w:p>
        </w:tc>
      </w:tr>
      <w:tr>
        <w:trPr>
          <w:trHeight w:val="55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报告期内未有控股和参股的其他境内外上市公司的股权情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况。</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17"/>
          <w:szCs w:val="17"/>
        </w:rPr>
      </w:pPr>
    </w:p>
    <w:p>
      <w:pPr>
        <w:pStyle w:val="Heading3"/>
        <w:tabs>
          <w:tab w:pos="637" w:val="left" w:leader="none"/>
        </w:tabs>
        <w:spacing w:line="240" w:lineRule="auto" w:before="36"/>
        <w:ind w:left="217"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217" w:right="0"/>
        <w:jc w:val="left"/>
      </w:pPr>
      <w:r>
        <w:rPr/>
        <w:t>□适用 √不适用</w:t>
      </w:r>
    </w:p>
    <w:p>
      <w:pPr>
        <w:spacing w:after="0" w:line="240" w:lineRule="auto"/>
        <w:jc w:val="left"/>
        <w:sectPr>
          <w:type w:val="continuous"/>
          <w:pgSz w:w="11910" w:h="16840"/>
          <w:pgMar w:top="1060" w:bottom="1380" w:left="1060" w:right="1560"/>
        </w:sectPr>
      </w:pPr>
    </w:p>
    <w:p>
      <w:pPr>
        <w:spacing w:line="240" w:lineRule="auto" w:before="11"/>
        <w:rPr>
          <w:rFonts w:ascii="宋体" w:hAnsi="宋体" w:cs="宋体" w:eastAsia="宋体" w:hint="default"/>
          <w:sz w:val="18"/>
          <w:szCs w:val="18"/>
        </w:rPr>
      </w:pPr>
    </w:p>
    <w:p>
      <w:pPr>
        <w:pStyle w:val="Heading3"/>
        <w:tabs>
          <w:tab w:pos="637" w:val="left" w:leader="none"/>
        </w:tabs>
        <w:spacing w:line="240" w:lineRule="auto" w:before="36"/>
        <w:ind w:left="217" w:right="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59" w:val="left" w:leader="none"/>
        </w:tabs>
        <w:spacing w:line="240" w:lineRule="auto" w:before="56"/>
        <w:ind w:left="217" w:right="0"/>
        <w:jc w:val="left"/>
      </w:pPr>
      <w:r>
        <w:rPr/>
        <w:t>□适用</w:t>
        <w:tab/>
        <w:t>√不适用</w:t>
      </w:r>
    </w:p>
    <w:p>
      <w:pPr>
        <w:spacing w:line="240" w:lineRule="auto" w:before="3"/>
        <w:rPr>
          <w:rFonts w:ascii="宋体" w:hAnsi="宋体" w:cs="宋体" w:eastAsia="宋体" w:hint="default"/>
          <w:sz w:val="25"/>
          <w:szCs w:val="25"/>
        </w:rPr>
      </w:pPr>
    </w:p>
    <w:p>
      <w:pPr>
        <w:pStyle w:val="Heading3"/>
        <w:tabs>
          <w:tab w:pos="637" w:val="left" w:leader="none"/>
        </w:tabs>
        <w:spacing w:line="240" w:lineRule="auto"/>
        <w:ind w:left="217" w:right="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59" w:val="left" w:leader="none"/>
        </w:tabs>
        <w:spacing w:line="240" w:lineRule="auto" w:before="58"/>
        <w:ind w:left="217" w:right="0"/>
        <w:jc w:val="left"/>
      </w:pPr>
      <w:r>
        <w:rPr/>
        <w:t>□适用</w:t>
        <w:tab/>
        <w:t>√不适用</w:t>
      </w:r>
    </w:p>
    <w:p>
      <w:pPr>
        <w:pStyle w:val="Heading3"/>
        <w:tabs>
          <w:tab w:pos="637" w:val="left" w:leader="none"/>
        </w:tabs>
        <w:spacing w:line="240" w:lineRule="auto" w:before="56"/>
        <w:ind w:left="217" w:right="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59" w:val="left" w:leader="none"/>
        </w:tabs>
        <w:spacing w:line="240" w:lineRule="auto" w:before="58"/>
        <w:ind w:left="217" w:right="0"/>
        <w:jc w:val="left"/>
      </w:pPr>
      <w:r>
        <w:rPr/>
        <w:t>√适用</w:t>
        <w:tab/>
        <w:t>□不适用</w:t>
      </w:r>
    </w:p>
    <w:p>
      <w:pPr>
        <w:spacing w:line="240" w:lineRule="auto" w:before="5"/>
        <w:rPr>
          <w:rFonts w:ascii="宋体" w:hAnsi="宋体" w:cs="宋体" w:eastAsia="宋体" w:hint="default"/>
          <w:sz w:val="2"/>
          <w:szCs w:val="2"/>
        </w:rPr>
      </w:pPr>
    </w:p>
    <w:p>
      <w:pPr>
        <w:spacing w:line="2980" w:lineRule="exact"/>
        <w:ind w:left="216"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453488" cy="189280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2" cstate="print"/>
                    <a:stretch>
                      <a:fillRect/>
                    </a:stretch>
                  </pic:blipFill>
                  <pic:spPr>
                    <a:xfrm>
                      <a:off x="0" y="0"/>
                      <a:ext cx="3453488" cy="1892807"/>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12"/>
        <w:rPr>
          <w:rFonts w:ascii="宋体" w:hAnsi="宋体" w:cs="宋体" w:eastAsia="宋体" w:hint="default"/>
          <w:sz w:val="23"/>
          <w:szCs w:val="23"/>
        </w:rPr>
      </w:pPr>
    </w:p>
    <w:p>
      <w:pPr>
        <w:pStyle w:val="Heading3"/>
        <w:tabs>
          <w:tab w:pos="641" w:val="left" w:leader="none"/>
        </w:tabs>
        <w:spacing w:line="264" w:lineRule="auto"/>
        <w:ind w:left="217"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21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33"/>
        <w:gridCol w:w="5917"/>
      </w:tblGrid>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唐中祥</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宣传机关政策，促进机关工作。主报出版、增项出版、相关印</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刷、相关发行、广告、新闻研究、新闻培训、新闻业务交流。</w:t>
            </w: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报告期内控股和参股的其他境</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内外上市公司的股权情况</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报告期内未有控股和参股的其他境内外上市公司的股权情况。</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17"/>
          <w:szCs w:val="17"/>
        </w:rPr>
      </w:pPr>
    </w:p>
    <w:p>
      <w:pPr>
        <w:pStyle w:val="Heading3"/>
        <w:tabs>
          <w:tab w:pos="641" w:val="left" w:leader="none"/>
        </w:tabs>
        <w:spacing w:line="240" w:lineRule="auto" w:before="36"/>
        <w:ind w:left="217"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217" w:right="0"/>
        <w:jc w:val="left"/>
      </w:pPr>
      <w:r>
        <w:rPr/>
        <w:t>□适用 √不适用</w:t>
      </w:r>
    </w:p>
    <w:p>
      <w:pPr>
        <w:pStyle w:val="Heading3"/>
        <w:tabs>
          <w:tab w:pos="641" w:val="left" w:leader="none"/>
        </w:tabs>
        <w:spacing w:line="240" w:lineRule="auto" w:before="58"/>
        <w:ind w:left="217" w:right="0"/>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59" w:val="left" w:leader="none"/>
        </w:tabs>
        <w:spacing w:line="240" w:lineRule="auto" w:before="57"/>
        <w:ind w:left="217" w:right="0"/>
        <w:jc w:val="left"/>
      </w:pPr>
      <w:r>
        <w:rPr/>
        <w:t>□适用</w:t>
        <w:tab/>
        <w:t>√不适用</w:t>
      </w:r>
    </w:p>
    <w:p>
      <w:pPr>
        <w:spacing w:line="240" w:lineRule="auto" w:before="3"/>
        <w:rPr>
          <w:rFonts w:ascii="宋体" w:hAnsi="宋体" w:cs="宋体" w:eastAsia="宋体" w:hint="default"/>
          <w:sz w:val="25"/>
          <w:szCs w:val="25"/>
        </w:rPr>
      </w:pPr>
    </w:p>
    <w:p>
      <w:pPr>
        <w:pStyle w:val="Heading3"/>
        <w:tabs>
          <w:tab w:pos="641" w:val="left" w:leader="none"/>
        </w:tabs>
        <w:spacing w:line="240" w:lineRule="auto"/>
        <w:ind w:left="217"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59" w:val="left" w:leader="none"/>
        </w:tabs>
        <w:spacing w:line="240" w:lineRule="auto" w:before="58"/>
        <w:ind w:left="217" w:right="0"/>
        <w:jc w:val="left"/>
      </w:pPr>
      <w:r>
        <w:rPr/>
        <w:t>□适用</w:t>
        <w:tab/>
        <w:t>√不适用</w:t>
      </w:r>
    </w:p>
    <w:p>
      <w:pPr>
        <w:spacing w:line="240" w:lineRule="auto" w:before="11"/>
        <w:rPr>
          <w:rFonts w:ascii="宋体" w:hAnsi="宋体" w:cs="宋体" w:eastAsia="宋体" w:hint="default"/>
          <w:sz w:val="22"/>
          <w:szCs w:val="22"/>
        </w:rPr>
      </w:pPr>
    </w:p>
    <w:p>
      <w:pPr>
        <w:pStyle w:val="Heading3"/>
        <w:tabs>
          <w:tab w:pos="641" w:val="left" w:leader="none"/>
        </w:tabs>
        <w:spacing w:line="240" w:lineRule="auto"/>
        <w:ind w:left="217"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59" w:val="left" w:leader="none"/>
        </w:tabs>
        <w:spacing w:line="240" w:lineRule="auto" w:before="56"/>
        <w:ind w:left="217" w:right="0"/>
        <w:jc w:val="left"/>
      </w:pPr>
      <w:r>
        <w:rPr/>
        <w:t>√适用</w:t>
        <w:tab/>
        <w:t>□不适用</w:t>
      </w:r>
    </w:p>
    <w:p>
      <w:pPr>
        <w:spacing w:after="0" w:line="240" w:lineRule="auto"/>
        <w:jc w:val="left"/>
        <w:sectPr>
          <w:pgSz w:w="11910" w:h="16840"/>
          <w:pgMar w:header="880" w:footer="1195" w:top="1120" w:bottom="1380" w:left="1060" w:right="1560"/>
        </w:sectPr>
      </w:pPr>
    </w:p>
    <w:p>
      <w:pPr>
        <w:spacing w:line="240" w:lineRule="auto" w:before="3"/>
        <w:rPr>
          <w:rFonts w:ascii="宋体" w:hAnsi="宋体" w:cs="宋体" w:eastAsia="宋体" w:hint="default"/>
          <w:sz w:val="24"/>
          <w:szCs w:val="24"/>
        </w:rPr>
      </w:pPr>
    </w:p>
    <w:p>
      <w:pPr>
        <w:spacing w:line="3141" w:lineRule="exact"/>
        <w:ind w:left="136"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637509" cy="199491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3" cstate="print"/>
                    <a:stretch>
                      <a:fillRect/>
                    </a:stretch>
                  </pic:blipFill>
                  <pic:spPr>
                    <a:xfrm>
                      <a:off x="0" y="0"/>
                      <a:ext cx="3637509" cy="1994916"/>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0"/>
        <w:rPr>
          <w:rFonts w:ascii="宋体" w:hAnsi="宋体" w:cs="宋体" w:eastAsia="宋体" w:hint="default"/>
          <w:sz w:val="16"/>
          <w:szCs w:val="16"/>
        </w:rPr>
      </w:pPr>
    </w:p>
    <w:p>
      <w:pPr>
        <w:pStyle w:val="Heading3"/>
        <w:tabs>
          <w:tab w:pos="562" w:val="left" w:leader="none"/>
        </w:tabs>
        <w:spacing w:line="240" w:lineRule="auto" w:before="36"/>
        <w:ind w:left="137"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79" w:val="left" w:leader="none"/>
        </w:tabs>
        <w:spacing w:line="240" w:lineRule="auto" w:before="56"/>
        <w:ind w:left="137" w:right="0"/>
        <w:jc w:val="left"/>
      </w:pPr>
      <w:r>
        <w:rPr/>
        <w:t>□适用</w:t>
        <w:tab/>
        <w:t>√不适用</w:t>
      </w:r>
    </w:p>
    <w:p>
      <w:pPr>
        <w:spacing w:line="240" w:lineRule="auto" w:before="3"/>
        <w:rPr>
          <w:rFonts w:ascii="宋体" w:hAnsi="宋体" w:cs="宋体" w:eastAsia="宋体" w:hint="default"/>
          <w:sz w:val="25"/>
          <w:szCs w:val="25"/>
        </w:rPr>
      </w:pPr>
    </w:p>
    <w:p>
      <w:pPr>
        <w:pStyle w:val="Heading3"/>
        <w:spacing w:line="240" w:lineRule="auto"/>
        <w:ind w:left="137"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79" w:val="left" w:leader="none"/>
        </w:tabs>
        <w:spacing w:line="240" w:lineRule="auto" w:before="32"/>
        <w:ind w:left="137" w:right="0"/>
        <w:jc w:val="left"/>
      </w:pPr>
      <w:r>
        <w:rPr/>
        <w:t>□适用</w:t>
        <w:tab/>
        <w:t>√不适用</w:t>
      </w:r>
    </w:p>
    <w:p>
      <w:pPr>
        <w:spacing w:line="240" w:lineRule="auto" w:before="3"/>
        <w:rPr>
          <w:rFonts w:ascii="宋体" w:hAnsi="宋体" w:cs="宋体" w:eastAsia="宋体" w:hint="default"/>
          <w:sz w:val="25"/>
          <w:szCs w:val="25"/>
        </w:rPr>
      </w:pPr>
    </w:p>
    <w:p>
      <w:pPr>
        <w:pStyle w:val="Heading3"/>
        <w:spacing w:line="240" w:lineRule="auto"/>
        <w:ind w:left="137"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left="137" w:right="0"/>
        <w:jc w:val="left"/>
      </w:pPr>
      <w:r>
        <w:rPr/>
        <w:t>□适用 √不适用</w:t>
      </w:r>
    </w:p>
    <w:p>
      <w:pPr>
        <w:pStyle w:val="Heading3"/>
        <w:spacing w:line="240" w:lineRule="auto" w:before="58"/>
        <w:ind w:left="137" w:right="0"/>
        <w:jc w:val="left"/>
        <w:rPr>
          <w:b w:val="0"/>
          <w:bCs w:val="0"/>
        </w:rPr>
      </w:pPr>
      <w:r>
        <w:rPr/>
        <w:t>六、</w:t>
      </w:r>
      <w:r>
        <w:rPr>
          <w:spacing w:val="-77"/>
        </w:rPr>
        <w:t> </w:t>
      </w:r>
      <w:r>
        <w:rPr/>
        <w:t>股份限制减持情况说明</w:t>
      </w:r>
      <w:r>
        <w:rPr>
          <w:b w:val="0"/>
          <w:bCs w:val="0"/>
        </w:rPr>
      </w:r>
    </w:p>
    <w:p>
      <w:pPr>
        <w:pStyle w:val="BodyText"/>
        <w:spacing w:line="240" w:lineRule="auto" w:before="56"/>
        <w:ind w:left="137" w:right="0"/>
        <w:jc w:val="left"/>
      </w:pPr>
      <w:r>
        <w:rPr/>
        <w:t>□适用 √不适用</w:t>
      </w:r>
    </w:p>
    <w:p>
      <w:pPr>
        <w:spacing w:after="0" w:line="240" w:lineRule="auto"/>
        <w:jc w:val="left"/>
        <w:sectPr>
          <w:pgSz w:w="11910" w:h="16840"/>
          <w:pgMar w:header="880" w:footer="1195" w:top="1120" w:bottom="1380" w:left="1140" w:right="1660"/>
        </w:sectPr>
      </w:pPr>
    </w:p>
    <w:p>
      <w:pPr>
        <w:spacing w:line="240" w:lineRule="auto" w:before="0"/>
        <w:rPr>
          <w:rFonts w:ascii="宋体" w:hAnsi="宋体" w:cs="宋体" w:eastAsia="宋体" w:hint="default"/>
          <w:sz w:val="24"/>
          <w:szCs w:val="24"/>
        </w:rPr>
      </w:pPr>
    </w:p>
    <w:p>
      <w:pPr>
        <w:pStyle w:val="Heading1"/>
        <w:tabs>
          <w:tab w:pos="4198" w:val="left" w:leader="none"/>
        </w:tabs>
        <w:spacing w:line="240" w:lineRule="auto"/>
        <w:ind w:left="2938"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7" w:right="0"/>
        <w:jc w:val="left"/>
      </w:pPr>
      <w:r>
        <w:rPr/>
        <w:t>□适用 √不适用</w:t>
      </w:r>
    </w:p>
    <w:p>
      <w:pPr>
        <w:spacing w:after="0" w:line="240" w:lineRule="auto"/>
        <w:jc w:val="left"/>
        <w:sectPr>
          <w:pgSz w:w="11910" w:h="16840"/>
          <w:pgMar w:header="880" w:footer="1195" w:top="1120" w:bottom="1380" w:left="1140" w:right="166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4"/>
          <w:footerReference w:type="default" r:id="rId35"/>
          <w:pgSz w:w="16840" w:h="11910" w:orient="landscape"/>
          <w:pgMar w:header="880" w:footer="1195" w:top="1120" w:bottom="1380" w:left="1300" w:right="1200"/>
          <w:pgNumType w:start="5"/>
        </w:sectPr>
      </w:pPr>
    </w:p>
    <w:p>
      <w:pPr>
        <w:pStyle w:val="Heading3"/>
        <w:spacing w:line="240" w:lineRule="auto" w:before="36"/>
        <w:ind w:left="224" w:right="-15"/>
        <w:jc w:val="left"/>
        <w:rPr>
          <w:b w:val="0"/>
          <w:bCs w:val="0"/>
        </w:rPr>
      </w:pPr>
      <w:r>
        <w:rPr/>
        <w:t>一、持股变动情况及报酬情况</w:t>
      </w:r>
      <w:r>
        <w:rPr>
          <w:b w:val="0"/>
          <w:bCs w:val="0"/>
        </w:rPr>
      </w:r>
    </w:p>
    <w:p>
      <w:pPr>
        <w:pStyle w:val="Heading3"/>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06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54"/>
        <w:gridCol w:w="1159"/>
        <w:gridCol w:w="852"/>
        <w:gridCol w:w="853"/>
        <w:gridCol w:w="1267"/>
        <w:gridCol w:w="1265"/>
        <w:gridCol w:w="1148"/>
        <w:gridCol w:w="1135"/>
        <w:gridCol w:w="1349"/>
        <w:gridCol w:w="1169"/>
        <w:gridCol w:w="1409"/>
        <w:gridCol w:w="1438"/>
      </w:tblGrid>
      <w:tr>
        <w:trPr>
          <w:trHeight w:val="110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8"/>
              <w:jc w:val="left"/>
              <w:rPr>
                <w:rFonts w:ascii="宋体" w:hAnsi="宋体" w:cs="宋体" w:eastAsia="宋体" w:hint="default"/>
                <w:sz w:val="21"/>
                <w:szCs w:val="21"/>
              </w:rPr>
            </w:pPr>
            <w:r>
              <w:rPr>
                <w:rFonts w:ascii="宋体" w:hAnsi="宋体" w:cs="宋体" w:eastAsia="宋体" w:hint="default"/>
                <w:sz w:val="21"/>
                <w:szCs w:val="21"/>
              </w:rPr>
              <w:t>职务（注）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8"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3" w:right="144"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37"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4" w:right="140"/>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9" w:right="156"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06" w:right="183"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2011-09-16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2019-02-18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2017-04-07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2019-02-18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程为民</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董事、董</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2019-02-18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张雪南</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董事、总</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2013-08-26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69,000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69,000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128.62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2016-07-25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2015-12-31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何晓飞</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41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2017-09-14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齐茵</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监事、监</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事会主席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2017-03-31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71.39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程迪</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2015-04-22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王波</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2015-08-24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2018-04-24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12.30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吴琦</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2018-04-24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9.00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2013-08-26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115.69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2017-04-07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115.79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5"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sz w:val="21"/>
              </w:rPr>
              <w:t>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sz w:val="21"/>
              </w:rPr>
              <w:t>2011-09-17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w w:val="100"/>
                <w:sz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梁楠</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董事会秘</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2015-07-08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2020-09-14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50,600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50,600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89.88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219,606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219,606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562.67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6840" w:h="11910" w:orient="landscape"/>
          <w:pgMar w:top="1060" w:bottom="13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2010.03-2011.08</w:t>
            </w:r>
            <w:r>
              <w:rPr>
                <w:rFonts w:ascii="宋体" w:hAnsi="宋体" w:cs="宋体" w:eastAsia="宋体" w:hint="default"/>
                <w:spacing w:val="-43"/>
                <w:sz w:val="21"/>
                <w:szCs w:val="21"/>
              </w:rPr>
              <w:t> </w:t>
            </w:r>
            <w:r>
              <w:rPr>
                <w:rFonts w:ascii="宋体" w:hAnsi="宋体" w:cs="宋体" w:eastAsia="宋体" w:hint="default"/>
                <w:sz w:val="21"/>
                <w:szCs w:val="21"/>
              </w:rPr>
              <w:t>浙报传媒控股集团有限公司副总经理；</w:t>
            </w:r>
            <w:r>
              <w:rPr>
                <w:rFonts w:ascii="宋体" w:hAnsi="宋体" w:cs="宋体" w:eastAsia="宋体" w:hint="default"/>
                <w:sz w:val="21"/>
                <w:szCs w:val="21"/>
              </w:rPr>
              <w:t>2005.05-2011.08</w:t>
            </w:r>
            <w:r>
              <w:rPr>
                <w:rFonts w:ascii="宋体" w:hAnsi="宋体" w:cs="宋体" w:eastAsia="宋体" w:hint="default"/>
                <w:spacing w:val="-43"/>
                <w:sz w:val="21"/>
                <w:szCs w:val="21"/>
              </w:rPr>
              <w:t> </w:t>
            </w:r>
            <w:r>
              <w:rPr>
                <w:rFonts w:ascii="宋体" w:hAnsi="宋体" w:cs="宋体" w:eastAsia="宋体" w:hint="default"/>
                <w:sz w:val="21"/>
                <w:szCs w:val="21"/>
              </w:rPr>
              <w:t>浙江新干线传媒投资有限公司总经理；</w:t>
            </w:r>
            <w:r>
              <w:rPr>
                <w:rFonts w:ascii="宋体" w:hAnsi="宋体" w:cs="宋体" w:eastAsia="宋体" w:hint="default"/>
                <w:sz w:val="21"/>
                <w:szCs w:val="21"/>
              </w:rPr>
              <w:t>2011.07-2018.10</w:t>
            </w:r>
            <w:r>
              <w:rPr>
                <w:rFonts w:ascii="宋体" w:hAnsi="宋体" w:cs="宋体" w:eastAsia="宋体" w:hint="default"/>
                <w:spacing w:val="-40"/>
                <w:sz w:val="21"/>
                <w:szCs w:val="21"/>
              </w:rPr>
              <w:t> </w:t>
            </w:r>
            <w:r>
              <w:rPr>
                <w:rFonts w:ascii="宋体" w:hAnsi="宋体" w:cs="宋体" w:eastAsia="宋体" w:hint="default"/>
                <w:spacing w:val="-3"/>
                <w:sz w:val="21"/>
                <w:szCs w:val="21"/>
              </w:rPr>
              <w:t>兼任</w:t>
            </w:r>
            <w:r>
              <w:rPr>
                <w:rFonts w:ascii="宋体" w:hAnsi="宋体" w:cs="宋体" w:eastAsia="宋体" w:hint="default"/>
                <w:sz w:val="21"/>
                <w:szCs w:val="21"/>
              </w:rPr>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浙江新干线传媒投资有限公司董事长；</w:t>
            </w:r>
            <w:r>
              <w:rPr>
                <w:rFonts w:ascii="宋体" w:hAnsi="宋体" w:cs="宋体" w:eastAsia="宋体" w:hint="default"/>
                <w:sz w:val="21"/>
                <w:szCs w:val="21"/>
              </w:rPr>
              <w:t>2011.09-2013.08</w:t>
            </w:r>
            <w:r>
              <w:rPr>
                <w:rFonts w:ascii="宋体" w:hAnsi="宋体" w:cs="宋体" w:eastAsia="宋体" w:hint="default"/>
                <w:spacing w:val="-62"/>
                <w:sz w:val="21"/>
                <w:szCs w:val="21"/>
              </w:rPr>
              <w:t> </w:t>
            </w:r>
            <w:r>
              <w:rPr>
                <w:rFonts w:ascii="宋体" w:hAnsi="宋体" w:cs="宋体" w:eastAsia="宋体" w:hint="default"/>
                <w:sz w:val="21"/>
                <w:szCs w:val="21"/>
              </w:rPr>
              <w:t>浙报传媒集团股份有限公司董事、总经理；</w:t>
            </w:r>
            <w:r>
              <w:rPr>
                <w:rFonts w:ascii="宋体" w:hAnsi="宋体" w:cs="宋体" w:eastAsia="宋体" w:hint="default"/>
                <w:sz w:val="21"/>
                <w:szCs w:val="21"/>
              </w:rPr>
              <w:t>2013.06-2018.11</w:t>
            </w:r>
            <w:r>
              <w:rPr>
                <w:rFonts w:ascii="宋体" w:hAnsi="宋体" w:cs="宋体" w:eastAsia="宋体" w:hint="default"/>
                <w:spacing w:val="-62"/>
                <w:sz w:val="21"/>
                <w:szCs w:val="21"/>
              </w:rPr>
              <w:t> </w:t>
            </w:r>
            <w:r>
              <w:rPr>
                <w:rFonts w:ascii="宋体" w:hAnsi="宋体" w:cs="宋体" w:eastAsia="宋体" w:hint="default"/>
                <w:sz w:val="21"/>
                <w:szCs w:val="21"/>
              </w:rPr>
              <w:t>浙江日报报业集团</w:t>
            </w:r>
            <w:r>
              <w:rPr>
                <w:rFonts w:ascii="宋体" w:hAnsi="宋体" w:cs="宋体" w:eastAsia="宋体" w:hint="default"/>
                <w:w w:val="100"/>
                <w:sz w:val="21"/>
                <w:szCs w:val="21"/>
              </w:rPr>
              <w:t> </w:t>
            </w:r>
            <w:r>
              <w:rPr>
                <w:rFonts w:ascii="宋体" w:hAnsi="宋体" w:cs="宋体" w:eastAsia="宋体" w:hint="default"/>
                <w:sz w:val="21"/>
                <w:szCs w:val="21"/>
              </w:rPr>
              <w:t>党委委员、副社长，浙报传媒控股集团有限公司董事；</w:t>
            </w:r>
            <w:r>
              <w:rPr>
                <w:rFonts w:ascii="宋体" w:hAnsi="宋体" w:cs="宋体" w:eastAsia="宋体" w:hint="default"/>
                <w:sz w:val="21"/>
                <w:szCs w:val="21"/>
              </w:rPr>
              <w:t>2013.08-2017.04</w:t>
            </w:r>
            <w:r>
              <w:rPr>
                <w:rFonts w:ascii="宋体" w:hAnsi="宋体" w:cs="宋体" w:eastAsia="宋体" w:hint="default"/>
                <w:spacing w:val="-17"/>
                <w:sz w:val="21"/>
                <w:szCs w:val="21"/>
              </w:rPr>
              <w:t> </w:t>
            </w:r>
            <w:r>
              <w:rPr>
                <w:rFonts w:ascii="宋体" w:hAnsi="宋体" w:cs="宋体" w:eastAsia="宋体" w:hint="default"/>
                <w:sz w:val="21"/>
                <w:szCs w:val="21"/>
              </w:rPr>
              <w:t>浙报传媒集团股份有限公司董事、副董事长；</w:t>
            </w:r>
            <w:r>
              <w:rPr>
                <w:rFonts w:ascii="宋体" w:hAnsi="宋体" w:cs="宋体" w:eastAsia="宋体" w:hint="default"/>
                <w:sz w:val="21"/>
                <w:szCs w:val="21"/>
              </w:rPr>
              <w:t>2015.07-2019.02</w:t>
            </w:r>
            <w:r>
              <w:rPr>
                <w:rFonts w:ascii="宋体" w:hAnsi="宋体" w:cs="宋体" w:eastAsia="宋体" w:hint="default"/>
                <w:w w:val="100"/>
                <w:sz w:val="21"/>
                <w:szCs w:val="21"/>
              </w:rPr>
              <w:t> </w:t>
            </w:r>
            <w:r>
              <w:rPr>
                <w:rFonts w:ascii="宋体" w:hAnsi="宋体" w:cs="宋体" w:eastAsia="宋体" w:hint="default"/>
                <w:spacing w:val="-2"/>
                <w:sz w:val="21"/>
                <w:szCs w:val="21"/>
              </w:rPr>
              <w:t>浙报传媒控股集团有限公司总经理；</w:t>
            </w:r>
            <w:r>
              <w:rPr>
                <w:rFonts w:ascii="宋体" w:hAnsi="宋体" w:cs="宋体" w:eastAsia="宋体" w:hint="default"/>
                <w:spacing w:val="-2"/>
                <w:sz w:val="21"/>
                <w:szCs w:val="21"/>
              </w:rPr>
              <w:t>2017.04-2019.02</w:t>
            </w:r>
            <w:r>
              <w:rPr>
                <w:rFonts w:ascii="宋体" w:hAnsi="宋体" w:cs="宋体" w:eastAsia="宋体" w:hint="default"/>
                <w:spacing w:val="40"/>
                <w:sz w:val="21"/>
                <w:szCs w:val="21"/>
              </w:rPr>
              <w:t> </w:t>
            </w:r>
            <w:r>
              <w:rPr>
                <w:rFonts w:ascii="宋体" w:hAnsi="宋体" w:cs="宋体" w:eastAsia="宋体" w:hint="default"/>
                <w:spacing w:val="-2"/>
                <w:sz w:val="21"/>
                <w:szCs w:val="21"/>
              </w:rPr>
              <w:t>浙报数字文化集团股份有限公司董事、董事长。</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程为民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2013.02-2015.01</w:t>
            </w:r>
            <w:r>
              <w:rPr>
                <w:rFonts w:ascii="宋体" w:hAnsi="宋体" w:cs="宋体" w:eastAsia="宋体" w:hint="default"/>
                <w:sz w:val="21"/>
                <w:szCs w:val="21"/>
              </w:rPr>
              <w:t> </w:t>
            </w:r>
            <w:r>
              <w:rPr>
                <w:rFonts w:ascii="宋体" w:hAnsi="宋体" w:cs="宋体" w:eastAsia="宋体" w:hint="default"/>
                <w:spacing w:val="-2"/>
                <w:sz w:val="21"/>
                <w:szCs w:val="21"/>
              </w:rPr>
              <w:t>集团编委委员、集团北方营运中心管理委员会委员、浙江新世纪期刊社有限公司总编辑、总经理；</w:t>
            </w:r>
            <w:r>
              <w:rPr>
                <w:rFonts w:ascii="宋体" w:hAnsi="宋体" w:cs="宋体" w:eastAsia="宋体" w:hint="default"/>
                <w:spacing w:val="-2"/>
                <w:sz w:val="21"/>
                <w:szCs w:val="21"/>
              </w:rPr>
              <w:t>2015.01-2016.04</w:t>
            </w:r>
            <w:r>
              <w:rPr>
                <w:rFonts w:ascii="宋体" w:hAnsi="宋体" w:cs="宋体" w:eastAsia="宋体" w:hint="default"/>
                <w:spacing w:val="8"/>
                <w:sz w:val="21"/>
                <w:szCs w:val="21"/>
              </w:rPr>
              <w:t> </w:t>
            </w:r>
            <w:r>
              <w:rPr>
                <w:rFonts w:ascii="宋体" w:hAnsi="宋体" w:cs="宋体" w:eastAsia="宋体" w:hint="default"/>
                <w:sz w:val="21"/>
                <w:szCs w:val="21"/>
              </w:rPr>
              <w:t>集</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团编委委员、《共产党员》杂志总编辑；</w:t>
            </w:r>
            <w:r>
              <w:rPr>
                <w:rFonts w:ascii="宋体" w:hAnsi="宋体" w:cs="宋体" w:eastAsia="宋体" w:hint="default"/>
                <w:sz w:val="21"/>
                <w:szCs w:val="21"/>
              </w:rPr>
              <w:t>2016.04</w:t>
            </w:r>
            <w:r>
              <w:rPr>
                <w:rFonts w:ascii="宋体" w:hAnsi="宋体" w:cs="宋体" w:eastAsia="宋体" w:hint="default"/>
                <w:spacing w:val="-62"/>
                <w:sz w:val="21"/>
                <w:szCs w:val="21"/>
              </w:rPr>
              <w:t> </w:t>
            </w:r>
            <w:r>
              <w:rPr>
                <w:rFonts w:ascii="宋体" w:hAnsi="宋体" w:cs="宋体" w:eastAsia="宋体" w:hint="default"/>
                <w:sz w:val="21"/>
                <w:szCs w:val="21"/>
              </w:rPr>
              <w:t>至今浙江日报报业集团副总编辑、党委委员；</w:t>
            </w:r>
            <w:r>
              <w:rPr>
                <w:rFonts w:ascii="宋体" w:hAnsi="宋体" w:cs="宋体" w:eastAsia="宋体" w:hint="default"/>
                <w:sz w:val="21"/>
                <w:szCs w:val="21"/>
              </w:rPr>
              <w:t>2016.06</w:t>
            </w:r>
            <w:r>
              <w:rPr>
                <w:rFonts w:ascii="宋体" w:hAnsi="宋体" w:cs="宋体" w:eastAsia="宋体" w:hint="default"/>
                <w:spacing w:val="-61"/>
                <w:sz w:val="21"/>
                <w:szCs w:val="21"/>
              </w:rPr>
              <w:t> </w:t>
            </w:r>
            <w:r>
              <w:rPr>
                <w:rFonts w:ascii="宋体" w:hAnsi="宋体" w:cs="宋体" w:eastAsia="宋体" w:hint="default"/>
                <w:sz w:val="21"/>
                <w:szCs w:val="21"/>
              </w:rPr>
              <w:t>至今浙报传媒控股集团有限公司</w:t>
            </w:r>
            <w:r>
              <w:rPr>
                <w:rFonts w:ascii="宋体" w:hAnsi="宋体" w:cs="宋体" w:eastAsia="宋体" w:hint="default"/>
                <w:w w:val="100"/>
                <w:sz w:val="21"/>
                <w:szCs w:val="21"/>
              </w:rPr>
              <w:t> </w:t>
            </w:r>
            <w:r>
              <w:rPr>
                <w:rFonts w:ascii="宋体" w:hAnsi="宋体" w:cs="宋体" w:eastAsia="宋体" w:hint="default"/>
                <w:sz w:val="21"/>
                <w:szCs w:val="21"/>
              </w:rPr>
              <w:t>董事；</w:t>
            </w:r>
            <w:r>
              <w:rPr>
                <w:rFonts w:ascii="宋体" w:hAnsi="宋体" w:cs="宋体" w:eastAsia="宋体" w:hint="default"/>
                <w:sz w:val="21"/>
                <w:szCs w:val="21"/>
              </w:rPr>
              <w:t>2019.02</w:t>
            </w:r>
            <w:r>
              <w:rPr>
                <w:rFonts w:ascii="宋体" w:hAnsi="宋体" w:cs="宋体" w:eastAsia="宋体" w:hint="default"/>
                <w:spacing w:val="-56"/>
                <w:sz w:val="21"/>
                <w:szCs w:val="21"/>
              </w:rPr>
              <w:t> </w:t>
            </w:r>
            <w:r>
              <w:rPr>
                <w:rFonts w:ascii="宋体" w:hAnsi="宋体" w:cs="宋体" w:eastAsia="宋体" w:hint="default"/>
                <w:sz w:val="21"/>
                <w:szCs w:val="21"/>
              </w:rPr>
              <w:t>至今浙报传媒控股集团有限公司总经理；</w:t>
            </w:r>
            <w:r>
              <w:rPr>
                <w:rFonts w:ascii="宋体" w:hAnsi="宋体" w:cs="宋体" w:eastAsia="宋体" w:hint="default"/>
                <w:sz w:val="21"/>
                <w:szCs w:val="21"/>
              </w:rPr>
              <w:t>2019.02</w:t>
            </w:r>
            <w:r>
              <w:rPr>
                <w:rFonts w:ascii="宋体" w:hAnsi="宋体" w:cs="宋体" w:eastAsia="宋体" w:hint="default"/>
                <w:spacing w:val="-56"/>
                <w:sz w:val="21"/>
                <w:szCs w:val="21"/>
              </w:rPr>
              <w:t> </w:t>
            </w:r>
            <w:r>
              <w:rPr>
                <w:rFonts w:ascii="宋体" w:hAnsi="宋体" w:cs="宋体" w:eastAsia="宋体" w:hint="default"/>
                <w:sz w:val="21"/>
                <w:szCs w:val="21"/>
              </w:rPr>
              <w:t>至今浙报数字文化集团股份有限公司董事、董事长。</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张雪南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2011.</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9</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13.</w:t>
            </w:r>
            <w:r>
              <w:rPr>
                <w:rFonts w:ascii="宋体" w:hAnsi="宋体" w:cs="宋体" w:eastAsia="宋体" w:hint="default"/>
                <w:spacing w:val="-3"/>
                <w:w w:val="100"/>
                <w:sz w:val="21"/>
                <w:szCs w:val="21"/>
              </w:rPr>
              <w:t>0</w:t>
            </w:r>
            <w:r>
              <w:rPr>
                <w:rFonts w:ascii="宋体" w:hAnsi="宋体" w:cs="宋体" w:eastAsia="宋体" w:hint="default"/>
                <w:w w:val="100"/>
                <w:sz w:val="21"/>
                <w:szCs w:val="21"/>
              </w:rPr>
              <w:t>8</w:t>
            </w:r>
            <w:r>
              <w:rPr>
                <w:rFonts w:ascii="宋体" w:hAnsi="宋体" w:cs="宋体" w:eastAsia="宋体" w:hint="default"/>
                <w:spacing w:val="-58"/>
                <w:sz w:val="21"/>
                <w:szCs w:val="21"/>
              </w:rPr>
              <w:t> </w:t>
            </w:r>
            <w:r>
              <w:rPr>
                <w:rFonts w:ascii="宋体" w:hAnsi="宋体" w:cs="宋体" w:eastAsia="宋体" w:hint="default"/>
                <w:w w:val="100"/>
                <w:sz w:val="21"/>
                <w:szCs w:val="21"/>
              </w:rPr>
              <w:t>浙</w:t>
            </w:r>
            <w:r>
              <w:rPr>
                <w:rFonts w:ascii="宋体" w:hAnsi="宋体" w:cs="宋体" w:eastAsia="宋体" w:hint="default"/>
                <w:spacing w:val="-3"/>
                <w:w w:val="100"/>
                <w:sz w:val="21"/>
                <w:szCs w:val="21"/>
              </w:rPr>
              <w:t>报传</w:t>
            </w:r>
            <w:r>
              <w:rPr>
                <w:rFonts w:ascii="宋体" w:hAnsi="宋体" w:cs="宋体" w:eastAsia="宋体" w:hint="default"/>
                <w:w w:val="100"/>
                <w:sz w:val="21"/>
                <w:szCs w:val="21"/>
              </w:rPr>
              <w:t>媒集</w:t>
            </w:r>
            <w:r>
              <w:rPr>
                <w:rFonts w:ascii="宋体" w:hAnsi="宋体" w:cs="宋体" w:eastAsia="宋体" w:hint="default"/>
                <w:spacing w:val="-3"/>
                <w:w w:val="100"/>
                <w:sz w:val="21"/>
                <w:szCs w:val="21"/>
              </w:rPr>
              <w:t>团</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常</w:t>
            </w:r>
            <w:r>
              <w:rPr>
                <w:rFonts w:ascii="宋体" w:hAnsi="宋体" w:cs="宋体" w:eastAsia="宋体" w:hint="default"/>
                <w:spacing w:val="-3"/>
                <w:w w:val="100"/>
                <w:sz w:val="21"/>
                <w:szCs w:val="21"/>
              </w:rPr>
              <w:t>务</w:t>
            </w:r>
            <w:r>
              <w:rPr>
                <w:rFonts w:ascii="宋体" w:hAnsi="宋体" w:cs="宋体" w:eastAsia="宋体" w:hint="default"/>
                <w:w w:val="100"/>
                <w:sz w:val="21"/>
                <w:szCs w:val="21"/>
              </w:rPr>
              <w:t>副总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013</w:t>
            </w:r>
            <w:r>
              <w:rPr>
                <w:rFonts w:ascii="宋体" w:hAnsi="宋体" w:cs="宋体" w:eastAsia="宋体" w:hint="default"/>
                <w:spacing w:val="-3"/>
                <w:w w:val="100"/>
                <w:sz w:val="21"/>
                <w:szCs w:val="21"/>
              </w:rPr>
              <w:t>.</w:t>
            </w:r>
            <w:r>
              <w:rPr>
                <w:rFonts w:ascii="宋体" w:hAnsi="宋体" w:cs="宋体" w:eastAsia="宋体" w:hint="default"/>
                <w:w w:val="100"/>
                <w:sz w:val="21"/>
                <w:szCs w:val="21"/>
              </w:rPr>
              <w:t>0</w:t>
            </w:r>
            <w:r>
              <w:rPr>
                <w:rFonts w:ascii="宋体" w:hAnsi="宋体" w:cs="宋体" w:eastAsia="宋体" w:hint="default"/>
                <w:spacing w:val="-1"/>
                <w:w w:val="100"/>
                <w:sz w:val="21"/>
                <w:szCs w:val="21"/>
              </w:rPr>
              <w:t>8</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017</w:t>
            </w:r>
            <w:r>
              <w:rPr>
                <w:rFonts w:ascii="宋体" w:hAnsi="宋体" w:cs="宋体" w:eastAsia="宋体" w:hint="default"/>
                <w:spacing w:val="-3"/>
                <w:w w:val="100"/>
                <w:sz w:val="21"/>
                <w:szCs w:val="21"/>
              </w:rPr>
              <w:t>.0</w:t>
            </w:r>
            <w:r>
              <w:rPr>
                <w:rFonts w:ascii="宋体" w:hAnsi="宋体" w:cs="宋体" w:eastAsia="宋体" w:hint="default"/>
                <w:w w:val="100"/>
                <w:sz w:val="21"/>
                <w:szCs w:val="21"/>
              </w:rPr>
              <w:t>3</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浙</w:t>
            </w:r>
            <w:r>
              <w:rPr>
                <w:rFonts w:ascii="宋体" w:hAnsi="宋体" w:cs="宋体" w:eastAsia="宋体" w:hint="default"/>
                <w:w w:val="100"/>
                <w:sz w:val="21"/>
                <w:szCs w:val="21"/>
              </w:rPr>
              <w:t>报</w:t>
            </w:r>
            <w:r>
              <w:rPr>
                <w:rFonts w:ascii="宋体" w:hAnsi="宋体" w:cs="宋体" w:eastAsia="宋体" w:hint="default"/>
                <w:spacing w:val="-3"/>
                <w:w w:val="100"/>
                <w:sz w:val="21"/>
                <w:szCs w:val="21"/>
              </w:rPr>
              <w:t>传</w:t>
            </w:r>
            <w:r>
              <w:rPr>
                <w:rFonts w:ascii="宋体" w:hAnsi="宋体" w:cs="宋体" w:eastAsia="宋体" w:hint="default"/>
                <w:w w:val="100"/>
                <w:sz w:val="21"/>
                <w:szCs w:val="21"/>
              </w:rPr>
              <w:t>媒</w:t>
            </w:r>
            <w:r>
              <w:rPr>
                <w:rFonts w:ascii="宋体" w:hAnsi="宋体" w:cs="宋体" w:eastAsia="宋体" w:hint="default"/>
                <w:spacing w:val="-3"/>
                <w:w w:val="100"/>
                <w:sz w:val="21"/>
                <w:szCs w:val="21"/>
              </w:rPr>
              <w:t>集</w:t>
            </w:r>
            <w:r>
              <w:rPr>
                <w:rFonts w:ascii="宋体" w:hAnsi="宋体" w:cs="宋体" w:eastAsia="宋体" w:hint="default"/>
                <w:w w:val="100"/>
                <w:sz w:val="21"/>
                <w:szCs w:val="21"/>
              </w:rPr>
              <w:t>团</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108"/>
                <w:w w:val="100"/>
                <w:sz w:val="21"/>
                <w:szCs w:val="21"/>
              </w:rPr>
              <w:t>、</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spacing w:val="-1"/>
                <w:w w:val="100"/>
                <w:sz w:val="21"/>
                <w:szCs w:val="21"/>
              </w:rPr>
              <w:t>理</w:t>
            </w:r>
            <w:r>
              <w:rPr>
                <w:rFonts w:ascii="宋体" w:hAnsi="宋体" w:cs="宋体" w:eastAsia="宋体" w:hint="default"/>
                <w:spacing w:val="-106"/>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14.</w:t>
            </w:r>
            <w:r>
              <w:rPr>
                <w:rFonts w:ascii="宋体" w:hAnsi="宋体" w:cs="宋体" w:eastAsia="宋体" w:hint="default"/>
                <w:spacing w:val="-3"/>
                <w:w w:val="100"/>
                <w:sz w:val="21"/>
                <w:szCs w:val="21"/>
              </w:rPr>
              <w:t>10</w:t>
            </w:r>
            <w:r>
              <w:rPr>
                <w:rFonts w:ascii="宋体" w:hAnsi="宋体" w:cs="宋体" w:eastAsia="宋体" w:hint="default"/>
                <w:w w:val="100"/>
                <w:sz w:val="21"/>
                <w:szCs w:val="21"/>
              </w:rPr>
              <w:t>-2017</w:t>
            </w:r>
            <w:r>
              <w:rPr>
                <w:rFonts w:ascii="宋体" w:hAnsi="宋体" w:cs="宋体" w:eastAsia="宋体" w:hint="default"/>
                <w:spacing w:val="-3"/>
                <w:w w:val="100"/>
                <w:sz w:val="21"/>
                <w:szCs w:val="21"/>
              </w:rPr>
              <w:t>.</w:t>
            </w:r>
            <w:r>
              <w:rPr>
                <w:rFonts w:ascii="宋体" w:hAnsi="宋体" w:cs="宋体" w:eastAsia="宋体" w:hint="default"/>
                <w:w w:val="100"/>
                <w:sz w:val="21"/>
                <w:szCs w:val="21"/>
              </w:rPr>
              <w:t>03</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中共浙报传媒集团股份有限公司委员会委员、书记；</w:t>
            </w:r>
            <w:r>
              <w:rPr>
                <w:rFonts w:ascii="宋体" w:hAnsi="宋体" w:cs="宋体" w:eastAsia="宋体" w:hint="default"/>
                <w:sz w:val="21"/>
                <w:szCs w:val="21"/>
              </w:rPr>
              <w:t>2017.04</w:t>
            </w:r>
            <w:r>
              <w:rPr>
                <w:rFonts w:ascii="宋体" w:hAnsi="宋体" w:cs="宋体" w:eastAsia="宋体" w:hint="default"/>
                <w:spacing w:val="-58"/>
                <w:sz w:val="21"/>
                <w:szCs w:val="21"/>
              </w:rPr>
              <w:t> </w:t>
            </w:r>
            <w:r>
              <w:rPr>
                <w:rFonts w:ascii="宋体" w:hAnsi="宋体" w:cs="宋体" w:eastAsia="宋体" w:hint="default"/>
                <w:sz w:val="21"/>
                <w:szCs w:val="21"/>
              </w:rPr>
              <w:t>至今浙报数字文化集团股份有限公司董事、总经理；</w:t>
            </w:r>
            <w:r>
              <w:rPr>
                <w:rFonts w:ascii="宋体" w:hAnsi="宋体" w:cs="宋体" w:eastAsia="宋体" w:hint="default"/>
                <w:sz w:val="21"/>
                <w:szCs w:val="21"/>
              </w:rPr>
              <w:t>2017.04</w:t>
            </w:r>
            <w:r>
              <w:rPr>
                <w:rFonts w:ascii="宋体" w:hAnsi="宋体" w:cs="宋体" w:eastAsia="宋体" w:hint="default"/>
                <w:spacing w:val="-61"/>
                <w:sz w:val="21"/>
                <w:szCs w:val="21"/>
              </w:rPr>
              <w:t> </w:t>
            </w:r>
            <w:r>
              <w:rPr>
                <w:rFonts w:ascii="宋体" w:hAnsi="宋体" w:cs="宋体" w:eastAsia="宋体" w:hint="default"/>
                <w:sz w:val="21"/>
                <w:szCs w:val="21"/>
              </w:rPr>
              <w:t>至今中共浙报</w:t>
            </w:r>
            <w:r>
              <w:rPr>
                <w:rFonts w:ascii="宋体" w:hAnsi="宋体" w:cs="宋体" w:eastAsia="宋体" w:hint="default"/>
                <w:w w:val="100"/>
                <w:sz w:val="21"/>
                <w:szCs w:val="21"/>
              </w:rPr>
              <w:t> </w:t>
            </w:r>
            <w:r>
              <w:rPr>
                <w:rFonts w:ascii="宋体" w:hAnsi="宋体" w:cs="宋体" w:eastAsia="宋体" w:hint="default"/>
                <w:sz w:val="21"/>
                <w:szCs w:val="21"/>
              </w:rPr>
              <w:t>数字文化集团股份有限公司委员会委员、书记。</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2012.04</w:t>
            </w:r>
            <w:r>
              <w:rPr>
                <w:rFonts w:ascii="宋体" w:hAnsi="宋体" w:cs="宋体" w:eastAsia="宋体" w:hint="default"/>
                <w:spacing w:val="-42"/>
                <w:sz w:val="21"/>
                <w:szCs w:val="21"/>
              </w:rPr>
              <w:t> </w:t>
            </w:r>
            <w:r>
              <w:rPr>
                <w:rFonts w:ascii="宋体" w:hAnsi="宋体" w:cs="宋体" w:eastAsia="宋体" w:hint="default"/>
                <w:sz w:val="21"/>
                <w:szCs w:val="21"/>
              </w:rPr>
              <w:t>至今浙江日报报业集团计划财务部主任；</w:t>
            </w:r>
            <w:r>
              <w:rPr>
                <w:rFonts w:ascii="宋体" w:hAnsi="宋体" w:cs="宋体" w:eastAsia="宋体" w:hint="default"/>
                <w:sz w:val="21"/>
                <w:szCs w:val="21"/>
              </w:rPr>
              <w:t>2016.06-2018.10</w:t>
            </w:r>
            <w:r>
              <w:rPr>
                <w:rFonts w:ascii="宋体" w:hAnsi="宋体" w:cs="宋体" w:eastAsia="宋体" w:hint="default"/>
                <w:spacing w:val="-42"/>
                <w:sz w:val="21"/>
                <w:szCs w:val="21"/>
              </w:rPr>
              <w:t> </w:t>
            </w:r>
            <w:r>
              <w:rPr>
                <w:rFonts w:ascii="宋体" w:hAnsi="宋体" w:cs="宋体" w:eastAsia="宋体" w:hint="default"/>
                <w:sz w:val="21"/>
                <w:szCs w:val="21"/>
              </w:rPr>
              <w:t>浙报传媒控股集团有限公司总经理助理；</w:t>
            </w:r>
            <w:r>
              <w:rPr>
                <w:rFonts w:ascii="宋体" w:hAnsi="宋体" w:cs="宋体" w:eastAsia="宋体" w:hint="default"/>
                <w:sz w:val="21"/>
                <w:szCs w:val="21"/>
              </w:rPr>
              <w:t>2016.07-2017.03</w:t>
            </w:r>
            <w:r>
              <w:rPr>
                <w:rFonts w:ascii="宋体" w:hAnsi="宋体" w:cs="宋体" w:eastAsia="宋体" w:hint="default"/>
                <w:spacing w:val="-42"/>
                <w:sz w:val="21"/>
                <w:szCs w:val="21"/>
              </w:rPr>
              <w:t> </w:t>
            </w:r>
            <w:r>
              <w:rPr>
                <w:rFonts w:ascii="宋体" w:hAnsi="宋体" w:cs="宋体" w:eastAsia="宋体" w:hint="default"/>
                <w:sz w:val="21"/>
                <w:szCs w:val="21"/>
              </w:rPr>
              <w:t>浙报传媒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集团股份有限公司董事；</w:t>
            </w:r>
            <w:r>
              <w:rPr>
                <w:rFonts w:ascii="宋体" w:hAnsi="宋体" w:cs="宋体" w:eastAsia="宋体" w:hint="default"/>
                <w:spacing w:val="-2"/>
                <w:sz w:val="21"/>
                <w:szCs w:val="21"/>
              </w:rPr>
              <w:t>2017.04</w:t>
            </w:r>
            <w:r>
              <w:rPr>
                <w:rFonts w:ascii="宋体" w:hAnsi="宋体" w:cs="宋体" w:eastAsia="宋体" w:hint="default"/>
                <w:spacing w:val="13"/>
                <w:sz w:val="21"/>
                <w:szCs w:val="21"/>
              </w:rPr>
              <w:t> </w:t>
            </w:r>
            <w:r>
              <w:rPr>
                <w:rFonts w:ascii="宋体" w:hAnsi="宋体" w:cs="宋体" w:eastAsia="宋体" w:hint="default"/>
                <w:spacing w:val="-2"/>
                <w:sz w:val="21"/>
                <w:szCs w:val="21"/>
              </w:rPr>
              <w:t>至今浙报数字文化集团股份有限公司董事。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1988.09-2013.04</w:t>
            </w:r>
            <w:r>
              <w:rPr>
                <w:rFonts w:ascii="宋体" w:hAnsi="宋体" w:cs="宋体" w:eastAsia="宋体" w:hint="default"/>
                <w:sz w:val="21"/>
                <w:szCs w:val="21"/>
              </w:rPr>
              <w:t> </w:t>
            </w:r>
            <w:r>
              <w:rPr>
                <w:rFonts w:ascii="宋体" w:hAnsi="宋体" w:cs="宋体" w:eastAsia="宋体" w:hint="default"/>
                <w:spacing w:val="-2"/>
                <w:sz w:val="21"/>
                <w:szCs w:val="21"/>
              </w:rPr>
              <w:t>浙江财经学院财政系副主任</w:t>
            </w:r>
            <w:r>
              <w:rPr>
                <w:rFonts w:ascii="宋体" w:hAnsi="宋体" w:cs="宋体" w:eastAsia="宋体" w:hint="default"/>
                <w:spacing w:val="-2"/>
                <w:sz w:val="21"/>
                <w:szCs w:val="21"/>
              </w:rPr>
              <w:t>\</w:t>
            </w:r>
            <w:r>
              <w:rPr>
                <w:rFonts w:ascii="宋体" w:hAnsi="宋体" w:cs="宋体" w:eastAsia="宋体" w:hint="default"/>
                <w:spacing w:val="-2"/>
                <w:sz w:val="21"/>
                <w:szCs w:val="21"/>
              </w:rPr>
              <w:t>科研处处长</w:t>
            </w:r>
            <w:r>
              <w:rPr>
                <w:rFonts w:ascii="宋体" w:hAnsi="宋体" w:cs="宋体" w:eastAsia="宋体" w:hint="default"/>
                <w:spacing w:val="-2"/>
                <w:sz w:val="21"/>
                <w:szCs w:val="21"/>
              </w:rPr>
              <w:t>\</w:t>
            </w:r>
            <w:r>
              <w:rPr>
                <w:rFonts w:ascii="宋体" w:hAnsi="宋体" w:cs="宋体" w:eastAsia="宋体" w:hint="default"/>
                <w:spacing w:val="-2"/>
                <w:sz w:val="21"/>
                <w:szCs w:val="21"/>
              </w:rPr>
              <w:t>教务处处长、会计分院院长、会计学院总支书记；</w:t>
            </w:r>
            <w:r>
              <w:rPr>
                <w:rFonts w:ascii="宋体" w:hAnsi="宋体" w:cs="宋体" w:eastAsia="宋体" w:hint="default"/>
                <w:spacing w:val="-2"/>
                <w:sz w:val="21"/>
                <w:szCs w:val="21"/>
              </w:rPr>
              <w:t>2013.05-2015.09</w:t>
            </w:r>
            <w:r>
              <w:rPr>
                <w:rFonts w:ascii="宋体" w:hAnsi="宋体" w:cs="宋体" w:eastAsia="宋体" w:hint="default"/>
                <w:spacing w:val="3"/>
                <w:sz w:val="21"/>
                <w:szCs w:val="21"/>
              </w:rPr>
              <w:t> </w:t>
            </w:r>
            <w:r>
              <w:rPr>
                <w:rFonts w:ascii="宋体" w:hAnsi="宋体" w:cs="宋体" w:eastAsia="宋体" w:hint="default"/>
                <w:spacing w:val="-1"/>
                <w:sz w:val="21"/>
                <w:szCs w:val="21"/>
              </w:rPr>
              <w:t>浙江财经</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大学东方学院院长；</w:t>
            </w:r>
            <w:r>
              <w:rPr>
                <w:rFonts w:ascii="宋体" w:hAnsi="宋体" w:cs="宋体" w:eastAsia="宋体" w:hint="default"/>
                <w:sz w:val="21"/>
                <w:szCs w:val="21"/>
              </w:rPr>
              <w:t>2015.09</w:t>
            </w:r>
            <w:r>
              <w:rPr>
                <w:rFonts w:ascii="宋体" w:hAnsi="宋体" w:cs="宋体" w:eastAsia="宋体" w:hint="default"/>
                <w:spacing w:val="-41"/>
                <w:sz w:val="21"/>
                <w:szCs w:val="21"/>
              </w:rPr>
              <w:t> </w:t>
            </w:r>
            <w:r>
              <w:rPr>
                <w:rFonts w:ascii="宋体" w:hAnsi="宋体" w:cs="宋体" w:eastAsia="宋体" w:hint="default"/>
                <w:sz w:val="21"/>
                <w:szCs w:val="21"/>
              </w:rPr>
              <w:t>至今浙江财经大学任教；</w:t>
            </w:r>
            <w:r>
              <w:rPr>
                <w:rFonts w:ascii="宋体" w:hAnsi="宋体" w:cs="宋体" w:eastAsia="宋体" w:hint="default"/>
                <w:sz w:val="21"/>
                <w:szCs w:val="21"/>
              </w:rPr>
              <w:t>2015.12-2017.03</w:t>
            </w:r>
            <w:r>
              <w:rPr>
                <w:rFonts w:ascii="宋体" w:hAnsi="宋体" w:cs="宋体" w:eastAsia="宋体" w:hint="default"/>
                <w:spacing w:val="-41"/>
                <w:sz w:val="21"/>
                <w:szCs w:val="21"/>
              </w:rPr>
              <w:t> </w:t>
            </w:r>
            <w:r>
              <w:rPr>
                <w:rFonts w:ascii="宋体" w:hAnsi="宋体" w:cs="宋体" w:eastAsia="宋体" w:hint="default"/>
                <w:sz w:val="21"/>
                <w:szCs w:val="21"/>
              </w:rPr>
              <w:t>浙报传媒集团股份有限公司独立董事；</w:t>
            </w:r>
            <w:r>
              <w:rPr>
                <w:rFonts w:ascii="宋体" w:hAnsi="宋体" w:cs="宋体" w:eastAsia="宋体" w:hint="default"/>
                <w:sz w:val="21"/>
                <w:szCs w:val="21"/>
              </w:rPr>
              <w:t>2017.03</w:t>
            </w:r>
            <w:r>
              <w:rPr>
                <w:rFonts w:ascii="宋体" w:hAnsi="宋体" w:cs="宋体" w:eastAsia="宋体" w:hint="default"/>
                <w:spacing w:val="-44"/>
                <w:sz w:val="21"/>
                <w:szCs w:val="21"/>
              </w:rPr>
              <w:t> </w:t>
            </w:r>
            <w:r>
              <w:rPr>
                <w:rFonts w:ascii="宋体" w:hAnsi="宋体" w:cs="宋体" w:eastAsia="宋体" w:hint="default"/>
                <w:sz w:val="21"/>
                <w:szCs w:val="21"/>
              </w:rPr>
              <w:t>至今浙报数字文</w:t>
            </w:r>
            <w:r>
              <w:rPr>
                <w:rFonts w:ascii="宋体" w:hAnsi="宋体" w:cs="宋体" w:eastAsia="宋体" w:hint="default"/>
                <w:w w:val="100"/>
                <w:sz w:val="21"/>
                <w:szCs w:val="21"/>
              </w:rPr>
              <w:t> </w:t>
            </w:r>
            <w:r>
              <w:rPr>
                <w:rFonts w:ascii="宋体" w:hAnsi="宋体" w:cs="宋体" w:eastAsia="宋体" w:hint="default"/>
                <w:sz w:val="21"/>
                <w:szCs w:val="21"/>
              </w:rPr>
              <w:t>化集团股份有限公司独立董事。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何晓飞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2007.12</w:t>
            </w:r>
            <w:r>
              <w:rPr>
                <w:rFonts w:ascii="宋体" w:hAnsi="宋体" w:cs="宋体" w:eastAsia="宋体" w:hint="default"/>
                <w:spacing w:val="-43"/>
                <w:sz w:val="21"/>
                <w:szCs w:val="21"/>
              </w:rPr>
              <w:t> </w:t>
            </w:r>
            <w:r>
              <w:rPr>
                <w:rFonts w:ascii="宋体" w:hAnsi="宋体" w:cs="宋体" w:eastAsia="宋体" w:hint="default"/>
                <w:sz w:val="21"/>
                <w:szCs w:val="21"/>
              </w:rPr>
              <w:t>至今浙江大学教授、博士生导师；</w:t>
            </w:r>
            <w:r>
              <w:rPr>
                <w:rFonts w:ascii="宋体" w:hAnsi="宋体" w:cs="宋体" w:eastAsia="宋体" w:hint="default"/>
                <w:sz w:val="21"/>
                <w:szCs w:val="21"/>
              </w:rPr>
              <w:t>2015.02-2016.08</w:t>
            </w:r>
            <w:r>
              <w:rPr>
                <w:rFonts w:ascii="宋体" w:hAnsi="宋体" w:cs="宋体" w:eastAsia="宋体" w:hint="default"/>
                <w:spacing w:val="-40"/>
                <w:sz w:val="21"/>
                <w:szCs w:val="21"/>
              </w:rPr>
              <w:t> </w:t>
            </w:r>
            <w:r>
              <w:rPr>
                <w:rFonts w:ascii="宋体" w:hAnsi="宋体" w:cs="宋体" w:eastAsia="宋体" w:hint="default"/>
                <w:sz w:val="21"/>
                <w:szCs w:val="21"/>
              </w:rPr>
              <w:t>滴滴出行高级副总裁，滴滴研究院院长；</w:t>
            </w:r>
            <w:r>
              <w:rPr>
                <w:rFonts w:ascii="宋体" w:hAnsi="宋体" w:cs="宋体" w:eastAsia="宋体" w:hint="default"/>
                <w:sz w:val="21"/>
                <w:szCs w:val="21"/>
              </w:rPr>
              <w:t>2017.09</w:t>
            </w:r>
            <w:r>
              <w:rPr>
                <w:rFonts w:ascii="宋体" w:hAnsi="宋体" w:cs="宋体" w:eastAsia="宋体" w:hint="default"/>
                <w:spacing w:val="-43"/>
                <w:sz w:val="21"/>
                <w:szCs w:val="21"/>
              </w:rPr>
              <w:t> </w:t>
            </w:r>
            <w:r>
              <w:rPr>
                <w:rFonts w:ascii="宋体" w:hAnsi="宋体" w:cs="宋体" w:eastAsia="宋体" w:hint="default"/>
                <w:sz w:val="21"/>
                <w:szCs w:val="21"/>
              </w:rPr>
              <w:t>至今浙报数字文化集团股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份有限公司独立董事。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齐茵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2015.07-2017.04</w:t>
            </w:r>
            <w:r>
              <w:rPr>
                <w:rFonts w:ascii="宋体" w:hAnsi="宋体" w:cs="宋体" w:eastAsia="宋体" w:hint="default"/>
                <w:spacing w:val="33"/>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7"/>
                <w:sz w:val="21"/>
                <w:szCs w:val="21"/>
              </w:rPr>
              <w:t> </w:t>
            </w:r>
            <w:r>
              <w:rPr>
                <w:rFonts w:ascii="宋体" w:hAnsi="宋体" w:cs="宋体" w:eastAsia="宋体" w:hint="default"/>
                <w:sz w:val="21"/>
                <w:szCs w:val="21"/>
              </w:rPr>
              <w:t>传</w:t>
            </w:r>
            <w:r>
              <w:rPr>
                <w:rFonts w:ascii="宋体" w:hAnsi="宋体" w:cs="宋体" w:eastAsia="宋体" w:hint="default"/>
                <w:spacing w:val="-79"/>
                <w:sz w:val="21"/>
                <w:szCs w:val="21"/>
              </w:rPr>
              <w:t> </w:t>
            </w:r>
            <w:r>
              <w:rPr>
                <w:rFonts w:ascii="宋体" w:hAnsi="宋体" w:cs="宋体" w:eastAsia="宋体" w:hint="default"/>
                <w:sz w:val="21"/>
                <w:szCs w:val="21"/>
              </w:rPr>
              <w:t>媒</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纪</w:t>
            </w:r>
            <w:r>
              <w:rPr>
                <w:rFonts w:ascii="宋体" w:hAnsi="宋体" w:cs="宋体" w:eastAsia="宋体" w:hint="default"/>
                <w:spacing w:val="-79"/>
                <w:sz w:val="21"/>
                <w:szCs w:val="21"/>
              </w:rPr>
              <w:t> </w:t>
            </w:r>
            <w:r>
              <w:rPr>
                <w:rFonts w:ascii="宋体" w:hAnsi="宋体" w:cs="宋体" w:eastAsia="宋体" w:hint="default"/>
                <w:sz w:val="21"/>
                <w:szCs w:val="21"/>
              </w:rPr>
              <w:t>检</w:t>
            </w:r>
            <w:r>
              <w:rPr>
                <w:rFonts w:ascii="宋体" w:hAnsi="宋体" w:cs="宋体" w:eastAsia="宋体" w:hint="default"/>
                <w:spacing w:val="-77"/>
                <w:sz w:val="21"/>
                <w:szCs w:val="21"/>
              </w:rPr>
              <w:t> </w:t>
            </w:r>
            <w:r>
              <w:rPr>
                <w:rFonts w:ascii="宋体" w:hAnsi="宋体" w:cs="宋体" w:eastAsia="宋体" w:hint="default"/>
                <w:sz w:val="21"/>
                <w:szCs w:val="21"/>
              </w:rPr>
              <w:t>监</w:t>
            </w:r>
            <w:r>
              <w:rPr>
                <w:rFonts w:ascii="宋体" w:hAnsi="宋体" w:cs="宋体" w:eastAsia="宋体" w:hint="default"/>
                <w:spacing w:val="-77"/>
                <w:sz w:val="21"/>
                <w:szCs w:val="21"/>
              </w:rPr>
              <w:t> </w:t>
            </w:r>
            <w:r>
              <w:rPr>
                <w:rFonts w:ascii="宋体" w:hAnsi="宋体" w:cs="宋体" w:eastAsia="宋体" w:hint="default"/>
                <w:sz w:val="21"/>
                <w:szCs w:val="21"/>
              </w:rPr>
              <w:t>察</w:t>
            </w:r>
            <w:r>
              <w:rPr>
                <w:rFonts w:ascii="宋体" w:hAnsi="宋体" w:cs="宋体" w:eastAsia="宋体" w:hint="default"/>
                <w:spacing w:val="-77"/>
                <w:sz w:val="21"/>
                <w:szCs w:val="21"/>
              </w:rPr>
              <w:t> </w:t>
            </w:r>
            <w:r>
              <w:rPr>
                <w:rFonts w:ascii="宋体" w:hAnsi="宋体" w:cs="宋体" w:eastAsia="宋体" w:hint="default"/>
                <w:sz w:val="21"/>
                <w:szCs w:val="21"/>
              </w:rPr>
              <w:t>室</w:t>
            </w:r>
            <w:r>
              <w:rPr>
                <w:rFonts w:ascii="宋体" w:hAnsi="宋体" w:cs="宋体" w:eastAsia="宋体" w:hint="default"/>
                <w:spacing w:val="-77"/>
                <w:sz w:val="21"/>
                <w:szCs w:val="21"/>
              </w:rPr>
              <w:t> </w:t>
            </w:r>
            <w:r>
              <w:rPr>
                <w:rFonts w:ascii="宋体" w:hAnsi="宋体" w:cs="宋体" w:eastAsia="宋体" w:hint="default"/>
                <w:sz w:val="21"/>
                <w:szCs w:val="21"/>
              </w:rPr>
              <w:t>主</w:t>
            </w:r>
            <w:r>
              <w:rPr>
                <w:rFonts w:ascii="宋体" w:hAnsi="宋体" w:cs="宋体" w:eastAsia="宋体" w:hint="default"/>
                <w:spacing w:val="-77"/>
                <w:sz w:val="21"/>
                <w:szCs w:val="21"/>
              </w:rPr>
              <w:t> </w:t>
            </w:r>
            <w:r>
              <w:rPr>
                <w:rFonts w:ascii="宋体" w:hAnsi="宋体" w:cs="宋体" w:eastAsia="宋体" w:hint="default"/>
                <w:sz w:val="21"/>
                <w:szCs w:val="21"/>
              </w:rPr>
              <w:t>任</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2011.10-2017.04</w:t>
            </w:r>
            <w:r>
              <w:rPr>
                <w:rFonts w:ascii="宋体" w:hAnsi="宋体" w:cs="宋体" w:eastAsia="宋体" w:hint="default"/>
                <w:spacing w:val="33"/>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9"/>
                <w:sz w:val="21"/>
                <w:szCs w:val="21"/>
              </w:rPr>
              <w:t> </w:t>
            </w:r>
            <w:r>
              <w:rPr>
                <w:rFonts w:ascii="宋体" w:hAnsi="宋体" w:cs="宋体" w:eastAsia="宋体" w:hint="default"/>
                <w:sz w:val="21"/>
                <w:szCs w:val="21"/>
              </w:rPr>
              <w:t>传</w:t>
            </w:r>
            <w:r>
              <w:rPr>
                <w:rFonts w:ascii="宋体" w:hAnsi="宋体" w:cs="宋体" w:eastAsia="宋体" w:hint="default"/>
                <w:spacing w:val="-77"/>
                <w:sz w:val="21"/>
                <w:szCs w:val="21"/>
              </w:rPr>
              <w:t> </w:t>
            </w:r>
            <w:r>
              <w:rPr>
                <w:rFonts w:ascii="宋体" w:hAnsi="宋体" w:cs="宋体" w:eastAsia="宋体" w:hint="default"/>
                <w:sz w:val="21"/>
                <w:szCs w:val="21"/>
              </w:rPr>
              <w:t>媒</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内</w:t>
            </w:r>
            <w:r>
              <w:rPr>
                <w:rFonts w:ascii="宋体" w:hAnsi="宋体" w:cs="宋体" w:eastAsia="宋体" w:hint="default"/>
                <w:spacing w:val="-77"/>
                <w:sz w:val="21"/>
                <w:szCs w:val="21"/>
              </w:rPr>
              <w:t> </w:t>
            </w:r>
            <w:r>
              <w:rPr>
                <w:rFonts w:ascii="宋体" w:hAnsi="宋体" w:cs="宋体" w:eastAsia="宋体" w:hint="default"/>
                <w:sz w:val="21"/>
                <w:szCs w:val="21"/>
              </w:rPr>
              <w:t>审</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主</w:t>
            </w:r>
            <w:r>
              <w:rPr>
                <w:rFonts w:ascii="宋体" w:hAnsi="宋体" w:cs="宋体" w:eastAsia="宋体" w:hint="default"/>
                <w:spacing w:val="-79"/>
                <w:sz w:val="21"/>
                <w:szCs w:val="21"/>
              </w:rPr>
              <w:t> </w:t>
            </w:r>
            <w:r>
              <w:rPr>
                <w:rFonts w:ascii="宋体" w:hAnsi="宋体" w:cs="宋体" w:eastAsia="宋体" w:hint="default"/>
                <w:sz w:val="21"/>
                <w:szCs w:val="21"/>
              </w:rPr>
              <w:t>任</w:t>
            </w:r>
            <w:r>
              <w:rPr>
                <w:rFonts w:ascii="宋体" w:hAnsi="宋体" w:cs="宋体" w:eastAsia="宋体" w:hint="default"/>
                <w:spacing w:val="-77"/>
                <w:sz w:val="21"/>
                <w:szCs w:val="21"/>
              </w:rPr>
              <w:t> </w:t>
            </w:r>
            <w:r>
              <w:rPr>
                <w:rFonts w:ascii="宋体" w:hAnsi="宋体" w:cs="宋体" w:eastAsia="宋体" w:hint="default"/>
                <w:sz w:val="21"/>
                <w:szCs w:val="21"/>
              </w:rPr>
              <w:t>；</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2017.03-2017.03</w:t>
            </w:r>
            <w:r>
              <w:rPr>
                <w:rFonts w:ascii="宋体" w:hAnsi="宋体" w:cs="宋体" w:eastAsia="宋体" w:hint="default"/>
                <w:spacing w:val="-42"/>
                <w:sz w:val="21"/>
                <w:szCs w:val="21"/>
              </w:rPr>
              <w:t> </w:t>
            </w:r>
            <w:r>
              <w:rPr>
                <w:rFonts w:ascii="宋体" w:hAnsi="宋体" w:cs="宋体" w:eastAsia="宋体" w:hint="default"/>
                <w:sz w:val="21"/>
                <w:szCs w:val="21"/>
              </w:rPr>
              <w:t>浙报传媒集团股份有限公司监事会主席；</w:t>
            </w:r>
            <w:r>
              <w:rPr>
                <w:rFonts w:ascii="宋体" w:hAnsi="宋体" w:cs="宋体" w:eastAsia="宋体" w:hint="default"/>
                <w:sz w:val="21"/>
                <w:szCs w:val="21"/>
              </w:rPr>
              <w:t>2017.03</w:t>
            </w:r>
            <w:r>
              <w:rPr>
                <w:rFonts w:ascii="宋体" w:hAnsi="宋体" w:cs="宋体" w:eastAsia="宋体" w:hint="default"/>
                <w:spacing w:val="-42"/>
                <w:sz w:val="21"/>
                <w:szCs w:val="21"/>
              </w:rPr>
              <w:t> </w:t>
            </w:r>
            <w:r>
              <w:rPr>
                <w:rFonts w:ascii="宋体" w:hAnsi="宋体" w:cs="宋体" w:eastAsia="宋体" w:hint="default"/>
                <w:sz w:val="21"/>
                <w:szCs w:val="21"/>
              </w:rPr>
              <w:t>至今浙报数字文化集团股份有限公司监事会主席；</w:t>
            </w:r>
            <w:r>
              <w:rPr>
                <w:rFonts w:ascii="宋体" w:hAnsi="宋体" w:cs="宋体" w:eastAsia="宋体" w:hint="default"/>
                <w:sz w:val="21"/>
                <w:szCs w:val="21"/>
              </w:rPr>
              <w:t>2017.04</w:t>
            </w:r>
            <w:r>
              <w:rPr>
                <w:rFonts w:ascii="宋体" w:hAnsi="宋体" w:cs="宋体" w:eastAsia="宋体" w:hint="default"/>
                <w:spacing w:val="-40"/>
                <w:sz w:val="21"/>
                <w:szCs w:val="21"/>
              </w:rPr>
              <w:t> </w:t>
            </w:r>
            <w:r>
              <w:rPr>
                <w:rFonts w:ascii="宋体" w:hAnsi="宋体" w:cs="宋体" w:eastAsia="宋体" w:hint="default"/>
                <w:sz w:val="21"/>
                <w:szCs w:val="21"/>
              </w:rPr>
              <w:t>至今中共</w:t>
            </w:r>
            <w:r>
              <w:rPr>
                <w:rFonts w:ascii="宋体" w:hAnsi="宋体" w:cs="宋体" w:eastAsia="宋体" w:hint="default"/>
                <w:w w:val="100"/>
                <w:sz w:val="21"/>
                <w:szCs w:val="21"/>
              </w:rPr>
              <w:t> </w:t>
            </w:r>
            <w:r>
              <w:rPr>
                <w:rFonts w:ascii="宋体" w:hAnsi="宋体" w:cs="宋体" w:eastAsia="宋体" w:hint="default"/>
                <w:sz w:val="21"/>
                <w:szCs w:val="21"/>
              </w:rPr>
              <w:t>浙报数字文化集团股份有限公司党委委员。</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程迪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2007.08-2016.08</w:t>
            </w:r>
            <w:r>
              <w:rPr>
                <w:rFonts w:ascii="宋体" w:hAnsi="宋体" w:cs="宋体" w:eastAsia="宋体" w:hint="default"/>
                <w:spacing w:val="-44"/>
                <w:sz w:val="21"/>
                <w:szCs w:val="21"/>
              </w:rPr>
              <w:t> </w:t>
            </w:r>
            <w:r>
              <w:rPr>
                <w:rFonts w:ascii="宋体" w:hAnsi="宋体" w:cs="宋体" w:eastAsia="宋体" w:hint="default"/>
                <w:sz w:val="21"/>
                <w:szCs w:val="21"/>
              </w:rPr>
              <w:t>浙江日报报业集团纪检监察审计部职员；</w:t>
            </w:r>
            <w:r>
              <w:rPr>
                <w:rFonts w:ascii="宋体" w:hAnsi="宋体" w:cs="宋体" w:eastAsia="宋体" w:hint="default"/>
                <w:sz w:val="21"/>
                <w:szCs w:val="21"/>
              </w:rPr>
              <w:t>2015.04-2017.03</w:t>
            </w:r>
            <w:r>
              <w:rPr>
                <w:rFonts w:ascii="宋体" w:hAnsi="宋体" w:cs="宋体" w:eastAsia="宋体" w:hint="default"/>
                <w:spacing w:val="-41"/>
                <w:sz w:val="21"/>
                <w:szCs w:val="21"/>
              </w:rPr>
              <w:t> </w:t>
            </w:r>
            <w:r>
              <w:rPr>
                <w:rFonts w:ascii="宋体" w:hAnsi="宋体" w:cs="宋体" w:eastAsia="宋体" w:hint="default"/>
                <w:sz w:val="21"/>
                <w:szCs w:val="21"/>
              </w:rPr>
              <w:t>浙报传媒集团股份有限公司股东监事；</w:t>
            </w:r>
            <w:r>
              <w:rPr>
                <w:rFonts w:ascii="宋体" w:hAnsi="宋体" w:cs="宋体" w:eastAsia="宋体" w:hint="default"/>
                <w:sz w:val="21"/>
                <w:szCs w:val="21"/>
              </w:rPr>
              <w:t>2016.08-2017.11</w:t>
            </w:r>
            <w:r>
              <w:rPr>
                <w:rFonts w:ascii="宋体" w:hAnsi="宋体" w:cs="宋体" w:eastAsia="宋体" w:hint="default"/>
                <w:spacing w:val="-43"/>
                <w:sz w:val="21"/>
                <w:szCs w:val="21"/>
              </w:rPr>
              <w:t> </w:t>
            </w:r>
            <w:r>
              <w:rPr>
                <w:rFonts w:ascii="宋体" w:hAnsi="宋体" w:cs="宋体" w:eastAsia="宋体" w:hint="default"/>
                <w:sz w:val="21"/>
                <w:szCs w:val="21"/>
              </w:rPr>
              <w:t>浙</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江日报报业集团纪检监察审计部督查室副主任；</w:t>
            </w:r>
            <w:r>
              <w:rPr>
                <w:rFonts w:ascii="宋体" w:hAnsi="宋体" w:cs="宋体" w:eastAsia="宋体" w:hint="default"/>
                <w:sz w:val="21"/>
                <w:szCs w:val="21"/>
              </w:rPr>
              <w:t>2017.04</w:t>
            </w:r>
            <w:r>
              <w:rPr>
                <w:rFonts w:ascii="宋体" w:hAnsi="宋体" w:cs="宋体" w:eastAsia="宋体" w:hint="default"/>
                <w:spacing w:val="-62"/>
                <w:sz w:val="21"/>
                <w:szCs w:val="21"/>
              </w:rPr>
              <w:t> </w:t>
            </w:r>
            <w:r>
              <w:rPr>
                <w:rFonts w:ascii="宋体" w:hAnsi="宋体" w:cs="宋体" w:eastAsia="宋体" w:hint="default"/>
                <w:sz w:val="21"/>
                <w:szCs w:val="21"/>
              </w:rPr>
              <w:t>至今浙报数字文化集团股份有限公司股东监事；</w:t>
            </w:r>
            <w:r>
              <w:rPr>
                <w:rFonts w:ascii="宋体" w:hAnsi="宋体" w:cs="宋体" w:eastAsia="宋体" w:hint="default"/>
                <w:sz w:val="21"/>
                <w:szCs w:val="21"/>
              </w:rPr>
              <w:t>2017.11</w:t>
            </w:r>
            <w:r>
              <w:rPr>
                <w:rFonts w:ascii="宋体" w:hAnsi="宋体" w:cs="宋体" w:eastAsia="宋体" w:hint="default"/>
                <w:spacing w:val="-61"/>
                <w:sz w:val="21"/>
                <w:szCs w:val="21"/>
              </w:rPr>
              <w:t> </w:t>
            </w:r>
            <w:r>
              <w:rPr>
                <w:rFonts w:ascii="宋体" w:hAnsi="宋体" w:cs="宋体" w:eastAsia="宋体" w:hint="default"/>
                <w:sz w:val="21"/>
                <w:szCs w:val="21"/>
              </w:rPr>
              <w:t>至今浙江日报报业集团</w:t>
            </w:r>
            <w:r>
              <w:rPr>
                <w:rFonts w:ascii="宋体" w:hAnsi="宋体" w:cs="宋体" w:eastAsia="宋体" w:hint="default"/>
                <w:w w:val="100"/>
                <w:sz w:val="21"/>
                <w:szCs w:val="21"/>
              </w:rPr>
              <w:t> </w:t>
            </w:r>
            <w:r>
              <w:rPr>
                <w:rFonts w:ascii="宋体" w:hAnsi="宋体" w:cs="宋体" w:eastAsia="宋体" w:hint="default"/>
                <w:sz w:val="21"/>
                <w:szCs w:val="21"/>
              </w:rPr>
              <w:t>纪检监察审计部巡察室副主任。</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2011.09-2015.07</w:t>
            </w:r>
            <w:r>
              <w:rPr>
                <w:rFonts w:ascii="宋体" w:hAnsi="宋体" w:cs="宋体" w:eastAsia="宋体" w:hint="default"/>
                <w:sz w:val="21"/>
                <w:szCs w:val="21"/>
              </w:rPr>
              <w:t> </w:t>
            </w:r>
            <w:r>
              <w:rPr>
                <w:rFonts w:ascii="宋体" w:hAnsi="宋体" w:cs="宋体" w:eastAsia="宋体" w:hint="default"/>
                <w:spacing w:val="-2"/>
                <w:sz w:val="21"/>
                <w:szCs w:val="21"/>
              </w:rPr>
              <w:t>历任浙报传媒集团股份有限公司内部审计部职员、副主任；</w:t>
            </w:r>
            <w:r>
              <w:rPr>
                <w:rFonts w:ascii="宋体" w:hAnsi="宋体" w:cs="宋体" w:eastAsia="宋体" w:hint="default"/>
                <w:spacing w:val="-2"/>
                <w:sz w:val="21"/>
                <w:szCs w:val="21"/>
              </w:rPr>
              <w:t>2015.07-2017.03</w:t>
            </w:r>
            <w:r>
              <w:rPr>
                <w:rFonts w:ascii="宋体" w:hAnsi="宋体" w:cs="宋体" w:eastAsia="宋体" w:hint="default"/>
                <w:spacing w:val="9"/>
                <w:sz w:val="21"/>
                <w:szCs w:val="21"/>
              </w:rPr>
              <w:t> </w:t>
            </w:r>
            <w:r>
              <w:rPr>
                <w:rFonts w:ascii="宋体" w:hAnsi="宋体" w:cs="宋体" w:eastAsia="宋体" w:hint="default"/>
                <w:spacing w:val="-2"/>
                <w:sz w:val="21"/>
                <w:szCs w:val="21"/>
              </w:rPr>
              <w:t>浙报传媒集团股份有限公司监事会办公室</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2015.08-2017.03</w:t>
            </w:r>
            <w:r>
              <w:rPr>
                <w:rFonts w:ascii="宋体" w:hAnsi="宋体" w:cs="宋体" w:eastAsia="宋体" w:hint="default"/>
                <w:spacing w:val="-61"/>
                <w:sz w:val="21"/>
                <w:szCs w:val="21"/>
              </w:rPr>
              <w:t> </w:t>
            </w:r>
            <w:r>
              <w:rPr>
                <w:rFonts w:ascii="宋体" w:hAnsi="宋体" w:cs="宋体" w:eastAsia="宋体" w:hint="default"/>
                <w:sz w:val="21"/>
                <w:szCs w:val="21"/>
              </w:rPr>
              <w:t>浙报传媒集团股份有限公司职工监事；</w:t>
            </w:r>
            <w:r>
              <w:rPr>
                <w:rFonts w:ascii="宋体" w:hAnsi="宋体" w:cs="宋体" w:eastAsia="宋体" w:hint="default"/>
                <w:sz w:val="21"/>
                <w:szCs w:val="21"/>
              </w:rPr>
              <w:t>2017.03</w:t>
            </w:r>
            <w:r>
              <w:rPr>
                <w:rFonts w:ascii="宋体" w:hAnsi="宋体" w:cs="宋体" w:eastAsia="宋体" w:hint="default"/>
                <w:spacing w:val="-59"/>
                <w:sz w:val="21"/>
                <w:szCs w:val="21"/>
              </w:rPr>
              <w:t> </w:t>
            </w:r>
            <w:r>
              <w:rPr>
                <w:rFonts w:ascii="宋体" w:hAnsi="宋体" w:cs="宋体" w:eastAsia="宋体" w:hint="default"/>
                <w:sz w:val="21"/>
                <w:szCs w:val="21"/>
              </w:rPr>
              <w:t>至今浙报数字文化集团股份有限公司内部审计部经理（纪检监察</w:t>
            </w:r>
            <w:r>
              <w:rPr>
                <w:rFonts w:ascii="宋体" w:hAnsi="宋体" w:cs="宋体" w:eastAsia="宋体" w:hint="default"/>
                <w:w w:val="100"/>
                <w:sz w:val="21"/>
                <w:szCs w:val="21"/>
              </w:rPr>
              <w:t> </w:t>
            </w:r>
            <w:r>
              <w:rPr>
                <w:rFonts w:ascii="宋体" w:hAnsi="宋体" w:cs="宋体" w:eastAsia="宋体" w:hint="default"/>
                <w:spacing w:val="-1"/>
                <w:sz w:val="21"/>
                <w:szCs w:val="21"/>
              </w:rPr>
              <w:t>室主任）；</w:t>
            </w:r>
            <w:r>
              <w:rPr>
                <w:rFonts w:ascii="宋体" w:hAnsi="宋体" w:cs="宋体" w:eastAsia="宋体" w:hint="default"/>
                <w:spacing w:val="-1"/>
                <w:sz w:val="21"/>
                <w:szCs w:val="21"/>
              </w:rPr>
              <w:t>2017.03-2018.04</w:t>
            </w:r>
            <w:r>
              <w:rPr>
                <w:rFonts w:ascii="宋体" w:hAnsi="宋体" w:cs="宋体" w:eastAsia="宋体" w:hint="default"/>
                <w:spacing w:val="-3"/>
                <w:sz w:val="21"/>
                <w:szCs w:val="21"/>
              </w:rPr>
              <w:t> </w:t>
            </w:r>
            <w:r>
              <w:rPr>
                <w:rFonts w:ascii="宋体" w:hAnsi="宋体" w:cs="宋体" w:eastAsia="宋体" w:hint="default"/>
                <w:spacing w:val="-2"/>
                <w:sz w:val="21"/>
                <w:szCs w:val="21"/>
              </w:rPr>
              <w:t>浙报数字文化集团股份有限公司职工监事。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吴琦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2015.07-2015.10</w:t>
            </w:r>
            <w:r>
              <w:rPr>
                <w:rFonts w:ascii="宋体" w:hAnsi="宋体" w:cs="宋体" w:eastAsia="宋体" w:hint="default"/>
                <w:sz w:val="21"/>
                <w:szCs w:val="21"/>
              </w:rPr>
              <w:t> </w:t>
            </w:r>
            <w:r>
              <w:rPr>
                <w:rFonts w:ascii="宋体" w:hAnsi="宋体" w:cs="宋体" w:eastAsia="宋体" w:hint="default"/>
                <w:spacing w:val="-2"/>
                <w:sz w:val="21"/>
                <w:szCs w:val="21"/>
              </w:rPr>
              <w:t>浙报传媒集团股份有限公司内部审计部信息系统审计助理；</w:t>
            </w:r>
            <w:r>
              <w:rPr>
                <w:rFonts w:ascii="宋体" w:hAnsi="宋体" w:cs="宋体" w:eastAsia="宋体" w:hint="default"/>
                <w:spacing w:val="-2"/>
                <w:sz w:val="21"/>
                <w:szCs w:val="21"/>
              </w:rPr>
              <w:t>2015.10</w:t>
            </w:r>
            <w:r>
              <w:rPr>
                <w:rFonts w:ascii="宋体" w:hAnsi="宋体" w:cs="宋体" w:eastAsia="宋体" w:hint="default"/>
                <w:sz w:val="21"/>
                <w:szCs w:val="21"/>
              </w:rPr>
              <w:t> </w:t>
            </w:r>
            <w:r>
              <w:rPr>
                <w:rFonts w:ascii="宋体" w:hAnsi="宋体" w:cs="宋体" w:eastAsia="宋体" w:hint="default"/>
                <w:spacing w:val="-2"/>
                <w:sz w:val="21"/>
                <w:szCs w:val="21"/>
              </w:rPr>
              <w:t>至今浙报数字文化集团股份有限公司内部审计部审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计专员；</w:t>
            </w:r>
            <w:r>
              <w:rPr>
                <w:rFonts w:ascii="宋体" w:hAnsi="宋体" w:cs="宋体" w:eastAsia="宋体" w:hint="default"/>
                <w:spacing w:val="-1"/>
                <w:sz w:val="21"/>
                <w:szCs w:val="21"/>
              </w:rPr>
              <w:t>2018.04</w:t>
            </w:r>
            <w:r>
              <w:rPr>
                <w:rFonts w:ascii="宋体" w:hAnsi="宋体" w:cs="宋体" w:eastAsia="宋体" w:hint="default"/>
                <w:spacing w:val="-3"/>
                <w:sz w:val="21"/>
                <w:szCs w:val="21"/>
              </w:rPr>
              <w:t> </w:t>
            </w:r>
            <w:r>
              <w:rPr>
                <w:rFonts w:ascii="宋体" w:hAnsi="宋体" w:cs="宋体" w:eastAsia="宋体" w:hint="default"/>
                <w:spacing w:val="-2"/>
                <w:sz w:val="21"/>
                <w:szCs w:val="21"/>
              </w:rPr>
              <w:t>至今浙报数字文化集团股份有限公司职工监事。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2011.09-2015.07</w:t>
            </w:r>
            <w:r>
              <w:rPr>
                <w:rFonts w:ascii="宋体" w:hAnsi="宋体" w:cs="宋体" w:eastAsia="宋体" w:hint="default"/>
                <w:spacing w:val="-43"/>
                <w:sz w:val="21"/>
                <w:szCs w:val="21"/>
              </w:rPr>
              <w:t> </w:t>
            </w:r>
            <w:r>
              <w:rPr>
                <w:rFonts w:ascii="宋体" w:hAnsi="宋体" w:cs="宋体" w:eastAsia="宋体" w:hint="default"/>
                <w:sz w:val="21"/>
                <w:szCs w:val="21"/>
              </w:rPr>
              <w:t>浙报传媒集团股份有限公司董事会秘书；</w:t>
            </w:r>
            <w:r>
              <w:rPr>
                <w:rFonts w:ascii="宋体" w:hAnsi="宋体" w:cs="宋体" w:eastAsia="宋体" w:hint="default"/>
                <w:sz w:val="21"/>
                <w:szCs w:val="21"/>
              </w:rPr>
              <w:t>2013.08-2017.03</w:t>
            </w:r>
            <w:r>
              <w:rPr>
                <w:rFonts w:ascii="宋体" w:hAnsi="宋体" w:cs="宋体" w:eastAsia="宋体" w:hint="default"/>
                <w:spacing w:val="-40"/>
                <w:sz w:val="21"/>
                <w:szCs w:val="21"/>
              </w:rPr>
              <w:t> </w:t>
            </w:r>
            <w:r>
              <w:rPr>
                <w:rFonts w:ascii="宋体" w:hAnsi="宋体" w:cs="宋体" w:eastAsia="宋体" w:hint="default"/>
                <w:sz w:val="21"/>
                <w:szCs w:val="21"/>
              </w:rPr>
              <w:t>浙报传媒集团股份有限公司副总经理；</w:t>
            </w:r>
            <w:r>
              <w:rPr>
                <w:rFonts w:ascii="宋体" w:hAnsi="宋体" w:cs="宋体" w:eastAsia="宋体" w:hint="default"/>
                <w:sz w:val="21"/>
                <w:szCs w:val="21"/>
              </w:rPr>
              <w:t>2017.04</w:t>
            </w:r>
            <w:r>
              <w:rPr>
                <w:rFonts w:ascii="宋体" w:hAnsi="宋体" w:cs="宋体" w:eastAsia="宋体" w:hint="default"/>
                <w:spacing w:val="-43"/>
                <w:sz w:val="21"/>
                <w:szCs w:val="21"/>
              </w:rPr>
              <w:t> </w:t>
            </w:r>
            <w:r>
              <w:rPr>
                <w:rFonts w:ascii="宋体" w:hAnsi="宋体" w:cs="宋体" w:eastAsia="宋体" w:hint="default"/>
                <w:sz w:val="21"/>
                <w:szCs w:val="21"/>
              </w:rPr>
              <w:t>至今浙报数</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字文化集团股份有限公司副总经理。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2011.09-2017.03</w:t>
            </w:r>
            <w:r>
              <w:rPr>
                <w:rFonts w:ascii="宋体" w:hAnsi="宋体" w:cs="宋体" w:eastAsia="宋体" w:hint="default"/>
                <w:spacing w:val="-44"/>
                <w:sz w:val="21"/>
                <w:szCs w:val="21"/>
              </w:rPr>
              <w:t> </w:t>
            </w:r>
            <w:r>
              <w:rPr>
                <w:rFonts w:ascii="宋体" w:hAnsi="宋体" w:cs="宋体" w:eastAsia="宋体" w:hint="default"/>
                <w:sz w:val="21"/>
                <w:szCs w:val="21"/>
              </w:rPr>
              <w:t>浙报传媒集团股份有限公司财务总监；</w:t>
            </w:r>
            <w:r>
              <w:rPr>
                <w:rFonts w:ascii="宋体" w:hAnsi="宋体" w:cs="宋体" w:eastAsia="宋体" w:hint="default"/>
                <w:sz w:val="21"/>
                <w:szCs w:val="21"/>
              </w:rPr>
              <w:t>2017.04</w:t>
            </w:r>
            <w:r>
              <w:rPr>
                <w:rFonts w:ascii="宋体" w:hAnsi="宋体" w:cs="宋体" w:eastAsia="宋体" w:hint="default"/>
                <w:spacing w:val="-41"/>
                <w:sz w:val="21"/>
                <w:szCs w:val="21"/>
              </w:rPr>
              <w:t> </w:t>
            </w:r>
            <w:r>
              <w:rPr>
                <w:rFonts w:ascii="宋体" w:hAnsi="宋体" w:cs="宋体" w:eastAsia="宋体" w:hint="default"/>
                <w:sz w:val="21"/>
                <w:szCs w:val="21"/>
              </w:rPr>
              <w:t>至今浙报数字文化集团股份有限公司副总经理兼财务总监；</w:t>
            </w:r>
            <w:r>
              <w:rPr>
                <w:rFonts w:ascii="宋体" w:hAnsi="宋体" w:cs="宋体" w:eastAsia="宋体" w:hint="default"/>
                <w:sz w:val="21"/>
                <w:szCs w:val="21"/>
              </w:rPr>
              <w:t>2017.04</w:t>
            </w:r>
            <w:r>
              <w:rPr>
                <w:rFonts w:ascii="宋体" w:hAnsi="宋体" w:cs="宋体" w:eastAsia="宋体" w:hint="default"/>
                <w:spacing w:val="-43"/>
                <w:sz w:val="21"/>
                <w:szCs w:val="21"/>
              </w:rPr>
              <w:t> </w:t>
            </w:r>
            <w:r>
              <w:rPr>
                <w:rFonts w:ascii="宋体" w:hAnsi="宋体" w:cs="宋体" w:eastAsia="宋体" w:hint="default"/>
                <w:sz w:val="21"/>
                <w:szCs w:val="21"/>
              </w:rPr>
              <w:t>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今中共浙报数字文化集团股份有限公司党委委员。</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梁楠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2012.02-2017.03 </w:t>
            </w:r>
            <w:r>
              <w:rPr>
                <w:rFonts w:ascii="宋体" w:hAnsi="宋体" w:cs="宋体" w:eastAsia="宋体" w:hint="default"/>
                <w:sz w:val="21"/>
                <w:szCs w:val="21"/>
              </w:rPr>
              <w:t>历任浙报传媒集团股份有限公司董事办主任助理、主任；</w:t>
            </w:r>
            <w:r>
              <w:rPr>
                <w:rFonts w:ascii="宋体" w:hAnsi="宋体" w:cs="宋体" w:eastAsia="宋体" w:hint="default"/>
                <w:sz w:val="21"/>
                <w:szCs w:val="21"/>
              </w:rPr>
              <w:t>2015.07-2017.03</w:t>
            </w:r>
            <w:r>
              <w:rPr>
                <w:rFonts w:ascii="宋体" w:hAnsi="宋体" w:cs="宋体" w:eastAsia="宋体" w:hint="default"/>
                <w:spacing w:val="92"/>
                <w:sz w:val="21"/>
                <w:szCs w:val="21"/>
              </w:rPr>
              <w:t> </w:t>
            </w:r>
            <w:r>
              <w:rPr>
                <w:rFonts w:ascii="宋体" w:hAnsi="宋体" w:cs="宋体" w:eastAsia="宋体" w:hint="default"/>
                <w:sz w:val="21"/>
                <w:szCs w:val="21"/>
              </w:rPr>
              <w:t>浙报传媒集团股份有限公司董事会秘书；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2017.04</w:t>
            </w:r>
            <w:r>
              <w:rPr>
                <w:rFonts w:ascii="宋体" w:hAnsi="宋体" w:cs="宋体" w:eastAsia="宋体" w:hint="default"/>
                <w:spacing w:val="11"/>
                <w:sz w:val="21"/>
                <w:szCs w:val="21"/>
              </w:rPr>
              <w:t> </w:t>
            </w:r>
            <w:r>
              <w:rPr>
                <w:rFonts w:ascii="宋体" w:hAnsi="宋体" w:cs="宋体" w:eastAsia="宋体" w:hint="default"/>
                <w:spacing w:val="-2"/>
                <w:sz w:val="21"/>
                <w:szCs w:val="21"/>
              </w:rPr>
              <w:t>至今浙报数字文化集团股份有限公司董事会秘书兼董事会办公室主任。</w:t>
            </w:r>
          </w:p>
        </w:tc>
      </w:tr>
    </w:tbl>
    <w:p>
      <w:pPr>
        <w:spacing w:line="240" w:lineRule="auto" w:before="9"/>
        <w:rPr>
          <w:rFonts w:ascii="Times New Roman" w:hAnsi="Times New Roman" w:cs="Times New Roman" w:eastAsia="Times New Roman" w:hint="default"/>
          <w:sz w:val="14"/>
          <w:szCs w:val="14"/>
        </w:rPr>
      </w:pPr>
    </w:p>
    <w:p>
      <w:pPr>
        <w:pStyle w:val="BodyText"/>
        <w:spacing w:line="274" w:lineRule="exact" w:before="36"/>
        <w:ind w:left="224" w:right="7897"/>
        <w:jc w:val="left"/>
      </w:pPr>
      <w:r>
        <w:rPr/>
        <w:t>其它情况说明</w:t>
      </w:r>
    </w:p>
    <w:p>
      <w:pPr>
        <w:pStyle w:val="BodyText"/>
        <w:spacing w:line="274" w:lineRule="exact"/>
        <w:ind w:left="224" w:right="7897"/>
        <w:jc w:val="left"/>
      </w:pPr>
      <w:r>
        <w:rPr/>
        <w:t>□适用 √不适用</w:t>
      </w:r>
    </w:p>
    <w:p>
      <w:pPr>
        <w:spacing w:line="240" w:lineRule="auto" w:before="3"/>
        <w:rPr>
          <w:rFonts w:ascii="宋体" w:hAnsi="宋体" w:cs="宋体" w:eastAsia="宋体" w:hint="default"/>
          <w:sz w:val="25"/>
          <w:szCs w:val="25"/>
        </w:rPr>
      </w:pPr>
    </w:p>
    <w:p>
      <w:pPr>
        <w:pStyle w:val="Heading3"/>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3"/>
        <w:spacing w:line="290" w:lineRule="auto" w:before="29"/>
        <w:ind w:left="224" w:right="78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78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党委委员、副社长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2013-06-09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2018-11-19</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2013-06-09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2019-02-14</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2015-07-02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2019-02-14</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2011-07-12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2018-10-26</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程为民</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副总编辑、党委委员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2016-04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程为民</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2016-06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计划财务部主任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2012-04-10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总经理助理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2016-06-08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2018-10-13</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程迪</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纪检监察审计部巡察室副主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2017-11-29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3"/>
        <w:spacing w:line="240" w:lineRule="auto" w:before="36"/>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7897"/>
        <w:jc w:val="left"/>
      </w:pPr>
      <w:r>
        <w:rPr/>
        <w:t>√适用 □不适用</w:t>
      </w:r>
    </w:p>
    <w:p>
      <w:pPr>
        <w:spacing w:after="0" w:line="240" w:lineRule="auto"/>
        <w:jc w:val="left"/>
        <w:sectPr>
          <w:footerReference w:type="default" r:id="rId36"/>
          <w:pgSz w:w="16840" w:h="11910" w:orient="landscape"/>
          <w:pgMar w:footer="1195" w:header="880" w:top="1120" w:bottom="1380" w:left="1300" w:right="1220"/>
          <w:pgNumType w:start="61"/>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董事长、法人代表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2013-08-01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2018-06-27</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浙江《电商》杂志社有限公司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董事长、法人代表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2014-10-09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2018-10-26</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董事长、法人代表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2015-11-16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2018-06-20</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嘉融投资有限公司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2015-11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2018-10-26</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和融浙联实业有限公司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2018-10-26</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张雪南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2015-05-12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浙江《电商》杂志社有限公司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2014-10-29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宁波太平洋实业有限公司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中国报业协会财务委员会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副主任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2013-09-01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傅爱玲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浙江省报业协会财会委员会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2011-03-01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莱茵达体育发展股份有限公司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2012-05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2018-05</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浙江医药股份有限公司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2015-06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2018-06</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何晓飞</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杭州飞步科技有限公司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董事长兼</w:t>
            </w:r>
            <w:r>
              <w:rPr>
                <w:rFonts w:ascii="宋体" w:hAnsi="宋体" w:cs="宋体" w:eastAsia="宋体" w:hint="default"/>
                <w:spacing w:val="-53"/>
                <w:sz w:val="21"/>
                <w:szCs w:val="21"/>
              </w:rPr>
              <w:t> </w:t>
            </w:r>
            <w:r>
              <w:rPr>
                <w:rFonts w:ascii="宋体" w:hAnsi="宋体" w:cs="宋体" w:eastAsia="宋体" w:hint="default"/>
                <w:sz w:val="21"/>
                <w:szCs w:val="21"/>
              </w:rPr>
              <w:t>CEO</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杭州新线投资合伙企业（有限合伙）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2012-10-08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光大浙新投资管理（上海）有限公司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2012-10-18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北京华奥星空科技发展有限公司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2013-11-11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杭州星焕投资合伙企业（有限合伙）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2014-03-02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上海华奥电竞信息科技有限公司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2014-06-12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2014-08-20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人民浙报永柏（杭州）股权投资合伙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宋体" w:hAnsi="宋体" w:cs="宋体" w:eastAsia="宋体" w:hint="default"/>
                <w:sz w:val="21"/>
                <w:szCs w:val="21"/>
              </w:rPr>
            </w:pPr>
            <w:r>
              <w:rPr>
                <w:rFonts w:ascii="宋体"/>
                <w:sz w:val="21"/>
              </w:rPr>
              <w:t>2015-06-16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w w:val="100"/>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浙报中天壹号（象山）股权投资合伙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2015-10-29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北京怡海盛鼎广告有限公司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天津唐人影视股份有限公司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2016-06-28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sz w:val="21"/>
              </w:rPr>
              <w:t>2018-06-25</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杭州星路投资控股有限公司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2016-07-18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杭州星路必赢投资合伙企业（有限合</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2016-09-11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w w:val="100"/>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浙报中天（象山）股权投资合伙企业</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2016-11-11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w w:val="100"/>
                <w:sz w:val="21"/>
              </w:rPr>
              <w:t>/</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星路鼎泰（桐乡）大数据产业股权基</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0"/>
              <w:jc w:val="right"/>
              <w:rPr>
                <w:rFonts w:ascii="宋体" w:hAnsi="宋体" w:cs="宋体" w:eastAsia="宋体" w:hint="default"/>
                <w:sz w:val="21"/>
                <w:szCs w:val="21"/>
              </w:rPr>
            </w:pPr>
            <w:r>
              <w:rPr>
                <w:rFonts w:ascii="宋体"/>
                <w:spacing w:val="-1"/>
                <w:sz w:val="21"/>
              </w:rPr>
              <w:t>2016-11-11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天津竞趣科技有限公司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0"/>
              <w:jc w:val="right"/>
              <w:rPr>
                <w:rFonts w:ascii="宋体" w:hAnsi="宋体" w:cs="宋体" w:eastAsia="宋体" w:hint="default"/>
                <w:sz w:val="21"/>
                <w:szCs w:val="21"/>
              </w:rPr>
            </w:pPr>
            <w:r>
              <w:rPr>
                <w:rFonts w:ascii="宋体"/>
                <w:spacing w:val="-1"/>
                <w:sz w:val="21"/>
              </w:rPr>
              <w:t>2017-03-16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557"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创新工场浙数（杭州）人工智能股权</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投资合伙企业（有限合伙）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0"/>
              <w:jc w:val="right"/>
              <w:rPr>
                <w:rFonts w:ascii="宋体" w:hAnsi="宋体" w:cs="宋体" w:eastAsia="宋体" w:hint="default"/>
                <w:sz w:val="21"/>
                <w:szCs w:val="21"/>
              </w:rPr>
            </w:pPr>
            <w:r>
              <w:rPr>
                <w:rFonts w:ascii="宋体"/>
                <w:spacing w:val="-1"/>
                <w:sz w:val="21"/>
              </w:rPr>
              <w:t>2017-10-16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浙江甬泉文化投资有限公司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0"/>
              <w:jc w:val="right"/>
              <w:rPr>
                <w:rFonts w:ascii="宋体" w:hAnsi="宋体" w:cs="宋体" w:eastAsia="宋体" w:hint="default"/>
                <w:sz w:val="21"/>
                <w:szCs w:val="21"/>
              </w:rPr>
            </w:pPr>
            <w:r>
              <w:rPr>
                <w:rFonts w:ascii="宋体"/>
                <w:spacing w:val="-1"/>
                <w:sz w:val="21"/>
              </w:rPr>
              <w:t>2018-04-28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朴盈国视基金合伙企业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投资决策委员会委员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0"/>
              <w:jc w:val="right"/>
              <w:rPr>
                <w:rFonts w:ascii="宋体" w:hAnsi="宋体" w:cs="宋体" w:eastAsia="宋体" w:hint="default"/>
                <w:sz w:val="21"/>
                <w:szCs w:val="21"/>
              </w:rPr>
            </w:pPr>
            <w:r>
              <w:rPr>
                <w:rFonts w:ascii="宋体"/>
                <w:spacing w:val="-1"/>
                <w:sz w:val="21"/>
              </w:rPr>
              <w:t>2018-05-22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北京华奥电竞文化传媒有限公司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经理兼执行董事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0"/>
              <w:jc w:val="right"/>
              <w:rPr>
                <w:rFonts w:ascii="宋体" w:hAnsi="宋体" w:cs="宋体" w:eastAsia="宋体" w:hint="default"/>
                <w:sz w:val="21"/>
                <w:szCs w:val="21"/>
              </w:rPr>
            </w:pPr>
            <w:r>
              <w:rPr>
                <w:rFonts w:ascii="宋体"/>
                <w:spacing w:val="-1"/>
                <w:sz w:val="21"/>
              </w:rPr>
              <w:t>2018-06-15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杭州星路投资控股有限公司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0"/>
              <w:jc w:val="right"/>
              <w:rPr>
                <w:rFonts w:ascii="宋体" w:hAnsi="宋体" w:cs="宋体" w:eastAsia="宋体" w:hint="default"/>
                <w:sz w:val="21"/>
                <w:szCs w:val="21"/>
              </w:rPr>
            </w:pPr>
            <w:r>
              <w:rPr>
                <w:rFonts w:ascii="宋体"/>
                <w:spacing w:val="-1"/>
                <w:sz w:val="21"/>
              </w:rPr>
              <w:t>2016-07-18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Heading3"/>
        <w:spacing w:line="240" w:lineRule="auto" w:before="36"/>
        <w:ind w:left="224" w:right="7897"/>
        <w:jc w:val="left"/>
        <w:rPr>
          <w:b w:val="0"/>
          <w:bCs w:val="0"/>
        </w:rPr>
      </w:pPr>
      <w:r>
        <w:rPr/>
        <w:t>三、董事、监事、高级管理人员报酬情况</w:t>
      </w:r>
      <w:r>
        <w:rPr>
          <w:b w:val="0"/>
          <w:bCs w:val="0"/>
        </w:rPr>
      </w:r>
    </w:p>
    <w:p>
      <w:pPr>
        <w:pStyle w:val="BodyText"/>
        <w:spacing w:line="240" w:lineRule="auto" w:before="58"/>
        <w:ind w:left="224" w:right="78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董事、监事的报酬由股东大会决定，其他高级管理人员由董事会薪酬与考核委员会制定政策及考核，并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报董事会审议决定。</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董事、监事的报酬由股东大会决定，其他高级管理人员由董事会薪酬与考核委员会制定政策及考核，并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报董事会审议决定。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按照绩效考核结果按时支付完成。</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562.67</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7"/>
        <w:rPr>
          <w:rFonts w:ascii="宋体" w:hAnsi="宋体" w:cs="宋体" w:eastAsia="宋体" w:hint="default"/>
          <w:sz w:val="17"/>
          <w:szCs w:val="17"/>
        </w:rPr>
      </w:pPr>
    </w:p>
    <w:p>
      <w:pPr>
        <w:pStyle w:val="Heading3"/>
        <w:spacing w:line="240" w:lineRule="auto" w:before="36"/>
        <w:ind w:left="224" w:right="7897"/>
        <w:jc w:val="left"/>
        <w:rPr>
          <w:b w:val="0"/>
          <w:bCs w:val="0"/>
        </w:rPr>
      </w:pPr>
      <w:r>
        <w:rPr/>
        <w:t>四、公司董事、监事、高级管理人员变动情况</w:t>
      </w:r>
      <w:r>
        <w:rPr>
          <w:b w:val="0"/>
          <w:bCs w:val="0"/>
        </w:rPr>
      </w:r>
    </w:p>
    <w:p>
      <w:pPr>
        <w:pStyle w:val="BodyText"/>
        <w:spacing w:line="240" w:lineRule="auto" w:before="58"/>
        <w:ind w:left="224" w:right="78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工作调整</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程为民</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补选</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工作调整</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吴琦</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补选</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3"/>
        <w:spacing w:line="240" w:lineRule="auto"/>
        <w:ind w:left="144" w:right="6109"/>
        <w:jc w:val="left"/>
        <w:rPr>
          <w:b w:val="0"/>
          <w:bCs w:val="0"/>
        </w:rPr>
      </w:pPr>
      <w:r>
        <w:rPr/>
        <w:t>五、近三年受证券监管机构处罚的情况说明</w:t>
      </w:r>
      <w:r>
        <w:rPr>
          <w:b w:val="0"/>
          <w:bCs w:val="0"/>
        </w:rPr>
      </w:r>
    </w:p>
    <w:p>
      <w:pPr>
        <w:pStyle w:val="BodyText"/>
        <w:spacing w:line="240" w:lineRule="auto" w:before="58"/>
        <w:ind w:left="144" w:right="6109"/>
        <w:jc w:val="left"/>
      </w:pPr>
      <w:r>
        <w:rPr/>
        <w:t>□适用 √不适用</w:t>
      </w:r>
    </w:p>
    <w:p>
      <w:pPr>
        <w:spacing w:after="0" w:line="240" w:lineRule="auto"/>
        <w:jc w:val="left"/>
        <w:sectPr>
          <w:pgSz w:w="16840" w:h="11910" w:orient="landscape"/>
          <w:pgMar w:header="880"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before="36"/>
        <w:ind w:right="0"/>
        <w:jc w:val="left"/>
        <w:rPr>
          <w:b w:val="0"/>
          <w:bCs w:val="0"/>
        </w:rPr>
      </w:pPr>
      <w:r>
        <w:rPr/>
        <w:t>六、母公司和主要子公司的员工情况</w:t>
      </w:r>
      <w:r>
        <w:rPr>
          <w:b w:val="0"/>
          <w:bCs w:val="0"/>
        </w:rPr>
      </w:r>
    </w:p>
    <w:p>
      <w:pPr>
        <w:pStyle w:val="Heading3"/>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2,781</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辅助人员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2,781</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研究生及以上学历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本科学历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871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中专学历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高中及以下学历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2,781</w:t>
            </w:r>
          </w:p>
        </w:tc>
      </w:tr>
    </w:tbl>
    <w:p>
      <w:pPr>
        <w:spacing w:line="240" w:lineRule="auto" w:before="2"/>
        <w:rPr>
          <w:rFonts w:ascii="宋体" w:hAnsi="宋体" w:cs="宋体" w:eastAsia="宋体" w:hint="default"/>
          <w:b/>
          <w:bCs/>
          <w:sz w:val="20"/>
          <w:szCs w:val="20"/>
        </w:rPr>
      </w:pPr>
    </w:p>
    <w:p>
      <w:pPr>
        <w:pStyle w:val="Heading3"/>
        <w:spacing w:line="240" w:lineRule="auto" w:before="36"/>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40" w:lineRule="auto" w:before="29"/>
        <w:ind w:left="638" w:right="242" w:hanging="420"/>
        <w:jc w:val="left"/>
      </w:pPr>
      <w:r>
        <w:rPr>
          <w:spacing w:val="-1"/>
        </w:rPr>
        <w:t>√适用</w:t>
        <w:tab/>
      </w:r>
      <w:r>
        <w:rPr>
          <w:spacing w:val="-2"/>
        </w:rPr>
        <w:t>□不适用</w:t>
      </w:r>
      <w:r>
        <w:rPr>
          <w:spacing w:val="-99"/>
        </w:rPr>
        <w:t> </w:t>
      </w:r>
      <w:r>
        <w:rPr>
          <w:spacing w:val="-99"/>
        </w:rPr>
      </w:r>
      <w:r>
        <w:rPr>
          <w:spacing w:val="-2"/>
        </w:rPr>
        <w:t>为适应公司发展战略的需要</w:t>
      </w:r>
      <w:r>
        <w:rPr>
          <w:rFonts w:ascii="宋体" w:hAnsi="宋体" w:cs="宋体" w:eastAsia="宋体" w:hint="default"/>
          <w:spacing w:val="-2"/>
        </w:rPr>
        <w:t>,</w:t>
      </w:r>
      <w:r>
        <w:rPr>
          <w:spacing w:val="-2"/>
        </w:rPr>
        <w:t>公司建立了一套既适应外部市场竞争</w:t>
      </w:r>
      <w:r>
        <w:rPr>
          <w:rFonts w:ascii="宋体" w:hAnsi="宋体" w:cs="宋体" w:eastAsia="宋体" w:hint="default"/>
          <w:spacing w:val="-2"/>
        </w:rPr>
        <w:t>,</w:t>
      </w:r>
      <w:r>
        <w:rPr>
          <w:spacing w:val="-2"/>
        </w:rPr>
        <w:t>又兼顾内部公平性的薪酬</w:t>
      </w:r>
    </w:p>
    <w:p>
      <w:pPr>
        <w:pStyle w:val="BodyText"/>
        <w:spacing w:line="355" w:lineRule="auto" w:before="133"/>
        <w:ind w:left="218" w:right="0"/>
        <w:jc w:val="left"/>
      </w:pPr>
      <w:r>
        <w:rPr>
          <w:spacing w:val="-2"/>
        </w:rPr>
        <w:t>体系。公司实行以岗位和能力定薪、以业绩付酬的薪酬分配导向，充分发挥薪酬的激励作用，调</w:t>
      </w:r>
      <w:r>
        <w:rPr>
          <w:spacing w:val="-25"/>
        </w:rPr>
        <w:t> </w:t>
      </w:r>
      <w:r>
        <w:rPr>
          <w:spacing w:val="-25"/>
        </w:rPr>
      </w:r>
      <w:r>
        <w:rPr/>
        <w:t>动职工积极性和创造性，更好地吸引、开发和留住人才，提升公司竞争力。</w:t>
      </w:r>
    </w:p>
    <w:p>
      <w:pPr>
        <w:spacing w:line="240" w:lineRule="auto" w:before="0"/>
        <w:rPr>
          <w:rFonts w:ascii="宋体" w:hAnsi="宋体" w:cs="宋体" w:eastAsia="宋体" w:hint="default"/>
          <w:sz w:val="28"/>
          <w:szCs w:val="28"/>
        </w:rPr>
      </w:pPr>
    </w:p>
    <w:p>
      <w:pPr>
        <w:pStyle w:val="Heading3"/>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29"/>
        <w:ind w:left="638" w:right="242" w:hanging="420"/>
        <w:jc w:val="left"/>
      </w:pPr>
      <w:r>
        <w:rPr>
          <w:spacing w:val="-1"/>
        </w:rPr>
        <w:t>√适用</w:t>
        <w:tab/>
      </w:r>
      <w:r>
        <w:rPr>
          <w:spacing w:val="-2"/>
        </w:rPr>
        <w:t>□不适用</w:t>
      </w:r>
      <w:r>
        <w:rPr>
          <w:spacing w:val="-99"/>
        </w:rPr>
        <w:t> </w:t>
      </w:r>
      <w:r>
        <w:rPr>
          <w:spacing w:val="-99"/>
        </w:rPr>
      </w:r>
      <w:r>
        <w:rPr>
          <w:spacing w:val="-2"/>
        </w:rPr>
        <w:t>公司积极开展“大学习大调研大练兵”活动，通过“走出去、请进来”的方式，组织公司相</w:t>
      </w:r>
    </w:p>
    <w:p>
      <w:pPr>
        <w:pStyle w:val="BodyText"/>
        <w:spacing w:line="357" w:lineRule="auto" w:before="133"/>
        <w:ind w:left="218" w:right="125"/>
        <w:jc w:val="left"/>
      </w:pPr>
      <w:r>
        <w:rPr/>
        <w:t>关业务单位员工对阿里巴巴、华为、科大讯飞、诺基亚贝尔等优秀企业进行走访交流，同时组织</w:t>
      </w:r>
      <w:r>
        <w:rPr>
          <w:w w:val="100"/>
        </w:rPr>
        <w:t> </w:t>
      </w:r>
      <w:r>
        <w:rPr/>
        <w:t>员工参加世界互联网大会、</w:t>
      </w:r>
      <w:r>
        <w:rPr>
          <w:rFonts w:ascii="宋体" w:hAnsi="宋体" w:cs="宋体" w:eastAsia="宋体" w:hint="default"/>
        </w:rPr>
        <w:t>MWC</w:t>
      </w:r>
      <w:r>
        <w:rPr>
          <w:rFonts w:ascii="宋体" w:hAnsi="宋体" w:cs="宋体" w:eastAsia="宋体" w:hint="default"/>
          <w:spacing w:val="-39"/>
        </w:rPr>
        <w:t> </w:t>
      </w:r>
      <w:r>
        <w:rPr/>
        <w:t>世界移动通信大会、世界</w:t>
      </w:r>
      <w:r>
        <w:rPr>
          <w:spacing w:val="-31"/>
        </w:rPr>
        <w:t> </w:t>
      </w:r>
      <w:r>
        <w:rPr>
          <w:rFonts w:ascii="宋体" w:hAnsi="宋体" w:cs="宋体" w:eastAsia="宋体" w:hint="default"/>
        </w:rPr>
        <w:t>VR</w:t>
      </w:r>
      <w:r>
        <w:rPr>
          <w:rFonts w:ascii="宋体" w:hAnsi="宋体" w:cs="宋体" w:eastAsia="宋体" w:hint="default"/>
          <w:spacing w:val="-37"/>
        </w:rPr>
        <w:t> </w:t>
      </w:r>
      <w:r>
        <w:rPr/>
        <w:t>大会、浙商区块链论坛等行业盛会，</w:t>
      </w:r>
      <w:r>
        <w:rPr>
          <w:spacing w:val="-101"/>
        </w:rPr>
        <w:t> </w:t>
      </w:r>
      <w:r>
        <w:rPr>
          <w:spacing w:val="-101"/>
        </w:rPr>
      </w:r>
      <w:r>
        <w:rPr/>
        <w:t>进一步强化了员工对大数据、云计算、人工智能等行业知识的了解和掌握。持续推进项目化、产</w:t>
      </w:r>
      <w:r>
        <w:rPr>
          <w:w w:val="100"/>
        </w:rPr>
        <w:t> </w:t>
      </w:r>
      <w:r>
        <w:rPr/>
        <w:t>品化的人才发展和培养思路，组织完成了“浙里引航”管理培训营、“浙里启航”新人训练营、</w:t>
      </w:r>
      <w:r>
        <w:rPr>
          <w:w w:val="100"/>
        </w:rPr>
        <w:t> </w:t>
      </w:r>
      <w:r>
        <w:rPr>
          <w:spacing w:val="-8"/>
          <w:w w:val="100"/>
        </w:rPr>
        <w:t>“小灶学堂”、“ZGEEK</w:t>
      </w:r>
      <w:r>
        <w:rPr>
          <w:spacing w:val="-47"/>
          <w:w w:val="100"/>
        </w:rPr>
        <w:t> </w:t>
      </w:r>
      <w:r>
        <w:rPr>
          <w:spacing w:val="-7"/>
          <w:w w:val="100"/>
        </w:rPr>
        <w:t>技术开放日”、“系统动力”管理培训、淘宝天下“小竹笋”&amp;“小私塾”</w:t>
      </w:r>
      <w:r>
        <w:rPr>
          <w:spacing w:val="-92"/>
          <w:w w:val="100"/>
        </w:rPr>
        <w:t> </w:t>
      </w:r>
      <w:r>
        <w:rPr>
          <w:spacing w:val="-92"/>
          <w:w w:val="100"/>
        </w:rPr>
      </w:r>
      <w:r>
        <w:rPr/>
        <w:t>系列员工培训等品牌项目，不断激发员工学习热情，提升公司人才队伍综合能力素质水平。</w:t>
      </w:r>
    </w:p>
    <w:p>
      <w:pPr>
        <w:spacing w:after="0" w:line="357" w:lineRule="auto"/>
        <w:jc w:val="left"/>
        <w:sectPr>
          <w:headerReference w:type="default" r:id="rId37"/>
          <w:footerReference w:type="default" r:id="rId38"/>
          <w:pgSz w:w="11910" w:h="16840"/>
          <w:pgMar w:header="880" w:footer="1195" w:top="1100" w:bottom="1380" w:left="1580" w:right="1040"/>
          <w:pgNumType w:start="65"/>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left="218"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93,524.40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14,802,863.05</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七、其他</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1262" w:val="left" w:leader="none"/>
        </w:tabs>
        <w:spacing w:line="240" w:lineRule="auto"/>
        <w:ind w:left="2"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3"/>
        <w:spacing w:line="240" w:lineRule="auto"/>
        <w:ind w:left="138" w:right="0"/>
        <w:jc w:val="both"/>
        <w:rPr>
          <w:b w:val="0"/>
          <w:bCs w:val="0"/>
        </w:rPr>
      </w:pPr>
      <w:r>
        <w:rPr/>
        <w:t>一、公司治理相关情况说明</w:t>
      </w:r>
      <w:r>
        <w:rPr>
          <w:b w:val="0"/>
          <w:bCs w:val="0"/>
        </w:rPr>
      </w:r>
    </w:p>
    <w:p>
      <w:pPr>
        <w:pStyle w:val="BodyText"/>
        <w:tabs>
          <w:tab w:pos="980" w:val="left" w:leader="none"/>
        </w:tabs>
        <w:spacing w:line="272" w:lineRule="exact" w:before="86"/>
        <w:ind w:left="558" w:right="138" w:hanging="420"/>
        <w:jc w:val="left"/>
      </w:pPr>
      <w:r>
        <w:rPr>
          <w:spacing w:val="-1"/>
        </w:rPr>
        <w:t>√适用</w:t>
        <w:tab/>
      </w:r>
      <w:r>
        <w:rPr>
          <w:spacing w:val="-2"/>
        </w:rPr>
        <w:t>□不适用</w:t>
      </w:r>
      <w:r>
        <w:rPr>
          <w:spacing w:val="-99"/>
        </w:rPr>
        <w:t> </w:t>
      </w:r>
      <w:r>
        <w:rPr>
          <w:spacing w:val="-99"/>
        </w:rPr>
      </w:r>
      <w:r>
        <w:rPr>
          <w:spacing w:val="-12"/>
        </w:rPr>
        <w:t>公司上市之初，即严格按照《公司法》、《证券法》、《上市公司治理准则》、《公司章程》、</w:t>
      </w:r>
    </w:p>
    <w:p>
      <w:pPr>
        <w:pStyle w:val="BodyText"/>
        <w:spacing w:line="357" w:lineRule="auto" w:before="110"/>
        <w:ind w:left="138" w:right="137"/>
        <w:jc w:val="both"/>
      </w:pPr>
      <w:r>
        <w:rPr>
          <w:spacing w:val="-2"/>
        </w:rPr>
        <w:t>《国有资产管理办法》及中国证券监督管理委员会和上海证券交易所发布的有关上市公司治理规</w:t>
      </w:r>
      <w:r>
        <w:rPr>
          <w:spacing w:val="-25"/>
        </w:rPr>
        <w:t> </w:t>
      </w:r>
      <w:r>
        <w:rPr>
          <w:spacing w:val="-25"/>
        </w:rPr>
      </w:r>
      <w:r>
        <w:rPr>
          <w:spacing w:val="-2"/>
        </w:rPr>
        <w:t>范性文件的要求，建立了较为完善的现代企业法人治理结构及制度体系。报告期内，公司根据相</w:t>
      </w:r>
      <w:r>
        <w:rPr>
          <w:spacing w:val="-26"/>
        </w:rPr>
        <w:t> </w:t>
      </w:r>
      <w:r>
        <w:rPr>
          <w:spacing w:val="-26"/>
        </w:rPr>
      </w:r>
      <w:r>
        <w:rPr>
          <w:spacing w:val="-2"/>
        </w:rPr>
        <w:t>关法律法规的要求，持续优化公司治理，规范公司运作，不断提升公司的治理水平和管理质量。</w:t>
      </w:r>
      <w:r>
        <w:rPr>
          <w:spacing w:val="-23"/>
        </w:rPr>
        <w:t> </w:t>
      </w:r>
      <w:r>
        <w:rPr>
          <w:spacing w:val="-23"/>
        </w:rPr>
      </w:r>
      <w:r>
        <w:rPr>
          <w:spacing w:val="-2"/>
        </w:rPr>
        <w:t>公司股东大会、董事会、监事会和管理层等各职能部门均严格按照各项内控制度规范化运作，切</w:t>
      </w:r>
      <w:r>
        <w:rPr>
          <w:spacing w:val="-25"/>
        </w:rPr>
        <w:t> </w:t>
      </w:r>
      <w:r>
        <w:rPr>
          <w:spacing w:val="-25"/>
        </w:rPr>
      </w:r>
      <w:r>
        <w:rPr/>
        <w:t>实维护公司及全体股东的合法权益，符合中国证监会有关上市公司治理规范性文件的要求。</w:t>
      </w:r>
    </w:p>
    <w:p>
      <w:pPr>
        <w:spacing w:line="355" w:lineRule="auto" w:before="32"/>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0"/>
          <w:sz w:val="21"/>
          <w:szCs w:val="21"/>
        </w:rPr>
        <w:t> </w:t>
      </w:r>
      <w:r>
        <w:rPr>
          <w:rFonts w:ascii="宋体" w:hAnsi="宋体" w:cs="宋体" w:eastAsia="宋体" w:hint="default"/>
          <w:b/>
          <w:bCs/>
          <w:sz w:val="21"/>
          <w:szCs w:val="21"/>
        </w:rPr>
        <w:t>持续提升公司治理，完善三会运作规范</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报告期内，公司严格按照上市公司治理准则等法规要求规范内部流程，确保股东大会、董事</w:t>
      </w:r>
    </w:p>
    <w:p>
      <w:pPr>
        <w:pStyle w:val="BodyText"/>
        <w:spacing w:line="357" w:lineRule="auto" w:before="32"/>
        <w:ind w:left="138" w:right="128"/>
        <w:jc w:val="both"/>
      </w:pPr>
      <w:r>
        <w:rPr>
          <w:spacing w:val="-2"/>
        </w:rPr>
        <w:t>会、监事会和经理层组成的公司法人治理架构权责分明，运作规范，治理有效。为进一步优化公</w:t>
      </w:r>
      <w:r>
        <w:rPr>
          <w:spacing w:val="-25"/>
        </w:rPr>
        <w:t> </w:t>
      </w:r>
      <w:r>
        <w:rPr>
          <w:spacing w:val="-25"/>
        </w:rPr>
      </w:r>
      <w:r>
        <w:rPr>
          <w:spacing w:val="-2"/>
        </w:rPr>
        <w:t>司股东大会制度，更好地维护中小投资者权益，将网络投票、中小投资者单独计票、不限制征集</w:t>
      </w:r>
      <w:r>
        <w:rPr>
          <w:spacing w:val="-25"/>
        </w:rPr>
        <w:t> </w:t>
      </w:r>
      <w:r>
        <w:rPr>
          <w:spacing w:val="-25"/>
        </w:rPr>
      </w:r>
      <w:r>
        <w:rPr>
          <w:spacing w:val="-2"/>
        </w:rPr>
        <w:t>投票权最低持股比例等实际执行的内容明确写入《公司章程》、《股东大会议事规则》等制度，</w:t>
      </w:r>
      <w:r>
        <w:rPr>
          <w:spacing w:val="-25"/>
        </w:rPr>
        <w:t> </w:t>
      </w:r>
      <w:r>
        <w:rPr>
          <w:spacing w:val="-25"/>
        </w:rPr>
      </w:r>
      <w:r>
        <w:rPr>
          <w:spacing w:val="-2"/>
        </w:rPr>
        <w:t>并降低了对股东提名董监事的持股最低比例要求的条款；为提高董事会决策效率，在符合相关法</w:t>
      </w:r>
      <w:r>
        <w:rPr>
          <w:spacing w:val="-26"/>
        </w:rPr>
        <w:t> </w:t>
      </w:r>
      <w:r>
        <w:rPr>
          <w:spacing w:val="-26"/>
        </w:rPr>
      </w:r>
      <w:r>
        <w:rPr>
          <w:spacing w:val="-4"/>
        </w:rPr>
        <w:t>规要求的前提下</w:t>
      </w:r>
      <w:r>
        <w:rPr>
          <w:rFonts w:ascii="宋体" w:hAnsi="宋体" w:cs="宋体" w:eastAsia="宋体" w:hint="default"/>
          <w:spacing w:val="-4"/>
        </w:rPr>
        <w:t>,</w:t>
      </w:r>
      <w:r>
        <w:rPr>
          <w:spacing w:val="-4"/>
        </w:rPr>
        <w:t>将临时董事会通知时间由五日调整为三日，并相应修订《公司章程》和《董事会</w:t>
      </w:r>
      <w:r>
        <w:rPr>
          <w:spacing w:val="-39"/>
        </w:rPr>
        <w:t> </w:t>
      </w:r>
      <w:r>
        <w:rPr>
          <w:spacing w:val="-39"/>
        </w:rPr>
      </w:r>
      <w:r>
        <w:rPr/>
        <w:t>议事规则》等制度，进一步完善公司制度体系，优化公司治理。公司召开</w:t>
      </w:r>
      <w:r>
        <w:rPr>
          <w:spacing w:val="-54"/>
        </w:rPr>
        <w:t> </w:t>
      </w:r>
      <w:r>
        <w:rPr>
          <w:rFonts w:ascii="宋体" w:hAnsi="宋体" w:cs="宋体" w:eastAsia="宋体" w:hint="default"/>
        </w:rPr>
        <w:t>13</w:t>
      </w:r>
      <w:r>
        <w:rPr>
          <w:rFonts w:ascii="宋体" w:hAnsi="宋体" w:cs="宋体" w:eastAsia="宋体" w:hint="default"/>
          <w:spacing w:val="-56"/>
        </w:rPr>
        <w:t> </w:t>
      </w:r>
      <w:r>
        <w:rPr/>
        <w:t>次董事会及</w:t>
      </w:r>
      <w:r>
        <w:rPr>
          <w:spacing w:val="-53"/>
        </w:rPr>
        <w:t> </w:t>
      </w:r>
      <w:r>
        <w:rPr>
          <w:rFonts w:ascii="宋体" w:hAnsi="宋体" w:cs="宋体" w:eastAsia="宋体" w:hint="default"/>
        </w:rPr>
        <w:t>20</w:t>
      </w:r>
      <w:r>
        <w:rPr>
          <w:rFonts w:ascii="宋体" w:hAnsi="宋体" w:cs="宋体" w:eastAsia="宋体" w:hint="default"/>
          <w:spacing w:val="-56"/>
        </w:rPr>
        <w:t> </w:t>
      </w:r>
      <w:r>
        <w:rPr/>
        <w:t>次专</w:t>
      </w:r>
      <w:r>
        <w:rPr>
          <w:w w:val="100"/>
        </w:rPr>
        <w:t> </w:t>
      </w:r>
      <w:r>
        <w:rPr>
          <w:spacing w:val="-3"/>
        </w:rPr>
        <w:t>门委员会，</w:t>
      </w:r>
      <w:r>
        <w:rPr>
          <w:rFonts w:ascii="宋体" w:hAnsi="宋体" w:cs="宋体" w:eastAsia="宋体" w:hint="default"/>
          <w:spacing w:val="-3"/>
        </w:rPr>
        <w:t>13</w:t>
      </w:r>
      <w:r>
        <w:rPr>
          <w:rFonts w:ascii="宋体" w:hAnsi="宋体" w:cs="宋体" w:eastAsia="宋体" w:hint="default"/>
          <w:spacing w:val="-44"/>
        </w:rPr>
        <w:t> </w:t>
      </w:r>
      <w:r>
        <w:rPr>
          <w:spacing w:val="-4"/>
        </w:rPr>
        <w:t>次监事会、</w:t>
      </w:r>
      <w:r>
        <w:rPr>
          <w:rFonts w:ascii="宋体" w:hAnsi="宋体" w:cs="宋体" w:eastAsia="宋体" w:hint="default"/>
          <w:spacing w:val="-4"/>
        </w:rPr>
        <w:t>3</w:t>
      </w:r>
      <w:r>
        <w:rPr>
          <w:rFonts w:ascii="宋体" w:hAnsi="宋体" w:cs="宋体" w:eastAsia="宋体" w:hint="default"/>
          <w:spacing w:val="-42"/>
        </w:rPr>
        <w:t> </w:t>
      </w:r>
      <w:r>
        <w:rPr>
          <w:spacing w:val="-3"/>
        </w:rPr>
        <w:t>次股东大会，审议议案</w:t>
      </w:r>
      <w:r>
        <w:rPr>
          <w:spacing w:val="-42"/>
        </w:rPr>
        <w:t> </w:t>
      </w:r>
      <w:r>
        <w:rPr>
          <w:rFonts w:ascii="宋体" w:hAnsi="宋体" w:cs="宋体" w:eastAsia="宋体" w:hint="default"/>
        </w:rPr>
        <w:t>49</w:t>
      </w:r>
      <w:r>
        <w:rPr>
          <w:rFonts w:ascii="宋体" w:hAnsi="宋体" w:cs="宋体" w:eastAsia="宋体" w:hint="default"/>
          <w:spacing w:val="-42"/>
        </w:rPr>
        <w:t> </w:t>
      </w:r>
      <w:r>
        <w:rPr>
          <w:spacing w:val="-4"/>
        </w:rPr>
        <w:t>项。董事会、监事会、股东大会的召集召开</w:t>
      </w:r>
      <w:r>
        <w:rPr>
          <w:spacing w:val="-100"/>
        </w:rPr>
        <w:t> </w:t>
      </w:r>
      <w:r>
        <w:rPr>
          <w:spacing w:val="-100"/>
        </w:rPr>
      </w:r>
      <w:r>
        <w:rPr/>
        <w:t>符合法定程序，重大经营决策事项均履行了相关程序，公司治理规范有序。</w:t>
      </w:r>
    </w:p>
    <w:p>
      <w:pPr>
        <w:pStyle w:val="Heading3"/>
        <w:spacing w:line="240" w:lineRule="auto" w:before="30"/>
        <w:ind w:left="558" w:right="0"/>
        <w:jc w:val="left"/>
        <w:rPr>
          <w:b w:val="0"/>
          <w:bCs w:val="0"/>
        </w:rPr>
      </w:pPr>
      <w:r>
        <w:rPr/>
        <w:t>（二）进一步强化内控，严控内幕交易</w:t>
      </w:r>
      <w:r>
        <w:rPr>
          <w:b w:val="0"/>
          <w:bCs w:val="0"/>
        </w:rPr>
      </w:r>
    </w:p>
    <w:p>
      <w:pPr>
        <w:pStyle w:val="BodyText"/>
        <w:spacing w:line="357" w:lineRule="auto" w:before="133"/>
        <w:ind w:left="138" w:right="128" w:firstLine="419"/>
        <w:jc w:val="both"/>
      </w:pPr>
      <w:r>
        <w:rPr>
          <w:rFonts w:ascii="宋体" w:hAnsi="宋体" w:cs="宋体" w:eastAsia="宋体" w:hint="default"/>
        </w:rPr>
        <w:t>2018</w:t>
      </w:r>
      <w:r>
        <w:rPr>
          <w:rFonts w:ascii="宋体" w:hAnsi="宋体" w:cs="宋体" w:eastAsia="宋体" w:hint="default"/>
          <w:spacing w:val="-9"/>
        </w:rPr>
        <w:t> </w:t>
      </w:r>
      <w:r>
        <w:rPr>
          <w:spacing w:val="-3"/>
        </w:rPr>
        <w:t>年作为公司重大资产重组后的第一个完整财年，公司进一步加强内部控制，优化业务流</w:t>
      </w:r>
      <w:r>
        <w:rPr>
          <w:w w:val="100"/>
        </w:rPr>
        <w:t> </w:t>
      </w:r>
      <w:r>
        <w:rPr>
          <w:spacing w:val="-6"/>
        </w:rPr>
        <w:t>程，持续规范运作，修订和完善公司内部控制制度，进一步健全和完善了内部控制体系。按照《内</w:t>
      </w:r>
      <w:r>
        <w:rPr>
          <w:spacing w:val="-53"/>
        </w:rPr>
        <w:t> </w:t>
      </w:r>
      <w:r>
        <w:rPr>
          <w:spacing w:val="-53"/>
        </w:rPr>
      </w:r>
      <w:r>
        <w:rPr>
          <w:spacing w:val="-2"/>
        </w:rPr>
        <w:t>部控制评价指引》的要求，公司完成了本年度内部控制自评工作，认为公司现有的内部控制已涵</w:t>
      </w:r>
      <w:r>
        <w:rPr>
          <w:spacing w:val="-25"/>
        </w:rPr>
        <w:t> </w:t>
      </w:r>
      <w:r>
        <w:rPr>
          <w:spacing w:val="-25"/>
        </w:rPr>
      </w:r>
      <w:r>
        <w:rPr/>
        <w:t>盖了公司经营管理的主要方面，形成了有效的控制体系，报告期内未发现重大缺陷和重要缺陷</w:t>
      </w:r>
    </w:p>
    <w:p>
      <w:pPr>
        <w:pStyle w:val="BodyText"/>
        <w:spacing w:line="357" w:lineRule="auto" w:before="31"/>
        <w:ind w:left="138" w:right="137" w:firstLine="419"/>
        <w:jc w:val="both"/>
      </w:pPr>
      <w:r>
        <w:rPr>
          <w:spacing w:val="-2"/>
        </w:rPr>
        <w:t>同时，公司高度重视内幕信息管理工作，严格执行《内幕信息知情人登记制度》和《对外信</w:t>
      </w:r>
      <w:r>
        <w:rPr>
          <w:w w:val="100"/>
        </w:rPr>
        <w:t> </w:t>
      </w:r>
      <w:r>
        <w:rPr>
          <w:spacing w:val="-2"/>
        </w:rPr>
        <w:t>息报送制度》，不断强化内幕信息管控。对可能影响公司股价的尚未公开的内幕信息做到最大程</w:t>
      </w:r>
      <w:r>
        <w:rPr>
          <w:spacing w:val="-25"/>
        </w:rPr>
        <w:t> </w:t>
      </w:r>
      <w:r>
        <w:rPr>
          <w:spacing w:val="-25"/>
        </w:rPr>
      </w:r>
      <w:r>
        <w:rPr>
          <w:spacing w:val="-2"/>
        </w:rPr>
        <w:t>度上的减少内幕信息知情范围，并尽可能缩短内幕信息产生到披露的时间。此外，及时将相关监</w:t>
      </w:r>
      <w:r>
        <w:rPr>
          <w:spacing w:val="-25"/>
        </w:rPr>
        <w:t> </w:t>
      </w:r>
      <w:r>
        <w:rPr>
          <w:spacing w:val="-25"/>
        </w:rPr>
      </w:r>
      <w:r>
        <w:rPr>
          <w:spacing w:val="-2"/>
        </w:rPr>
        <w:t>管法规和通知转发公司董监高和其他人员，加强内幕交易危害性提示和宣贯，严防内幕交易的发</w:t>
      </w:r>
      <w:r>
        <w:rPr>
          <w:spacing w:val="-25"/>
        </w:rPr>
        <w:t> </w:t>
      </w:r>
      <w:r>
        <w:rPr>
          <w:spacing w:val="-25"/>
        </w:rPr>
      </w:r>
      <w:r>
        <w:rPr>
          <w:spacing w:val="-2"/>
        </w:rPr>
        <w:t>生。在公司推出股权激励计划和回购股份等项目时，严控内幕信息知情人范围，并尽量缩减方案</w:t>
      </w:r>
      <w:r>
        <w:rPr>
          <w:spacing w:val="-25"/>
        </w:rPr>
        <w:t> </w:t>
      </w:r>
      <w:r>
        <w:rPr>
          <w:spacing w:val="-25"/>
        </w:rPr>
      </w:r>
      <w:r>
        <w:rPr>
          <w:spacing w:val="-2"/>
        </w:rPr>
        <w:t>推出时间，例如回购预案中，层层落实完成知情人信息登记表，做好重大事项进程备忘录，未出</w:t>
      </w:r>
      <w:r>
        <w:rPr>
          <w:spacing w:val="-25"/>
        </w:rPr>
        <w:t> </w:t>
      </w:r>
      <w:r>
        <w:rPr>
          <w:spacing w:val="-25"/>
        </w:rPr>
      </w:r>
      <w:r>
        <w:rPr/>
        <w:t>现相关内幕交易事件。报告期内公司累计内幕信息知情人登记</w:t>
      </w:r>
      <w:r>
        <w:rPr>
          <w:spacing w:val="-53"/>
        </w:rPr>
        <w:t> </w:t>
      </w:r>
      <w:r>
        <w:rPr>
          <w:rFonts w:ascii="宋体" w:hAnsi="宋体" w:cs="宋体" w:eastAsia="宋体" w:hint="default"/>
        </w:rPr>
        <w:t>400</w:t>
      </w:r>
      <w:r>
        <w:rPr>
          <w:rFonts w:ascii="宋体" w:hAnsi="宋体" w:cs="宋体" w:eastAsia="宋体" w:hint="default"/>
          <w:spacing w:val="-55"/>
        </w:rPr>
        <w:t> </w:t>
      </w:r>
      <w:r>
        <w:rPr/>
        <w:t>余人次。</w:t>
      </w:r>
    </w:p>
    <w:p>
      <w:pPr>
        <w:spacing w:line="357"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（三）始终保持良好的投资者关系，全力维护投资者各项权益</w:t>
      </w:r>
      <w:r>
        <w:rPr>
          <w:rFonts w:ascii="宋体" w:hAnsi="宋体" w:cs="宋体" w:eastAsia="宋体" w:hint="default"/>
          <w:b/>
          <w:bCs/>
          <w:w w:val="100"/>
          <w:sz w:val="21"/>
          <w:szCs w:val="21"/>
        </w:rPr>
        <w:t> </w:t>
      </w:r>
      <w:r>
        <w:rPr>
          <w:rFonts w:ascii="宋体" w:hAnsi="宋体" w:cs="宋体" w:eastAsia="宋体" w:hint="default"/>
          <w:spacing w:val="-2"/>
          <w:sz w:val="21"/>
          <w:szCs w:val="21"/>
        </w:rPr>
        <w:t>公司本着“尊重投资者、服务投资者”的理念，始终注重投资者关系管理工作，不断健全完</w:t>
      </w:r>
    </w:p>
    <w:p>
      <w:pPr>
        <w:pStyle w:val="BodyText"/>
        <w:spacing w:line="240" w:lineRule="auto" w:before="30"/>
        <w:ind w:left="138" w:right="0"/>
        <w:jc w:val="both"/>
      </w:pPr>
      <w:r>
        <w:rPr/>
        <w:t>善内部投资者关系管理工作制度、工作体系和工作流程。公司董事长为投资者关系管理第一责任</w:t>
      </w:r>
    </w:p>
    <w:p>
      <w:pPr>
        <w:spacing w:after="0" w:line="240" w:lineRule="auto"/>
        <w:jc w:val="both"/>
        <w:sectPr>
          <w:pgSz w:w="11910" w:h="16840"/>
          <w:pgMar w:header="880" w:footer="1195" w:top="1120" w:bottom="1380" w:left="1660" w:right="1140"/>
        </w:sectPr>
      </w:pPr>
    </w:p>
    <w:p>
      <w:pPr>
        <w:spacing w:line="240" w:lineRule="auto" w:before="9"/>
        <w:rPr>
          <w:rFonts w:ascii="宋体" w:hAnsi="宋体" w:cs="宋体" w:eastAsia="宋体" w:hint="default"/>
          <w:sz w:val="25"/>
          <w:szCs w:val="25"/>
        </w:rPr>
      </w:pPr>
    </w:p>
    <w:p>
      <w:pPr>
        <w:pStyle w:val="BodyText"/>
        <w:spacing w:line="357" w:lineRule="auto" w:before="36"/>
        <w:ind w:left="218" w:right="228"/>
        <w:jc w:val="both"/>
      </w:pPr>
      <w:r>
        <w:rPr>
          <w:spacing w:val="-2"/>
        </w:rPr>
        <w:t>人，董事会秘书为投资者关系管理负责人，董事会办公室为职能部门，负责协调公司投资者关系</w:t>
      </w:r>
      <w:r>
        <w:rPr>
          <w:spacing w:val="-25"/>
        </w:rPr>
        <w:t> </w:t>
      </w:r>
      <w:r>
        <w:rPr>
          <w:spacing w:val="-25"/>
        </w:rPr>
      </w:r>
      <w:r>
        <w:rPr>
          <w:spacing w:val="-4"/>
        </w:rPr>
        <w:t>管理工作。报告期内，公司组织定期报告年报业绩说明会，接待投资者 </w:t>
      </w:r>
      <w:r>
        <w:rPr>
          <w:rFonts w:ascii="宋体" w:hAnsi="宋体" w:cs="宋体" w:eastAsia="宋体" w:hint="default"/>
        </w:rPr>
        <w:t>50</w:t>
      </w:r>
      <w:r>
        <w:rPr>
          <w:rFonts w:ascii="宋体" w:hAnsi="宋体" w:cs="宋体" w:eastAsia="宋体" w:hint="default"/>
          <w:spacing w:val="-27"/>
        </w:rPr>
        <w:t> </w:t>
      </w:r>
      <w:r>
        <w:rPr>
          <w:spacing w:val="-5"/>
        </w:rPr>
        <w:t>余人次；拜访、接待投</w:t>
      </w:r>
    </w:p>
    <w:p>
      <w:pPr>
        <w:pStyle w:val="BodyText"/>
        <w:spacing w:line="355" w:lineRule="auto" w:before="30"/>
        <w:ind w:left="218" w:right="227"/>
        <w:jc w:val="both"/>
      </w:pPr>
      <w:r>
        <w:rPr/>
        <w:t>资机构</w:t>
      </w:r>
      <w:r>
        <w:rPr>
          <w:spacing w:val="-53"/>
        </w:rPr>
        <w:t> </w:t>
      </w:r>
      <w:r>
        <w:rPr>
          <w:rFonts w:ascii="宋体" w:hAnsi="宋体" w:cs="宋体" w:eastAsia="宋体" w:hint="default"/>
        </w:rPr>
        <w:t>115</w:t>
      </w:r>
      <w:r>
        <w:rPr>
          <w:rFonts w:ascii="宋体" w:hAnsi="宋体" w:cs="宋体" w:eastAsia="宋体" w:hint="default"/>
          <w:spacing w:val="-55"/>
        </w:rPr>
        <w:t> </w:t>
      </w:r>
      <w:r>
        <w:rPr/>
        <w:t>家，投资者与研究机构人员</w:t>
      </w:r>
      <w:r>
        <w:rPr>
          <w:spacing w:val="-52"/>
        </w:rPr>
        <w:t> </w:t>
      </w:r>
      <w:r>
        <w:rPr>
          <w:rFonts w:ascii="宋体" w:hAnsi="宋体" w:cs="宋体" w:eastAsia="宋体" w:hint="default"/>
        </w:rPr>
        <w:t>140</w:t>
      </w:r>
      <w:r>
        <w:rPr>
          <w:rFonts w:ascii="宋体" w:hAnsi="宋体" w:cs="宋体" w:eastAsia="宋体" w:hint="default"/>
          <w:spacing w:val="-53"/>
        </w:rPr>
        <w:t> </w:t>
      </w:r>
      <w:r>
        <w:rPr/>
        <w:t>余人次，累计记录有效投资者信息</w:t>
      </w:r>
      <w:r>
        <w:rPr>
          <w:spacing w:val="-52"/>
        </w:rPr>
        <w:t> </w:t>
      </w:r>
      <w:r>
        <w:rPr>
          <w:rFonts w:ascii="宋体" w:hAnsi="宋体" w:cs="宋体" w:eastAsia="宋体" w:hint="default"/>
        </w:rPr>
        <w:t>237</w:t>
      </w:r>
      <w:r>
        <w:rPr>
          <w:rFonts w:ascii="宋体" w:hAnsi="宋体" w:cs="宋体" w:eastAsia="宋体" w:hint="default"/>
          <w:spacing w:val="-55"/>
        </w:rPr>
        <w:t> </w:t>
      </w:r>
      <w:r>
        <w:rPr/>
        <w:t>余条；积极与</w:t>
      </w:r>
      <w:r>
        <w:rPr>
          <w:w w:val="100"/>
        </w:rPr>
        <w:t> </w:t>
      </w:r>
      <w:r>
        <w:rPr>
          <w:spacing w:val="-4"/>
        </w:rPr>
        <w:t>投资者进行有效互动，全年回复上证</w:t>
      </w:r>
      <w:r>
        <w:rPr>
          <w:spacing w:val="-47"/>
        </w:rPr>
        <w:t> </w:t>
      </w:r>
      <w:r>
        <w:rPr>
          <w:rFonts w:ascii="宋体" w:hAnsi="宋体" w:cs="宋体" w:eastAsia="宋体" w:hint="default"/>
        </w:rPr>
        <w:t>e</w:t>
      </w:r>
      <w:r>
        <w:rPr>
          <w:rFonts w:ascii="宋体" w:hAnsi="宋体" w:cs="宋体" w:eastAsia="宋体" w:hint="default"/>
          <w:spacing w:val="-47"/>
        </w:rPr>
        <w:t> </w:t>
      </w:r>
      <w:r>
        <w:rPr/>
        <w:t>互动投资者提问</w:t>
      </w:r>
      <w:r>
        <w:rPr>
          <w:spacing w:val="-47"/>
        </w:rPr>
        <w:t> </w:t>
      </w:r>
      <w:r>
        <w:rPr>
          <w:rFonts w:ascii="宋体" w:hAnsi="宋体" w:cs="宋体" w:eastAsia="宋体" w:hint="default"/>
        </w:rPr>
        <w:t>183</w:t>
      </w:r>
      <w:r>
        <w:rPr>
          <w:rFonts w:ascii="宋体" w:hAnsi="宋体" w:cs="宋体" w:eastAsia="宋体" w:hint="default"/>
          <w:spacing w:val="-47"/>
        </w:rPr>
        <w:t> </w:t>
      </w:r>
      <w:r>
        <w:rPr>
          <w:spacing w:val="-7"/>
        </w:rPr>
        <w:t>条，累计回复</w:t>
      </w:r>
      <w:r>
        <w:rPr>
          <w:spacing w:val="-47"/>
        </w:rPr>
        <w:t> </w:t>
      </w:r>
      <w:r>
        <w:rPr>
          <w:rFonts w:ascii="宋体" w:hAnsi="宋体" w:cs="宋体" w:eastAsia="宋体" w:hint="default"/>
        </w:rPr>
        <w:t>1070</w:t>
      </w:r>
      <w:r>
        <w:rPr>
          <w:rFonts w:ascii="宋体" w:hAnsi="宋体" w:cs="宋体" w:eastAsia="宋体" w:hint="default"/>
          <w:spacing w:val="-46"/>
        </w:rPr>
        <w:t> </w:t>
      </w:r>
      <w:r>
        <w:rPr>
          <w:spacing w:val="-5"/>
        </w:rPr>
        <w:t>条；接听投资者电</w:t>
      </w:r>
      <w:r>
        <w:rPr>
          <w:spacing w:val="-102"/>
        </w:rPr>
        <w:t> </w:t>
      </w:r>
      <w:r>
        <w:rPr>
          <w:spacing w:val="-102"/>
        </w:rPr>
      </w:r>
      <w:r>
        <w:rPr/>
        <w:t>话，及时解答投资者关心问题。</w:t>
      </w:r>
    </w:p>
    <w:p>
      <w:pPr>
        <w:pStyle w:val="BodyText"/>
        <w:spacing w:line="357" w:lineRule="auto" w:before="32"/>
        <w:ind w:left="218" w:right="228" w:firstLine="419"/>
        <w:jc w:val="both"/>
      </w:pPr>
      <w:r>
        <w:rPr>
          <w:spacing w:val="-2"/>
        </w:rPr>
        <w:t>同时，为提升投资者关系管理效果，公司组织部分核心机构投资者及定增股东对公司重点建</w:t>
      </w:r>
      <w:r>
        <w:rPr>
          <w:w w:val="100"/>
        </w:rPr>
        <w:t> </w:t>
      </w:r>
      <w:r>
        <w:rPr>
          <w:spacing w:val="-2"/>
        </w:rPr>
        <w:t>设项目进行现场参观，比如目前在建的华东地区单体居前的“富春云”互联网数据中心、位于乌</w:t>
      </w:r>
      <w:r>
        <w:rPr>
          <w:spacing w:val="-26"/>
        </w:rPr>
        <w:t> </w:t>
      </w:r>
      <w:r>
        <w:rPr>
          <w:spacing w:val="-26"/>
        </w:rPr>
      </w:r>
      <w:r>
        <w:rPr>
          <w:spacing w:val="-9"/>
          <w:w w:val="100"/>
        </w:rPr>
        <w:t>镇的浙江大数据交易中心展厅、“梧桐树+”产业园区等，让投资者可以近距离了解项目建设进展；</w:t>
      </w:r>
      <w:r>
        <w:rPr>
          <w:spacing w:val="-72"/>
          <w:w w:val="100"/>
        </w:rPr>
        <w:t> </w:t>
      </w:r>
      <w:r>
        <w:rPr>
          <w:spacing w:val="-72"/>
          <w:w w:val="100"/>
        </w:rPr>
      </w:r>
      <w:r>
        <w:rPr>
          <w:spacing w:val="-2"/>
        </w:rPr>
        <w:t>同时通过公司所属战旗直播平台举办“金融大神杯狼人杀”比赛，邀请证券分析师和投资者参赛</w:t>
      </w:r>
      <w:r>
        <w:rPr>
          <w:spacing w:val="-25"/>
        </w:rPr>
        <w:t> </w:t>
      </w:r>
      <w:r>
        <w:rPr>
          <w:spacing w:val="-25"/>
        </w:rPr>
      </w:r>
      <w:r>
        <w:rPr>
          <w:spacing w:val="-2"/>
        </w:rPr>
        <w:t>并体验游戏直播。通过丰富的投资者关系管理活动让投资者对公司产业布局有更加直观的认识和</w:t>
      </w:r>
      <w:r>
        <w:rPr>
          <w:spacing w:val="-25"/>
        </w:rPr>
        <w:t> </w:t>
      </w:r>
      <w:r>
        <w:rPr>
          <w:spacing w:val="-25"/>
        </w:rPr>
      </w:r>
      <w:r>
        <w:rPr/>
        <w:t>理解，进一步增强投资者的信心。</w:t>
      </w:r>
    </w:p>
    <w:p>
      <w:pPr>
        <w:pStyle w:val="BodyText"/>
        <w:spacing w:line="355" w:lineRule="auto" w:before="30"/>
        <w:ind w:left="218" w:right="227" w:firstLine="419"/>
        <w:jc w:val="both"/>
      </w:pPr>
      <w:r>
        <w:rPr/>
        <w:t>此外，为主动应对</w:t>
      </w:r>
      <w:r>
        <w:rPr>
          <w:spacing w:val="-50"/>
        </w:rPr>
        <w:t> </w:t>
      </w:r>
      <w:r>
        <w:rPr>
          <w:rFonts w:ascii="宋体" w:hAnsi="宋体" w:cs="宋体" w:eastAsia="宋体" w:hint="default"/>
        </w:rPr>
        <w:t>A</w:t>
      </w:r>
      <w:r>
        <w:rPr>
          <w:rFonts w:ascii="宋体" w:hAnsi="宋体" w:cs="宋体" w:eastAsia="宋体" w:hint="default"/>
          <w:spacing w:val="-50"/>
        </w:rPr>
        <w:t> </w:t>
      </w:r>
      <w:r>
        <w:rPr/>
        <w:t>股市场大幅下滑，公司在市场率先推出上市公司回购股份方案，通过从</w:t>
      </w:r>
      <w:r>
        <w:rPr>
          <w:w w:val="100"/>
        </w:rPr>
        <w:t> </w:t>
      </w:r>
      <w:r>
        <w:rPr>
          <w:spacing w:val="-1"/>
        </w:rPr>
        <w:t>二级市场回购股份，大幅提升年度内现金分红比例，充分保障投资者收益权，大大提振了资本市</w:t>
      </w:r>
      <w:r>
        <w:rPr>
          <w:spacing w:val="-54"/>
        </w:rPr>
        <w:t> </w:t>
      </w:r>
      <w:r>
        <w:rPr>
          <w:spacing w:val="-54"/>
        </w:rPr>
      </w:r>
      <w:r>
        <w:rPr/>
        <w:t>场和公司股东的信心，树立了良好的市场形象做好保障。</w:t>
      </w:r>
    </w:p>
    <w:p>
      <w:pPr>
        <w:pStyle w:val="BodyText"/>
        <w:spacing w:line="357" w:lineRule="auto" w:before="32"/>
        <w:ind w:left="218" w:right="228" w:firstLine="419"/>
        <w:jc w:val="both"/>
      </w:pPr>
      <w:r>
        <w:rPr>
          <w:spacing w:val="-2"/>
        </w:rPr>
        <w:t>后续公司将继续根据上市公司治理规范的相关要求，切实加强公司内部的管理制度和内控制</w:t>
      </w:r>
      <w:r>
        <w:rPr>
          <w:w w:val="100"/>
        </w:rPr>
        <w:t> </w:t>
      </w:r>
      <w:r>
        <w:rPr>
          <w:spacing w:val="-1"/>
        </w:rPr>
        <w:t>度建设、不断规范公司股东大会和董事会、监事会的运作，进一步深化公司董事、监事的履职意</w:t>
      </w:r>
      <w:r>
        <w:rPr>
          <w:spacing w:val="-55"/>
        </w:rPr>
        <w:t> </w:t>
      </w:r>
      <w:r>
        <w:rPr>
          <w:spacing w:val="-55"/>
        </w:rPr>
      </w:r>
      <w:r>
        <w:rPr/>
        <w:t>识，促进和推动公司治理水平的不断提高。</w:t>
      </w:r>
    </w:p>
    <w:p>
      <w:pPr>
        <w:spacing w:line="240" w:lineRule="auto" w:before="3"/>
        <w:rPr>
          <w:rFonts w:ascii="宋体" w:hAnsi="宋体" w:cs="宋体" w:eastAsia="宋体" w:hint="default"/>
          <w:sz w:val="23"/>
          <w:szCs w:val="23"/>
        </w:rPr>
      </w:pPr>
    </w:p>
    <w:p>
      <w:pPr>
        <w:pStyle w:val="BodyText"/>
        <w:spacing w:line="273" w:lineRule="exact"/>
        <w:ind w:left="218" w:right="0"/>
        <w:jc w:val="both"/>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5037pt;width:453.2pt;height:70.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2"/>
                    <w:gridCol w:w="2115"/>
                    <w:gridCol w:w="1918"/>
                    <w:gridCol w:w="2165"/>
                  </w:tblGrid>
                  <w:tr>
                    <w:trPr>
                      <w:trHeight w:val="557"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站的查询索引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2"/>
                            <w:sz w:val="21"/>
                            <w:szCs w:val="21"/>
                          </w:rPr>
                          <w:t> </w:t>
                        </w:r>
                        <w:r>
                          <w:rPr>
                            <w:rFonts w:ascii="宋体" w:hAnsi="宋体" w:cs="宋体" w:eastAsia="宋体" w:hint="default"/>
                            <w:sz w:val="21"/>
                            <w:szCs w:val="21"/>
                          </w:rPr>
                          <w:t>年度股东大会</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年第二次临时股东大会</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BodyText"/>
        <w:spacing w:line="274" w:lineRule="exact" w:before="36"/>
        <w:ind w:left="218" w:right="0"/>
        <w:jc w:val="left"/>
      </w:pPr>
      <w:r>
        <w:rPr/>
        <w:t>股东大会情况说明</w:t>
      </w:r>
    </w:p>
    <w:p>
      <w:pPr>
        <w:pStyle w:val="BodyText"/>
        <w:spacing w:line="274" w:lineRule="exact"/>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三、董事履行职责情况</w:t>
      </w:r>
      <w:r>
        <w:rPr>
          <w:b w:val="0"/>
          <w:bCs w:val="0"/>
        </w:rPr>
      </w:r>
    </w:p>
    <w:p>
      <w:pPr>
        <w:pStyle w:val="Heading3"/>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张雪南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bl>
    <w:p>
      <w:pPr>
        <w:spacing w:after="0" w:line="241" w:lineRule="exact"/>
        <w:jc w:val="right"/>
        <w:rPr>
          <w:rFonts w:ascii="宋体" w:hAnsi="宋体" w:cs="宋体" w:eastAsia="宋体" w:hint="default"/>
          <w:sz w:val="21"/>
          <w:szCs w:val="21"/>
        </w:rPr>
        <w:sectPr>
          <w:pgSz w:w="11910" w:h="16840"/>
          <w:pgMar w:header="880"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傅爱玲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29"/>
              <w:jc w:val="right"/>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7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黄董良</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何晓飞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bl>
    <w:p>
      <w:pPr>
        <w:spacing w:line="240" w:lineRule="auto" w:before="13"/>
        <w:rPr>
          <w:rFonts w:ascii="宋体" w:hAnsi="宋体" w:cs="宋体" w:eastAsia="宋体" w:hint="default"/>
          <w:b/>
          <w:bCs/>
          <w:sz w:val="12"/>
          <w:szCs w:val="12"/>
        </w:rPr>
      </w:pPr>
    </w:p>
    <w:p>
      <w:pPr>
        <w:pStyle w:val="BodyText"/>
        <w:spacing w:line="274" w:lineRule="exact" w:before="36"/>
        <w:ind w:left="218" w:right="0"/>
        <w:jc w:val="left"/>
      </w:pPr>
      <w:r>
        <w:rPr/>
        <w:t>连续两次未亲自出席董事会会议的说明</w:t>
      </w:r>
    </w:p>
    <w:p>
      <w:pPr>
        <w:pStyle w:val="BodyText"/>
        <w:spacing w:line="274" w:lineRule="exact"/>
        <w:ind w:left="218" w:right="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1</w:t>
            </w:r>
          </w:p>
        </w:tc>
      </w:tr>
    </w:tbl>
    <w:p>
      <w:pPr>
        <w:spacing w:line="240" w:lineRule="auto" w:before="2"/>
        <w:rPr>
          <w:rFonts w:ascii="宋体" w:hAnsi="宋体" w:cs="宋体" w:eastAsia="宋体" w:hint="default"/>
          <w:sz w:val="20"/>
          <w:szCs w:val="20"/>
        </w:rPr>
      </w:pPr>
    </w:p>
    <w:p>
      <w:pPr>
        <w:pStyle w:val="Heading3"/>
        <w:spacing w:line="240" w:lineRule="auto" w:before="36"/>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218" w:right="0"/>
        <w:jc w:val="left"/>
      </w:pPr>
      <w:r>
        <w:rPr/>
        <w:t>□适用 √不适用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2"/>
        <w:ind w:left="218" w:right="0"/>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3"/>
        <w:spacing w:line="272" w:lineRule="exact"/>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34"/>
        <w:ind w:left="2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五、监事会发现公司存在风险的说明</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3"/>
        <w:spacing w:line="272" w:lineRule="exact"/>
        <w:ind w:left="64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1060" w:val="left" w:leader="none"/>
        </w:tabs>
        <w:spacing w:line="240" w:lineRule="auto" w:before="34"/>
        <w:ind w:left="21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218" w:right="0"/>
        <w:jc w:val="left"/>
      </w:pPr>
      <w:r>
        <w:rPr/>
        <w:t>存在同业竞争的，公司相应的解决措施、工作进度及后续工作计划</w:t>
      </w:r>
    </w:p>
    <w:p>
      <w:pPr>
        <w:pStyle w:val="BodyText"/>
        <w:tabs>
          <w:tab w:pos="1060" w:val="left" w:leader="none"/>
        </w:tabs>
        <w:spacing w:line="273" w:lineRule="exact"/>
        <w:ind w:left="2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七、报告期内对高级管理人员的考评机制，以及激励机制的建立、实施情况</w:t>
      </w:r>
      <w:r>
        <w:rPr>
          <w:b w:val="0"/>
          <w:bCs w:val="0"/>
        </w:rPr>
      </w:r>
    </w:p>
    <w:p>
      <w:pPr>
        <w:pStyle w:val="BodyText"/>
        <w:tabs>
          <w:tab w:pos="1060" w:val="left" w:leader="none"/>
        </w:tabs>
        <w:spacing w:line="272" w:lineRule="exact" w:before="87"/>
        <w:ind w:left="638" w:right="242" w:hanging="420"/>
        <w:jc w:val="left"/>
      </w:pPr>
      <w:r>
        <w:rPr>
          <w:spacing w:val="-1"/>
        </w:rPr>
        <w:t>√适用</w:t>
        <w:tab/>
      </w:r>
      <w:r>
        <w:rPr>
          <w:spacing w:val="-2"/>
        </w:rPr>
        <w:t>□不适用</w:t>
      </w:r>
      <w:r>
        <w:rPr>
          <w:spacing w:val="-99"/>
        </w:rPr>
        <w:t> </w:t>
      </w:r>
      <w:r>
        <w:rPr>
          <w:spacing w:val="-99"/>
        </w:rPr>
      </w:r>
      <w:r>
        <w:rPr>
          <w:spacing w:val="-2"/>
        </w:rPr>
        <w:t>公司建立了一套完整的高级管理人员考评和激励机制，对高级管理人员的考核分配以岗位价</w:t>
      </w:r>
    </w:p>
    <w:p>
      <w:pPr>
        <w:pStyle w:val="BodyText"/>
        <w:spacing w:line="357" w:lineRule="auto" w:before="108"/>
        <w:ind w:left="218" w:right="237"/>
        <w:jc w:val="both"/>
      </w:pPr>
      <w:r>
        <w:rPr>
          <w:spacing w:val="-2"/>
        </w:rPr>
        <w:t>值为基础，根据公司的年度经营业绩和高级管理人员履行岗位职责的情况进行综合考核，依据考</w:t>
      </w:r>
      <w:r>
        <w:rPr>
          <w:spacing w:val="-25"/>
        </w:rPr>
        <w:t> </w:t>
      </w:r>
      <w:r>
        <w:rPr>
          <w:spacing w:val="-25"/>
        </w:rPr>
      </w:r>
      <w:r>
        <w:rPr>
          <w:spacing w:val="-2"/>
        </w:rPr>
        <w:t>核结果确定高级管理人员的年度薪酬。公司董事会薪酬与考核委员会负责研究和制定高级管理人</w:t>
      </w:r>
      <w:r>
        <w:rPr>
          <w:spacing w:val="-25"/>
        </w:rPr>
        <w:t> </w:t>
      </w:r>
      <w:r>
        <w:rPr>
          <w:spacing w:val="-25"/>
        </w:rPr>
      </w:r>
      <w:r>
        <w:rPr>
          <w:spacing w:val="-2"/>
        </w:rPr>
        <w:t>员的薪酬标准、绩效考核及薪酬分配政策，并对董事会负责。人力资源部、财务部及内部审计部</w:t>
      </w:r>
      <w:r>
        <w:rPr>
          <w:spacing w:val="-25"/>
        </w:rPr>
        <w:t> </w:t>
      </w:r>
      <w:r>
        <w:rPr>
          <w:spacing w:val="-25"/>
        </w:rPr>
      </w:r>
      <w:r>
        <w:rPr>
          <w:spacing w:val="-2"/>
        </w:rPr>
        <w:t>等相关部门，在文书起草、数据提供等方面配合董事会薪酬与考核委员会做好有关工作。公司董</w:t>
      </w:r>
      <w:r>
        <w:rPr>
          <w:spacing w:val="-25"/>
        </w:rPr>
        <w:t> </w:t>
      </w:r>
      <w:r>
        <w:rPr>
          <w:spacing w:val="-25"/>
        </w:rPr>
      </w:r>
      <w:r>
        <w:rPr>
          <w:spacing w:val="-2"/>
        </w:rPr>
        <w:t>事会薪酬与考核委员会负责组建绩效考核小组或委托人力资源部，对高级管理人员进行绩效考核</w:t>
      </w:r>
      <w:r>
        <w:rPr>
          <w:spacing w:val="-25"/>
        </w:rPr>
        <w:t> </w:t>
      </w:r>
      <w:r>
        <w:rPr>
          <w:spacing w:val="-25"/>
        </w:rPr>
      </w:r>
      <w:r>
        <w:rPr>
          <w:spacing w:val="-2"/>
        </w:rPr>
        <w:t>和薪酬分配。每一个会计年度结束后，由绩效考核小组或人力资源部根据公司年度审计结果、高</w:t>
      </w:r>
      <w:r>
        <w:rPr>
          <w:spacing w:val="-25"/>
        </w:rPr>
        <w:t> </w:t>
      </w:r>
      <w:r>
        <w:rPr>
          <w:spacing w:val="-25"/>
        </w:rPr>
      </w:r>
      <w:r>
        <w:rPr>
          <w:spacing w:val="-2"/>
        </w:rPr>
        <w:t>级管理人员年度述职报告等信息材料，按照公司高级管理人员考核与薪酬分配方案，对高级管理</w:t>
      </w:r>
      <w:r>
        <w:rPr>
          <w:spacing w:val="-25"/>
        </w:rPr>
        <w:t> </w:t>
      </w:r>
      <w:r>
        <w:rPr>
          <w:spacing w:val="-25"/>
        </w:rPr>
      </w:r>
      <w:r>
        <w:rPr/>
        <w:t>人员进行考核并出具薪酬分配意见，报董事会薪酬与考核委员会审核、董事会审批后执行。</w:t>
      </w:r>
    </w:p>
    <w:p>
      <w:pPr>
        <w:spacing w:after="0" w:line="357" w:lineRule="auto"/>
        <w:jc w:val="both"/>
        <w:sectPr>
          <w:pgSz w:w="11910" w:h="16840"/>
          <w:pgMar w:header="880"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ind w:left="138" w:right="0"/>
        <w:jc w:val="left"/>
        <w:rPr>
          <w:b w:val="0"/>
          <w:bCs w:val="0"/>
        </w:rPr>
      </w:pPr>
      <w:r>
        <w:rPr/>
        <w:t>八、是否披露内部控制自我评价报告</w:t>
      </w:r>
      <w:r>
        <w:rPr>
          <w:b w:val="0"/>
          <w:bCs w:val="0"/>
        </w:rPr>
      </w:r>
    </w:p>
    <w:p>
      <w:pPr>
        <w:pStyle w:val="BodyText"/>
        <w:spacing w:line="240" w:lineRule="auto" w:before="56"/>
        <w:ind w:left="558" w:right="0" w:hanging="420"/>
        <w:jc w:val="left"/>
      </w:pPr>
      <w:r>
        <w:rPr/>
        <w:t>√适用</w:t>
      </w:r>
      <w:r>
        <w:rPr>
          <w:spacing w:val="-2"/>
        </w:rPr>
        <w:t> </w:t>
      </w:r>
      <w:r>
        <w:rPr/>
        <w:t>□不适用</w:t>
      </w:r>
      <w:r>
        <w:rPr>
          <w:w w:val="100"/>
        </w:rPr>
        <w:t> </w:t>
      </w:r>
      <w:r>
        <w:rPr>
          <w:spacing w:val="-2"/>
        </w:rPr>
        <w:t>根据《企业内部控制基本规范》及其配套指引的规定和其他内部控制监管要求，结合本公司</w:t>
      </w:r>
    </w:p>
    <w:p>
      <w:pPr>
        <w:pStyle w:val="BodyText"/>
        <w:spacing w:line="240" w:lineRule="auto" w:before="133"/>
        <w:ind w:left="138" w:right="0"/>
        <w:jc w:val="left"/>
      </w:pPr>
      <w:r>
        <w:rPr/>
        <w:t>内部控制制度和评价办法，在内部控制日常监督和专项监督的基础上，我们对公司</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355" w:lineRule="auto" w:before="133"/>
        <w:ind w:left="138" w:right="0"/>
        <w:jc w:val="left"/>
      </w:pPr>
      <w:r>
        <w:rPr>
          <w:rFonts w:ascii="宋体" w:hAnsi="宋体" w:cs="宋体" w:eastAsia="宋体" w:hint="default"/>
        </w:rPr>
        <w:t>31 </w:t>
      </w:r>
      <w:r>
        <w:rPr>
          <w:spacing w:val="-3"/>
        </w:rPr>
        <w:t>日的内部控制有效性进行了评价。我们认为公司对纳入内部控制自我评价范围的各项业务与事</w:t>
      </w:r>
      <w:r>
        <w:rPr>
          <w:spacing w:val="-84"/>
        </w:rPr>
        <w:t> </w:t>
      </w:r>
      <w:r>
        <w:rPr>
          <w:spacing w:val="-84"/>
        </w:rPr>
      </w:r>
      <w:r>
        <w:rPr/>
        <w:t>项均已建立了内部控制，并得以有效执行，达到了公司内部控制的目标，不存在重大缺陷。</w:t>
      </w:r>
    </w:p>
    <w:p>
      <w:pPr>
        <w:pStyle w:val="BodyText"/>
        <w:spacing w:line="240" w:lineRule="auto" w:before="34"/>
        <w:ind w:left="558" w:right="0"/>
        <w:jc w:val="left"/>
      </w:pPr>
      <w:r>
        <w:rPr/>
        <w:t>报告查询索引：上海证券交易所网站</w:t>
      </w:r>
      <w:r>
        <w:rPr>
          <w:spacing w:val="-57"/>
        </w:rPr>
        <w:t> </w:t>
      </w:r>
      <w:hyperlink r:id="rId10">
        <w:r>
          <w:rPr>
            <w:rFonts w:ascii="宋体" w:hAnsi="宋体" w:cs="宋体" w:eastAsia="宋体" w:hint="default"/>
          </w:rPr>
          <w:t>www.sse.com.cn</w:t>
        </w:r>
      </w:hyperlink>
      <w:r>
        <w:rPr>
          <w:rFonts w:ascii="宋体" w:hAnsi="宋体" w:cs="宋体" w:eastAsia="宋体" w:hint="default"/>
          <w:spacing w:val="-57"/>
        </w:rPr>
        <w:t> </w:t>
      </w:r>
      <w:r>
        <w:rPr/>
        <w:t>及《上海证券报》。</w:t>
      </w:r>
    </w:p>
    <w:p>
      <w:pPr>
        <w:spacing w:line="240" w:lineRule="auto" w:before="0"/>
        <w:rPr>
          <w:rFonts w:ascii="宋体" w:hAnsi="宋体" w:cs="宋体" w:eastAsia="宋体" w:hint="default"/>
          <w:sz w:val="20"/>
          <w:szCs w:val="20"/>
        </w:rPr>
      </w:pPr>
    </w:p>
    <w:p>
      <w:pPr>
        <w:pStyle w:val="BodyText"/>
        <w:spacing w:line="274" w:lineRule="exact" w:before="143"/>
        <w:ind w:left="138" w:right="0"/>
        <w:jc w:val="left"/>
      </w:pPr>
      <w:r>
        <w:rPr/>
        <w:t>报告期内部控制存在重大缺陷情况的说明</w:t>
      </w:r>
    </w:p>
    <w:p>
      <w:pPr>
        <w:pStyle w:val="BodyText"/>
        <w:spacing w:line="274"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t>九、内部控制审计报告的相关情况说明</w:t>
      </w:r>
      <w:r>
        <w:rPr>
          <w:b w:val="0"/>
          <w:bCs w:val="0"/>
        </w:rPr>
      </w:r>
    </w:p>
    <w:p>
      <w:pPr>
        <w:pStyle w:val="BodyText"/>
        <w:tabs>
          <w:tab w:pos="980" w:val="left" w:leader="none"/>
        </w:tabs>
        <w:spacing w:line="274" w:lineRule="exact" w:before="56"/>
        <w:ind w:left="138" w:right="0"/>
        <w:jc w:val="left"/>
      </w:pPr>
      <w:r>
        <w:rPr>
          <w:spacing w:val="-1"/>
        </w:rPr>
        <w:t>√适用</w:t>
        <w:tab/>
      </w:r>
      <w:r>
        <w:rPr>
          <w:spacing w:val="-2"/>
        </w:rPr>
        <w:t>□不适用</w:t>
      </w:r>
    </w:p>
    <w:p>
      <w:pPr>
        <w:pStyle w:val="BodyText"/>
        <w:spacing w:line="274" w:lineRule="exact"/>
        <w:ind w:left="558" w:right="0"/>
        <w:jc w:val="left"/>
      </w:pPr>
      <w:r>
        <w:rPr>
          <w:spacing w:val="-5"/>
        </w:rPr>
        <w:t>公司的内部控制情况已经天健会计师事务所（特殊普通合伙）审计</w:t>
      </w:r>
      <w:r>
        <w:rPr>
          <w:rFonts w:ascii="宋体" w:hAnsi="宋体" w:cs="宋体" w:eastAsia="宋体" w:hint="default"/>
          <w:spacing w:val="-5"/>
        </w:rPr>
        <w:t>,</w:t>
      </w:r>
      <w:r>
        <w:rPr>
          <w:spacing w:val="-5"/>
        </w:rPr>
        <w:t>并于</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3"/>
        </w:rPr>
        <w:t> </w:t>
      </w:r>
      <w:r>
        <w:rPr>
          <w:rFonts w:ascii="宋体" w:hAnsi="宋体" w:cs="宋体" w:eastAsia="宋体" w:hint="default"/>
        </w:rPr>
        <w:t>3</w:t>
      </w:r>
      <w:r>
        <w:rPr>
          <w:rFonts w:ascii="宋体" w:hAnsi="宋体" w:cs="宋体" w:eastAsia="宋体" w:hint="default"/>
          <w:spacing w:val="-45"/>
        </w:rPr>
        <w:t> </w:t>
      </w:r>
      <w:r>
        <w:rPr/>
        <w:t>月</w:t>
      </w:r>
      <w:r>
        <w:rPr>
          <w:spacing w:val="-43"/>
        </w:rPr>
        <w:t> </w:t>
      </w:r>
      <w:r>
        <w:rPr>
          <w:rFonts w:ascii="宋体" w:hAnsi="宋体" w:cs="宋体" w:eastAsia="宋体" w:hint="default"/>
        </w:rPr>
        <w:t>27</w:t>
      </w:r>
      <w:r>
        <w:rPr>
          <w:rFonts w:ascii="宋体" w:hAnsi="宋体" w:cs="宋体" w:eastAsia="宋体" w:hint="default"/>
          <w:spacing w:val="-43"/>
        </w:rPr>
        <w:t> </w:t>
      </w:r>
      <w:r>
        <w:rPr>
          <w:spacing w:val="-3"/>
        </w:rPr>
        <w:t>日出</w:t>
      </w:r>
      <w:r>
        <w:rPr/>
      </w:r>
    </w:p>
    <w:p>
      <w:pPr>
        <w:pStyle w:val="BodyText"/>
        <w:spacing w:line="355" w:lineRule="auto" w:before="133"/>
        <w:ind w:left="138" w:right="0"/>
        <w:jc w:val="left"/>
      </w:pPr>
      <w:r>
        <w:rPr>
          <w:spacing w:val="-3"/>
        </w:rPr>
        <w:t>具天健审〔</w:t>
      </w:r>
      <w:r>
        <w:rPr>
          <w:rFonts w:ascii="宋体" w:hAnsi="宋体" w:cs="宋体" w:eastAsia="宋体" w:hint="default"/>
          <w:spacing w:val="-3"/>
        </w:rPr>
        <w:t>2019</w:t>
      </w:r>
      <w:r>
        <w:rPr>
          <w:spacing w:val="-3"/>
        </w:rPr>
        <w:t>〕</w:t>
      </w:r>
      <w:r>
        <w:rPr>
          <w:rFonts w:ascii="宋体" w:hAnsi="宋体" w:cs="宋体" w:eastAsia="宋体" w:hint="default"/>
          <w:spacing w:val="-3"/>
        </w:rPr>
        <w:t>1099</w:t>
      </w:r>
      <w:r>
        <w:rPr>
          <w:rFonts w:ascii="宋体" w:hAnsi="宋体" w:cs="宋体" w:eastAsia="宋体" w:hint="default"/>
          <w:spacing w:val="-52"/>
        </w:rPr>
        <w:t> </w:t>
      </w:r>
      <w:r>
        <w:rPr/>
        <w:t>号内部控制审计报告</w:t>
      </w:r>
      <w:r>
        <w:rPr>
          <w:rFonts w:ascii="宋体" w:hAnsi="宋体" w:cs="宋体" w:eastAsia="宋体" w:hint="default"/>
        </w:rPr>
        <w:t>,</w:t>
      </w:r>
      <w:r>
        <w:rPr/>
        <w:t>认为公司于</w:t>
      </w:r>
      <w:r>
        <w:rPr>
          <w:spacing w:val="-49"/>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日按照《企业内部控制</w:t>
      </w:r>
      <w:r>
        <w:rPr>
          <w:w w:val="100"/>
        </w:rPr>
        <w:t> </w:t>
      </w:r>
      <w:r>
        <w:rPr/>
        <w:t>基本规范》和相关规定在所有重大方面保持了有效的财务报告内部控制。</w:t>
      </w:r>
      <w:r>
        <w:rPr>
          <w:w w:val="100"/>
        </w:rPr>
        <w:t> </w:t>
      </w:r>
      <w:r>
        <w:rPr/>
        <w:t>是否披露内部控制审计报告：是</w:t>
      </w:r>
    </w:p>
    <w:p>
      <w:pPr>
        <w:spacing w:line="240" w:lineRule="auto" w:before="13"/>
        <w:rPr>
          <w:rFonts w:ascii="宋体" w:hAnsi="宋体" w:cs="宋体" w:eastAsia="宋体" w:hint="default"/>
          <w:sz w:val="27"/>
          <w:szCs w:val="27"/>
        </w:rPr>
      </w:pPr>
    </w:p>
    <w:p>
      <w:pPr>
        <w:pStyle w:val="Heading3"/>
        <w:spacing w:line="240" w:lineRule="auto"/>
        <w:ind w:left="138" w:right="0"/>
        <w:jc w:val="left"/>
        <w:rPr>
          <w:b w:val="0"/>
          <w:bCs w:val="0"/>
        </w:rPr>
      </w:pPr>
      <w:r>
        <w:rPr/>
        <w:t>十、其他</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after="0" w:line="240" w:lineRule="auto"/>
        <w:jc w:val="left"/>
        <w:sectPr>
          <w:footerReference w:type="default" r:id="rId39"/>
          <w:pgSz w:w="11910" w:h="16840"/>
          <w:pgMar w:footer="1195" w:header="880"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060" w:val="left" w:leader="none"/>
        </w:tabs>
        <w:spacing w:line="240" w:lineRule="auto" w:before="167"/>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pPr>
      <w:r>
        <w:rPr/>
        <w:t>□适用</w:t>
      </w:r>
      <w:r>
        <w:rPr>
          <w:spacing w:val="-1"/>
        </w:rPr>
        <w:t> </w:t>
      </w:r>
      <w:r>
        <w:rPr/>
        <w:t>√不适用</w:t>
      </w:r>
    </w:p>
    <w:p>
      <w:pPr>
        <w:spacing w:after="0" w:line="240" w:lineRule="auto"/>
        <w:jc w:val="left"/>
        <w:sectPr>
          <w:footerReference w:type="default" r:id="rId40"/>
          <w:pgSz w:w="11910" w:h="16840"/>
          <w:pgMar w:footer="1195" w:header="880" w:top="1100" w:bottom="1380" w:left="1660" w:right="1140"/>
          <w:pgNumType w:start="7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7"/>
        <w:ind w:left="1596" w:right="1594"/>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0" w:footer="1195" w:top="1100" w:bottom="1380" w:left="1660" w:right="1140"/>
        </w:sectPr>
      </w:pPr>
    </w:p>
    <w:p>
      <w:pPr>
        <w:pStyle w:val="Heading3"/>
        <w:spacing w:line="240" w:lineRule="auto" w:before="36"/>
        <w:ind w:left="138" w:right="-12"/>
        <w:jc w:val="left"/>
        <w:rPr>
          <w:b w:val="0"/>
          <w:bCs w:val="0"/>
        </w:rPr>
      </w:pPr>
      <w:r>
        <w:rPr/>
        <w:t>一、审计报告</w:t>
      </w:r>
      <w:r>
        <w:rPr>
          <w:b w:val="0"/>
          <w:bCs w:val="0"/>
        </w:rPr>
      </w:r>
    </w:p>
    <w:p>
      <w:pPr>
        <w:pStyle w:val="BodyText"/>
        <w:tabs>
          <w:tab w:pos="980" w:val="left" w:leader="none"/>
        </w:tabs>
        <w:spacing w:line="240" w:lineRule="auto" w:before="56"/>
        <w:ind w:left="138" w:right="-12"/>
        <w:jc w:val="left"/>
      </w:pPr>
      <w:r>
        <w:rPr/>
        <w:t>√适用</w:t>
        <w:tab/>
      </w:r>
      <w:r>
        <w:rPr>
          <w:spacing w:val="-2"/>
        </w:rPr>
        <w:t>□不适用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862" w:val="left" w:leader="none"/>
          <w:tab w:pos="1585" w:val="left" w:leader="none"/>
          <w:tab w:pos="2308" w:val="left" w:leader="none"/>
        </w:tabs>
        <w:spacing w:before="0"/>
        <w:ind w:left="138" w:right="0" w:firstLine="0"/>
        <w:jc w:val="left"/>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pStyle w:val="Heading2"/>
        <w:spacing w:line="240" w:lineRule="auto" w:before="250"/>
        <w:ind w:left="171" w:right="0"/>
        <w:jc w:val="left"/>
        <w:rPr>
          <w:b w:val="0"/>
          <w:bCs w:val="0"/>
        </w:rPr>
      </w:pPr>
      <w:r>
        <w:rPr/>
        <w:t>天健审〔</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1098</w:t>
      </w:r>
      <w:r>
        <w:rPr>
          <w:rFonts w:ascii="Times New Roman" w:hAnsi="Times New Roman" w:cs="Times New Roman" w:eastAsia="Times New Roman" w:hint="default"/>
          <w:spacing w:val="-3"/>
        </w:rPr>
        <w:t> </w:t>
      </w:r>
      <w:r>
        <w:rPr/>
        <w:t>号</w:t>
      </w:r>
      <w:r>
        <w:rPr>
          <w:b w:val="0"/>
          <w:bCs w:val="0"/>
        </w:rPr>
      </w:r>
    </w:p>
    <w:p>
      <w:pPr>
        <w:spacing w:after="0" w:line="240" w:lineRule="auto"/>
        <w:jc w:val="left"/>
        <w:sectPr>
          <w:type w:val="continuous"/>
          <w:pgSz w:w="11910" w:h="16840"/>
          <w:pgMar w:top="1060" w:bottom="1380" w:left="1660" w:right="1140"/>
          <w:cols w:num="2" w:equalWidth="0">
            <w:col w:w="1821" w:space="1328"/>
            <w:col w:w="5961"/>
          </w:cols>
        </w:sectPr>
      </w:pPr>
    </w:p>
    <w:p>
      <w:pPr>
        <w:spacing w:line="240" w:lineRule="auto" w:before="6"/>
        <w:rPr>
          <w:rFonts w:ascii="宋体" w:hAnsi="宋体" w:cs="宋体" w:eastAsia="宋体" w:hint="default"/>
          <w:b/>
          <w:bCs/>
          <w:sz w:val="26"/>
          <w:szCs w:val="26"/>
        </w:rPr>
      </w:pPr>
    </w:p>
    <w:p>
      <w:pPr>
        <w:pStyle w:val="BodyText"/>
        <w:spacing w:line="240" w:lineRule="auto" w:before="36"/>
        <w:ind w:left="138" w:right="0"/>
        <w:jc w:val="left"/>
      </w:pPr>
      <w:r>
        <w:rPr/>
        <w:t>浙报数字文化集团股份有限公司全体股东：</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3"/>
        <w:spacing w:line="240" w:lineRule="auto"/>
        <w:ind w:left="138" w:right="0"/>
        <w:jc w:val="left"/>
        <w:rPr>
          <w:b w:val="0"/>
          <w:bCs w:val="0"/>
        </w:rPr>
      </w:pPr>
      <w:r>
        <w:rPr/>
        <w:t>一、审计意见</w:t>
      </w:r>
      <w:r>
        <w:rPr>
          <w:b w:val="0"/>
          <w:bCs w:val="0"/>
        </w:rPr>
      </w:r>
    </w:p>
    <w:p>
      <w:pPr>
        <w:pStyle w:val="BodyText"/>
        <w:spacing w:line="240" w:lineRule="auto" w:before="133"/>
        <w:ind w:left="558" w:right="0"/>
        <w:jc w:val="left"/>
        <w:rPr>
          <w:rFonts w:ascii="Times New Roman" w:hAnsi="Times New Roman" w:cs="Times New Roman" w:eastAsia="Times New Roman" w:hint="default"/>
        </w:rPr>
      </w:pPr>
      <w:r>
        <w:rPr>
          <w:spacing w:val="-3"/>
        </w:rPr>
        <w:t>我们审计了浙报数字文化集团股份有限公司（以下简称浙数文化公司）财务报表，包括</w:t>
      </w:r>
      <w:r>
        <w:rPr>
          <w:spacing w:val="12"/>
        </w:rPr>
        <w:t> </w:t>
      </w:r>
      <w:r>
        <w:rPr>
          <w:rFonts w:ascii="Times New Roman" w:hAnsi="Times New Roman" w:cs="Times New Roman" w:eastAsia="Times New Roman" w:hint="default"/>
        </w:rPr>
        <w:t>2018</w:t>
      </w:r>
    </w:p>
    <w:p>
      <w:pPr>
        <w:pStyle w:val="BodyText"/>
        <w:spacing w:line="338" w:lineRule="auto" w:before="117"/>
        <w:ind w:left="138" w:right="0"/>
        <w:jc w:val="left"/>
      </w:pP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spacing w:val="-3"/>
        </w:rPr>
        <w:t>日的合并及母公司资产负债表，</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0"/>
        </w:rPr>
        <w:t> </w:t>
      </w:r>
      <w:r>
        <w:rPr>
          <w:spacing w:val="-3"/>
        </w:rPr>
        <w:t>年度的合并及母公司利润表、合并及母公司现金</w:t>
      </w:r>
      <w:r>
        <w:rPr>
          <w:spacing w:val="-99"/>
        </w:rPr>
        <w:t> </w:t>
      </w:r>
      <w:r>
        <w:rPr>
          <w:spacing w:val="-99"/>
        </w:rPr>
      </w:r>
      <w:r>
        <w:rPr/>
        <w:t>流量表、合并及母公司所有者权益变动表，以及相关财务报表附注。</w:t>
      </w:r>
    </w:p>
    <w:p>
      <w:pPr>
        <w:pStyle w:val="BodyText"/>
        <w:spacing w:line="345" w:lineRule="auto" w:before="47"/>
        <w:ind w:left="138" w:right="128" w:firstLine="419"/>
        <w:jc w:val="both"/>
      </w:pPr>
      <w:r>
        <w:rPr>
          <w:spacing w:val="-2"/>
        </w:rPr>
        <w:t>我们认为，后附的财务报表在所有重大方面按照企业会计准则的规定编制，公允反映了浙数</w:t>
      </w:r>
      <w:r>
        <w:rPr>
          <w:w w:val="100"/>
        </w:rPr>
        <w:t> </w:t>
      </w:r>
      <w:r>
        <w:rPr/>
        <w:t>文化公司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年度的合并及母公司经营成果</w:t>
      </w:r>
      <w:r>
        <w:rPr>
          <w:w w:val="100"/>
        </w:rPr>
        <w:t> </w:t>
      </w:r>
      <w:r>
        <w:rPr/>
        <w:t>和现金流量。</w:t>
      </w:r>
    </w:p>
    <w:p>
      <w:pPr>
        <w:spacing w:line="240" w:lineRule="auto" w:before="0"/>
        <w:rPr>
          <w:rFonts w:ascii="宋体" w:hAnsi="宋体" w:cs="宋体" w:eastAsia="宋体" w:hint="default"/>
          <w:sz w:val="20"/>
          <w:szCs w:val="20"/>
        </w:rPr>
      </w:pPr>
    </w:p>
    <w:p>
      <w:pPr>
        <w:spacing w:line="357" w:lineRule="auto" w:before="142"/>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55" w:lineRule="auto" w:before="30"/>
        <w:ind w:left="138" w:right="128"/>
        <w:jc w:val="both"/>
      </w:pPr>
      <w:r>
        <w:rPr>
          <w:spacing w:val="-1"/>
        </w:rPr>
        <w:t>报表审计的责任”部分进一步阐述了我们在这些准则下的责任。按照中国注册会计师职业道德守</w:t>
      </w:r>
      <w:r>
        <w:rPr>
          <w:spacing w:val="-55"/>
        </w:rPr>
        <w:t> </w:t>
      </w:r>
      <w:r>
        <w:rPr>
          <w:spacing w:val="-55"/>
        </w:rPr>
      </w:r>
      <w:r>
        <w:rPr>
          <w:spacing w:val="-1"/>
        </w:rPr>
        <w:t>则，我们独立于浙数文化公司，并履行了职业道德方面的其他责任。我们相信，我们获取的审计</w:t>
      </w:r>
      <w:r>
        <w:rPr>
          <w:spacing w:val="-55"/>
        </w:rPr>
        <w:t> </w:t>
      </w:r>
      <w:r>
        <w:rPr>
          <w:spacing w:val="-55"/>
        </w:rPr>
      </w:r>
      <w:r>
        <w:rPr/>
        <w:t>证据是充分、适当的，为发表审计意见提供了基础。</w:t>
      </w:r>
    </w:p>
    <w:p>
      <w:pPr>
        <w:spacing w:line="240" w:lineRule="auto" w:before="0"/>
        <w:rPr>
          <w:rFonts w:ascii="宋体" w:hAnsi="宋体" w:cs="宋体" w:eastAsia="宋体" w:hint="default"/>
          <w:sz w:val="20"/>
          <w:szCs w:val="20"/>
        </w:rPr>
      </w:pPr>
    </w:p>
    <w:p>
      <w:pPr>
        <w:pStyle w:val="BodyText"/>
        <w:spacing w:line="360" w:lineRule="auto" w:before="133"/>
        <w:ind w:left="558" w:right="0" w:hanging="420"/>
        <w:jc w:val="left"/>
      </w:pPr>
      <w:r>
        <w:rPr>
          <w:rFonts w:ascii="宋体" w:hAnsi="宋体" w:cs="宋体" w:eastAsia="宋体" w:hint="default"/>
          <w:b/>
          <w:bCs/>
        </w:rPr>
        <w:t>三、关键审计事项</w:t>
      </w:r>
      <w:r>
        <w:rPr>
          <w:rFonts w:ascii="宋体" w:hAnsi="宋体" w:cs="宋体" w:eastAsia="宋体" w:hint="default"/>
          <w:b/>
          <w:bCs/>
          <w:spacing w:val="-103"/>
        </w:rPr>
        <w:t> </w:t>
      </w:r>
      <w:r>
        <w:rPr>
          <w:spacing w:val="-2"/>
        </w:rPr>
        <w:t>关键审计事项是我们根据职业判断，认为对本期财务报表审计最为重要的事项。这些事项的</w:t>
      </w:r>
    </w:p>
    <w:p>
      <w:pPr>
        <w:pStyle w:val="BodyText"/>
        <w:spacing w:line="240" w:lineRule="auto" w:before="28"/>
        <w:ind w:left="138" w:right="0"/>
        <w:jc w:val="left"/>
      </w:pPr>
      <w:r>
        <w:rPr/>
        <w:t>应对以对财务报表整体进行审计并形成审计意见为背景，我们不对这些事项单独发表意见。</w:t>
      </w:r>
    </w:p>
    <w:p>
      <w:pPr>
        <w:pStyle w:val="BodyText"/>
        <w:spacing w:line="240" w:lineRule="auto" w:before="133"/>
        <w:ind w:left="558"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商誉减值</w:t>
      </w:r>
    </w:p>
    <w:p>
      <w:pPr>
        <w:pStyle w:val="BodyText"/>
        <w:spacing w:line="336" w:lineRule="auto" w:before="117"/>
        <w:ind w:left="558" w:right="185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r>
        <w:rPr>
          <w:w w:val="100"/>
        </w:rPr>
        <w:t> </w:t>
      </w:r>
      <w:r>
        <w:rPr>
          <w:spacing w:val="-2"/>
        </w:rPr>
        <w:t>相关信息披露详见财务报表附注三</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)2</w:t>
      </w:r>
      <w:r>
        <w:rPr>
          <w:spacing w:val="-2"/>
        </w:rPr>
        <w:t>、三</w:t>
      </w:r>
      <w:r>
        <w:rPr>
          <w:rFonts w:ascii="Times New Roman" w:hAnsi="Times New Roman" w:cs="Times New Roman" w:eastAsia="Times New Roman" w:hint="default"/>
          <w:spacing w:val="-2"/>
        </w:rPr>
        <w:t>(</w:t>
      </w:r>
      <w:r>
        <w:rPr>
          <w:spacing w:val="-2"/>
        </w:rPr>
        <w:t>二十</w:t>
      </w:r>
      <w:r>
        <w:rPr>
          <w:rFonts w:ascii="Times New Roman" w:hAnsi="Times New Roman" w:cs="Times New Roman" w:eastAsia="Times New Roman" w:hint="default"/>
          <w:spacing w:val="-2"/>
        </w:rPr>
        <w:t>)</w:t>
      </w:r>
      <w:r>
        <w:rPr>
          <w:spacing w:val="-2"/>
        </w:rPr>
        <w:t>及五</w:t>
      </w:r>
      <w:r>
        <w:rPr>
          <w:rFonts w:ascii="Times New Roman" w:hAnsi="Times New Roman" w:cs="Times New Roman" w:eastAsia="Times New Roman" w:hint="default"/>
          <w:spacing w:val="-2"/>
        </w:rPr>
        <w:t>(</w:t>
      </w:r>
      <w:r>
        <w:rPr>
          <w:spacing w:val="-2"/>
        </w:rPr>
        <w:t>一</w:t>
      </w:r>
      <w:r>
        <w:rPr>
          <w:rFonts w:ascii="Times New Roman" w:hAnsi="Times New Roman" w:cs="Times New Roman" w:eastAsia="Times New Roman" w:hint="default"/>
          <w:spacing w:val="-2"/>
        </w:rPr>
        <w:t>)13</w:t>
      </w:r>
      <w:r>
        <w:rPr>
          <w:spacing w:val="-2"/>
        </w:rPr>
        <w:t>。</w:t>
      </w:r>
    </w:p>
    <w:p>
      <w:pPr>
        <w:pStyle w:val="BodyText"/>
        <w:spacing w:line="240" w:lineRule="auto" w:before="26"/>
        <w:ind w:left="558" w:right="0"/>
        <w:jc w:val="left"/>
      </w:pPr>
      <w:r>
        <w:rPr>
          <w:spacing w:val="9"/>
        </w:rPr>
        <w:t>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10"/>
        </w:rPr>
        <w:t> </w:t>
      </w:r>
      <w:r>
        <w:rPr>
          <w:spacing w:val="17"/>
        </w:rPr>
        <w:t>日，浙数文化公司财务报表所示商誉项目账面原值为人民币</w:t>
      </w:r>
      <w:r>
        <w:rPr>
          <w:spacing w:val="-86"/>
        </w:rPr>
        <w:t> </w:t>
      </w:r>
      <w:r>
        <w:rPr/>
      </w:r>
    </w:p>
    <w:p>
      <w:pPr>
        <w:pStyle w:val="BodyText"/>
        <w:spacing w:line="240" w:lineRule="auto" w:before="117"/>
        <w:ind w:left="138" w:right="0"/>
        <w:jc w:val="left"/>
        <w:rPr>
          <w:rFonts w:ascii="Times New Roman" w:hAnsi="Times New Roman" w:cs="Times New Roman" w:eastAsia="Times New Roman" w:hint="default"/>
        </w:rPr>
      </w:pPr>
      <w:r>
        <w:rPr>
          <w:rFonts w:ascii="Times New Roman" w:hAnsi="Times New Roman" w:cs="Times New Roman" w:eastAsia="Times New Roman" w:hint="default"/>
        </w:rPr>
        <w:t>4,029,808,411.86  </w:t>
      </w:r>
      <w:r>
        <w:rPr/>
        <w:t>元，减值准备为人民币 </w:t>
      </w:r>
      <w:r>
        <w:rPr>
          <w:rFonts w:ascii="Times New Roman" w:hAnsi="Times New Roman" w:cs="Times New Roman" w:eastAsia="Times New Roman" w:hint="default"/>
        </w:rPr>
        <w:t>100,769,573.35  </w:t>
      </w:r>
      <w:r>
        <w:rPr/>
        <w:t>元，账面价值为人民币</w:t>
      </w:r>
      <w:r>
        <w:rPr>
          <w:spacing w:val="-47"/>
        </w:rPr>
        <w:t> </w:t>
      </w:r>
      <w:r>
        <w:rPr>
          <w:rFonts w:ascii="Times New Roman" w:hAnsi="Times New Roman" w:cs="Times New Roman" w:eastAsia="Times New Roman" w:hint="default"/>
        </w:rPr>
        <w:t>3,929,038,838.51</w:t>
      </w:r>
    </w:p>
    <w:p>
      <w:pPr>
        <w:pStyle w:val="BodyText"/>
        <w:spacing w:line="240" w:lineRule="auto" w:before="117"/>
        <w:ind w:left="138" w:right="0"/>
        <w:jc w:val="left"/>
      </w:pPr>
      <w:r>
        <w:rPr/>
        <w:t>元。</w:t>
      </w:r>
    </w:p>
    <w:p>
      <w:pPr>
        <w:pStyle w:val="BodyText"/>
        <w:spacing w:line="355" w:lineRule="auto" w:before="133"/>
        <w:ind w:left="138" w:right="128" w:firstLine="419"/>
        <w:jc w:val="both"/>
      </w:pPr>
      <w:r>
        <w:rPr>
          <w:spacing w:val="-2"/>
        </w:rPr>
        <w:t>管理层于每年年度终了对企业合并所形成的商誉进行减值测试。管理层将商誉结合与其相关</w:t>
      </w:r>
      <w:r>
        <w:rPr>
          <w:w w:val="100"/>
        </w:rPr>
        <w:t> </w:t>
      </w:r>
      <w:r>
        <w:rPr>
          <w:spacing w:val="-1"/>
        </w:rPr>
        <w:t>的资产组或者资产组组合进行减值测试，相关资产组或资产组组合的可收回金额按照预计未来现</w:t>
      </w:r>
    </w:p>
    <w:p>
      <w:pPr>
        <w:spacing w:after="0" w:line="355" w:lineRule="auto"/>
        <w:jc w:val="both"/>
        <w:sectPr>
          <w:type w:val="continuous"/>
          <w:pgSz w:w="11910" w:h="16840"/>
          <w:pgMar w:top="1060" w:bottom="1380" w:left="1660" w:right="1140"/>
        </w:sectPr>
      </w:pPr>
    </w:p>
    <w:p>
      <w:pPr>
        <w:spacing w:line="240" w:lineRule="auto" w:before="9"/>
        <w:rPr>
          <w:rFonts w:ascii="宋体" w:hAnsi="宋体" w:cs="宋体" w:eastAsia="宋体" w:hint="default"/>
          <w:sz w:val="25"/>
          <w:szCs w:val="25"/>
        </w:rPr>
      </w:pPr>
    </w:p>
    <w:p>
      <w:pPr>
        <w:pStyle w:val="BodyText"/>
        <w:spacing w:line="357" w:lineRule="auto" w:before="36"/>
        <w:ind w:left="138" w:right="0"/>
        <w:jc w:val="left"/>
      </w:pPr>
      <w:r>
        <w:rPr>
          <w:spacing w:val="-1"/>
        </w:rPr>
        <w:t>金流量现值与资产的公允价值减去处置费用后的净额两者之间较高者确定。减值测试中采用的关</w:t>
      </w:r>
      <w:r>
        <w:rPr>
          <w:spacing w:val="-55"/>
        </w:rPr>
        <w:t> </w:t>
      </w:r>
      <w:r>
        <w:rPr>
          <w:spacing w:val="-55"/>
        </w:rPr>
      </w:r>
      <w:r>
        <w:rPr/>
        <w:t>键假设包括：详细预测期收入增长率、永续预测期增长率、费用率、折现率等。</w:t>
      </w:r>
    </w:p>
    <w:p>
      <w:pPr>
        <w:pStyle w:val="BodyText"/>
        <w:spacing w:line="355" w:lineRule="auto" w:before="30"/>
        <w:ind w:left="138" w:right="0" w:firstLine="419"/>
        <w:jc w:val="left"/>
      </w:pPr>
      <w:r>
        <w:rPr>
          <w:spacing w:val="-2"/>
        </w:rPr>
        <w:t>由于商誉金额重大，且商誉减值测试涉及重大管理层判断，我们将商誉减值确定为关键审计</w:t>
      </w:r>
      <w:r>
        <w:rPr>
          <w:w w:val="100"/>
        </w:rPr>
        <w:t> </w:t>
      </w:r>
      <w:r>
        <w:rPr/>
        <w:t>事项。</w:t>
      </w:r>
    </w:p>
    <w:p>
      <w:pPr>
        <w:pStyle w:val="BodyText"/>
        <w:spacing w:line="336" w:lineRule="auto" w:before="32"/>
        <w:ind w:left="558" w:right="398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r>
        <w:rPr>
          <w:w w:val="100"/>
        </w:rPr>
        <w:t> </w:t>
      </w:r>
      <w:r>
        <w:rPr>
          <w:spacing w:val="-2"/>
        </w:rPr>
        <w:t>针对商誉减值，我们实施的审计程序主要包括：</w:t>
      </w:r>
    </w:p>
    <w:p>
      <w:pPr>
        <w:pStyle w:val="BodyText"/>
        <w:spacing w:line="336" w:lineRule="auto" w:before="51"/>
        <w:ind w:left="138" w:right="0"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了解与商誉减值相关的关键内部控制，评价这些控制的设计，确定其是否得到执行，并</w:t>
      </w:r>
      <w:r>
        <w:rPr>
          <w:w w:val="100"/>
        </w:rPr>
        <w:t> </w:t>
      </w:r>
      <w:r>
        <w:rPr/>
        <w:t>测试相关内部控制的运行有效性；</w:t>
      </w:r>
    </w:p>
    <w:p>
      <w:pPr>
        <w:pStyle w:val="BodyText"/>
        <w:spacing w:line="336" w:lineRule="auto" w:before="49"/>
        <w:ind w:left="138" w:right="0"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复核管理层以前年度对未来现金流量现值的预测和实际经营结果，评价管理层过往预测</w:t>
      </w:r>
      <w:r>
        <w:rPr>
          <w:w w:val="100"/>
        </w:rPr>
        <w:t> </w:t>
      </w:r>
      <w:r>
        <w:rPr/>
        <w:t>的准确性；</w:t>
      </w:r>
    </w:p>
    <w:p>
      <w:pPr>
        <w:pStyle w:val="BodyText"/>
        <w:spacing w:line="240" w:lineRule="auto" w:before="51"/>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了解并评价管理层聘用的外部估值专家的胜任能力、专业素质和客观性；</w:t>
      </w:r>
    </w:p>
    <w:p>
      <w:pPr>
        <w:pStyle w:val="BodyText"/>
        <w:spacing w:line="336" w:lineRule="auto" w:before="117"/>
        <w:ind w:left="138" w:right="0" w:firstLine="41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评价独立评估师的工作，基于企业会计准则的要求，协助我们评价估值方法及估值模型</w:t>
      </w:r>
      <w:r>
        <w:rPr>
          <w:w w:val="100"/>
        </w:rPr>
        <w:t> </w:t>
      </w:r>
      <w:r>
        <w:rPr/>
        <w:t>中所采用的关键假设；</w:t>
      </w:r>
    </w:p>
    <w:p>
      <w:pPr>
        <w:pStyle w:val="BodyText"/>
        <w:spacing w:line="240" w:lineRule="auto" w:before="49"/>
        <w:ind w:left="558"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0"/>
        </w:rPr>
        <w:t> </w:t>
      </w:r>
      <w:r>
        <w:rPr/>
        <w:t>评价管理层在减值测试中使用方法的合理性和一致性；</w:t>
      </w:r>
    </w:p>
    <w:p>
      <w:pPr>
        <w:pStyle w:val="BodyText"/>
        <w:spacing w:line="348" w:lineRule="auto" w:before="117"/>
        <w:ind w:left="138" w:right="195" w:firstLine="419"/>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评价管理层在减值测试中采用的关键假设的合理性，复核相关假设是否与总体经济环境、</w:t>
      </w:r>
      <w:r>
        <w:rPr>
          <w:w w:val="100"/>
        </w:rPr>
        <w:t> </w:t>
      </w:r>
      <w:r>
        <w:rPr/>
        <w:t>行业状况、经营情况、历史经验、运营计划及管理层使用的与财务报表相关的其他假设等相符；</w:t>
      </w:r>
      <w:r>
        <w:rPr>
          <w:spacing w:val="-97"/>
        </w:rPr>
        <w:t> </w:t>
      </w:r>
      <w:r>
        <w:rPr>
          <w:spacing w:val="-97"/>
        </w:rPr>
      </w:r>
      <w:r>
        <w:rPr/>
        <w:t>识别在选择关键假设时可能存在的管理层偏向的迹象；</w:t>
      </w:r>
    </w:p>
    <w:p>
      <w:pPr>
        <w:pStyle w:val="BodyText"/>
        <w:spacing w:line="336" w:lineRule="auto" w:before="38"/>
        <w:ind w:left="138" w:right="0" w:firstLine="419"/>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3"/>
        </w:rPr>
        <w:t> </w:t>
      </w:r>
      <w:r>
        <w:rPr/>
        <w:t>测试管理层在减值测试中使用数据的准确性、完整性和相关性，并复核减值测试中有关</w:t>
      </w:r>
      <w:r>
        <w:rPr>
          <w:w w:val="100"/>
        </w:rPr>
        <w:t> </w:t>
      </w:r>
      <w:r>
        <w:rPr/>
        <w:t>信息的内在一致性；</w:t>
      </w:r>
    </w:p>
    <w:p>
      <w:pPr>
        <w:pStyle w:val="BodyText"/>
        <w:spacing w:line="240" w:lineRule="auto" w:before="49"/>
        <w:ind w:left="558"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50"/>
        </w:rPr>
        <w:t> </w:t>
      </w:r>
      <w:r>
        <w:rPr/>
        <w:t>测试管理层对预计未来现金流量现值的计算是否准确；</w:t>
      </w:r>
    </w:p>
    <w:p>
      <w:pPr>
        <w:pStyle w:val="BodyText"/>
        <w:spacing w:line="240" w:lineRule="auto" w:before="119"/>
        <w:ind w:left="558" w:right="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47"/>
        </w:rPr>
        <w:t> </w:t>
      </w:r>
      <w:r>
        <w:rPr/>
        <w:t>检查与商誉减值相关的信息是否已在财务报表中作出恰当列报和披露。</w:t>
      </w:r>
    </w:p>
    <w:p>
      <w:pPr>
        <w:pStyle w:val="Heading3"/>
        <w:spacing w:line="240" w:lineRule="auto" w:before="117"/>
        <w:ind w:left="560"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收入的确认</w:t>
      </w:r>
      <w:r>
        <w:rPr>
          <w:b w:val="0"/>
          <w:bCs w:val="0"/>
        </w:rPr>
      </w:r>
    </w:p>
    <w:p>
      <w:pPr>
        <w:pStyle w:val="BodyText"/>
        <w:spacing w:line="240" w:lineRule="auto" w:before="117"/>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p>
    <w:p>
      <w:pPr>
        <w:pStyle w:val="BodyText"/>
        <w:spacing w:line="338" w:lineRule="auto" w:before="117"/>
        <w:ind w:left="558" w:right="303"/>
        <w:jc w:val="left"/>
      </w:pPr>
      <w:r>
        <w:rPr/>
        <w:t>相关信息披露详见财务报表附注三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二</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及十三</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w:t>
      </w:r>
      <w:r>
        <w:rPr>
          <w:w w:val="100"/>
        </w:rPr>
        <w:t> </w:t>
      </w:r>
      <w:r>
        <w:rPr>
          <w:spacing w:val="-2"/>
        </w:rPr>
        <w:t>浙数文化公司的营业收入主要来自于数字文化业务。</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51"/>
        </w:rPr>
        <w:t> </w:t>
      </w:r>
      <w:r>
        <w:rPr>
          <w:spacing w:val="-3"/>
        </w:rPr>
        <w:t>年度，浙数文化公司财务报表所示</w:t>
      </w:r>
    </w:p>
    <w:p>
      <w:pPr>
        <w:pStyle w:val="BodyText"/>
        <w:spacing w:line="240" w:lineRule="auto" w:before="22"/>
        <w:ind w:left="138" w:right="0"/>
        <w:jc w:val="left"/>
      </w:pPr>
      <w:r>
        <w:rPr>
          <w:spacing w:val="17"/>
        </w:rPr>
        <w:t>营业收入项目金额为人民币 </w:t>
      </w:r>
      <w:r>
        <w:rPr>
          <w:rFonts w:ascii="Times New Roman" w:hAnsi="Times New Roman" w:cs="Times New Roman" w:eastAsia="Times New Roman" w:hint="default"/>
        </w:rPr>
        <w:t>1,909,916,699.53   </w:t>
      </w:r>
      <w:r>
        <w:rPr>
          <w:spacing w:val="9"/>
        </w:rPr>
        <w:t>元，</w:t>
      </w:r>
      <w:r>
        <w:rPr>
          <w:spacing w:val="-48"/>
        </w:rPr>
        <w:t> </w:t>
      </w:r>
      <w:r>
        <w:rPr>
          <w:spacing w:val="17"/>
        </w:rPr>
        <w:t>其中数字文化业务的营业收入为人民币</w:t>
      </w:r>
    </w:p>
    <w:p>
      <w:pPr>
        <w:pStyle w:val="BodyText"/>
        <w:spacing w:line="240" w:lineRule="auto" w:before="117"/>
        <w:ind w:left="138" w:right="0"/>
        <w:jc w:val="left"/>
      </w:pPr>
      <w:r>
        <w:rPr>
          <w:rFonts w:ascii="Times New Roman" w:hAnsi="Times New Roman" w:cs="Times New Roman" w:eastAsia="Times New Roman" w:hint="default"/>
        </w:rPr>
        <w:t>1,589,387,856.76 </w:t>
      </w:r>
      <w:r>
        <w:rPr/>
        <w:t>元，占营业收入的</w:t>
      </w:r>
      <w:r>
        <w:rPr>
          <w:spacing w:val="-57"/>
        </w:rPr>
        <w:t> </w:t>
      </w:r>
      <w:r>
        <w:rPr>
          <w:rFonts w:ascii="Times New Roman" w:hAnsi="Times New Roman" w:cs="Times New Roman" w:eastAsia="Times New Roman" w:hint="default"/>
        </w:rPr>
        <w:t>83.22%</w:t>
      </w:r>
      <w:r>
        <w:rPr/>
        <w:t>。</w:t>
      </w:r>
    </w:p>
    <w:p>
      <w:pPr>
        <w:pStyle w:val="BodyText"/>
        <w:spacing w:line="348" w:lineRule="auto" w:before="117"/>
        <w:ind w:left="138" w:right="0" w:firstLine="419"/>
        <w:jc w:val="left"/>
      </w:pPr>
      <w:r>
        <w:rPr/>
        <w:t>浙数文化公司通过网络游戏运营取得游戏收入，包括游戏玩家以购买游戏点卡充值或直接购</w:t>
      </w:r>
      <w:r>
        <w:rPr>
          <w:w w:val="100"/>
        </w:rPr>
        <w:t> </w:t>
      </w:r>
      <w:r>
        <w:rPr/>
        <w:t>买游戏币的方式在公司运营的网络游戏中进行消费</w:t>
      </w:r>
      <w:r>
        <w:rPr>
          <w:rFonts w:ascii="Times New Roman" w:hAnsi="Times New Roman" w:cs="Times New Roman" w:eastAsia="Times New Roman" w:hint="default"/>
        </w:rPr>
        <w:t>(</w:t>
      </w:r>
      <w:r>
        <w:rPr/>
        <w:t>包括购买虚拟游戏装备或在线游戏</w:t>
      </w:r>
      <w:r>
        <w:rPr>
          <w:rFonts w:ascii="Times New Roman" w:hAnsi="Times New Roman" w:cs="Times New Roman" w:eastAsia="Times New Roman" w:hint="default"/>
        </w:rPr>
        <w:t>)</w:t>
      </w:r>
      <w:r>
        <w:rPr/>
        <w:t>和其他游</w:t>
      </w:r>
      <w:r>
        <w:rPr>
          <w:spacing w:val="-21"/>
        </w:rPr>
        <w:t> </w:t>
      </w:r>
      <w:r>
        <w:rPr>
          <w:spacing w:val="-6"/>
          <w:w w:val="100"/>
        </w:rPr>
        <w:t>戏运营商获取公司版权授权后运营。公司收到游戏点卡充值款和游戏币购买款时，确认</w:t>
      </w:r>
      <w:r>
        <w:rPr>
          <w:rFonts w:ascii="Times New Roman" w:hAnsi="Times New Roman" w:cs="Times New Roman" w:eastAsia="Times New Roman" w:hint="default"/>
          <w:spacing w:val="-6"/>
          <w:w w:val="100"/>
        </w:rPr>
        <w:t>“</w:t>
      </w:r>
      <w:r>
        <w:rPr>
          <w:spacing w:val="-6"/>
          <w:w w:val="100"/>
        </w:rPr>
        <w:t>递延收入</w:t>
      </w:r>
      <w:r>
        <w:rPr>
          <w:rFonts w:ascii="Times New Roman" w:hAnsi="Times New Roman" w:cs="Times New Roman" w:eastAsia="Times New Roman" w:hint="default"/>
          <w:spacing w:val="-6"/>
          <w:w w:val="100"/>
        </w:rPr>
        <w:t>”</w:t>
      </w:r>
      <w:r>
        <w:rPr>
          <w:spacing w:val="-6"/>
          <w:w w:val="100"/>
        </w:rPr>
        <w:t>，</w:t>
      </w:r>
      <w:r>
        <w:rPr>
          <w:spacing w:val="-72"/>
          <w:w w:val="100"/>
        </w:rPr>
        <w:t> </w:t>
      </w:r>
      <w:r>
        <w:rPr/>
        <w:t>待游戏玩家将充值账户里的点券或游戏币实际消耗于公司运营的网络游戏时，公司根据实际消耗</w:t>
      </w:r>
      <w:r>
        <w:rPr>
          <w:spacing w:val="-97"/>
        </w:rPr>
        <w:t> </w:t>
      </w:r>
      <w:r>
        <w:rPr>
          <w:spacing w:val="-97"/>
        </w:rPr>
      </w:r>
      <w:r>
        <w:rPr/>
        <w:t>结算确认收入；公司收到版权授权费时，根据授权期限确认收入。数字文化业务收入确认涉及复</w:t>
      </w:r>
      <w:r>
        <w:rPr>
          <w:spacing w:val="-97"/>
        </w:rPr>
        <w:t> </w:t>
      </w:r>
      <w:r>
        <w:rPr>
          <w:spacing w:val="-97"/>
        </w:rPr>
      </w:r>
      <w:r>
        <w:rPr/>
        <w:t>杂的信息系统，信息系统数据直接影响上述收入确认的准确性。</w:t>
      </w:r>
    </w:p>
    <w:p>
      <w:pPr>
        <w:pStyle w:val="BodyText"/>
        <w:spacing w:line="240" w:lineRule="auto" w:before="41"/>
        <w:ind w:left="558" w:right="0"/>
        <w:jc w:val="left"/>
      </w:pPr>
      <w:r>
        <w:rPr/>
        <w:t>由于数字文化业务收入是浙数文化公司关键业绩指标之一，可能存在管理层通过不恰当的收</w:t>
      </w:r>
    </w:p>
    <w:p>
      <w:pPr>
        <w:spacing w:after="0" w:line="240" w:lineRule="auto"/>
        <w:jc w:val="left"/>
        <w:sectPr>
          <w:footerReference w:type="default" r:id="rId41"/>
          <w:pgSz w:w="11910" w:h="16840"/>
          <w:pgMar w:footer="1195" w:header="880" w:top="1100" w:bottom="1380" w:left="1660" w:right="960"/>
          <w:pgNumType w:start="73"/>
        </w:sectPr>
      </w:pPr>
    </w:p>
    <w:p>
      <w:pPr>
        <w:spacing w:line="240" w:lineRule="auto" w:before="9"/>
        <w:rPr>
          <w:rFonts w:ascii="宋体" w:hAnsi="宋体" w:cs="宋体" w:eastAsia="宋体" w:hint="default"/>
          <w:sz w:val="25"/>
          <w:szCs w:val="25"/>
        </w:rPr>
      </w:pPr>
    </w:p>
    <w:p>
      <w:pPr>
        <w:pStyle w:val="BodyText"/>
        <w:spacing w:line="357" w:lineRule="auto" w:before="36"/>
        <w:ind w:left="138" w:right="0"/>
        <w:jc w:val="left"/>
      </w:pPr>
      <w:r>
        <w:rPr>
          <w:spacing w:val="-1"/>
        </w:rPr>
        <w:t>入确认以达到特定目标或预期的固有风险。同时，数字文化业务收入确认涉及复杂的信息系统。</w:t>
      </w:r>
      <w:r>
        <w:rPr>
          <w:spacing w:val="-55"/>
        </w:rPr>
        <w:t> </w:t>
      </w:r>
      <w:r>
        <w:rPr>
          <w:spacing w:val="-55"/>
        </w:rPr>
      </w:r>
      <w:r>
        <w:rPr/>
        <w:t>因此，我们将数字文化业务收入确认确定为关键审计事项。</w:t>
      </w:r>
    </w:p>
    <w:p>
      <w:pPr>
        <w:pStyle w:val="BodyText"/>
        <w:spacing w:line="336" w:lineRule="auto" w:before="30"/>
        <w:ind w:left="558" w:right="185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r>
        <w:rPr>
          <w:w w:val="100"/>
        </w:rPr>
        <w:t> </w:t>
      </w:r>
      <w:r>
        <w:rPr>
          <w:spacing w:val="-2"/>
        </w:rPr>
        <w:t>针对数字文化业务收入确认，我们实施的审计程序主要包括：</w:t>
      </w:r>
    </w:p>
    <w:p>
      <w:pPr>
        <w:pStyle w:val="BodyText"/>
        <w:spacing w:line="336" w:lineRule="auto" w:before="49"/>
        <w:ind w:left="138" w:right="134"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了解与数字文化业务收入确认相关的关键内部控制，评价这些控制的设计，确定其是否</w:t>
      </w:r>
      <w:r>
        <w:rPr>
          <w:w w:val="100"/>
        </w:rPr>
        <w:t> </w:t>
      </w:r>
      <w:r>
        <w:rPr/>
        <w:t>得到执行，并测试相关内部控制的运行有效性；</w:t>
      </w:r>
    </w:p>
    <w:p>
      <w:pPr>
        <w:pStyle w:val="BodyText"/>
        <w:spacing w:line="336" w:lineRule="auto" w:before="51"/>
        <w:ind w:left="138" w:right="134"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利用本所内部信息技术专家的工作，测试信息系统一般控制、与收入确认流程相关的应</w:t>
      </w:r>
      <w:r>
        <w:rPr>
          <w:w w:val="100"/>
        </w:rPr>
        <w:t> </w:t>
      </w:r>
      <w:r>
        <w:rPr/>
        <w:t>用控制；</w:t>
      </w:r>
    </w:p>
    <w:p>
      <w:pPr>
        <w:pStyle w:val="BodyText"/>
        <w:spacing w:line="348" w:lineRule="auto" w:before="49"/>
        <w:ind w:left="138" w:right="128"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对数字文化业务收入所涉及的信息系统开展信息系统审计，了解其控制管理制度的具体</w:t>
      </w:r>
      <w:r>
        <w:rPr>
          <w:w w:val="100"/>
        </w:rPr>
        <w:t> </w:t>
      </w:r>
      <w:r>
        <w:rPr>
          <w:spacing w:val="-1"/>
        </w:rPr>
        <w:t>流程，检查控制管理制度的建设情况，并分别对信息技术治理、信息资产管理、系统安全管理、</w:t>
      </w:r>
      <w:r>
        <w:rPr>
          <w:spacing w:val="-55"/>
        </w:rPr>
        <w:t> </w:t>
      </w:r>
      <w:r>
        <w:rPr>
          <w:spacing w:val="-55"/>
        </w:rPr>
      </w:r>
      <w:r>
        <w:rPr/>
        <w:t>数据安全管理、网络安全管理、开发及变更管理进行检查；</w:t>
      </w:r>
    </w:p>
    <w:p>
      <w:pPr>
        <w:pStyle w:val="BodyText"/>
        <w:spacing w:line="336" w:lineRule="auto" w:before="38"/>
        <w:ind w:left="138" w:right="134" w:firstLine="419"/>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复核数字文化业务收入所涉及的信息系统中本年度业务数据的合理性，并和财务数据进</w:t>
      </w:r>
      <w:r>
        <w:rPr>
          <w:w w:val="100"/>
        </w:rPr>
        <w:t> </w:t>
      </w:r>
      <w:r>
        <w:rPr/>
        <w:t>行核对，复核存在差异的合理性；</w:t>
      </w:r>
    </w:p>
    <w:p>
      <w:pPr>
        <w:pStyle w:val="BodyText"/>
        <w:spacing w:line="240" w:lineRule="auto" w:before="49"/>
        <w:ind w:left="558"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核对数字文化业务充值和消耗数据并复核数据的合理性。</w:t>
      </w:r>
    </w:p>
    <w:p>
      <w:pPr>
        <w:pStyle w:val="BodyText"/>
        <w:spacing w:line="338" w:lineRule="auto" w:before="117"/>
        <w:ind w:left="138" w:right="134" w:firstLine="419"/>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21"/>
        </w:rPr>
        <w:t> </w:t>
      </w:r>
      <w:r>
        <w:rPr/>
        <w:t>对数字文化业务收入按年度、月度、产品类别等实施实质性分析程序，识别是否存在重</w:t>
      </w:r>
      <w:r>
        <w:rPr>
          <w:w w:val="100"/>
        </w:rPr>
        <w:t> </w:t>
      </w:r>
      <w:r>
        <w:rPr/>
        <w:t>大或异常波动，并查明波动原因；</w:t>
      </w:r>
    </w:p>
    <w:p>
      <w:pPr>
        <w:pStyle w:val="BodyText"/>
        <w:spacing w:line="336" w:lineRule="auto" w:before="47"/>
        <w:ind w:left="138" w:right="134" w:firstLine="419"/>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21"/>
        </w:rPr>
        <w:t> </w:t>
      </w:r>
      <w:r>
        <w:rPr/>
        <w:t>获取并评价管理层对数字文化业务收入确认作出的会计政策，并复核上述会计政策是否</w:t>
      </w:r>
      <w:r>
        <w:rPr>
          <w:w w:val="100"/>
        </w:rPr>
        <w:t> </w:t>
      </w:r>
      <w:r>
        <w:rPr/>
        <w:t>正确且一贯地运用；</w:t>
      </w:r>
    </w:p>
    <w:p>
      <w:pPr>
        <w:pStyle w:val="BodyText"/>
        <w:spacing w:line="240" w:lineRule="auto" w:before="49"/>
        <w:ind w:left="558"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49"/>
        </w:rPr>
        <w:t> </w:t>
      </w:r>
      <w:r>
        <w:rPr/>
        <w:t>检查与数字文化业务收入相关的信息是否已在财务报表中作出恰当列报和披露。</w:t>
      </w:r>
    </w:p>
    <w:p>
      <w:pPr>
        <w:spacing w:line="240" w:lineRule="auto" w:before="0"/>
        <w:rPr>
          <w:rFonts w:ascii="宋体" w:hAnsi="宋体" w:cs="宋体" w:eastAsia="宋体" w:hint="default"/>
          <w:sz w:val="22"/>
          <w:szCs w:val="22"/>
        </w:rPr>
      </w:pPr>
    </w:p>
    <w:p>
      <w:pPr>
        <w:pStyle w:val="BodyText"/>
        <w:spacing w:line="357" w:lineRule="auto" w:before="192"/>
        <w:ind w:left="558" w:right="0" w:firstLine="2"/>
        <w:jc w:val="left"/>
      </w:pPr>
      <w:r>
        <w:rPr>
          <w:rFonts w:ascii="宋体" w:hAnsi="宋体" w:cs="宋体" w:eastAsia="宋体" w:hint="default"/>
          <w:b/>
          <w:bCs/>
        </w:rPr>
        <w:t>四、其他信息</w:t>
      </w:r>
      <w:r>
        <w:rPr>
          <w:rFonts w:ascii="宋体" w:hAnsi="宋体" w:cs="宋体" w:eastAsia="宋体" w:hint="default"/>
          <w:b/>
          <w:bCs/>
          <w:w w:val="100"/>
        </w:rPr>
        <w:t> </w:t>
      </w:r>
      <w:r>
        <w:rPr>
          <w:spacing w:val="-2"/>
        </w:rPr>
        <w:t>浙数文化公司管理层（以下简称管理层）对其他信息负责。其他信息包括年度报告中涵盖的</w:t>
      </w:r>
    </w:p>
    <w:p>
      <w:pPr>
        <w:pStyle w:val="BodyText"/>
        <w:spacing w:line="355" w:lineRule="auto" w:before="30"/>
        <w:ind w:left="558" w:right="0" w:hanging="420"/>
        <w:jc w:val="left"/>
      </w:pPr>
      <w:r>
        <w:rPr/>
        <w:t>信息，但不包括财务报表和我们的审计报告。</w:t>
      </w:r>
      <w:r>
        <w:rPr>
          <w:w w:val="100"/>
        </w:rPr>
        <w:t> </w:t>
      </w:r>
      <w:r>
        <w:rPr>
          <w:spacing w:val="-2"/>
        </w:rPr>
        <w:t>我们对财务报表发表的审计意见不涵盖其他信息，我们也不对其他信息发表任何形式的鉴证</w:t>
      </w:r>
    </w:p>
    <w:p>
      <w:pPr>
        <w:pStyle w:val="BodyText"/>
        <w:spacing w:line="240" w:lineRule="auto" w:before="33"/>
        <w:ind w:left="138" w:right="0"/>
        <w:jc w:val="left"/>
      </w:pPr>
      <w:r>
        <w:rPr/>
        <w:t>结论。</w:t>
      </w:r>
    </w:p>
    <w:p>
      <w:pPr>
        <w:pStyle w:val="BodyText"/>
        <w:spacing w:line="357" w:lineRule="auto" w:before="133"/>
        <w:ind w:left="138" w:right="130" w:firstLine="419"/>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5" w:lineRule="auto" w:before="30"/>
        <w:ind w:left="138" w:right="130"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0"/>
        <w:rPr>
          <w:rFonts w:ascii="宋体" w:hAnsi="宋体" w:cs="宋体" w:eastAsia="宋体" w:hint="default"/>
          <w:sz w:val="20"/>
          <w:szCs w:val="20"/>
        </w:rPr>
      </w:pPr>
    </w:p>
    <w:p>
      <w:pPr>
        <w:spacing w:line="355" w:lineRule="auto" w:before="13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w:t>
      </w:r>
    </w:p>
    <w:p>
      <w:pPr>
        <w:pStyle w:val="BodyText"/>
        <w:spacing w:line="355" w:lineRule="auto" w:before="35"/>
        <w:ind w:left="558" w:right="0" w:hanging="420"/>
        <w:jc w:val="left"/>
      </w:pPr>
      <w:r>
        <w:rPr/>
        <w:t>护必要的内部控制，以使财务报表不存在由于舞弊或错误导致的重大错报。</w:t>
      </w:r>
      <w:r>
        <w:rPr>
          <w:w w:val="100"/>
        </w:rPr>
        <w:t> </w:t>
      </w:r>
      <w:r>
        <w:rPr>
          <w:spacing w:val="-2"/>
        </w:rPr>
        <w:t>在编制财务报表时，管理层负责评估浙数文化公司的持续经营能力，披露与持续经营相关的</w:t>
      </w:r>
    </w:p>
    <w:p>
      <w:pPr>
        <w:spacing w:after="0" w:line="355" w:lineRule="auto"/>
        <w:jc w:val="left"/>
        <w:sectPr>
          <w:footerReference w:type="default" r:id="rId42"/>
          <w:pgSz w:w="11910" w:h="16840"/>
          <w:pgMar w:footer="1195" w:header="880" w:top="1100" w:bottom="1380" w:left="1660" w:right="1140"/>
          <w:pgNumType w:start="74"/>
        </w:sectPr>
      </w:pPr>
    </w:p>
    <w:p>
      <w:pPr>
        <w:spacing w:line="240" w:lineRule="auto" w:before="9"/>
        <w:rPr>
          <w:rFonts w:ascii="宋体" w:hAnsi="宋体" w:cs="宋体" w:eastAsia="宋体" w:hint="default"/>
          <w:sz w:val="25"/>
          <w:szCs w:val="25"/>
        </w:rPr>
      </w:pPr>
    </w:p>
    <w:p>
      <w:pPr>
        <w:pStyle w:val="BodyText"/>
        <w:spacing w:line="357" w:lineRule="auto" w:before="36"/>
        <w:ind w:left="558" w:right="0" w:hanging="420"/>
        <w:jc w:val="left"/>
      </w:pPr>
      <w:r>
        <w:rPr>
          <w:spacing w:val="-4"/>
          <w:w w:val="100"/>
        </w:rPr>
        <w:t>事项（如适用），并运用持续经营假设，除非计划进行清算、终止运营或别无其他现实的选择。</w:t>
      </w:r>
      <w:r>
        <w:rPr>
          <w:spacing w:val="-100"/>
          <w:w w:val="100"/>
        </w:rPr>
        <w:t> </w:t>
      </w:r>
      <w:r>
        <w:rPr>
          <w:spacing w:val="-100"/>
          <w:w w:val="100"/>
        </w:rPr>
      </w:r>
      <w:r>
        <w:rPr/>
        <w:t>浙数文化公司治理层（以下简称治理层）负责监督浙数文化公司的财务报告过程。</w:t>
      </w:r>
    </w:p>
    <w:p>
      <w:pPr>
        <w:spacing w:line="240" w:lineRule="auto" w:before="0"/>
        <w:rPr>
          <w:rFonts w:ascii="宋体" w:hAnsi="宋体" w:cs="宋体" w:eastAsia="宋体" w:hint="default"/>
          <w:sz w:val="20"/>
          <w:szCs w:val="20"/>
        </w:rPr>
      </w:pPr>
    </w:p>
    <w:p>
      <w:pPr>
        <w:spacing w:line="355" w:lineRule="auto" w:before="13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w:t>
      </w:r>
    </w:p>
    <w:p>
      <w:pPr>
        <w:pStyle w:val="BodyText"/>
        <w:spacing w:line="357" w:lineRule="auto" w:before="32"/>
        <w:ind w:left="138" w:right="128"/>
        <w:jc w:val="both"/>
      </w:pP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355" w:lineRule="auto" w:before="31"/>
        <w:ind w:left="138" w:right="130"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50" w:lineRule="auto" w:before="32"/>
        <w:ind w:left="138" w:right="128" w:firstLine="419"/>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识别和评估由于舞弊或错误导致的财务报表重大错报风险，设计和实施审计程序以应对</w:t>
      </w:r>
      <w:r>
        <w:rPr>
          <w:w w:val="100"/>
        </w:rPr>
        <w:t> </w:t>
      </w:r>
      <w:r>
        <w:rPr>
          <w:spacing w:val="-1"/>
        </w:rPr>
        <w:t>这些风险，并获取充分、适当的审计证据，作为发表审计意见的基础。由于舞弊可能涉及串通、</w:t>
      </w:r>
      <w:r>
        <w:rPr>
          <w:spacing w:val="-55"/>
        </w:rPr>
        <w:t> </w:t>
      </w:r>
      <w:r>
        <w:rPr>
          <w:spacing w:val="-55"/>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40" w:lineRule="auto" w:before="36"/>
        <w:ind w:left="558"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了解与审计相关的内部控制，以设计恰当的审计程序。</w:t>
      </w:r>
    </w:p>
    <w:p>
      <w:pPr>
        <w:pStyle w:val="BodyText"/>
        <w:spacing w:line="240" w:lineRule="auto" w:before="117"/>
        <w:ind w:left="558"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评价管理层选用会计政策的恰当性和作出会计估计及相关披露的合理性。</w:t>
      </w:r>
    </w:p>
    <w:p>
      <w:pPr>
        <w:pStyle w:val="BodyText"/>
        <w:spacing w:line="350" w:lineRule="auto" w:before="120"/>
        <w:ind w:left="138" w:right="128" w:firstLine="419"/>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spacing w:val="-3"/>
        </w:rPr>
        <w:t>对管理层使用持续经营假设的恰当性得出结论。同时，根据获取的审计证据，就可能导</w:t>
      </w:r>
      <w:r>
        <w:rPr>
          <w:w w:val="100"/>
        </w:rPr>
        <w:t> </w:t>
      </w:r>
      <w:r>
        <w:rPr>
          <w:spacing w:val="-1"/>
        </w:rPr>
        <w:t>致对浙数文化公司持续经营能力产生重大疑虑的事项或情况是否存在重大不确定性得出结论。如</w:t>
      </w:r>
      <w:r>
        <w:rPr>
          <w:spacing w:val="-55"/>
        </w:rPr>
        <w:t> </w:t>
      </w:r>
      <w:r>
        <w:rPr>
          <w:spacing w:val="-55"/>
        </w:rPr>
      </w:r>
      <w:r>
        <w:rPr>
          <w:spacing w:val="-1"/>
        </w:rPr>
        <w:t>果我们得出结论认为存在重大不确定性，审计准则要求我们在审计报告中提请报表使用者注意财</w:t>
      </w:r>
      <w:r>
        <w:rPr>
          <w:spacing w:val="-55"/>
        </w:rPr>
        <w:t> </w:t>
      </w:r>
      <w:r>
        <w:rPr>
          <w:spacing w:val="-55"/>
        </w:rPr>
      </w:r>
      <w:r>
        <w:rPr>
          <w:spacing w:val="-1"/>
        </w:rPr>
        <w:t>务报表中的相关披露；如果披露不充分，我们应当发表非无保留意见。我们的结论基于截至审计</w:t>
      </w:r>
      <w:r>
        <w:rPr>
          <w:spacing w:val="-55"/>
        </w:rPr>
        <w:t> </w:t>
      </w:r>
      <w:r>
        <w:rPr>
          <w:spacing w:val="-55"/>
        </w:rPr>
      </w:r>
      <w:r>
        <w:rPr/>
        <w:t>报告日可获得的信息。然而，未来的事项或情况可能导致浙数文化公司不能持续经营。</w:t>
      </w:r>
    </w:p>
    <w:p>
      <w:pPr>
        <w:pStyle w:val="BodyText"/>
        <w:spacing w:line="336" w:lineRule="auto" w:before="39"/>
        <w:ind w:left="138" w:right="128" w:firstLine="419"/>
        <w:jc w:val="both"/>
      </w:pPr>
      <w:r>
        <w:rPr>
          <w:rFonts w:ascii="Times New Roman" w:hAnsi="Times New Roman" w:cs="Times New Roman" w:eastAsia="Times New Roman" w:hint="default"/>
          <w:spacing w:val="1"/>
          <w:w w:val="100"/>
        </w:rPr>
        <w:t>(</w:t>
      </w:r>
      <w:r>
        <w:rPr>
          <w:spacing w:val="1"/>
          <w:w w:val="100"/>
        </w:rPr>
        <w:t>五</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 </w:t>
      </w:r>
      <w:r>
        <w:rPr>
          <w:spacing w:val="-2"/>
          <w:w w:val="100"/>
        </w:rPr>
        <w:t>评价财务报表的总体列报、结构和内容（包括披露），并评价财务报表是否公允反映相</w:t>
      </w:r>
      <w:r>
        <w:rPr>
          <w:w w:val="100"/>
        </w:rPr>
        <w:t> </w:t>
      </w:r>
      <w:r>
        <w:rPr/>
        <w:t>关交易和事项。</w:t>
      </w:r>
    </w:p>
    <w:p>
      <w:pPr>
        <w:pStyle w:val="BodyText"/>
        <w:spacing w:line="338" w:lineRule="auto" w:before="49"/>
        <w:ind w:left="138" w:right="128" w:firstLine="419"/>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就浙数文化公司中实体或业务活动的财务信息获取充分、适当的审计证据，以对财务报</w:t>
      </w:r>
      <w:r>
        <w:rPr>
          <w:w w:val="100"/>
        </w:rPr>
        <w:t> </w:t>
      </w:r>
      <w:r>
        <w:rPr/>
        <w:t>表发表审计意见。我们负责指导、监督和执行集团审计，并对审计意见承担全部责任。</w:t>
      </w:r>
    </w:p>
    <w:p>
      <w:pPr>
        <w:pStyle w:val="BodyText"/>
        <w:spacing w:line="357" w:lineRule="auto" w:before="47"/>
        <w:ind w:left="138" w:right="13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5" w:lineRule="auto" w:before="30"/>
        <w:ind w:left="138" w:right="130" w:firstLine="419"/>
        <w:jc w:val="both"/>
      </w:pPr>
      <w:r>
        <w:rPr>
          <w:spacing w:val="-2"/>
        </w:rPr>
        <w:t>我们还就已遵守与独立性相关的职业道德要求向治理层提供声明，并与治理层沟通可能被合</w:t>
      </w:r>
      <w:r>
        <w:rPr>
          <w:w w:val="100"/>
        </w:rPr>
        <w:t> </w:t>
      </w:r>
      <w:r>
        <w:rPr>
          <w:spacing w:val="-5"/>
          <w:w w:val="100"/>
        </w:rPr>
        <w:t>理认为影响我们独立性的所有关系和其他事项，以及相关的防范措施（如适用）。</w:t>
      </w:r>
    </w:p>
    <w:p>
      <w:pPr>
        <w:pStyle w:val="BodyText"/>
        <w:spacing w:line="357" w:lineRule="auto" w:before="32"/>
        <w:ind w:left="138" w:right="128" w:firstLine="419"/>
        <w:jc w:val="both"/>
      </w:pPr>
      <w:r>
        <w:rPr>
          <w:spacing w:val="-1"/>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after="0" w:line="357" w:lineRule="auto"/>
        <w:jc w:val="both"/>
        <w:sectPr>
          <w:pgSz w:w="11910" w:h="16840"/>
          <w:pgMar w:header="880" w:footer="1195" w:top="1100" w:bottom="1380" w:left="1660" w:right="1140"/>
        </w:sectPr>
      </w:pPr>
    </w:p>
    <w:p>
      <w:pPr>
        <w:spacing w:line="240" w:lineRule="auto" w:before="9"/>
        <w:rPr>
          <w:rFonts w:ascii="宋体" w:hAnsi="宋体" w:cs="宋体" w:eastAsia="宋体" w:hint="default"/>
          <w:sz w:val="25"/>
          <w:szCs w:val="25"/>
        </w:rPr>
      </w:pPr>
    </w:p>
    <w:p>
      <w:pPr>
        <w:pStyle w:val="BodyText"/>
        <w:tabs>
          <w:tab w:pos="5672" w:val="left" w:leader="none"/>
        </w:tabs>
        <w:spacing w:line="240" w:lineRule="auto" w:before="36"/>
        <w:ind w:left="0" w:right="130"/>
        <w:jc w:val="right"/>
      </w:pPr>
      <w:r>
        <w:rPr>
          <w:spacing w:val="-2"/>
        </w:rPr>
        <w:t>天健会计师事务所（特殊普通合伙）</w:t>
        <w:tab/>
        <w:t>中国注册会计师：徐晓峰</w:t>
      </w:r>
    </w:p>
    <w:p>
      <w:pPr>
        <w:pStyle w:val="BodyText"/>
        <w:spacing w:line="240" w:lineRule="auto" w:before="135"/>
        <w:ind w:left="0" w:right="1186"/>
        <w:jc w:val="right"/>
      </w:pPr>
      <w:r>
        <w:rPr>
          <w:spacing w:val="-2"/>
        </w:rPr>
        <w:t>（项目合伙人）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tabs>
          <w:tab w:pos="4620" w:val="left" w:leader="none"/>
        </w:tabs>
        <w:spacing w:line="240" w:lineRule="auto"/>
        <w:ind w:left="0" w:right="130"/>
        <w:jc w:val="right"/>
      </w:pPr>
      <w:r>
        <w:rPr>
          <w:spacing w:val="-1"/>
        </w:rPr>
        <w:t>中国·杭州</w:t>
        <w:tab/>
      </w:r>
      <w:r>
        <w:rPr>
          <w:spacing w:val="-2"/>
        </w:rPr>
        <w:t>中国注册会计师：阮飘飘</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0" w:right="130"/>
        <w:jc w:val="right"/>
      </w:pPr>
      <w:r>
        <w:rPr>
          <w:spacing w:val="-2"/>
        </w:rPr>
        <w:t>二〇一九年三月二十七日</w:t>
      </w:r>
    </w:p>
    <w:p>
      <w:pPr>
        <w:spacing w:after="0" w:line="240" w:lineRule="auto"/>
        <w:jc w:val="right"/>
        <w:sectPr>
          <w:pgSz w:w="11910" w:h="16840"/>
          <w:pgMar w:header="880" w:footer="1195" w:top="1100" w:bottom="1380" w:left="1660" w:right="11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00" w:bottom="1380" w:left="1580" w:right="1060"/>
        </w:sectPr>
      </w:pPr>
    </w:p>
    <w:p>
      <w:pPr>
        <w:pStyle w:val="Heading3"/>
        <w:spacing w:line="240" w:lineRule="auto" w:before="170"/>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18"/>
          <w:szCs w:val="18"/>
        </w:rPr>
      </w:pPr>
    </w:p>
    <w:p>
      <w:pPr>
        <w:pStyle w:val="Heading3"/>
        <w:spacing w:line="273" w:lineRule="exact"/>
        <w:ind w:left="198" w:right="3743"/>
        <w:jc w:val="center"/>
        <w:rPr>
          <w:b w:val="0"/>
          <w:bCs w:val="0"/>
        </w:rPr>
      </w:pPr>
      <w:r>
        <w:rPr/>
        <w:t>合并资产负债表</w:t>
      </w:r>
      <w:r>
        <w:rPr>
          <w:b w:val="0"/>
          <w:bCs w:val="0"/>
        </w:rPr>
      </w:r>
    </w:p>
    <w:p>
      <w:pPr>
        <w:pStyle w:val="BodyText"/>
        <w:spacing w:line="289" w:lineRule="exact"/>
        <w:ind w:left="201" w:right="3743"/>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89" w:lineRule="exact"/>
        <w:jc w:val="center"/>
        <w:sectPr>
          <w:type w:val="continuous"/>
          <w:pgSz w:w="11910" w:h="16840"/>
          <w:pgMar w:top="1060" w:bottom="1380" w:left="1580" w:right="1060"/>
          <w:cols w:num="2" w:equalWidth="0">
            <w:col w:w="1488" w:space="2062"/>
            <w:col w:w="5720"/>
          </w:cols>
        </w:sectPr>
      </w:pPr>
    </w:p>
    <w:p>
      <w:pPr>
        <w:pStyle w:val="BodyText"/>
        <w:spacing w:line="264" w:lineRule="exact"/>
        <w:ind w:left="218" w:right="0"/>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浙报数字文化集团股份有限公司</w:t>
      </w:r>
    </w:p>
    <w:p>
      <w:pPr>
        <w:pStyle w:val="BodyText"/>
        <w:tabs>
          <w:tab w:pos="900" w:val="left" w:leader="none"/>
        </w:tabs>
        <w:spacing w:line="281" w:lineRule="exact"/>
        <w:ind w:left="0" w:right="21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1,031,431,478.90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757,559,618.76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0"/>
                <w:sz w:val="21"/>
                <w:szCs w:val="21"/>
              </w:rPr>
              <w:t>以公允价值计量且其变动计入当</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202,148,392.98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152,295,517.16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202,148,392.98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152,295,517.16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45,215,261.89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67,107,928.79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56,504,562.03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98,474,707.14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7,144,193.43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4,385,306.47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1,163,296,049.57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2,159,725,491.38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2,505,739,938.80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3,239,548,569.70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895,153,668.73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1,066,016,197.91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631,303,627.34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470,205,739.26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379,059,157.04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39,941,068.38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384,322,102.90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309,468,574.60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1,039,028,002.84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726,571,110.40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22,350,403.62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68,630,717.45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3,929,038,838.51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3,829,951,709.76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49,728,138.20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14,018,274.99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5,727,120.91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1,622,103.61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179,663,939.77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120,054,387.35</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7,515,374,999.86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6,646,479,883.71</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10,021,114,938.66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9,886,028,453.41</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0"/>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03" w:right="0"/>
              <w:jc w:val="left"/>
              <w:rPr>
                <w:rFonts w:ascii="Times New Roman" w:hAnsi="Times New Roman" w:cs="Times New Roman" w:eastAsia="Times New Roman" w:hint="default"/>
                <w:sz w:val="21"/>
                <w:szCs w:val="21"/>
              </w:rPr>
            </w:pPr>
            <w:r>
              <w:rPr>
                <w:rFonts w:ascii="Times New Roman"/>
                <w:sz w:val="21"/>
              </w:rPr>
              <w:t>17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219,659,037.38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119,436,460.37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18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15,874,636.15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12,510,441.63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19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115,092,791.43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90,727,930.58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20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59,887,200.96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76,934,962.81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21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63,224,914.42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87,191,048.92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21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4,182,481.80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6,355,335.33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22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170,748,368.10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83,665,489.45</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644,486,948.44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470,466,333.76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23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703,690,000.00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750,000,000.00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15</w:t>
            </w: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684,290.00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703,690,000.00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750,684,290.00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1,348,176,948.44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1,221,150,623.76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03" w:right="0"/>
              <w:jc w:val="left"/>
              <w:rPr>
                <w:rFonts w:ascii="Times New Roman" w:hAnsi="Times New Roman" w:cs="Times New Roman" w:eastAsia="Times New Roman" w:hint="default"/>
                <w:sz w:val="21"/>
                <w:szCs w:val="21"/>
              </w:rPr>
            </w:pPr>
            <w:r>
              <w:rPr>
                <w:rFonts w:ascii="Times New Roman"/>
                <w:sz w:val="21"/>
              </w:rPr>
              <w:t>24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1,301,923,953.00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1,301,923,953.00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25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3,265,185,783.95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3,276,811,865.40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26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236,315,652.58</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27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-217,796,424.68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-147,371,512.10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03" w:right="0"/>
              <w:jc w:val="left"/>
              <w:rPr>
                <w:rFonts w:ascii="Times New Roman" w:hAnsi="Times New Roman" w:cs="Times New Roman" w:eastAsia="Times New Roman" w:hint="default"/>
                <w:sz w:val="21"/>
                <w:szCs w:val="21"/>
              </w:rPr>
            </w:pPr>
            <w:r>
              <w:rPr>
                <w:rFonts w:ascii="Times New Roman"/>
                <w:sz w:val="21"/>
              </w:rPr>
              <w:t>28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151,350,281.25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143,936,903.47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Times New Roman" w:hAnsi="Times New Roman" w:cs="Times New Roman" w:eastAsia="Times New Roman" w:hint="default"/>
                <w:sz w:val="21"/>
                <w:szCs w:val="21"/>
              </w:rPr>
            </w:pPr>
            <w:r>
              <w:rPr>
                <w:rFonts w:ascii="Times New Roman"/>
                <w:sz w:val="21"/>
              </w:rPr>
              <w:t>29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2"/>
                <w:sz w:val="21"/>
              </w:rPr>
              <w:t>3,513,115,150.77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3,276,525,039.31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7,777,463,091.71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7,851,826,249.08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895,474,898.51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813,051,580.57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8,672,937,990.22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8,664,877,829.65</w:t>
            </w: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10,021,114,938.66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9,886,028,453.41</w:t>
            </w:r>
          </w:p>
        </w:tc>
      </w:tr>
    </w:tbl>
    <w:p>
      <w:pPr>
        <w:pStyle w:val="BodyText"/>
        <w:spacing w:line="241" w:lineRule="exact"/>
        <w:ind w:left="218" w:right="0"/>
        <w:jc w:val="left"/>
      </w:pPr>
      <w:r>
        <w:rPr/>
        <w:t>法定代表人：张雪南 主管会计工作负责人：郑法其</w:t>
      </w:r>
      <w:r>
        <w:rPr>
          <w:spacing w:val="-6"/>
        </w:rPr>
        <w:t> </w:t>
      </w:r>
      <w:r>
        <w:rPr/>
        <w:t>会计机构负责人：颜廷超</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00" w:bottom="1380" w:left="1580" w:right="1040"/>
        </w:sectPr>
      </w:pPr>
    </w:p>
    <w:p>
      <w:pPr>
        <w:pStyle w:val="Heading3"/>
        <w:spacing w:line="274" w:lineRule="exact" w:before="36"/>
        <w:ind w:left="0" w:right="22"/>
        <w:jc w:val="right"/>
        <w:rPr>
          <w:b w:val="0"/>
          <w:bCs w:val="0"/>
        </w:rPr>
      </w:pPr>
      <w:r>
        <w:rPr/>
        <w:t>母公司资产负债表</w:t>
      </w:r>
      <w:r>
        <w:rPr>
          <w:b w:val="0"/>
          <w:bCs w:val="0"/>
        </w:rPr>
      </w:r>
    </w:p>
    <w:p>
      <w:pPr>
        <w:pStyle w:val="BodyText"/>
        <w:spacing w:line="28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81" w:lineRule="exact"/>
        <w:ind w:left="218" w:right="0"/>
        <w:jc w:val="left"/>
      </w:pPr>
      <w:r>
        <w:rPr/>
        <w:t>编制单位</w:t>
      </w:r>
      <w:r>
        <w:rPr>
          <w:rFonts w:ascii="Times New Roman" w:hAnsi="Times New Roman" w:cs="Times New Roman" w:eastAsia="Times New Roman" w:hint="default"/>
        </w:rPr>
        <w:t>:</w:t>
      </w:r>
      <w:r>
        <w:rPr/>
        <w:t>浙报数字文化集团股份有限公司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5504" w:space="1322"/>
            <w:col w:w="2464"/>
          </w:cols>
        </w:sect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110,584,202.94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169,892,912.25</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以公允价值计量且其变动计</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2,256,495.33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21,900,000.00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2,256,495.33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21,900,000.00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739,255.14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83,072.16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906,327,928.82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561,391,429.64</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650,000,000.00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558,580,000.00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230,657.00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233,057.00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1,063,033,144.00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2,066,267,215.36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2,083,171,683.23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2,819,767,686.41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35,700,000.00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35,700,000.00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5,320,429,209.25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4,619,675,522.23</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7,900,497.74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8,264,289.34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42,650.28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118,242.15</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616,918.31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111,706,859.96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109,706,859.96</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5,475,779,217.23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4,774,081,831.99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7,558,950,900.46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7,593,849,518.40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以公允价值计量且其变动计</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32,170,303.57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35,277,663.68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1,746,867.96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2,433,962.27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13,664,656.93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10,066,479.10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76.31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23,848.10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864,740,591.05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516,582,670.77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912,322,495.82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564,384,623.92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13,690,000.00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13,690,000.00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926,012,495.82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564,384,623.92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1,301,923,953.00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1,301,923,953.00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5,290,063,216.28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5,290,063,216.28</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236,315,652.58</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5,579.36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3,882.83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167,120,174.75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159,706,796.97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110,141,133.83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277,767,045.40</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6,632,938,404.64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7,029,464,894.48</w:t>
            </w:r>
          </w:p>
        </w:tc>
      </w:tr>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7,558,950,900.46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7,593,849,518.40</w:t>
            </w:r>
          </w:p>
        </w:tc>
      </w:tr>
    </w:tbl>
    <w:p>
      <w:pPr>
        <w:pStyle w:val="BodyText"/>
        <w:spacing w:line="241" w:lineRule="exact"/>
        <w:ind w:left="218" w:right="0"/>
        <w:jc w:val="left"/>
      </w:pPr>
      <w:r>
        <w:rPr/>
        <w:t>法定代表人：张雪南 主管会计工作负责人：郑法其</w:t>
      </w:r>
      <w:r>
        <w:rPr>
          <w:spacing w:val="-6"/>
        </w:rPr>
        <w:t> </w:t>
      </w:r>
      <w:r>
        <w:rPr/>
        <w:t>会计机构负责人：颜廷超</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43"/>
          <w:pgSz w:w="11910" w:h="16840"/>
          <w:pgMar w:footer="1195" w:header="880" w:top="1100" w:bottom="1380" w:left="1580" w:right="1040"/>
        </w:sectPr>
      </w:pPr>
    </w:p>
    <w:p>
      <w:pPr>
        <w:pStyle w:val="Heading3"/>
        <w:spacing w:line="274" w:lineRule="exact" w:before="36"/>
        <w:ind w:left="0" w:right="233"/>
        <w:jc w:val="right"/>
        <w:rPr>
          <w:b w:val="0"/>
          <w:bCs w:val="0"/>
        </w:rPr>
      </w:pPr>
      <w:r>
        <w:rPr/>
        <w:t>合并利润表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5399" w:space="40"/>
            <w:col w:w="3851"/>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1,909,916,699.53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1,626,620,617.73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1,909,916,699.53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1,626,620,617.73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1,592,086,750.49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1,390,874,816.76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636,999,173.25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626,826,340.76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10,813,093.33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11,914,780.00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386,820,230.94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263,644,415.89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314,116,554.06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291,384,706.52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230,794,083.33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149,510,713.93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-6,661,800.58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-29,434,199.62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446,136.94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873,145.80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7,682,877.14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31,145,553.15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19,205,416.16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77,028,059.28</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12,560,604.78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32,186,622.71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273,397,795.86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1,516,362,745.65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8,443,971.71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14,054,607.78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24,910.27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-1,030,963.09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603,813,259.95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1,783,264,206.24</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1,472,896.94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2"/>
                <w:sz w:val="21"/>
              </w:rPr>
              <w:t>11,422,894.79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5,428,537.78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1,380,095.08</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四、利润总额（亏损总额以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599,857,619.11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1,793,307,005.95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27,186,350.58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62,668,538.48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572,671,268.53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1,730,638,467.47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持续经营净利润（净亏损以</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583,126,866.77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516,977,716.82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终止经营净利润（净亏损以</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-10,455,598.24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1,213,660,750.65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478,349,800.78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1,656,936,412.41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94,321,467.75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73,702,055.06</w:t>
            </w:r>
          </w:p>
        </w:tc>
      </w:tr>
    </w:tbl>
    <w:p>
      <w:pPr>
        <w:spacing w:after="0" w:line="235" w:lineRule="exact"/>
        <w:jc w:val="right"/>
        <w:rPr>
          <w:rFonts w:ascii="Times New Roman" w:hAnsi="Times New Roman" w:cs="Times New Roman" w:eastAsia="Times New Roman" w:hint="default"/>
          <w:sz w:val="21"/>
          <w:szCs w:val="21"/>
        </w:rPr>
        <w:sectPr>
          <w:footerReference w:type="default" r:id="rId44"/>
          <w:pgSz w:w="11910" w:h="16840"/>
          <w:pgMar w:footer="1195" w:header="880" w:top="1100" w:bottom="1380" w:left="1580" w:right="104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Times New Roman" w:hAnsi="Times New Roman" w:cs="Times New Roman" w:eastAsia="Times New Roman" w:hint="default"/>
                <w:sz w:val="21"/>
                <w:szCs w:val="21"/>
              </w:rPr>
            </w:pPr>
            <w:r>
              <w:rPr>
                <w:rFonts w:ascii="Times New Roman"/>
                <w:sz w:val="21"/>
              </w:rPr>
              <w:t>14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-160,054,087.32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-300,892,361.05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归属母公司所有者的其他综合收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-70,424,912.58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-132,695,622.07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重新计量设定受益计划变</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权益法下不能转损益的其</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-70,424,912.58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-132,695,622.07</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权益法下可转损益的其他</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1,696.53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-3,221.54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可供出售金融资产公允价</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-70,438,412.63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-132,148,145.88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3.</w:t>
            </w:r>
            <w:r>
              <w:rPr>
                <w:rFonts w:ascii="宋体" w:hAnsi="宋体" w:cs="宋体" w:eastAsia="宋体" w:hint="default"/>
                <w:spacing w:val="12"/>
                <w:sz w:val="21"/>
                <w:szCs w:val="21"/>
              </w:rPr>
              <w:t>持有至到期投资重分类为</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4.</w:t>
            </w:r>
            <w:r>
              <w:rPr>
                <w:rFonts w:ascii="宋体" w:hAnsi="宋体" w:cs="宋体" w:eastAsia="宋体" w:hint="default"/>
                <w:spacing w:val="12"/>
                <w:sz w:val="21"/>
                <w:szCs w:val="21"/>
              </w:rPr>
              <w:t>现金流量套期损益的有效</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11,803.52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-544,254.65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归属于少数股东的其他综合收益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-89,629,174.74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-168,196,738.98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412,617,181.21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1,429,746,106.42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归属于母公司所有者的综合收益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407,924,888.20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1,524,240,790.34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4,692,293.01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-94,494,683.92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1.27</w:t>
            </w:r>
          </w:p>
        </w:tc>
      </w:tr>
    </w:tbl>
    <w:p>
      <w:pPr>
        <w:pStyle w:val="BodyText"/>
        <w:spacing w:line="248" w:lineRule="exact"/>
        <w:ind w:left="218" w:right="0"/>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0  </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上期被合并方实现的</w:t>
      </w:r>
    </w:p>
    <w:p>
      <w:pPr>
        <w:pStyle w:val="BodyText"/>
        <w:spacing w:line="272" w:lineRule="exact"/>
        <w:ind w:left="218" w:right="0"/>
        <w:jc w:val="left"/>
      </w:pPr>
      <w:r>
        <w:rPr/>
        <w:t>净利润为：</w:t>
      </w:r>
      <w:r>
        <w:rPr>
          <w:rFonts w:ascii="Times New Roman" w:hAnsi="Times New Roman" w:cs="Times New Roman" w:eastAsia="Times New Roman" w:hint="default"/>
        </w:rPr>
        <w:t>0 </w:t>
      </w:r>
      <w:r>
        <w:rPr>
          <w:rFonts w:ascii="Times New Roman" w:hAnsi="Times New Roman" w:cs="Times New Roman" w:eastAsia="Times New Roman" w:hint="default"/>
          <w:spacing w:val="3"/>
        </w:rPr>
        <w:t> </w:t>
      </w:r>
      <w:r>
        <w:rPr>
          <w:spacing w:val="-3"/>
        </w:rPr>
        <w:t>元。</w:t>
      </w:r>
      <w:r>
        <w:rPr/>
      </w:r>
    </w:p>
    <w:p>
      <w:pPr>
        <w:pStyle w:val="BodyText"/>
        <w:spacing w:line="265" w:lineRule="exact"/>
        <w:ind w:left="218" w:right="0"/>
        <w:jc w:val="left"/>
      </w:pPr>
      <w:r>
        <w:rPr/>
        <w:t>法定代表人：张雪南 主管会计工作负责人：郑法其</w:t>
      </w:r>
      <w:r>
        <w:rPr>
          <w:spacing w:val="-6"/>
        </w:rPr>
        <w:t> </w:t>
      </w:r>
      <w:r>
        <w:rPr/>
        <w:t>会计机构负责人：颜廷超</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00" w:bottom="1380" w:left="1580" w:right="1040"/>
        </w:sectPr>
      </w:pPr>
    </w:p>
    <w:p>
      <w:pPr>
        <w:pStyle w:val="Heading3"/>
        <w:spacing w:line="275" w:lineRule="exact" w:before="36"/>
        <w:ind w:left="0" w:right="129"/>
        <w:jc w:val="right"/>
        <w:rPr>
          <w:b w:val="0"/>
          <w:bCs w:val="0"/>
        </w:rPr>
      </w:pPr>
      <w:r>
        <w:rPr/>
        <w:t>母公司利润表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7,500,652.06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38,532,770.32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4,898,553.61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39,701,293.60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20,895.01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2,007,222.15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108,580,989.08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98,533,606.18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-3,703,621.37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-21,462,349.64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7"/>
              <w:jc w:val="right"/>
              <w:rPr>
                <w:rFonts w:ascii="宋体" w:hAnsi="宋体" w:cs="宋体" w:eastAsia="宋体" w:hint="default"/>
                <w:sz w:val="21"/>
                <w:szCs w:val="21"/>
              </w:rPr>
            </w:pPr>
            <w:r>
              <w:rPr>
                <w:rFonts w:ascii="宋体" w:hAnsi="宋体" w:cs="宋体" w:eastAsia="宋体" w:hint="default"/>
                <w:spacing w:val="-1"/>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4,535,911.09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7,386,742.19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1"/>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8,642,414.08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29,059,786.98</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-500,191.59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1,858,082.27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363,059.01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2,245,928.14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175,615,642.71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347,288,395.32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-3,048,009.51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-3,268,571.14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-48,951.29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-1,725,826.24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74,133,777.75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265,703,412.98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34.58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74,133,777.75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265,703,447.56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74,133,777.75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265,703,447.56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290" w:lineRule="exact"/>
              <w:ind w:left="86" w:right="0"/>
              <w:jc w:val="left"/>
              <w:rPr>
                <w:rFonts w:ascii="宋体" w:hAnsi="宋体" w:cs="宋体" w:eastAsia="宋体"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74,133,777.75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265,703,447.56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1,696.53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-3,221.54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重新计量设定受益计划变动</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权益法下不能转损益的其他</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1,696.53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-3,221.54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权益法下可转损益的其他综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1,696.53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-3,221.54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可供出售金融资产公允价值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持有至到期投资重分类为可</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4.</w:t>
            </w:r>
            <w:r>
              <w:rPr>
                <w:rFonts w:ascii="宋体" w:hAnsi="宋体" w:cs="宋体" w:eastAsia="宋体" w:hint="default"/>
                <w:spacing w:val="11"/>
                <w:sz w:val="21"/>
                <w:szCs w:val="21"/>
              </w:rPr>
              <w:t>现金流量套期损益的有效部</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74,135,474.28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265,700,226.02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left="218" w:right="0"/>
        <w:jc w:val="left"/>
      </w:pPr>
      <w:r>
        <w:rPr/>
        <w:t>法定代表人：张雪南 主管会计工作负责人：郑法其</w:t>
      </w:r>
      <w:r>
        <w:rPr>
          <w:spacing w:val="-6"/>
        </w:rPr>
        <w:t> </w:t>
      </w:r>
      <w:r>
        <w:rPr/>
        <w:t>会计机构负责人：颜廷超</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0" w:footer="1195" w:top="1100" w:bottom="1380" w:left="1580" w:right="1040"/>
        </w:sectPr>
      </w:pPr>
    </w:p>
    <w:p>
      <w:pPr>
        <w:pStyle w:val="Heading3"/>
        <w:spacing w:line="274" w:lineRule="exact" w:before="36"/>
        <w:ind w:left="0" w:right="22"/>
        <w:jc w:val="right"/>
        <w:rPr>
          <w:b w:val="0"/>
          <w:bCs w:val="0"/>
        </w:rPr>
      </w:pPr>
      <w:r>
        <w:rPr/>
        <w:t>合并现金流量表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06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5"/>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2,076,151,546.26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1,780,268,293.28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客户存款和同业存放款项净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向其他金融机构拆入资金净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收到原保险合同保费取得的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firstLine="211"/>
              <w:jc w:val="left"/>
              <w:rPr>
                <w:rFonts w:ascii="宋体" w:hAnsi="宋体" w:cs="宋体" w:eastAsia="宋体" w:hint="default"/>
                <w:sz w:val="21"/>
                <w:szCs w:val="21"/>
              </w:rPr>
            </w:pPr>
            <w:r>
              <w:rPr>
                <w:rFonts w:ascii="宋体" w:hAnsi="宋体" w:cs="宋体" w:eastAsia="宋体" w:hint="default"/>
                <w:spacing w:val="14"/>
                <w:sz w:val="21"/>
                <w:szCs w:val="21"/>
              </w:rPr>
              <w:t>处置以公允价值计量且其变</w:t>
            </w:r>
            <w:r>
              <w:rPr>
                <w:rFonts w:ascii="宋体" w:hAnsi="宋体" w:cs="宋体" w:eastAsia="宋体" w:hint="default"/>
                <w:sz w:val="21"/>
                <w:szCs w:val="21"/>
              </w:rPr>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动计入当期损益的金融资产净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54,637,812.31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5,120,179.54</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收到其他与经营活动有关的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25"/>
              <w:jc w:val="right"/>
              <w:rPr>
                <w:rFonts w:ascii="Times New Roman" w:hAnsi="Times New Roman" w:cs="Times New Roman" w:eastAsia="Times New Roman" w:hint="default"/>
                <w:sz w:val="21"/>
                <w:szCs w:val="21"/>
              </w:rPr>
            </w:pPr>
            <w:r>
              <w:rPr>
                <w:rFonts w:ascii="Times New Roman"/>
                <w:w w:val="100"/>
                <w:sz w:val="21"/>
              </w:rPr>
              <w:t>1</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148,142,689.41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147,098,990.00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2,278,932,047.98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1,932,487,462.82</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635,677,493.09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670,364,265.10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存放中央银行和同业款项净</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支付原保险合同赔付款项的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支付给职工以及为职工支付</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506,987,876.31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527,251,736.20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161,851,855.79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95,710,173.50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支付其他与经营活动有关的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725"/>
              <w:jc w:val="right"/>
              <w:rPr>
                <w:rFonts w:ascii="Times New Roman" w:hAnsi="Times New Roman" w:cs="Times New Roman" w:eastAsia="Times New Roman" w:hint="default"/>
                <w:sz w:val="21"/>
                <w:szCs w:val="21"/>
              </w:rPr>
            </w:pPr>
            <w:r>
              <w:rPr>
                <w:rFonts w:ascii="Times New Roman"/>
                <w:w w:val="100"/>
                <w:sz w:val="21"/>
              </w:rPr>
              <w:t>2</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524,940,279.76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441,502,202.93</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1,829,457,504.95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1,734,828,377.73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449,474,543.03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197,659,085.09</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right"/>
              <w:rPr>
                <w:rFonts w:ascii="宋体" w:hAnsi="宋体" w:cs="宋体" w:eastAsia="宋体" w:hint="default"/>
                <w:sz w:val="21"/>
                <w:szCs w:val="21"/>
              </w:rPr>
            </w:pPr>
            <w:r>
              <w:rPr>
                <w:rFonts w:ascii="宋体" w:hAnsi="宋体" w:cs="宋体" w:eastAsia="宋体" w:hint="default"/>
                <w:b/>
                <w:bCs/>
                <w:spacing w:val="-1"/>
                <w:sz w:val="21"/>
                <w:szCs w:val="21"/>
              </w:rPr>
              <w:t>二、投资活动产生的现金流量：</w:t>
            </w:r>
            <w:r>
              <w:rPr>
                <w:rFonts w:ascii="宋体" w:hAnsi="宋体" w:cs="宋体" w:eastAsia="宋体" w:hint="default"/>
                <w:spacing w:val="-1"/>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9,180,358,144.68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9,118,385,887.20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109,551,637.27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164,528,966.00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324,101.29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19,702,483.76</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处置子公司及其他营业单位</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3,240,892.25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1,139,166,916.84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2"/>
              <w:jc w:val="right"/>
              <w:rPr>
                <w:rFonts w:ascii="宋体" w:hAnsi="宋体" w:cs="宋体" w:eastAsia="宋体" w:hint="default"/>
                <w:sz w:val="21"/>
                <w:szCs w:val="21"/>
              </w:rPr>
            </w:pPr>
            <w:r>
              <w:rPr>
                <w:rFonts w:ascii="宋体" w:hAnsi="宋体" w:cs="宋体" w:eastAsia="宋体" w:hint="default"/>
                <w:spacing w:val="14"/>
                <w:sz w:val="21"/>
                <w:szCs w:val="21"/>
              </w:rPr>
              <w:t>收到其他与投资活动有关的</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725"/>
              <w:jc w:val="right"/>
              <w:rPr>
                <w:rFonts w:ascii="Times New Roman" w:hAnsi="Times New Roman" w:cs="Times New Roman" w:eastAsia="Times New Roman" w:hint="default"/>
                <w:sz w:val="21"/>
                <w:szCs w:val="21"/>
              </w:rPr>
            </w:pPr>
            <w:r>
              <w:rPr>
                <w:rFonts w:ascii="Times New Roman"/>
                <w:w w:val="100"/>
                <w:sz w:val="21"/>
              </w:rPr>
              <w:t>3</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3,500,000.00</w:t>
            </w: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9,296,974,775.49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10,441,784,253.80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636,694,169.39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733,303,827.18</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8,129,087,782.00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10,853,707,491.71</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取得子公司及其他营业单位</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222,937,867.30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262,084,900.83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支付其他与投资活动有关的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8,988,719,818.69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11,849,096,219.72</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投资活动产生的现金流</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308,254,956.80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-1,407,311,965.92</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6,900,000.00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3,370,000.00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6,900,000.00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293,500,000.00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收到其他与筹资活动有关的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25"/>
              <w:jc w:val="right"/>
              <w:rPr>
                <w:rFonts w:ascii="Times New Roman" w:hAnsi="Times New Roman" w:cs="Times New Roman" w:eastAsia="Times New Roman" w:hint="default"/>
                <w:sz w:val="21"/>
                <w:szCs w:val="21"/>
              </w:rPr>
            </w:pPr>
            <w:r>
              <w:rPr>
                <w:rFonts w:ascii="Times New Roman"/>
                <w:w w:val="100"/>
                <w:sz w:val="21"/>
              </w:rPr>
              <w:t>4</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13,690,000.00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17,060,000.00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300,400,000.00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250,000,000.00</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264,566,311.54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203,351,871.39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30,220,000.00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6,050,000.00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支付其他与筹资活动有关的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725"/>
              <w:jc w:val="right"/>
              <w:rPr>
                <w:rFonts w:ascii="Times New Roman" w:hAnsi="Times New Roman" w:cs="Times New Roman" w:eastAsia="Times New Roman" w:hint="default"/>
                <w:sz w:val="21"/>
                <w:szCs w:val="21"/>
              </w:rPr>
            </w:pPr>
            <w:r>
              <w:rPr>
                <w:rFonts w:ascii="Times New Roman"/>
                <w:w w:val="100"/>
                <w:sz w:val="21"/>
              </w:rPr>
              <w:t>5</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236,315,652.58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38,528,900.00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500,881,964.12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491,880,771.39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-483,821,964.12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-191,480,771.39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32,324.43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-280,334.12</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273,939,860.14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-1,401,413,986.34</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757,459,618.76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2,158,873,605.10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1,031,399,478.90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757,459,618.76</w:t>
            </w:r>
          </w:p>
        </w:tc>
      </w:tr>
    </w:tbl>
    <w:p>
      <w:pPr>
        <w:pStyle w:val="BodyText"/>
        <w:spacing w:line="241" w:lineRule="exact"/>
        <w:ind w:left="218" w:right="0"/>
        <w:jc w:val="left"/>
      </w:pPr>
      <w:r>
        <w:rPr/>
        <w:t>法定代表人：张雪南 主管会计工作负责人：郑法其</w:t>
      </w:r>
      <w:r>
        <w:rPr>
          <w:spacing w:val="-6"/>
        </w:rPr>
        <w:t> </w:t>
      </w:r>
      <w:r>
        <w:rPr/>
        <w:t>会计机构负责人：颜廷超</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00" w:bottom="1380" w:left="1580" w:right="1040"/>
        </w:sectPr>
      </w:pPr>
    </w:p>
    <w:p>
      <w:pPr>
        <w:pStyle w:val="Heading3"/>
        <w:spacing w:line="274" w:lineRule="exact" w:before="36"/>
        <w:ind w:left="0" w:right="0"/>
        <w:jc w:val="right"/>
        <w:rPr>
          <w:b w:val="0"/>
          <w:bCs w:val="0"/>
        </w:rPr>
      </w:pPr>
      <w:r>
        <w:rPr/>
        <w:t>母公司现金流量表</w:t>
      </w:r>
      <w:r>
        <w:rPr>
          <w:b w:val="0"/>
          <w:bCs w:val="0"/>
        </w:rPr>
      </w:r>
    </w:p>
    <w:p>
      <w:pPr>
        <w:pStyle w:val="BodyText"/>
        <w:spacing w:line="290" w:lineRule="exact"/>
        <w:ind w:left="0" w:right="79"/>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425" w:val="left" w:leader="none"/>
        </w:tabs>
        <w:spacing w:line="240" w:lineRule="auto"/>
        <w:ind w:left="1525"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5480" w:space="40"/>
            <w:col w:w="3770"/>
          </w:cols>
        </w:sect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31,949,179.26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16,234,913.32</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pacing w:val="13"/>
                <w:sz w:val="21"/>
                <w:szCs w:val="21"/>
              </w:rPr>
              <w:t>收到其他与经营活动有关的</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844,002,488.16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1,263,446,049.70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875,951,667.42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1,279,680,963.02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17,709,206.91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45,712,182.12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37,738,198.09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40,946,066.90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180,472.05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2,069,008.58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802,173,359.36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1,744,982,113.46</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857,801,236.41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1,833,709,371.06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18,150,431.01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-554,028,408.04</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8,895,175,115.23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8,887,244,214.45</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79,425,184.73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411,939,316.69</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19,588.28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8,531,321.22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3,760,320.00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1,996,710,000.00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3,500,000.00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8,981,880,208.24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11,304,424,852.36</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5,367,384.44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111,360,424.03</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8,597,000,000.00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11,071,059,354.55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8,602,367,384.44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11,182,419,778.58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379,512,823.80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122,005,073.78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13,690,000.00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13,690,000.00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250,000,000.00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234,346,311.54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162,510,971.39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236,315,652.58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275,000.00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470,661,964.12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412,785,971.39</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-456,971,964.12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-412,785,971.39</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-59,308,709.31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-844,809,305.65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169,892,912.25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1,014,702,217.90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110,584,202.94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169,892,912.25</w:t>
            </w:r>
          </w:p>
        </w:tc>
      </w:tr>
    </w:tbl>
    <w:p>
      <w:pPr>
        <w:pStyle w:val="BodyText"/>
        <w:spacing w:line="241" w:lineRule="exact"/>
        <w:ind w:left="218" w:right="0"/>
        <w:jc w:val="left"/>
      </w:pPr>
      <w:r>
        <w:rPr/>
        <w:t>法定代表人：张雪南 主管会计工作负责人：郑法其</w:t>
      </w:r>
      <w:r>
        <w:rPr>
          <w:spacing w:val="-6"/>
        </w:rPr>
        <w:t> </w:t>
      </w:r>
      <w:r>
        <w:rPr/>
        <w:t>会计机构负责人：颜廷超</w:t>
      </w:r>
    </w:p>
    <w:p>
      <w:pPr>
        <w:spacing w:after="0" w:line="241" w:lineRule="exact"/>
        <w:jc w:val="left"/>
        <w:sectPr>
          <w:pgSz w:w="11910" w:h="16840"/>
          <w:pgMar w:header="880" w:footer="1195" w:top="1100" w:bottom="1380" w:left="1580" w:right="1040"/>
        </w:sect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45"/>
          <w:footerReference w:type="default" r:id="rId46"/>
          <w:pgSz w:w="16840" w:h="11910" w:orient="landscape"/>
          <w:pgMar w:header="882" w:footer="1195" w:top="1120" w:bottom="1380" w:left="420" w:right="100"/>
          <w:pgNumType w:start="88"/>
        </w:sectPr>
      </w:pPr>
    </w:p>
    <w:p>
      <w:pPr>
        <w:pStyle w:val="Heading3"/>
        <w:spacing w:line="274" w:lineRule="exact" w:before="36"/>
        <w:ind w:left="0" w:right="0"/>
        <w:jc w:val="right"/>
        <w:rPr>
          <w:b w:val="0"/>
          <w:bCs w:val="0"/>
        </w:rPr>
      </w:pPr>
      <w:r>
        <w:rPr>
          <w:spacing w:val="-1"/>
        </w:rPr>
        <w:t>合并所有者权益变动表</w:t>
      </w:r>
      <w:r>
        <w:rPr>
          <w:b w:val="0"/>
          <w:bCs w:val="0"/>
          <w:spacing w:val="-1"/>
        </w:rPr>
      </w:r>
    </w:p>
    <w:p>
      <w:pPr>
        <w:pStyle w:val="BodyText"/>
        <w:spacing w:line="290" w:lineRule="exact"/>
        <w:ind w:left="0" w:right="29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46" w:val="left" w:leader="none"/>
        </w:tabs>
        <w:spacing w:line="240" w:lineRule="auto"/>
        <w:ind w:left="384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060" w:bottom="1380" w:left="420" w:right="100"/>
          <w:cols w:num="2" w:equalWidth="0">
            <w:col w:w="9086" w:space="40"/>
            <w:col w:w="7194"/>
          </w:cols>
        </w:sectPr>
      </w:pPr>
    </w:p>
    <w:tbl>
      <w:tblPr>
        <w:tblW w:w="0" w:type="auto"/>
        <w:jc w:val="left"/>
        <w:tblInd w:w="105" w:type="dxa"/>
        <w:tblLayout w:type="fixed"/>
        <w:tblCellMar>
          <w:top w:w="0" w:type="dxa"/>
          <w:left w:w="0" w:type="dxa"/>
          <w:bottom w:w="0" w:type="dxa"/>
          <w:right w:w="0" w:type="dxa"/>
        </w:tblCellMar>
        <w:tblLook w:val="01E0"/>
      </w:tblPr>
      <w:tblGrid>
        <w:gridCol w:w="1421"/>
        <w:gridCol w:w="1699"/>
        <w:gridCol w:w="283"/>
        <w:gridCol w:w="286"/>
        <w:gridCol w:w="283"/>
        <w:gridCol w:w="1702"/>
        <w:gridCol w:w="1560"/>
        <w:gridCol w:w="1700"/>
        <w:gridCol w:w="283"/>
        <w:gridCol w:w="1558"/>
        <w:gridCol w:w="286"/>
        <w:gridCol w:w="1702"/>
        <w:gridCol w:w="1558"/>
        <w:gridCol w:w="1759"/>
      </w:tblGrid>
      <w:tr>
        <w:trPr>
          <w:trHeight w:val="250" w:hRule="exact"/>
        </w:trPr>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5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421" w:type="dxa"/>
            <w:vMerge/>
            <w:tcBorders>
              <w:left w:val="single" w:sz="4" w:space="0" w:color="000000"/>
              <w:right w:val="single" w:sz="4" w:space="0" w:color="000000"/>
            </w:tcBorders>
          </w:tcPr>
          <w:p>
            <w:pPr/>
          </w:p>
        </w:tc>
        <w:tc>
          <w:tcPr>
            <w:tcW w:w="1134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9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421" w:type="dxa"/>
            <w:vMerge/>
            <w:tcBorders>
              <w:left w:val="single" w:sz="4" w:space="0" w:color="000000"/>
              <w:right w:val="single" w:sz="4" w:space="0" w:color="000000"/>
            </w:tcBorders>
          </w:tcPr>
          <w:p>
            <w:pP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3"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益工具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1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6" w:type="dxa"/>
            <w:vMerge w:val="restart"/>
            <w:tcBorders>
              <w:top w:val="single" w:sz="4" w:space="0" w:color="000000"/>
              <w:left w:val="single" w:sz="4" w:space="0" w:color="000000"/>
              <w:right w:val="single" w:sz="4" w:space="0" w:color="000000"/>
            </w:tcBorders>
          </w:tcPr>
          <w:p>
            <w:pPr>
              <w:pStyle w:val="TableParagraph"/>
              <w:spacing w:line="213" w:lineRule="exact"/>
              <w:ind w:left="106"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6" w:right="-10"/>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8" w:type="dxa"/>
            <w:vMerge/>
            <w:tcBorders>
              <w:left w:val="single" w:sz="4" w:space="0" w:color="000000"/>
              <w:right w:val="single" w:sz="4" w:space="0" w:color="000000"/>
            </w:tcBorders>
          </w:tcPr>
          <w:p>
            <w:pPr/>
          </w:p>
        </w:tc>
        <w:tc>
          <w:tcPr>
            <w:tcW w:w="1759" w:type="dxa"/>
            <w:vMerge/>
            <w:tcBorders>
              <w:left w:val="single" w:sz="4" w:space="0" w:color="000000"/>
              <w:right w:val="single" w:sz="4" w:space="0" w:color="000000"/>
            </w:tcBorders>
          </w:tcPr>
          <w:p>
            <w:pPr/>
          </w:p>
        </w:tc>
      </w:tr>
      <w:tr>
        <w:trPr>
          <w:trHeight w:val="961" w:hRule="exact"/>
        </w:trPr>
        <w:tc>
          <w:tcPr>
            <w:tcW w:w="1421"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1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3"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一、上年期末余</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1,301,923,953.00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3,276,811,865.40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-147,371,512.10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143,936,903.47</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3,276,525,039.31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813,051,580.57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8,664,877,829.65</w:t>
            </w: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加：会计政策变</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pacing w:val="15"/>
                <w:sz w:val="18"/>
                <w:szCs w:val="18"/>
              </w:rPr>
              <w:t>前期差错</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pacing w:val="15"/>
                <w:sz w:val="18"/>
                <w:szCs w:val="18"/>
              </w:rPr>
              <w:t>同一控制</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二、本年期初余</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1,301,923,953.00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pacing w:val="-1"/>
                <w:sz w:val="18"/>
              </w:rPr>
              <w:t>3,276,811,865.40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-147,371,512.10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143,936,903.47</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3,276,525,039.31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813,051,580.57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8,664,877,829.65</w:t>
            </w:r>
          </w:p>
        </w:tc>
      </w:tr>
      <w:tr>
        <w:trPr>
          <w:trHeight w:val="71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三、本期增减变</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动金额（减少以</w:t>
            </w:r>
          </w:p>
          <w:p>
            <w:pPr>
              <w:pStyle w:val="TableParagraph"/>
              <w:spacing w:line="248"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-11,626,081.45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236,315,652.58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-70,424,912.58</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7,413,377.78</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2"/>
                <w:sz w:val="18"/>
              </w:rPr>
              <w:t>236,590,111.46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82,423,317.94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8,060,160.57</w:t>
            </w: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（一）综合收益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-70,424,912.58</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478,349,800.78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4,692,293.01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412,617,181.21</w:t>
            </w:r>
          </w:p>
        </w:tc>
      </w:tr>
      <w:tr>
        <w:trPr>
          <w:trHeight w:val="47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（二）所有者投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-4,144.82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236,315,652.58</w:t>
            </w: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3,370,000.00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-232,949,797.40</w:t>
            </w: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3,370,000.00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3,370,000.00</w:t>
            </w:r>
          </w:p>
        </w:tc>
      </w:tr>
      <w:tr>
        <w:trPr>
          <w:trHeight w:val="71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z w:val="18"/>
                <w:szCs w:val="18"/>
              </w:rPr>
            </w:r>
          </w:p>
          <w:p>
            <w:pPr>
              <w:pStyle w:val="TableParagraph"/>
              <w:spacing w:line="232" w:lineRule="exact" w:before="17"/>
              <w:ind w:left="105" w:right="80"/>
              <w:jc w:val="left"/>
              <w:rPr>
                <w:rFonts w:ascii="宋体" w:hAnsi="宋体" w:cs="宋体" w:eastAsia="宋体" w:hint="default"/>
                <w:sz w:val="18"/>
                <w:szCs w:val="18"/>
              </w:rPr>
            </w:pPr>
            <w:r>
              <w:rPr>
                <w:rFonts w:ascii="宋体" w:hAnsi="宋体" w:cs="宋体" w:eastAsia="宋体" w:hint="default"/>
                <w:spacing w:val="20"/>
                <w:sz w:val="18"/>
                <w:szCs w:val="18"/>
              </w:rPr>
              <w:t>具持有者投入</w:t>
            </w:r>
            <w:r>
              <w:rPr>
                <w:rFonts w:ascii="宋体" w:hAnsi="宋体" w:cs="宋体" w:eastAsia="宋体" w:hint="default"/>
                <w:spacing w:val="-66"/>
                <w:sz w:val="18"/>
                <w:szCs w:val="18"/>
              </w:rPr>
              <w:t> </w:t>
            </w:r>
            <w:r>
              <w:rPr>
                <w:rFonts w:ascii="宋体" w:hAnsi="宋体" w:cs="宋体" w:eastAsia="宋体" w:hint="default"/>
                <w:sz w:val="18"/>
                <w:szCs w:val="18"/>
              </w:rPr>
              <w:t>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380" w:left="420" w:right="100"/>
        </w:sect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421"/>
        <w:gridCol w:w="1699"/>
        <w:gridCol w:w="283"/>
        <w:gridCol w:w="286"/>
        <w:gridCol w:w="283"/>
        <w:gridCol w:w="1702"/>
        <w:gridCol w:w="1560"/>
        <w:gridCol w:w="1700"/>
        <w:gridCol w:w="283"/>
        <w:gridCol w:w="1558"/>
        <w:gridCol w:w="286"/>
        <w:gridCol w:w="1702"/>
        <w:gridCol w:w="1558"/>
        <w:gridCol w:w="1759"/>
      </w:tblGrid>
      <w:tr>
        <w:trPr>
          <w:trHeight w:val="71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z w:val="18"/>
                <w:szCs w:val="18"/>
              </w:rPr>
            </w:r>
          </w:p>
          <w:p>
            <w:pPr>
              <w:pStyle w:val="TableParagraph"/>
              <w:spacing w:line="232" w:lineRule="exact" w:before="16"/>
              <w:ind w:left="105" w:right="80"/>
              <w:jc w:val="left"/>
              <w:rPr>
                <w:rFonts w:ascii="宋体" w:hAnsi="宋体" w:cs="宋体" w:eastAsia="宋体" w:hint="default"/>
                <w:sz w:val="18"/>
                <w:szCs w:val="18"/>
              </w:rPr>
            </w:pPr>
            <w:r>
              <w:rPr>
                <w:rFonts w:ascii="宋体" w:hAnsi="宋体" w:cs="宋体" w:eastAsia="宋体" w:hint="default"/>
                <w:spacing w:val="20"/>
                <w:sz w:val="18"/>
                <w:szCs w:val="18"/>
              </w:rPr>
              <w:t>入所有者权益</w:t>
            </w:r>
            <w:r>
              <w:rPr>
                <w:rFonts w:ascii="宋体" w:hAnsi="宋体" w:cs="宋体" w:eastAsia="宋体" w:hint="default"/>
                <w:spacing w:val="-66"/>
                <w:sz w:val="18"/>
                <w:szCs w:val="18"/>
              </w:rPr>
              <w:t> </w:t>
            </w:r>
            <w:r>
              <w:rPr>
                <w:rFonts w:ascii="宋体" w:hAnsi="宋体" w:cs="宋体" w:eastAsia="宋体" w:hint="default"/>
                <w:sz w:val="18"/>
                <w:szCs w:val="18"/>
              </w:rPr>
              <w:t>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-4,144.82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236,315,652.58</w:t>
            </w: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-236,319,797.40</w:t>
            </w:r>
          </w:p>
        </w:tc>
      </w:tr>
      <w:tr>
        <w:trPr>
          <w:trHeight w:val="24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7,413,377.78</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-241,759,689.32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-25,800,000.00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-260,146,311.54</w:t>
            </w: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7,413,377.78</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-7,413,377.78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z w:val="18"/>
                <w:szCs w:val="18"/>
              </w:rPr>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对所有</w:t>
            </w:r>
            <w:r>
              <w:rPr>
                <w:rFonts w:ascii="宋体" w:hAnsi="宋体" w:cs="宋体" w:eastAsia="宋体" w:hint="default"/>
                <w:spacing w:val="-75"/>
                <w:sz w:val="18"/>
                <w:szCs w:val="18"/>
              </w:rPr>
              <w:t>者</w:t>
            </w:r>
            <w:r>
              <w:rPr>
                <w:rFonts w:ascii="宋体" w:hAnsi="宋体" w:cs="宋体" w:eastAsia="宋体" w:hint="default"/>
                <w:sz w:val="18"/>
                <w:szCs w:val="18"/>
              </w:rPr>
              <w:t>（或</w:t>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-234,346,311.54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-25,800,000.00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-260,146,311.54</w:t>
            </w:r>
          </w:p>
        </w:tc>
      </w:tr>
      <w:tr>
        <w:trPr>
          <w:trHeight w:val="24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（四）所有者权</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z w:val="18"/>
                <w:szCs w:val="18"/>
              </w:rPr>
            </w:r>
          </w:p>
          <w:p>
            <w:pPr>
              <w:pStyle w:val="TableParagraph"/>
              <w:spacing w:line="232" w:lineRule="exact" w:before="16"/>
              <w:ind w:left="105" w:right="80"/>
              <w:jc w:val="left"/>
              <w:rPr>
                <w:rFonts w:ascii="宋体" w:hAnsi="宋体" w:cs="宋体" w:eastAsia="宋体" w:hint="default"/>
                <w:sz w:val="18"/>
                <w:szCs w:val="18"/>
              </w:rPr>
            </w:pPr>
            <w:r>
              <w:rPr>
                <w:rFonts w:ascii="宋体" w:hAnsi="宋体" w:cs="宋体" w:eastAsia="宋体" w:hint="default"/>
                <w:spacing w:val="20"/>
                <w:sz w:val="18"/>
                <w:szCs w:val="18"/>
              </w:rPr>
              <w:t>增资本（或股</w:t>
            </w:r>
            <w:r>
              <w:rPr>
                <w:rFonts w:ascii="宋体" w:hAnsi="宋体" w:cs="宋体" w:eastAsia="宋体" w:hint="default"/>
                <w:spacing w:val="-66"/>
                <w:sz w:val="18"/>
                <w:szCs w:val="18"/>
              </w:rPr>
              <w:t> </w:t>
            </w:r>
            <w:r>
              <w:rPr>
                <w:rFonts w:ascii="宋体" w:hAnsi="宋体" w:cs="宋体" w:eastAsia="宋体" w:hint="default"/>
                <w:sz w:val="18"/>
                <w:szCs w:val="18"/>
              </w:rPr>
              <w:t>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z w:val="18"/>
                <w:szCs w:val="18"/>
              </w:rPr>
            </w:r>
          </w:p>
          <w:p>
            <w:pPr>
              <w:pStyle w:val="TableParagraph"/>
              <w:spacing w:line="232" w:lineRule="exact" w:before="16"/>
              <w:ind w:left="105" w:right="80"/>
              <w:jc w:val="left"/>
              <w:rPr>
                <w:rFonts w:ascii="宋体" w:hAnsi="宋体" w:cs="宋体" w:eastAsia="宋体" w:hint="default"/>
                <w:sz w:val="18"/>
                <w:szCs w:val="18"/>
              </w:rPr>
            </w:pPr>
            <w:r>
              <w:rPr>
                <w:rFonts w:ascii="宋体" w:hAnsi="宋体" w:cs="宋体" w:eastAsia="宋体" w:hint="default"/>
                <w:spacing w:val="20"/>
                <w:sz w:val="18"/>
                <w:szCs w:val="18"/>
              </w:rPr>
              <w:t>增资本（或股</w:t>
            </w:r>
            <w:r>
              <w:rPr>
                <w:rFonts w:ascii="宋体" w:hAnsi="宋体" w:cs="宋体" w:eastAsia="宋体" w:hint="default"/>
                <w:spacing w:val="-66"/>
                <w:sz w:val="18"/>
                <w:szCs w:val="18"/>
              </w:rPr>
              <w:t> </w:t>
            </w:r>
            <w:r>
              <w:rPr>
                <w:rFonts w:ascii="宋体" w:hAnsi="宋体" w:cs="宋体" w:eastAsia="宋体" w:hint="default"/>
                <w:sz w:val="18"/>
                <w:szCs w:val="18"/>
              </w:rPr>
              <w:t>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z w:val="18"/>
                <w:szCs w:val="18"/>
              </w:rPr>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z w:val="18"/>
                <w:szCs w:val="18"/>
              </w:rPr>
            </w:r>
          </w:p>
          <w:p>
            <w:pPr>
              <w:pStyle w:val="TableParagraph"/>
              <w:spacing w:line="232" w:lineRule="exact" w:before="16"/>
              <w:ind w:left="105" w:right="80"/>
              <w:jc w:val="left"/>
              <w:rPr>
                <w:rFonts w:ascii="宋体" w:hAnsi="宋体" w:cs="宋体" w:eastAsia="宋体" w:hint="default"/>
                <w:sz w:val="18"/>
                <w:szCs w:val="18"/>
              </w:rPr>
            </w:pPr>
            <w:r>
              <w:rPr>
                <w:rFonts w:ascii="宋体" w:hAnsi="宋体" w:cs="宋体" w:eastAsia="宋体" w:hint="default"/>
                <w:spacing w:val="20"/>
                <w:sz w:val="18"/>
                <w:szCs w:val="18"/>
              </w:rPr>
              <w:t>划变动额结转</w:t>
            </w:r>
            <w:r>
              <w:rPr>
                <w:rFonts w:ascii="宋体" w:hAnsi="宋体" w:cs="宋体" w:eastAsia="宋体" w:hint="default"/>
                <w:spacing w:val="-66"/>
                <w:sz w:val="18"/>
                <w:szCs w:val="18"/>
              </w:rPr>
              <w:t> </w:t>
            </w:r>
            <w:r>
              <w:rPr>
                <w:rFonts w:ascii="宋体" w:hAnsi="宋体" w:cs="宋体" w:eastAsia="宋体" w:hint="default"/>
                <w:sz w:val="18"/>
                <w:szCs w:val="18"/>
              </w:rPr>
              <w:t>留存收益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-11,621,936.63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100,161,024.93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88,539,088.30</w:t>
            </w: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四、本期期末余</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8" w:right="0"/>
              <w:jc w:val="left"/>
              <w:rPr>
                <w:rFonts w:ascii="Times New Roman" w:hAnsi="Times New Roman" w:cs="Times New Roman" w:eastAsia="Times New Roman" w:hint="default"/>
                <w:sz w:val="18"/>
                <w:szCs w:val="18"/>
              </w:rPr>
            </w:pPr>
            <w:r>
              <w:rPr>
                <w:rFonts w:ascii="Times New Roman"/>
                <w:sz w:val="18"/>
              </w:rPr>
              <w:t>1,301,923,953.00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pacing w:val="-1"/>
                <w:sz w:val="18"/>
              </w:rPr>
              <w:t>3,265,185,783.95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236,315,652.58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1" w:right="0"/>
              <w:jc w:val="left"/>
              <w:rPr>
                <w:rFonts w:ascii="Times New Roman" w:hAnsi="Times New Roman" w:cs="Times New Roman" w:eastAsia="Times New Roman" w:hint="default"/>
                <w:sz w:val="18"/>
                <w:szCs w:val="18"/>
              </w:rPr>
            </w:pPr>
            <w:r>
              <w:rPr>
                <w:rFonts w:ascii="Times New Roman"/>
                <w:sz w:val="18"/>
              </w:rPr>
              <w:t>-217,796,424.68</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151,350,281.25</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3,513,115,150.77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895,474,898.51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8,672,937,990.22</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1419"/>
        <w:gridCol w:w="14563"/>
      </w:tblGrid>
      <w:tr>
        <w:trPr>
          <w:trHeight w:val="2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6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13" w:lineRule="exact"/>
        <w:jc w:val="center"/>
        <w:rPr>
          <w:rFonts w:ascii="宋体" w:hAnsi="宋体" w:cs="宋体" w:eastAsia="宋体" w:hint="default"/>
          <w:sz w:val="18"/>
          <w:szCs w:val="18"/>
        </w:rPr>
        <w:sectPr>
          <w:pgSz w:w="16840" w:h="11910" w:orient="landscape"/>
          <w:pgMar w:header="882" w:footer="1195" w:top="1120" w:bottom="1380" w:left="420" w:right="100"/>
        </w:sect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419"/>
        <w:gridCol w:w="1836"/>
        <w:gridCol w:w="290"/>
        <w:gridCol w:w="283"/>
        <w:gridCol w:w="283"/>
        <w:gridCol w:w="1837"/>
        <w:gridCol w:w="432"/>
        <w:gridCol w:w="1748"/>
        <w:gridCol w:w="379"/>
        <w:gridCol w:w="1656"/>
        <w:gridCol w:w="329"/>
        <w:gridCol w:w="1837"/>
        <w:gridCol w:w="1836"/>
        <w:gridCol w:w="1817"/>
      </w:tblGrid>
      <w:tr>
        <w:trPr>
          <w:trHeight w:val="480" w:hRule="exact"/>
        </w:trPr>
        <w:tc>
          <w:tcPr>
            <w:tcW w:w="1419" w:type="dxa"/>
            <w:vMerge w:val="restart"/>
            <w:tcBorders>
              <w:top w:val="single" w:sz="4" w:space="0" w:color="000000"/>
              <w:left w:val="single" w:sz="4" w:space="0" w:color="000000"/>
              <w:right w:val="single" w:sz="4" w:space="0" w:color="000000"/>
            </w:tcBorders>
          </w:tcPr>
          <w:p>
            <w:pPr/>
          </w:p>
        </w:tc>
        <w:tc>
          <w:tcPr>
            <w:tcW w:w="109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419" w:type="dxa"/>
            <w:vMerge/>
            <w:tcBorders>
              <w:left w:val="single" w:sz="4" w:space="0" w:color="000000"/>
              <w:right w:val="single" w:sz="4" w:space="0" w:color="000000"/>
            </w:tcBorders>
          </w:tcPr>
          <w:p>
            <w:pPr/>
          </w:p>
        </w:tc>
        <w:tc>
          <w:tcPr>
            <w:tcW w:w="1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8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3"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益工具</w:t>
            </w:r>
          </w:p>
        </w:tc>
        <w:tc>
          <w:tcPr>
            <w:tcW w:w="18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32" w:type="dxa"/>
            <w:vMerge w:val="restart"/>
            <w:tcBorders>
              <w:top w:val="single" w:sz="4" w:space="0" w:color="000000"/>
              <w:left w:val="single" w:sz="4" w:space="0" w:color="000000"/>
              <w:right w:val="single" w:sz="4" w:space="0" w:color="000000"/>
            </w:tcBorders>
          </w:tcPr>
          <w:p>
            <w:pPr>
              <w:pStyle w:val="TableParagraph"/>
              <w:spacing w:line="240" w:lineRule="auto" w:before="97"/>
              <w:ind w:left="122"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22" w:right="119"/>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7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7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3" w:right="8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29"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35"/>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8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6" w:type="dxa"/>
            <w:vMerge/>
            <w:tcBorders>
              <w:left w:val="single" w:sz="4" w:space="0" w:color="000000"/>
              <w:right w:val="single" w:sz="4" w:space="0" w:color="000000"/>
            </w:tcBorders>
          </w:tcPr>
          <w:p>
            <w:pPr/>
          </w:p>
        </w:tc>
        <w:tc>
          <w:tcPr>
            <w:tcW w:w="1817" w:type="dxa"/>
            <w:vMerge/>
            <w:tcBorders>
              <w:left w:val="single" w:sz="4" w:space="0" w:color="000000"/>
              <w:right w:val="single" w:sz="4" w:space="0" w:color="000000"/>
            </w:tcBorders>
          </w:tcPr>
          <w:p>
            <w:pPr/>
          </w:p>
        </w:tc>
      </w:tr>
      <w:tr>
        <w:trPr>
          <w:trHeight w:val="960" w:hRule="exact"/>
        </w:trPr>
        <w:tc>
          <w:tcPr>
            <w:tcW w:w="1419" w:type="dxa"/>
            <w:vMerge/>
            <w:tcBorders>
              <w:left w:val="single" w:sz="4" w:space="0" w:color="000000"/>
              <w:bottom w:val="single" w:sz="4" w:space="0" w:color="000000"/>
              <w:right w:val="single" w:sz="4" w:space="0" w:color="000000"/>
            </w:tcBorders>
          </w:tcPr>
          <w:p>
            <w:pPr/>
          </w:p>
        </w:tc>
        <w:tc>
          <w:tcPr>
            <w:tcW w:w="1836" w:type="dxa"/>
            <w:vMerge/>
            <w:tcBorders>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03" w:right="-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03" w:right="-1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03"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837"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1748" w:type="dxa"/>
            <w:vMerge/>
            <w:tcBorders>
              <w:left w:val="single" w:sz="4" w:space="0" w:color="000000"/>
              <w:bottom w:val="single" w:sz="4" w:space="0" w:color="000000"/>
              <w:right w:val="single" w:sz="4" w:space="0" w:color="000000"/>
            </w:tcBorders>
          </w:tcPr>
          <w:p>
            <w:pPr/>
          </w:p>
        </w:tc>
        <w:tc>
          <w:tcPr>
            <w:tcW w:w="379"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329" w:type="dxa"/>
            <w:vMerge/>
            <w:tcBorders>
              <w:left w:val="single" w:sz="4" w:space="0" w:color="000000"/>
              <w:bottom w:val="single" w:sz="4" w:space="0" w:color="000000"/>
              <w:right w:val="single" w:sz="4" w:space="0" w:color="000000"/>
            </w:tcBorders>
          </w:tcPr>
          <w:p>
            <w:pPr/>
          </w:p>
        </w:tc>
        <w:tc>
          <w:tcPr>
            <w:tcW w:w="1837" w:type="dxa"/>
            <w:vMerge/>
            <w:tcBorders>
              <w:left w:val="single" w:sz="4" w:space="0" w:color="000000"/>
              <w:bottom w:val="single" w:sz="4" w:space="0" w:color="000000"/>
              <w:right w:val="single" w:sz="4" w:space="0" w:color="000000"/>
            </w:tcBorders>
          </w:tcPr>
          <w:p>
            <w:pPr/>
          </w:p>
        </w:tc>
        <w:tc>
          <w:tcPr>
            <w:tcW w:w="1836"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一、上年期末余</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1,301,923,953.00</w:t>
            </w: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3,299,172,071.67</w:t>
            </w: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-14,675,890.03</w:t>
            </w: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117,366,558.71</w:t>
            </w: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1,769,841,750.41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1,203,462,380.19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7,677,090,823.95</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加：会计政策变</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pacing w:val="15"/>
                <w:sz w:val="18"/>
                <w:szCs w:val="18"/>
              </w:rPr>
              <w:t>前期差错</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5" w:right="0"/>
              <w:jc w:val="left"/>
              <w:rPr>
                <w:rFonts w:ascii="宋体" w:hAnsi="宋体" w:cs="宋体" w:eastAsia="宋体" w:hint="default"/>
                <w:sz w:val="18"/>
                <w:szCs w:val="18"/>
              </w:rPr>
            </w:pPr>
            <w:r>
              <w:rPr>
                <w:rFonts w:ascii="宋体" w:hAnsi="宋体" w:cs="宋体" w:eastAsia="宋体" w:hint="default"/>
                <w:spacing w:val="15"/>
                <w:sz w:val="18"/>
                <w:szCs w:val="18"/>
              </w:rPr>
              <w:t>同一控制</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二、本年期初余</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1,301,923,953.00</w:t>
            </w: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3,299,172,071.67</w:t>
            </w: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-14,675,890.03</w:t>
            </w: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117,366,558.71</w:t>
            </w: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1,769,841,750.41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1,203,462,380.19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7,677,090,823.95</w:t>
            </w: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三、本期增减变</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动金额（减少以</w:t>
            </w:r>
          </w:p>
          <w:p>
            <w:pPr>
              <w:pStyle w:val="TableParagraph"/>
              <w:spacing w:line="248"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-22,360,206.27</w:t>
            </w: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-132,695,622.07</w:t>
            </w: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26,570,344.76</w:t>
            </w: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1,506,683,288.90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-390,410,799.62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987,787,005.70</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（一）综合收益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-132,695,622.07</w:t>
            </w: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1,656,936,412.41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-94,494,683.92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1,429,746,106.42</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（二）所有者投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-22,360,206.27</w:t>
            </w: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6,900,000.00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-15,460,206.27</w:t>
            </w: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6,900,000.00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6,900,000.00</w:t>
            </w: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z w:val="18"/>
                <w:szCs w:val="18"/>
              </w:rPr>
            </w:r>
          </w:p>
          <w:p>
            <w:pPr>
              <w:pStyle w:val="TableParagraph"/>
              <w:spacing w:line="232" w:lineRule="exact" w:before="17"/>
              <w:ind w:left="105" w:right="77"/>
              <w:jc w:val="left"/>
              <w:rPr>
                <w:rFonts w:ascii="宋体" w:hAnsi="宋体" w:cs="宋体" w:eastAsia="宋体" w:hint="default"/>
                <w:sz w:val="18"/>
                <w:szCs w:val="18"/>
              </w:rPr>
            </w:pPr>
            <w:r>
              <w:rPr>
                <w:rFonts w:ascii="宋体" w:hAnsi="宋体" w:cs="宋体" w:eastAsia="宋体" w:hint="default"/>
                <w:spacing w:val="20"/>
                <w:sz w:val="18"/>
                <w:szCs w:val="18"/>
              </w:rPr>
              <w:t>具持有者投入</w:t>
            </w:r>
            <w:r>
              <w:rPr>
                <w:rFonts w:ascii="宋体" w:hAnsi="宋体" w:cs="宋体" w:eastAsia="宋体" w:hint="default"/>
                <w:spacing w:val="-66"/>
                <w:sz w:val="18"/>
                <w:szCs w:val="18"/>
              </w:rPr>
              <w:t> </w:t>
            </w:r>
            <w:r>
              <w:rPr>
                <w:rFonts w:ascii="宋体" w:hAnsi="宋体" w:cs="宋体" w:eastAsia="宋体" w:hint="default"/>
                <w:sz w:val="18"/>
                <w:szCs w:val="18"/>
              </w:rPr>
              <w:t>资本</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z w:val="18"/>
                <w:szCs w:val="18"/>
              </w:rPr>
            </w:r>
          </w:p>
          <w:p>
            <w:pPr>
              <w:pStyle w:val="TableParagraph"/>
              <w:spacing w:line="232" w:lineRule="exact" w:before="18"/>
              <w:ind w:left="105" w:right="77"/>
              <w:jc w:val="left"/>
              <w:rPr>
                <w:rFonts w:ascii="宋体" w:hAnsi="宋体" w:cs="宋体" w:eastAsia="宋体" w:hint="default"/>
                <w:sz w:val="18"/>
                <w:szCs w:val="18"/>
              </w:rPr>
            </w:pPr>
            <w:r>
              <w:rPr>
                <w:rFonts w:ascii="宋体" w:hAnsi="宋体" w:cs="宋体" w:eastAsia="宋体" w:hint="default"/>
                <w:spacing w:val="20"/>
                <w:sz w:val="18"/>
                <w:szCs w:val="18"/>
              </w:rPr>
              <w:t>入所有者权益</w:t>
            </w:r>
            <w:r>
              <w:rPr>
                <w:rFonts w:ascii="宋体" w:hAnsi="宋体" w:cs="宋体" w:eastAsia="宋体" w:hint="default"/>
                <w:spacing w:val="-66"/>
                <w:sz w:val="18"/>
                <w:szCs w:val="18"/>
              </w:rPr>
              <w:t> </w:t>
            </w:r>
            <w:r>
              <w:rPr>
                <w:rFonts w:ascii="宋体" w:hAnsi="宋体" w:cs="宋体" w:eastAsia="宋体" w:hint="default"/>
                <w:sz w:val="18"/>
                <w:szCs w:val="18"/>
              </w:rPr>
              <w:t>的金额</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-22,360,206.27</w:t>
            </w: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-22,360,206.27</w:t>
            </w:r>
          </w:p>
        </w:tc>
      </w:tr>
      <w:tr>
        <w:trPr>
          <w:trHeight w:val="24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26,570,344.76</w:t>
            </w: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-150,253,123.51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-6,050,000.00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-129,732,778.75</w:t>
            </w:r>
          </w:p>
        </w:tc>
      </w:tr>
    </w:tbl>
    <w:p>
      <w:pPr>
        <w:spacing w:after="0" w:line="202" w:lineRule="exact"/>
        <w:jc w:val="right"/>
        <w:rPr>
          <w:rFonts w:ascii="Times New Roman" w:hAnsi="Times New Roman" w:cs="Times New Roman" w:eastAsia="Times New Roman" w:hint="default"/>
          <w:sz w:val="18"/>
          <w:szCs w:val="18"/>
        </w:rPr>
        <w:sectPr>
          <w:footerReference w:type="default" r:id="rId47"/>
          <w:pgSz w:w="16840" w:h="11910" w:orient="landscape"/>
          <w:pgMar w:footer="1195" w:header="882" w:top="1120" w:bottom="1380" w:left="420" w:right="200"/>
        </w:sectPr>
      </w:pPr>
    </w:p>
    <w:p>
      <w:pPr>
        <w:spacing w:line="240" w:lineRule="auto" w:before="2"/>
        <w:rPr>
          <w:rFonts w:ascii="Times New Roman" w:hAnsi="Times New Roman" w:cs="Times New Roman" w:eastAsia="Times New Roman" w:hint="default"/>
          <w:sz w:val="13"/>
          <w:szCs w:val="13"/>
        </w:rPr>
      </w:pPr>
    </w:p>
    <w:tbl>
      <w:tblPr>
        <w:tblW w:w="0" w:type="auto"/>
        <w:jc w:val="left"/>
        <w:tblInd w:w="245" w:type="dxa"/>
        <w:tblLayout w:type="fixed"/>
        <w:tblCellMar>
          <w:top w:w="0" w:type="dxa"/>
          <w:left w:w="0" w:type="dxa"/>
          <w:bottom w:w="0" w:type="dxa"/>
          <w:right w:w="0" w:type="dxa"/>
        </w:tblCellMar>
        <w:tblLook w:val="01E0"/>
      </w:tblPr>
      <w:tblGrid>
        <w:gridCol w:w="1419"/>
        <w:gridCol w:w="1836"/>
        <w:gridCol w:w="290"/>
        <w:gridCol w:w="283"/>
        <w:gridCol w:w="283"/>
        <w:gridCol w:w="1837"/>
        <w:gridCol w:w="432"/>
        <w:gridCol w:w="1748"/>
        <w:gridCol w:w="379"/>
        <w:gridCol w:w="1656"/>
        <w:gridCol w:w="329"/>
        <w:gridCol w:w="1837"/>
        <w:gridCol w:w="1836"/>
        <w:gridCol w:w="1817"/>
      </w:tblGrid>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26,570,344.76</w:t>
            </w: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-26,570,344.76</w:t>
            </w: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对所有</w:t>
            </w:r>
            <w:r>
              <w:rPr>
                <w:rFonts w:ascii="宋体" w:hAnsi="宋体" w:cs="宋体" w:eastAsia="宋体" w:hint="default"/>
                <w:spacing w:val="-75"/>
                <w:sz w:val="18"/>
                <w:szCs w:val="18"/>
              </w:rPr>
              <w:t>者</w:t>
            </w:r>
            <w:r>
              <w:rPr>
                <w:rFonts w:ascii="宋体" w:hAnsi="宋体" w:cs="宋体" w:eastAsia="宋体" w:hint="default"/>
                <w:sz w:val="18"/>
                <w:szCs w:val="18"/>
              </w:rPr>
              <w:t>（或</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-123,682,778.75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-6,050,000.00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-129,732,778.75</w:t>
            </w:r>
          </w:p>
        </w:tc>
      </w:tr>
      <w:tr>
        <w:trPr>
          <w:trHeight w:val="24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（四）所有者权</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z w:val="18"/>
                <w:szCs w:val="18"/>
              </w:rPr>
            </w:r>
          </w:p>
          <w:p>
            <w:pPr>
              <w:pStyle w:val="TableParagraph"/>
              <w:spacing w:line="236" w:lineRule="exact" w:before="13"/>
              <w:ind w:left="105" w:right="77"/>
              <w:jc w:val="left"/>
              <w:rPr>
                <w:rFonts w:ascii="宋体" w:hAnsi="宋体" w:cs="宋体" w:eastAsia="宋体" w:hint="default"/>
                <w:sz w:val="18"/>
                <w:szCs w:val="18"/>
              </w:rPr>
            </w:pPr>
            <w:r>
              <w:rPr>
                <w:rFonts w:ascii="宋体" w:hAnsi="宋体" w:cs="宋体" w:eastAsia="宋体" w:hint="default"/>
                <w:spacing w:val="20"/>
                <w:sz w:val="18"/>
                <w:szCs w:val="18"/>
              </w:rPr>
              <w:t>增资本（或股</w:t>
            </w:r>
            <w:r>
              <w:rPr>
                <w:rFonts w:ascii="宋体" w:hAnsi="宋体" w:cs="宋体" w:eastAsia="宋体" w:hint="default"/>
                <w:spacing w:val="-66"/>
                <w:sz w:val="18"/>
                <w:szCs w:val="18"/>
              </w:rPr>
              <w:t> </w:t>
            </w:r>
            <w:r>
              <w:rPr>
                <w:rFonts w:ascii="宋体" w:hAnsi="宋体" w:cs="宋体" w:eastAsia="宋体" w:hint="default"/>
                <w:sz w:val="18"/>
                <w:szCs w:val="18"/>
              </w:rPr>
              <w:t>本）</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z w:val="18"/>
                <w:szCs w:val="18"/>
              </w:rPr>
            </w:r>
          </w:p>
          <w:p>
            <w:pPr>
              <w:pStyle w:val="TableParagraph"/>
              <w:spacing w:line="236" w:lineRule="exact" w:before="13"/>
              <w:ind w:left="105" w:right="77"/>
              <w:jc w:val="left"/>
              <w:rPr>
                <w:rFonts w:ascii="宋体" w:hAnsi="宋体" w:cs="宋体" w:eastAsia="宋体" w:hint="default"/>
                <w:sz w:val="18"/>
                <w:szCs w:val="18"/>
              </w:rPr>
            </w:pPr>
            <w:r>
              <w:rPr>
                <w:rFonts w:ascii="宋体" w:hAnsi="宋体" w:cs="宋体" w:eastAsia="宋体" w:hint="default"/>
                <w:spacing w:val="20"/>
                <w:sz w:val="18"/>
                <w:szCs w:val="18"/>
              </w:rPr>
              <w:t>增资本（或股</w:t>
            </w:r>
            <w:r>
              <w:rPr>
                <w:rFonts w:ascii="宋体" w:hAnsi="宋体" w:cs="宋体" w:eastAsia="宋体" w:hint="default"/>
                <w:spacing w:val="-66"/>
                <w:sz w:val="18"/>
                <w:szCs w:val="18"/>
              </w:rPr>
              <w:t> </w:t>
            </w:r>
            <w:r>
              <w:rPr>
                <w:rFonts w:ascii="宋体" w:hAnsi="宋体" w:cs="宋体" w:eastAsia="宋体" w:hint="default"/>
                <w:sz w:val="18"/>
                <w:szCs w:val="18"/>
              </w:rPr>
              <w:t>本）</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z w:val="18"/>
                <w:szCs w:val="18"/>
              </w:rPr>
            </w:r>
          </w:p>
          <w:p>
            <w:pPr>
              <w:pStyle w:val="TableParagraph"/>
              <w:spacing w:line="232" w:lineRule="exact" w:before="16"/>
              <w:ind w:left="105" w:right="77"/>
              <w:jc w:val="left"/>
              <w:rPr>
                <w:rFonts w:ascii="宋体" w:hAnsi="宋体" w:cs="宋体" w:eastAsia="宋体" w:hint="default"/>
                <w:sz w:val="18"/>
                <w:szCs w:val="18"/>
              </w:rPr>
            </w:pPr>
            <w:r>
              <w:rPr>
                <w:rFonts w:ascii="宋体" w:hAnsi="宋体" w:cs="宋体" w:eastAsia="宋体" w:hint="default"/>
                <w:spacing w:val="20"/>
                <w:sz w:val="18"/>
                <w:szCs w:val="18"/>
              </w:rPr>
              <w:t>划变动额结转</w:t>
            </w:r>
            <w:r>
              <w:rPr>
                <w:rFonts w:ascii="宋体" w:hAnsi="宋体" w:cs="宋体" w:eastAsia="宋体" w:hint="default"/>
                <w:spacing w:val="-66"/>
                <w:sz w:val="18"/>
                <w:szCs w:val="18"/>
              </w:rPr>
              <w:t> </w:t>
            </w:r>
            <w:r>
              <w:rPr>
                <w:rFonts w:ascii="宋体" w:hAnsi="宋体" w:cs="宋体" w:eastAsia="宋体" w:hint="default"/>
                <w:sz w:val="18"/>
                <w:szCs w:val="18"/>
              </w:rPr>
              <w:t>留存收益</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-296,766,115.70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-296,766,115.70</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四、本期期末余</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63" w:right="0"/>
              <w:jc w:val="left"/>
              <w:rPr>
                <w:rFonts w:ascii="Times New Roman" w:hAnsi="Times New Roman" w:cs="Times New Roman" w:eastAsia="Times New Roman" w:hint="default"/>
                <w:sz w:val="18"/>
                <w:szCs w:val="18"/>
              </w:rPr>
            </w:pPr>
            <w:r>
              <w:rPr>
                <w:rFonts w:ascii="Times New Roman"/>
                <w:sz w:val="18"/>
              </w:rPr>
              <w:t>1,301,923,953.00</w:t>
            </w:r>
          </w:p>
        </w:tc>
        <w:tc>
          <w:tcPr>
            <w:tcW w:w="29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73" w:right="0"/>
              <w:jc w:val="left"/>
              <w:rPr>
                <w:rFonts w:ascii="Times New Roman" w:hAnsi="Times New Roman" w:cs="Times New Roman" w:eastAsia="Times New Roman" w:hint="default"/>
                <w:sz w:val="18"/>
                <w:szCs w:val="18"/>
              </w:rPr>
            </w:pPr>
            <w:r>
              <w:rPr>
                <w:rFonts w:ascii="Times New Roman"/>
                <w:sz w:val="18"/>
              </w:rPr>
              <w:t>3,276,811,865.40</w:t>
            </w:r>
          </w:p>
        </w:tc>
        <w:tc>
          <w:tcPr>
            <w:tcW w:w="43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51" w:right="0"/>
              <w:jc w:val="left"/>
              <w:rPr>
                <w:rFonts w:ascii="Times New Roman" w:hAnsi="Times New Roman" w:cs="Times New Roman" w:eastAsia="Times New Roman" w:hint="default"/>
                <w:sz w:val="18"/>
                <w:szCs w:val="18"/>
              </w:rPr>
            </w:pPr>
            <w:r>
              <w:rPr>
                <w:rFonts w:ascii="Times New Roman"/>
                <w:sz w:val="18"/>
              </w:rPr>
              <w:t>-147,371,512.10</w:t>
            </w:r>
          </w:p>
        </w:tc>
        <w:tc>
          <w:tcPr>
            <w:tcW w:w="37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143,936,903.47</w:t>
            </w:r>
          </w:p>
        </w:tc>
        <w:tc>
          <w:tcPr>
            <w:tcW w:w="329"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3,276,525,039.31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813,051,580.57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8,664,877,829.65</w:t>
            </w:r>
          </w:p>
        </w:tc>
      </w:tr>
    </w:tbl>
    <w:p>
      <w:pPr>
        <w:pStyle w:val="BodyText"/>
        <w:spacing w:line="241" w:lineRule="exact"/>
        <w:ind w:left="1244" w:right="0"/>
        <w:jc w:val="left"/>
      </w:pPr>
      <w:r>
        <w:rPr/>
        <w:t>法定代表人：张雪南 主管会计工作负责人：郑法其</w:t>
      </w:r>
      <w:r>
        <w:rPr>
          <w:spacing w:val="-7"/>
        </w:rPr>
        <w:t> </w:t>
      </w:r>
      <w:r>
        <w:rPr/>
        <w:t>会计机构负责人：颜廷超</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48"/>
          <w:pgSz w:w="16840" w:h="11910" w:orient="landscape"/>
          <w:pgMar w:footer="1195" w:header="882" w:top="1120" w:bottom="1380" w:left="280" w:right="200"/>
          <w:pgNumType w:start="91"/>
        </w:sectPr>
      </w:pPr>
    </w:p>
    <w:p>
      <w:pPr>
        <w:pStyle w:val="Heading3"/>
        <w:spacing w:line="273" w:lineRule="exact" w:before="36"/>
        <w:ind w:left="0" w:right="0"/>
        <w:jc w:val="right"/>
        <w:rPr>
          <w:b w:val="0"/>
          <w:bCs w:val="0"/>
        </w:rPr>
      </w:pPr>
      <w:r>
        <w:rPr>
          <w:spacing w:val="-1"/>
        </w:rPr>
        <w:t>母公司所有者权益变动表</w:t>
      </w:r>
      <w:r>
        <w:rPr>
          <w:b w:val="0"/>
          <w:bCs w:val="0"/>
          <w:spacing w:val="-1"/>
        </w:rPr>
      </w:r>
    </w:p>
    <w:p>
      <w:pPr>
        <w:pStyle w:val="BodyText"/>
        <w:spacing w:line="289" w:lineRule="exact"/>
        <w:ind w:left="0" w:right="396"/>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2"/>
          <w:szCs w:val="22"/>
        </w:rPr>
      </w:pPr>
    </w:p>
    <w:p>
      <w:pPr>
        <w:pStyle w:val="BodyText"/>
        <w:tabs>
          <w:tab w:pos="4640" w:val="left" w:leader="none"/>
        </w:tabs>
        <w:spacing w:line="240" w:lineRule="auto"/>
        <w:ind w:left="37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060" w:bottom="1380" w:left="280" w:right="200"/>
          <w:cols w:num="2" w:equalWidth="0">
            <w:col w:w="9331" w:space="40"/>
            <w:col w:w="6989"/>
          </w:cols>
        </w:sectPr>
      </w:pPr>
    </w:p>
    <w:tbl>
      <w:tblPr>
        <w:tblW w:w="0" w:type="auto"/>
        <w:jc w:val="left"/>
        <w:tblInd w:w="103" w:type="dxa"/>
        <w:tblLayout w:type="fixed"/>
        <w:tblCellMar>
          <w:top w:w="0" w:type="dxa"/>
          <w:left w:w="0" w:type="dxa"/>
          <w:bottom w:w="0" w:type="dxa"/>
          <w:right w:w="0" w:type="dxa"/>
        </w:tblCellMar>
        <w:tblLook w:val="01E0"/>
      </w:tblPr>
      <w:tblGrid>
        <w:gridCol w:w="1988"/>
        <w:gridCol w:w="1661"/>
        <w:gridCol w:w="607"/>
        <w:gridCol w:w="425"/>
        <w:gridCol w:w="566"/>
        <w:gridCol w:w="1836"/>
        <w:gridCol w:w="1536"/>
        <w:gridCol w:w="1258"/>
        <w:gridCol w:w="521"/>
        <w:gridCol w:w="1657"/>
        <w:gridCol w:w="1745"/>
        <w:gridCol w:w="1791"/>
      </w:tblGrid>
      <w:tr>
        <w:trPr>
          <w:trHeight w:val="242" w:hRule="exact"/>
        </w:trPr>
        <w:tc>
          <w:tcPr>
            <w:tcW w:w="19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0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1988" w:type="dxa"/>
            <w:vMerge/>
            <w:tcBorders>
              <w:left w:val="single" w:sz="4" w:space="0" w:color="000000"/>
              <w:right w:val="single" w:sz="4" w:space="0" w:color="000000"/>
            </w:tcBorders>
          </w:tcPr>
          <w:p>
            <w:pPr/>
          </w:p>
        </w:tc>
        <w:tc>
          <w:tcPr>
            <w:tcW w:w="16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58" w:type="dxa"/>
            <w:vMerge w:val="restart"/>
            <w:tcBorders>
              <w:top w:val="single" w:sz="4" w:space="0" w:color="000000"/>
              <w:left w:val="single" w:sz="4" w:space="0" w:color="000000"/>
              <w:right w:val="single" w:sz="4" w:space="0" w:color="000000"/>
            </w:tcBorders>
          </w:tcPr>
          <w:p>
            <w:pPr>
              <w:pStyle w:val="TableParagraph"/>
              <w:spacing w:line="240" w:lineRule="auto" w:before="87"/>
              <w:ind w:left="532" w:right="17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21" w:type="dxa"/>
            <w:vMerge w:val="restart"/>
            <w:tcBorders>
              <w:top w:val="single" w:sz="4" w:space="0" w:color="000000"/>
              <w:left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2" w:lineRule="exact" w:before="23"/>
              <w:ind w:left="165" w:right="163"/>
              <w:jc w:val="left"/>
              <w:rPr>
                <w:rFonts w:ascii="宋体" w:hAnsi="宋体" w:cs="宋体" w:eastAsia="宋体" w:hint="default"/>
                <w:sz w:val="18"/>
                <w:szCs w:val="18"/>
              </w:rPr>
            </w:pPr>
            <w:r>
              <w:rPr>
                <w:rFonts w:ascii="宋体" w:hAnsi="宋体" w:cs="宋体" w:eastAsia="宋体" w:hint="default"/>
                <w:sz w:val="18"/>
                <w:szCs w:val="18"/>
              </w:rPr>
              <w:t>项 储</w:t>
            </w:r>
          </w:p>
        </w:tc>
        <w:tc>
          <w:tcPr>
            <w:tcW w:w="16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86" w:hRule="exact"/>
        </w:trPr>
        <w:tc>
          <w:tcPr>
            <w:tcW w:w="1988" w:type="dxa"/>
            <w:vMerge/>
            <w:tcBorders>
              <w:left w:val="single" w:sz="4" w:space="0" w:color="000000"/>
              <w:bottom w:val="single" w:sz="4" w:space="0" w:color="000000"/>
              <w:right w:val="single" w:sz="4" w:space="0" w:color="000000"/>
            </w:tcBorders>
          </w:tcPr>
          <w:p>
            <w:pPr/>
          </w:p>
        </w:tc>
        <w:tc>
          <w:tcPr>
            <w:tcW w:w="1661" w:type="dxa"/>
            <w:vMerge/>
            <w:tcBorders>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17"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17" w:right="0"/>
              <w:jc w:val="left"/>
              <w:rPr>
                <w:rFonts w:ascii="宋体" w:hAnsi="宋体" w:cs="宋体" w:eastAsia="宋体" w:hint="default"/>
                <w:sz w:val="18"/>
                <w:szCs w:val="18"/>
              </w:rPr>
            </w:pPr>
            <w:r>
              <w:rPr>
                <w:rFonts w:ascii="宋体" w:hAnsi="宋体" w:cs="宋体" w:eastAsia="宋体" w:hint="default"/>
                <w:sz w:val="18"/>
                <w:szCs w:val="18"/>
              </w:rPr>
              <w:t>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其</w:t>
            </w:r>
          </w:p>
        </w:tc>
        <w:tc>
          <w:tcPr>
            <w:tcW w:w="1836" w:type="dxa"/>
            <w:vMerge/>
            <w:tcBorders>
              <w:left w:val="single" w:sz="4" w:space="0" w:color="000000"/>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c>
          <w:tcPr>
            <w:tcW w:w="1258"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657"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1791"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380" w:left="280" w:right="20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988"/>
        <w:gridCol w:w="1661"/>
        <w:gridCol w:w="607"/>
        <w:gridCol w:w="425"/>
        <w:gridCol w:w="566"/>
        <w:gridCol w:w="1836"/>
        <w:gridCol w:w="1536"/>
        <w:gridCol w:w="1258"/>
        <w:gridCol w:w="521"/>
        <w:gridCol w:w="1657"/>
        <w:gridCol w:w="1745"/>
        <w:gridCol w:w="1791"/>
      </w:tblGrid>
      <w:tr>
        <w:trPr>
          <w:trHeight w:val="475" w:hRule="exact"/>
        </w:trPr>
        <w:tc>
          <w:tcPr>
            <w:tcW w:w="198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续</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他</w:t>
            </w: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1,301,923,953.00</w:t>
            </w: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5,290,063,216.28</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w w:val="95"/>
                <w:sz w:val="18"/>
              </w:rPr>
              <w:t>3,882.83</w:t>
            </w: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159,706,796.97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277,767,045.40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7,029,464,894.48</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1,301,923,953.00</w:t>
            </w: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5,290,063,216.28</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3,882.83</w:t>
            </w: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159,706,796.97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277,767,045.40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7,029,464,894.48</w:t>
            </w:r>
          </w:p>
        </w:tc>
      </w:tr>
      <w:tr>
        <w:trPr>
          <w:trHeight w:val="47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48"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236,315,652.58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1,696.53</w:t>
            </w: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7,413,377.78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-167,625,911.57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-396,526,489.84</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1,696.53</w:t>
            </w: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74,133,777.75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74,135,474.28</w:t>
            </w:r>
          </w:p>
        </w:tc>
      </w:tr>
      <w:tr>
        <w:trPr>
          <w:trHeight w:val="47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236,315,652.58</w:t>
            </w: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-236,315,652.58</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．所有者投入的普通</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236,315,652.58</w:t>
            </w: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-236,315,652.58</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7,413,377.78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-241,759,689.32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-234,346,311.54</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7,413,377.78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-7,413,377.78</w:t>
            </w: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-234,346,311.54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-234,346,311.54</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．设定受益计划变动</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额结转留存收益</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280" w:right="74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988"/>
        <w:gridCol w:w="1661"/>
        <w:gridCol w:w="607"/>
        <w:gridCol w:w="425"/>
        <w:gridCol w:w="566"/>
        <w:gridCol w:w="1836"/>
        <w:gridCol w:w="1536"/>
        <w:gridCol w:w="1258"/>
        <w:gridCol w:w="521"/>
        <w:gridCol w:w="1657"/>
        <w:gridCol w:w="1745"/>
        <w:gridCol w:w="1791"/>
      </w:tblGrid>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6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88" w:right="0"/>
              <w:jc w:val="left"/>
              <w:rPr>
                <w:rFonts w:ascii="Times New Roman" w:hAnsi="Times New Roman" w:cs="Times New Roman" w:eastAsia="Times New Roman" w:hint="default"/>
                <w:sz w:val="18"/>
                <w:szCs w:val="18"/>
              </w:rPr>
            </w:pPr>
            <w:r>
              <w:rPr>
                <w:rFonts w:ascii="Times New Roman"/>
                <w:sz w:val="18"/>
              </w:rPr>
              <w:t>1,301,923,953.00</w:t>
            </w: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63" w:right="0"/>
              <w:jc w:val="left"/>
              <w:rPr>
                <w:rFonts w:ascii="Times New Roman" w:hAnsi="Times New Roman" w:cs="Times New Roman" w:eastAsia="Times New Roman" w:hint="default"/>
                <w:sz w:val="18"/>
                <w:szCs w:val="18"/>
              </w:rPr>
            </w:pPr>
            <w:r>
              <w:rPr>
                <w:rFonts w:ascii="Times New Roman"/>
                <w:sz w:val="18"/>
              </w:rPr>
              <w:t>5,290,063,216.28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97" w:right="0"/>
              <w:jc w:val="left"/>
              <w:rPr>
                <w:rFonts w:ascii="Times New Roman" w:hAnsi="Times New Roman" w:cs="Times New Roman" w:eastAsia="Times New Roman" w:hint="default"/>
                <w:sz w:val="18"/>
                <w:szCs w:val="18"/>
              </w:rPr>
            </w:pPr>
            <w:r>
              <w:rPr>
                <w:rFonts w:ascii="Times New Roman"/>
                <w:sz w:val="18"/>
              </w:rPr>
              <w:t>236,315,652.58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13" w:right="0"/>
              <w:jc w:val="left"/>
              <w:rPr>
                <w:rFonts w:ascii="Times New Roman" w:hAnsi="Times New Roman" w:cs="Times New Roman" w:eastAsia="Times New Roman" w:hint="default"/>
                <w:sz w:val="18"/>
                <w:szCs w:val="18"/>
              </w:rPr>
            </w:pPr>
            <w:r>
              <w:rPr>
                <w:rFonts w:ascii="Times New Roman"/>
                <w:sz w:val="18"/>
              </w:rPr>
              <w:t>5,579.36</w:t>
            </w:r>
          </w:p>
        </w:tc>
        <w:tc>
          <w:tcPr>
            <w:tcW w:w="52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17" w:right="0"/>
              <w:jc w:val="left"/>
              <w:rPr>
                <w:rFonts w:ascii="Times New Roman" w:hAnsi="Times New Roman" w:cs="Times New Roman" w:eastAsia="Times New Roman" w:hint="default"/>
                <w:sz w:val="18"/>
                <w:szCs w:val="18"/>
              </w:rPr>
            </w:pPr>
            <w:r>
              <w:rPr>
                <w:rFonts w:ascii="Times New Roman"/>
                <w:sz w:val="18"/>
              </w:rPr>
              <w:t>167,120,174.75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16" w:right="0"/>
              <w:jc w:val="left"/>
              <w:rPr>
                <w:rFonts w:ascii="Times New Roman" w:hAnsi="Times New Roman" w:cs="Times New Roman" w:eastAsia="Times New Roman" w:hint="default"/>
                <w:sz w:val="18"/>
                <w:szCs w:val="18"/>
              </w:rPr>
            </w:pPr>
            <w:r>
              <w:rPr>
                <w:rFonts w:ascii="Times New Roman"/>
                <w:sz w:val="18"/>
              </w:rPr>
              <w:t>110,141,133.83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20" w:right="0"/>
              <w:jc w:val="left"/>
              <w:rPr>
                <w:rFonts w:ascii="Times New Roman" w:hAnsi="Times New Roman" w:cs="Times New Roman" w:eastAsia="Times New Roman" w:hint="default"/>
                <w:sz w:val="18"/>
                <w:szCs w:val="18"/>
              </w:rPr>
            </w:pPr>
            <w:r>
              <w:rPr>
                <w:rFonts w:ascii="Times New Roman"/>
                <w:sz w:val="18"/>
              </w:rPr>
              <w:t>6,632,938,404.64</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988"/>
        <w:gridCol w:w="1699"/>
        <w:gridCol w:w="569"/>
        <w:gridCol w:w="425"/>
        <w:gridCol w:w="566"/>
        <w:gridCol w:w="1836"/>
        <w:gridCol w:w="1064"/>
        <w:gridCol w:w="1258"/>
        <w:gridCol w:w="1037"/>
        <w:gridCol w:w="1657"/>
        <w:gridCol w:w="1747"/>
        <w:gridCol w:w="1745"/>
      </w:tblGrid>
      <w:tr>
        <w:trPr>
          <w:trHeight w:val="250" w:hRule="exact"/>
        </w:trPr>
        <w:tc>
          <w:tcPr>
            <w:tcW w:w="198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03"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1988" w:type="dxa"/>
            <w:vMerge/>
            <w:tcBorders>
              <w:left w:val="single" w:sz="6" w:space="0" w:color="000000"/>
              <w:right w:val="single" w:sz="6" w:space="0" w:color="000000"/>
            </w:tcBorders>
          </w:tcPr>
          <w:p>
            <w:pPr/>
          </w:p>
        </w:tc>
        <w:tc>
          <w:tcPr>
            <w:tcW w:w="1699"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61"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23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5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25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2" w:lineRule="exact"/>
              <w:ind w:left="532" w:right="16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5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5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41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4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1988"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4" w:space="0" w:color="000000"/>
            </w:tcBorders>
          </w:tcPr>
          <w:p>
            <w:pPr/>
          </w:p>
        </w:tc>
        <w:tc>
          <w:tcPr>
            <w:tcW w:w="569"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89"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17"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187"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8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258" w:type="dxa"/>
            <w:vMerge/>
            <w:tcBorders>
              <w:left w:val="single" w:sz="6" w:space="0" w:color="000000"/>
              <w:bottom w:val="single" w:sz="6" w:space="0" w:color="000000"/>
              <w:right w:val="single" w:sz="6" w:space="0" w:color="000000"/>
            </w:tcBorders>
          </w:tcPr>
          <w:p>
            <w:pPr/>
          </w:p>
        </w:tc>
        <w:tc>
          <w:tcPr>
            <w:tcW w:w="1037" w:type="dxa"/>
            <w:vMerge/>
            <w:tcBorders>
              <w:left w:val="single" w:sz="6" w:space="0" w:color="000000"/>
              <w:bottom w:val="single" w:sz="6" w:space="0" w:color="000000"/>
              <w:right w:val="single" w:sz="6" w:space="0" w:color="000000"/>
            </w:tcBorders>
          </w:tcPr>
          <w:p>
            <w:pPr/>
          </w:p>
        </w:tc>
        <w:tc>
          <w:tcPr>
            <w:tcW w:w="1657"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745" w:type="dxa"/>
            <w:vMerge/>
            <w:tcBorders>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1,301,923,953.00</w:t>
            </w: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5,325,450,216.97</w:t>
            </w: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Times New Roman" w:hAnsi="Times New Roman" w:cs="Times New Roman" w:eastAsia="Times New Roman" w:hint="default"/>
                <w:sz w:val="18"/>
                <w:szCs w:val="18"/>
              </w:rPr>
            </w:pPr>
            <w:r>
              <w:rPr>
                <w:rFonts w:ascii="Times New Roman"/>
                <w:w w:val="95"/>
                <w:sz w:val="18"/>
              </w:rPr>
              <w:t>7,104.37</w:t>
            </w: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Times New Roman" w:hAnsi="Times New Roman" w:cs="Times New Roman" w:eastAsia="Times New Roman" w:hint="default"/>
                <w:sz w:val="18"/>
                <w:szCs w:val="18"/>
              </w:rPr>
            </w:pPr>
            <w:r>
              <w:rPr>
                <w:rFonts w:ascii="Times New Roman"/>
                <w:spacing w:val="-1"/>
                <w:sz w:val="18"/>
              </w:rPr>
              <w:t>133,136,452.21</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162,316,721.35</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Times New Roman" w:hAnsi="Times New Roman" w:cs="Times New Roman" w:eastAsia="Times New Roman" w:hint="default"/>
                <w:sz w:val="18"/>
                <w:szCs w:val="18"/>
              </w:rPr>
            </w:pPr>
            <w:r>
              <w:rPr>
                <w:rFonts w:ascii="Times New Roman"/>
                <w:spacing w:val="-1"/>
                <w:sz w:val="18"/>
              </w:rPr>
              <w:t>6,922,834,447.90</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1,301,923,953.00</w:t>
            </w: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5,325,450,216.97</w:t>
            </w: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Times New Roman" w:hAnsi="Times New Roman" w:cs="Times New Roman" w:eastAsia="Times New Roman" w:hint="default"/>
                <w:sz w:val="18"/>
                <w:szCs w:val="18"/>
              </w:rPr>
            </w:pPr>
            <w:r>
              <w:rPr>
                <w:rFonts w:ascii="Times New Roman"/>
                <w:w w:val="95"/>
                <w:sz w:val="18"/>
              </w:rPr>
              <w:t>7,104.37</w:t>
            </w: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Times New Roman" w:hAnsi="Times New Roman" w:cs="Times New Roman" w:eastAsia="Times New Roman" w:hint="default"/>
                <w:sz w:val="18"/>
                <w:szCs w:val="18"/>
              </w:rPr>
            </w:pPr>
            <w:r>
              <w:rPr>
                <w:rFonts w:ascii="Times New Roman"/>
                <w:spacing w:val="-1"/>
                <w:sz w:val="18"/>
              </w:rPr>
              <w:t>133,136,452.21</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162,316,721.35</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Times New Roman" w:hAnsi="Times New Roman" w:cs="Times New Roman" w:eastAsia="Times New Roman" w:hint="default"/>
                <w:sz w:val="18"/>
                <w:szCs w:val="18"/>
              </w:rPr>
            </w:pPr>
            <w:r>
              <w:rPr>
                <w:rFonts w:ascii="Times New Roman"/>
                <w:spacing w:val="-1"/>
                <w:sz w:val="18"/>
              </w:rPr>
              <w:t>6,922,834,447.90</w:t>
            </w: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-35,387,000.69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-3,221.54</w:t>
            </w: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26,570,344.76</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115,450,324.05</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106,630,446.58</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-3,221.54</w:t>
            </w: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265,703,447.56</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265,700,226.02</w:t>
            </w: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．所有者投入的普通</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26,570,344.76</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-150,253,123.51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-123,682,778.75</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Times New Roman" w:hAnsi="Times New Roman" w:cs="Times New Roman" w:eastAsia="Times New Roman" w:hint="default"/>
                <w:sz w:val="18"/>
                <w:szCs w:val="18"/>
              </w:rPr>
            </w:pPr>
            <w:r>
              <w:rPr>
                <w:rFonts w:ascii="Times New Roman"/>
                <w:spacing w:val="-1"/>
                <w:sz w:val="18"/>
              </w:rPr>
              <w:t>26,570,344.76</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-26,570,344.76</w:t>
            </w: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-123,682,778.75</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-123,682,778.75</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280" w:right="74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88"/>
        <w:gridCol w:w="1699"/>
        <w:gridCol w:w="569"/>
        <w:gridCol w:w="425"/>
        <w:gridCol w:w="566"/>
        <w:gridCol w:w="1836"/>
        <w:gridCol w:w="1064"/>
        <w:gridCol w:w="1258"/>
        <w:gridCol w:w="1037"/>
        <w:gridCol w:w="1657"/>
        <w:gridCol w:w="1747"/>
        <w:gridCol w:w="1745"/>
      </w:tblGrid>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．设定受益计划变动</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额结转留存收益</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-35,387,000.69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-35,387,000.69</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326" w:right="0"/>
              <w:jc w:val="left"/>
              <w:rPr>
                <w:rFonts w:ascii="Times New Roman" w:hAnsi="Times New Roman" w:cs="Times New Roman" w:eastAsia="Times New Roman" w:hint="default"/>
                <w:sz w:val="18"/>
                <w:szCs w:val="18"/>
              </w:rPr>
            </w:pPr>
            <w:r>
              <w:rPr>
                <w:rFonts w:ascii="Times New Roman"/>
                <w:sz w:val="18"/>
              </w:rPr>
              <w:t>1,301,923,953.00</w:t>
            </w:r>
          </w:p>
        </w:tc>
        <w:tc>
          <w:tcPr>
            <w:tcW w:w="569"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5,290,063,216.28</w:t>
            </w:r>
          </w:p>
        </w:tc>
        <w:tc>
          <w:tcPr>
            <w:tcW w:w="106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513" w:right="0"/>
              <w:jc w:val="left"/>
              <w:rPr>
                <w:rFonts w:ascii="Times New Roman" w:hAnsi="Times New Roman" w:cs="Times New Roman" w:eastAsia="Times New Roman" w:hint="default"/>
                <w:sz w:val="18"/>
                <w:szCs w:val="18"/>
              </w:rPr>
            </w:pPr>
            <w:r>
              <w:rPr>
                <w:rFonts w:ascii="Times New Roman"/>
                <w:sz w:val="18"/>
              </w:rPr>
              <w:t>3,882.83</w:t>
            </w:r>
          </w:p>
        </w:tc>
        <w:tc>
          <w:tcPr>
            <w:tcW w:w="1037"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417" w:right="0"/>
              <w:jc w:val="left"/>
              <w:rPr>
                <w:rFonts w:ascii="Times New Roman" w:hAnsi="Times New Roman" w:cs="Times New Roman" w:eastAsia="Times New Roman" w:hint="default"/>
                <w:sz w:val="18"/>
                <w:szCs w:val="18"/>
              </w:rPr>
            </w:pPr>
            <w:r>
              <w:rPr>
                <w:rFonts w:ascii="Times New Roman"/>
                <w:sz w:val="18"/>
              </w:rPr>
              <w:t>159,706,796.97</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508" w:right="0"/>
              <w:jc w:val="left"/>
              <w:rPr>
                <w:rFonts w:ascii="Times New Roman" w:hAnsi="Times New Roman" w:cs="Times New Roman" w:eastAsia="Times New Roman" w:hint="default"/>
                <w:sz w:val="18"/>
                <w:szCs w:val="18"/>
              </w:rPr>
            </w:pPr>
            <w:r>
              <w:rPr>
                <w:rFonts w:ascii="Times New Roman"/>
                <w:sz w:val="18"/>
              </w:rPr>
              <w:t>277,767,045.40</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7,029,464,894.48</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1244" w:right="0"/>
        <w:jc w:val="left"/>
      </w:pPr>
      <w:r>
        <w:rPr/>
        <w:t>法定代表人：张雪南 主管会计工作负责人：郑法其</w:t>
      </w:r>
      <w:r>
        <w:rPr>
          <w:spacing w:val="-7"/>
        </w:rPr>
        <w:t> </w:t>
      </w:r>
      <w:r>
        <w:rPr/>
        <w:t>会计机构负责人：颜廷超</w:t>
      </w:r>
    </w:p>
    <w:p>
      <w:pPr>
        <w:spacing w:after="0" w:line="240" w:lineRule="auto"/>
        <w:jc w:val="left"/>
        <w:sectPr>
          <w:pgSz w:w="16840" w:h="11910" w:orient="landscape"/>
          <w:pgMar w:header="882" w:footer="1195" w:top="1120" w:bottom="1380" w:left="280" w:right="740"/>
        </w:sectPr>
      </w:pPr>
    </w:p>
    <w:p>
      <w:pPr>
        <w:spacing w:line="240" w:lineRule="auto" w:before="4"/>
        <w:rPr>
          <w:rFonts w:ascii="宋体" w:hAnsi="宋体" w:cs="宋体" w:eastAsia="宋体" w:hint="default"/>
          <w:sz w:val="23"/>
          <w:szCs w:val="23"/>
        </w:rPr>
      </w:pPr>
    </w:p>
    <w:p>
      <w:pPr>
        <w:pStyle w:val="Heading3"/>
        <w:tabs>
          <w:tab w:pos="557" w:val="left" w:leader="none"/>
        </w:tabs>
        <w:spacing w:line="290" w:lineRule="auto" w:before="36"/>
        <w:ind w:left="137" w:right="727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79" w:val="left" w:leader="none"/>
        </w:tabs>
        <w:spacing w:line="272" w:lineRule="exact" w:before="42"/>
        <w:ind w:left="557" w:right="138" w:hanging="420"/>
        <w:jc w:val="left"/>
      </w:pPr>
      <w:r>
        <w:rPr/>
        <w:t>√适用</w:t>
        <w:tab/>
        <w:t>□不适用</w:t>
      </w:r>
      <w:r>
        <w:rPr>
          <w:w w:val="100"/>
        </w:rPr>
        <w:t> </w:t>
      </w:r>
      <w:r>
        <w:rPr>
          <w:spacing w:val="-1"/>
        </w:rPr>
        <w:t>浙报数字文化集团股份有限公司</w:t>
      </w:r>
      <w:r>
        <w:rPr>
          <w:rFonts w:ascii="Times New Roman" w:hAnsi="Times New Roman" w:cs="Times New Roman" w:eastAsia="Times New Roman" w:hint="default"/>
          <w:spacing w:val="-1"/>
        </w:rPr>
        <w:t>(</w:t>
      </w:r>
      <w:r>
        <w:rPr>
          <w:spacing w:val="-1"/>
        </w:rPr>
        <w:t>以下简称公司或本公司</w:t>
      </w:r>
      <w:r>
        <w:rPr>
          <w:rFonts w:ascii="Times New Roman" w:hAnsi="Times New Roman" w:cs="Times New Roman" w:eastAsia="Times New Roman" w:hint="default"/>
          <w:spacing w:val="-1"/>
        </w:rPr>
        <w:t>)</w:t>
      </w:r>
      <w:r>
        <w:rPr>
          <w:spacing w:val="-1"/>
        </w:rPr>
        <w:t>前身系上海白猫股份有限公司</w:t>
      </w:r>
      <w:r>
        <w:rPr>
          <w:rFonts w:ascii="Times New Roman" w:hAnsi="Times New Roman" w:cs="Times New Roman" w:eastAsia="Times New Roman" w:hint="default"/>
          <w:spacing w:val="-1"/>
        </w:rPr>
        <w:t>(</w:t>
      </w:r>
      <w:r>
        <w:rPr>
          <w:spacing w:val="-1"/>
        </w:rPr>
        <w:t>以下</w:t>
      </w:r>
    </w:p>
    <w:p>
      <w:pPr>
        <w:pStyle w:val="BodyText"/>
        <w:spacing w:line="336" w:lineRule="auto" w:before="110"/>
        <w:ind w:left="137" w:right="128"/>
        <w:jc w:val="both"/>
        <w:rPr>
          <w:rFonts w:ascii="Times New Roman" w:hAnsi="Times New Roman" w:cs="Times New Roman" w:eastAsia="Times New Roman" w:hint="default"/>
        </w:rPr>
      </w:pPr>
      <w:r>
        <w:rPr>
          <w:spacing w:val="-1"/>
        </w:rPr>
        <w:t>简称上海白猫</w:t>
      </w:r>
      <w:r>
        <w:rPr>
          <w:rFonts w:ascii="Times New Roman" w:hAnsi="Times New Roman" w:cs="Times New Roman" w:eastAsia="Times New Roman" w:hint="default"/>
          <w:spacing w:val="-1"/>
        </w:rPr>
        <w:t>)</w:t>
      </w:r>
      <w:r>
        <w:rPr>
          <w:spacing w:val="-1"/>
        </w:rPr>
        <w:t>，上海白猫系上海白猫</w:t>
      </w:r>
      <w:r>
        <w:rPr>
          <w:rFonts w:ascii="Times New Roman" w:hAnsi="Times New Roman" w:cs="Times New Roman" w:eastAsia="Times New Roman" w:hint="default"/>
          <w:spacing w:val="-1"/>
        </w:rPr>
        <w:t>(</w:t>
      </w:r>
      <w:r>
        <w:rPr>
          <w:spacing w:val="-1"/>
        </w:rPr>
        <w:t>集团</w:t>
      </w:r>
      <w:r>
        <w:rPr>
          <w:rFonts w:ascii="Times New Roman" w:hAnsi="Times New Roman" w:cs="Times New Roman" w:eastAsia="Times New Roman" w:hint="default"/>
          <w:spacing w:val="-1"/>
        </w:rPr>
        <w:t>)</w:t>
      </w:r>
      <w:r>
        <w:rPr>
          <w:spacing w:val="-1"/>
        </w:rPr>
        <w:t>有限公司全资子公司上海牙膏厂有限公司与上海双鹿</w:t>
      </w:r>
      <w:r>
        <w:rPr>
          <w:spacing w:val="-54"/>
        </w:rPr>
        <w:t> </w:t>
      </w:r>
      <w:r>
        <w:rPr>
          <w:spacing w:val="-54"/>
        </w:rPr>
      </w:r>
      <w:r>
        <w:rPr/>
        <w:t>电器股份有限公司</w:t>
      </w:r>
      <w:r>
        <w:rPr>
          <w:rFonts w:ascii="Times New Roman" w:hAnsi="Times New Roman" w:cs="Times New Roman" w:eastAsia="Times New Roman" w:hint="default"/>
        </w:rPr>
        <w:t>(</w:t>
      </w:r>
      <w:r>
        <w:rPr/>
        <w:t>以下简称双鹿股份</w:t>
      </w:r>
      <w:r>
        <w:rPr>
          <w:rFonts w:ascii="Times New Roman" w:hAnsi="Times New Roman" w:cs="Times New Roman" w:eastAsia="Times New Roman" w:hint="default"/>
        </w:rPr>
        <w:t>)</w:t>
      </w:r>
      <w:r>
        <w:rPr/>
        <w:t>完成整体资产置换，由双鹿股份变更为上海白猫。双鹿股</w:t>
      </w:r>
      <w:r>
        <w:rPr>
          <w:spacing w:val="-24"/>
        </w:rPr>
        <w:t> </w:t>
      </w:r>
      <w:r>
        <w:rPr>
          <w:spacing w:val="-24"/>
        </w:rPr>
      </w:r>
      <w:r>
        <w:rPr/>
        <w:t>份原系经上海市经济委员会以沪经企</w:t>
      </w:r>
      <w:r>
        <w:rPr>
          <w:rFonts w:ascii="Times New Roman" w:hAnsi="Times New Roman" w:cs="Times New Roman" w:eastAsia="Times New Roman" w:hint="default"/>
        </w:rPr>
        <w:t>(1992)346 </w:t>
      </w:r>
      <w:r>
        <w:rPr/>
        <w:t>号文批准设立的股份有限公司，于 </w:t>
      </w:r>
      <w:r>
        <w:rPr>
          <w:rFonts w:ascii="Times New Roman" w:hAnsi="Times New Roman" w:cs="Times New Roman" w:eastAsia="Times New Roman" w:hint="default"/>
        </w:rPr>
        <w:t>1992 </w:t>
      </w:r>
      <w:r>
        <w:rPr/>
        <w:t>年 </w:t>
      </w:r>
      <w:r>
        <w:rPr>
          <w:rFonts w:ascii="Times New Roman" w:hAnsi="Times New Roman" w:cs="Times New Roman" w:eastAsia="Times New Roman" w:hint="default"/>
        </w:rPr>
        <w:t>7 </w:t>
      </w:r>
      <w:r>
        <w:rPr/>
        <w:t>月</w:t>
      </w:r>
      <w:r>
        <w:rPr>
          <w:spacing w:val="-83"/>
        </w:rPr>
        <w:t> </w:t>
      </w:r>
      <w:r>
        <w:rPr>
          <w:rFonts w:ascii="Times New Roman" w:hAnsi="Times New Roman" w:cs="Times New Roman" w:eastAsia="Times New Roman" w:hint="default"/>
        </w:rPr>
        <w:t>1</w:t>
      </w:r>
    </w:p>
    <w:p>
      <w:pPr>
        <w:pStyle w:val="BodyText"/>
        <w:spacing w:line="240" w:lineRule="auto" w:before="24"/>
        <w:ind w:left="137" w:right="0"/>
        <w:jc w:val="left"/>
      </w:pPr>
      <w:r>
        <w:rPr/>
        <w:t>日在上海市工商行政管理局注册登记，取得注册号为</w:t>
      </w:r>
      <w:r>
        <w:rPr>
          <w:spacing w:val="-55"/>
        </w:rPr>
        <w:t> </w:t>
      </w:r>
      <w:r>
        <w:rPr>
          <w:rFonts w:ascii="Times New Roman" w:hAnsi="Times New Roman" w:cs="Times New Roman" w:eastAsia="Times New Roman" w:hint="default"/>
        </w:rPr>
        <w:t>3100001000815</w:t>
      </w:r>
      <w:r>
        <w:rPr>
          <w:rFonts w:ascii="Times New Roman" w:hAnsi="Times New Roman" w:cs="Times New Roman" w:eastAsia="Times New Roman" w:hint="default"/>
          <w:spacing w:val="-2"/>
        </w:rPr>
        <w:t> </w:t>
      </w:r>
      <w:r>
        <w:rPr/>
        <w:t>的营业执照。</w:t>
      </w:r>
    </w:p>
    <w:p>
      <w:pPr>
        <w:pStyle w:val="BodyText"/>
        <w:spacing w:line="348" w:lineRule="auto" w:before="119"/>
        <w:ind w:left="137" w:right="129"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46"/>
        </w:rPr>
        <w:t> </w:t>
      </w:r>
      <w:r>
        <w:rPr>
          <w:spacing w:val="-3"/>
        </w:rPr>
        <w:t>年，上海白猫重大资产重组及向浙报传媒控股集团有限公司发行股份购买资产后，上海</w:t>
      </w:r>
      <w:r>
        <w:rPr>
          <w:w w:val="100"/>
        </w:rPr>
        <w:t> </w:t>
      </w:r>
      <w:r>
        <w:rPr>
          <w:spacing w:val="-1"/>
        </w:rPr>
        <w:t>白猫名称变更为浙报数字文化集团股份有限公司，并变更注册地址、法人代表人和经营范围，于</w:t>
      </w:r>
      <w:r>
        <w:rPr>
          <w:spacing w:val="-55"/>
        </w:rPr>
        <w:t> </w:t>
      </w:r>
      <w:r>
        <w:rPr>
          <w:spacing w:val="-55"/>
        </w:rPr>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日在浙江省工商行政管理局办妥工商变更登记手续。</w:t>
      </w:r>
    </w:p>
    <w:p>
      <w:pPr>
        <w:pStyle w:val="BodyText"/>
        <w:spacing w:line="240" w:lineRule="auto" w:before="12"/>
        <w:ind w:left="557" w:right="0"/>
        <w:jc w:val="left"/>
        <w:rPr>
          <w:rFonts w:ascii="Times New Roman" w:hAnsi="Times New Roman" w:cs="Times New Roman" w:eastAsia="Times New Roman" w:hint="default"/>
        </w:rPr>
      </w:pPr>
      <w:r>
        <w:rPr/>
        <w:t>公司现持有统一社会信用代码为 </w:t>
      </w:r>
      <w:r>
        <w:rPr>
          <w:rFonts w:ascii="Times New Roman" w:hAnsi="Times New Roman" w:cs="Times New Roman" w:eastAsia="Times New Roman" w:hint="default"/>
        </w:rPr>
        <w:t>91330000132211766N </w:t>
      </w:r>
      <w:r>
        <w:rPr/>
        <w:t>的营业执照，注册资本</w:t>
      </w:r>
      <w:r>
        <w:rPr>
          <w:spacing w:val="-43"/>
        </w:rPr>
        <w:t> </w:t>
      </w:r>
      <w:r>
        <w:rPr>
          <w:rFonts w:ascii="Times New Roman" w:hAnsi="Times New Roman" w:cs="Times New Roman" w:eastAsia="Times New Roman" w:hint="default"/>
        </w:rPr>
        <w:t>1,301,923,953</w:t>
      </w:r>
    </w:p>
    <w:p>
      <w:pPr>
        <w:pStyle w:val="BodyText"/>
        <w:spacing w:line="240" w:lineRule="auto" w:before="117"/>
        <w:ind w:left="137" w:right="0"/>
        <w:jc w:val="left"/>
      </w:pPr>
      <w:r>
        <w:rPr>
          <w:w w:val="100"/>
        </w:rPr>
        <w:t>元</w:t>
      </w:r>
      <w:r>
        <w:rPr>
          <w:spacing w:val="-92"/>
          <w:w w:val="100"/>
        </w:rPr>
        <w:t>，</w:t>
      </w:r>
      <w:r>
        <w:rPr>
          <w:spacing w:val="-3"/>
          <w:w w:val="100"/>
        </w:rPr>
        <w:t>股</w:t>
      </w:r>
      <w:r>
        <w:rPr>
          <w:w w:val="100"/>
        </w:rPr>
        <w:t>份</w:t>
      </w:r>
      <w:r>
        <w:rPr>
          <w:spacing w:val="-3"/>
          <w:w w:val="100"/>
        </w:rPr>
        <w:t>总</w:t>
      </w:r>
      <w:r>
        <w:rPr>
          <w:w w:val="100"/>
        </w:rPr>
        <w:t>数</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3,9</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股</w:t>
      </w:r>
      <w:r>
        <w:rPr>
          <w:rFonts w:ascii="Times New Roman" w:hAnsi="Times New Roman" w:cs="Times New Roman" w:eastAsia="Times New Roman" w:hint="default"/>
          <w:spacing w:val="-1"/>
          <w:w w:val="100"/>
        </w:rPr>
        <w:t>(</w:t>
      </w:r>
      <w:r>
        <w:rPr>
          <w:spacing w:val="-3"/>
          <w:w w:val="100"/>
        </w:rPr>
        <w:t>每</w:t>
      </w:r>
      <w:r>
        <w:rPr>
          <w:w w:val="100"/>
        </w:rPr>
        <w:t>股</w:t>
      </w:r>
      <w:r>
        <w:rPr>
          <w:spacing w:val="-3"/>
          <w:w w:val="100"/>
        </w:rPr>
        <w:t>面</w:t>
      </w:r>
      <w:r>
        <w:rPr>
          <w:w w:val="100"/>
        </w:rPr>
        <w:t>值</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元</w:t>
      </w:r>
      <w:r>
        <w:rPr>
          <w:rFonts w:ascii="Times New Roman" w:hAnsi="Times New Roman" w:cs="Times New Roman" w:eastAsia="Times New Roman" w:hint="default"/>
          <w:spacing w:val="-1"/>
          <w:w w:val="100"/>
        </w:rPr>
        <w:t>)</w:t>
      </w:r>
      <w:r>
        <w:rPr>
          <w:spacing w:val="-92"/>
          <w:w w:val="100"/>
        </w:rPr>
        <w:t>。</w:t>
      </w:r>
      <w:r>
        <w:rPr>
          <w:spacing w:val="-3"/>
          <w:w w:val="100"/>
        </w:rPr>
        <w:t>其</w:t>
      </w:r>
      <w:r>
        <w:rPr>
          <w:w w:val="100"/>
        </w:rPr>
        <w:t>中</w:t>
      </w:r>
      <w:r>
        <w:rPr>
          <w:spacing w:val="-94"/>
          <w:w w:val="100"/>
        </w:rPr>
        <w:t>，</w:t>
      </w:r>
      <w:r>
        <w:rPr>
          <w:w w:val="100"/>
        </w:rPr>
        <w:t>有限</w:t>
      </w:r>
      <w:r>
        <w:rPr>
          <w:spacing w:val="-3"/>
          <w:w w:val="100"/>
        </w:rPr>
        <w:t>售</w:t>
      </w:r>
      <w:r>
        <w:rPr>
          <w:w w:val="100"/>
        </w:rPr>
        <w:t>条</w:t>
      </w:r>
      <w:r>
        <w:rPr>
          <w:spacing w:val="-3"/>
          <w:w w:val="100"/>
        </w:rPr>
        <w:t>件</w:t>
      </w:r>
      <w:r>
        <w:rPr>
          <w:w w:val="100"/>
        </w:rPr>
        <w:t>的</w:t>
      </w:r>
      <w:r>
        <w:rPr>
          <w:spacing w:val="-3"/>
          <w:w w:val="100"/>
        </w:rPr>
        <w:t>流</w:t>
      </w:r>
      <w:r>
        <w:rPr>
          <w:w w:val="100"/>
        </w:rPr>
        <w:t>通</w:t>
      </w:r>
      <w:r>
        <w:rPr>
          <w:spacing w:val="-3"/>
          <w:w w:val="100"/>
        </w:rPr>
        <w:t>股</w:t>
      </w:r>
      <w:r>
        <w:rPr>
          <w:w w:val="100"/>
        </w:rPr>
        <w:t>份</w:t>
      </w:r>
      <w:r>
        <w:rPr>
          <w:spacing w:val="-55"/>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1"/>
        </w:rPr>
        <w:t> </w:t>
      </w:r>
      <w:r>
        <w:rPr>
          <w:w w:val="100"/>
        </w:rPr>
        <w:t>股</w:t>
      </w:r>
      <w:r>
        <w:rPr>
          <w:spacing w:val="-53"/>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655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012</w:t>
      </w:r>
      <w:r>
        <w:rPr>
          <w:rFonts w:ascii="Times New Roman" w:hAnsi="Times New Roman" w:cs="Times New Roman" w:eastAsia="Times New Roman" w:hint="default"/>
          <w:spacing w:val="-2"/>
        </w:rPr>
        <w:t> </w:t>
      </w:r>
      <w:r>
        <w:rPr>
          <w:w w:val="100"/>
        </w:rPr>
        <w:t>股；</w:t>
      </w:r>
    </w:p>
    <w:p>
      <w:pPr>
        <w:pStyle w:val="BodyText"/>
        <w:spacing w:line="336" w:lineRule="auto" w:before="119"/>
        <w:ind w:left="137" w:right="0"/>
        <w:jc w:val="left"/>
      </w:pPr>
      <w:r>
        <w:rPr/>
        <w:t>无限售条件的流通股份</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spacing w:val="-50"/>
        </w:rPr>
        <w:t> </w:t>
      </w:r>
      <w:r>
        <w:rPr>
          <w:rFonts w:ascii="Times New Roman" w:hAnsi="Times New Roman" w:cs="Times New Roman" w:eastAsia="Times New Roman" w:hint="default"/>
        </w:rPr>
        <w:t>1,290,268,941</w:t>
      </w:r>
      <w:r>
        <w:rPr>
          <w:rFonts w:ascii="Times New Roman" w:hAnsi="Times New Roman" w:cs="Times New Roman" w:eastAsia="Times New Roman" w:hint="default"/>
          <w:spacing w:val="2"/>
        </w:rPr>
        <w:t> </w:t>
      </w:r>
      <w:r>
        <w:rPr>
          <w:spacing w:val="-12"/>
        </w:rPr>
        <w:t>股。公司股票已于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日在上海证券交易所</w:t>
      </w:r>
      <w:r>
        <w:rPr>
          <w:w w:val="100"/>
        </w:rPr>
        <w:t> </w:t>
      </w:r>
      <w:r>
        <w:rPr/>
        <w:t>恢复上市交易。</w:t>
      </w:r>
    </w:p>
    <w:p>
      <w:pPr>
        <w:pStyle w:val="BodyText"/>
        <w:spacing w:line="340" w:lineRule="auto" w:before="49"/>
        <w:ind w:left="137" w:right="128" w:firstLine="420"/>
        <w:jc w:val="both"/>
      </w:pPr>
      <w:r>
        <w:rPr>
          <w:spacing w:val="-2"/>
        </w:rPr>
        <w:t>本公司系互联网和相关服务行业。主要经营活动为数字文化、大数据及文化产业投资业务，</w:t>
      </w:r>
      <w:r>
        <w:rPr>
          <w:w w:val="100"/>
        </w:rPr>
        <w:t> </w:t>
      </w:r>
      <w:r>
        <w:rPr/>
        <w:t>主要系：文化产业投资、投资管理</w:t>
      </w:r>
      <w:r>
        <w:rPr>
          <w:rFonts w:ascii="Times New Roman" w:hAnsi="Times New Roman" w:cs="Times New Roman" w:eastAsia="Times New Roman" w:hint="default"/>
        </w:rPr>
        <w:t>(</w:t>
      </w:r>
      <w:r>
        <w:rPr/>
        <w:t>未经金融等监管部门批准</w:t>
      </w:r>
      <w:r>
        <w:rPr>
          <w:rFonts w:ascii="Times New Roman" w:hAnsi="Times New Roman" w:cs="Times New Roman" w:eastAsia="Times New Roman" w:hint="default"/>
        </w:rPr>
        <w:t>,</w:t>
      </w:r>
      <w:r>
        <w:rPr/>
        <w:t>不得从事向公众融资存款、融资担</w:t>
      </w:r>
      <w:r>
        <w:rPr>
          <w:spacing w:val="-5"/>
        </w:rPr>
        <w:t> </w:t>
      </w:r>
      <w:r>
        <w:rPr>
          <w:spacing w:val="-5"/>
        </w:rPr>
      </w:r>
      <w:r>
        <w:rPr>
          <w:spacing w:val="-2"/>
        </w:rPr>
        <w:t>保、代客理财等金融服务</w:t>
      </w:r>
      <w:r>
        <w:rPr>
          <w:rFonts w:ascii="Times New Roman" w:hAnsi="Times New Roman" w:cs="Times New Roman" w:eastAsia="Times New Roman" w:hint="default"/>
          <w:spacing w:val="-2"/>
        </w:rPr>
        <w:t>)</w:t>
      </w:r>
      <w:r>
        <w:rPr>
          <w:spacing w:val="-2"/>
        </w:rPr>
        <w:t>及咨询服务</w:t>
      </w:r>
      <w:r>
        <w:rPr>
          <w:rFonts w:ascii="Times New Roman" w:hAnsi="Times New Roman" w:cs="Times New Roman" w:eastAsia="Times New Roman" w:hint="default"/>
          <w:spacing w:val="-2"/>
        </w:rPr>
        <w:t>,</w:t>
      </w:r>
      <w:r>
        <w:rPr>
          <w:spacing w:val="-2"/>
        </w:rPr>
        <w:t>设计、制作、代理、发布国内各类广告</w:t>
      </w:r>
      <w:r>
        <w:rPr>
          <w:rFonts w:ascii="Times New Roman" w:hAnsi="Times New Roman" w:cs="Times New Roman" w:eastAsia="Times New Roman" w:hint="default"/>
          <w:spacing w:val="-2"/>
        </w:rPr>
        <w:t>,</w:t>
      </w:r>
      <w:r>
        <w:rPr>
          <w:spacing w:val="-2"/>
        </w:rPr>
        <w:t>版权信息咨询服务</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3"/>
        </w:rPr>
        <w:t> </w:t>
      </w:r>
      <w:r>
        <w:rPr/>
        <w:t>经营性互联网文化服务</w:t>
      </w:r>
      <w:r>
        <w:rPr>
          <w:rFonts w:ascii="Times New Roman" w:hAnsi="Times New Roman" w:cs="Times New Roman" w:eastAsia="Times New Roman" w:hint="default"/>
        </w:rPr>
        <w:t>(</w:t>
      </w:r>
      <w:r>
        <w:rPr/>
        <w:t>凭许可证经营</w:t>
      </w:r>
      <w:r>
        <w:rPr>
          <w:rFonts w:ascii="Times New Roman" w:hAnsi="Times New Roman" w:cs="Times New Roman" w:eastAsia="Times New Roman" w:hint="default"/>
        </w:rPr>
        <w:t>) </w:t>
      </w:r>
      <w:r>
        <w:rPr>
          <w:rFonts w:ascii="Times New Roman" w:hAnsi="Times New Roman" w:cs="Times New Roman" w:eastAsia="Times New Roman" w:hint="default"/>
          <w:spacing w:val="-5"/>
        </w:rPr>
        <w:t>,</w:t>
      </w:r>
      <w:r>
        <w:rPr>
          <w:spacing w:val="-5"/>
        </w:rPr>
        <w:t>新媒体技术开发与技术服务</w:t>
      </w:r>
      <w:r>
        <w:rPr>
          <w:rFonts w:ascii="Times New Roman" w:hAnsi="Times New Roman" w:cs="Times New Roman" w:eastAsia="Times New Roman" w:hint="default"/>
          <w:spacing w:val="-5"/>
        </w:rPr>
        <w:t>,</w:t>
      </w:r>
      <w:r>
        <w:rPr>
          <w:spacing w:val="-5"/>
        </w:rPr>
        <w:t>计算机软硬件、网络技术的技</w:t>
      </w:r>
      <w:r>
        <w:rPr>
          <w:spacing w:val="-54"/>
        </w:rPr>
        <w:t> </w:t>
      </w:r>
      <w:r>
        <w:rPr>
          <w:spacing w:val="-54"/>
        </w:rPr>
      </w:r>
      <w:r>
        <w:rPr/>
        <w:t>术开发、技术咨询、技术服务</w:t>
      </w:r>
      <w:r>
        <w:rPr>
          <w:rFonts w:ascii="Times New Roman" w:hAnsi="Times New Roman" w:cs="Times New Roman" w:eastAsia="Times New Roman" w:hint="default"/>
        </w:rPr>
        <w:t>,</w:t>
      </w:r>
      <w:r>
        <w:rPr/>
        <w:t>数据技术服务</w:t>
      </w:r>
      <w:r>
        <w:rPr>
          <w:rFonts w:ascii="Times New Roman" w:hAnsi="Times New Roman" w:cs="Times New Roman" w:eastAsia="Times New Roman" w:hint="default"/>
        </w:rPr>
        <w:t>,</w:t>
      </w:r>
      <w:r>
        <w:rPr/>
        <w:t>增值电信业务</w:t>
      </w:r>
      <w:r>
        <w:rPr>
          <w:rFonts w:ascii="Times New Roman" w:hAnsi="Times New Roman" w:cs="Times New Roman" w:eastAsia="Times New Roman" w:hint="default"/>
        </w:rPr>
        <w:t>(</w:t>
      </w:r>
      <w:r>
        <w:rPr/>
        <w:t>详见《中华人民共和国增值电信业务</w:t>
      </w:r>
      <w:r>
        <w:rPr>
          <w:spacing w:val="-56"/>
        </w:rPr>
        <w:t> </w:t>
      </w:r>
      <w:r>
        <w:rPr>
          <w:spacing w:val="-3"/>
        </w:rPr>
        <w:t>经营许可证》</w:t>
      </w:r>
      <w:r>
        <w:rPr>
          <w:rFonts w:ascii="Times New Roman" w:hAnsi="Times New Roman" w:cs="Times New Roman" w:eastAsia="Times New Roman" w:hint="default"/>
          <w:spacing w:val="-3"/>
        </w:rPr>
        <w:t>),</w:t>
      </w:r>
      <w:r>
        <w:rPr>
          <w:spacing w:val="-3"/>
        </w:rPr>
        <w:t>组织文化艺术交流活动</w:t>
      </w:r>
      <w:r>
        <w:rPr>
          <w:rFonts w:ascii="Times New Roman" w:hAnsi="Times New Roman" w:cs="Times New Roman" w:eastAsia="Times New Roman" w:hint="default"/>
          <w:spacing w:val="-3"/>
        </w:rPr>
        <w:t>,</w:t>
      </w:r>
      <w:r>
        <w:rPr>
          <w:spacing w:val="-3"/>
        </w:rPr>
        <w:t>会展服务</w:t>
      </w:r>
      <w:r>
        <w:rPr>
          <w:rFonts w:ascii="Times New Roman" w:hAnsi="Times New Roman" w:cs="Times New Roman" w:eastAsia="Times New Roman" w:hint="default"/>
          <w:spacing w:val="-3"/>
        </w:rPr>
        <w:t>,</w:t>
      </w:r>
      <w:r>
        <w:rPr>
          <w:spacing w:val="-3"/>
        </w:rPr>
        <w:t>培训服务</w:t>
      </w:r>
      <w:r>
        <w:rPr>
          <w:rFonts w:ascii="Times New Roman" w:hAnsi="Times New Roman" w:cs="Times New Roman" w:eastAsia="Times New Roman" w:hint="default"/>
          <w:spacing w:val="-3"/>
        </w:rPr>
        <w:t>(</w:t>
      </w:r>
      <w:r>
        <w:rPr>
          <w:spacing w:val="-3"/>
        </w:rPr>
        <w:t>不含办班培训</w:t>
      </w:r>
      <w:r>
        <w:rPr>
          <w:rFonts w:ascii="Times New Roman" w:hAnsi="Times New Roman" w:cs="Times New Roman" w:eastAsia="Times New Roman" w:hint="default"/>
          <w:spacing w:val="-3"/>
        </w:rPr>
        <w:t>),</w:t>
      </w:r>
      <w:r>
        <w:rPr>
          <w:spacing w:val="-3"/>
        </w:rPr>
        <w:t>经营进出口业务</w:t>
      </w:r>
      <w:r>
        <w:rPr>
          <w:rFonts w:ascii="Times New Roman" w:hAnsi="Times New Roman" w:cs="Times New Roman" w:eastAsia="Times New Roman" w:hint="default"/>
          <w:spacing w:val="-3"/>
        </w:rPr>
        <w:t>,</w:t>
      </w:r>
      <w:r>
        <w:rPr>
          <w:spacing w:val="-3"/>
        </w:rPr>
        <w:t>工艺美</w:t>
      </w:r>
      <w:r>
        <w:rPr>
          <w:spacing w:val="-15"/>
        </w:rPr>
        <w:t> </w:t>
      </w:r>
      <w:r>
        <w:rPr>
          <w:spacing w:val="-15"/>
        </w:rPr>
      </w:r>
      <w:r>
        <w:rPr>
          <w:spacing w:val="-6"/>
        </w:rPr>
        <w:t>术品、文体用品、办公用品的销售。</w:t>
      </w:r>
      <w:r>
        <w:rPr>
          <w:rFonts w:ascii="Times New Roman" w:hAnsi="Times New Roman" w:cs="Times New Roman" w:eastAsia="Times New Roman" w:hint="default"/>
          <w:spacing w:val="-6"/>
        </w:rPr>
        <w:t>(</w:t>
      </w:r>
      <w:r>
        <w:rPr>
          <w:spacing w:val="-6"/>
        </w:rPr>
        <w:t>依法须经批准的项目</w:t>
      </w:r>
      <w:r>
        <w:rPr>
          <w:rFonts w:ascii="Times New Roman" w:hAnsi="Times New Roman" w:cs="Times New Roman" w:eastAsia="Times New Roman" w:hint="default"/>
          <w:spacing w:val="-6"/>
        </w:rPr>
        <w:t>,</w:t>
      </w:r>
      <w:r>
        <w:rPr>
          <w:spacing w:val="-6"/>
        </w:rPr>
        <w:t>经相关部门批准后方可开展经营活动</w:t>
      </w:r>
      <w:r>
        <w:rPr>
          <w:rFonts w:ascii="Times New Roman" w:hAnsi="Times New Roman" w:cs="Times New Roman" w:eastAsia="Times New Roman" w:hint="default"/>
          <w:spacing w:val="-6"/>
        </w:rPr>
        <w:t>)</w:t>
      </w:r>
      <w:r>
        <w:rPr>
          <w:spacing w:val="-6"/>
        </w:rPr>
        <w:t>。</w:t>
      </w:r>
    </w:p>
    <w:p>
      <w:pPr>
        <w:pStyle w:val="BodyText"/>
        <w:spacing w:line="240" w:lineRule="auto" w:before="22"/>
        <w:ind w:left="557" w:right="0"/>
        <w:jc w:val="left"/>
      </w:pPr>
      <w:r>
        <w:rPr/>
        <w:t>本财务报表业经公司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日第八届第二十二次董事会批准对外报出。</w:t>
      </w:r>
    </w:p>
    <w:p>
      <w:pPr>
        <w:spacing w:line="240" w:lineRule="auto" w:before="8"/>
        <w:rPr>
          <w:rFonts w:ascii="宋体" w:hAnsi="宋体" w:cs="宋体" w:eastAsia="宋体" w:hint="default"/>
          <w:sz w:val="21"/>
          <w:szCs w:val="21"/>
        </w:rPr>
      </w:pPr>
    </w:p>
    <w:p>
      <w:pPr>
        <w:pStyle w:val="Heading3"/>
        <w:tabs>
          <w:tab w:pos="557" w:val="left" w:leader="none"/>
        </w:tabs>
        <w:spacing w:line="240" w:lineRule="auto"/>
        <w:ind w:left="137" w:right="0"/>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79" w:val="left" w:leader="none"/>
        </w:tabs>
        <w:spacing w:line="240" w:lineRule="auto" w:before="56"/>
        <w:ind w:left="557" w:right="138" w:hanging="420"/>
        <w:jc w:val="left"/>
      </w:pPr>
      <w:r>
        <w:rPr/>
        <w:t>√适用</w:t>
        <w:tab/>
        <w:t>□不适用</w:t>
      </w:r>
      <w:r>
        <w:rPr>
          <w:w w:val="100"/>
        </w:rPr>
        <w:t> </w:t>
      </w:r>
      <w:r>
        <w:rPr>
          <w:spacing w:val="-2"/>
        </w:rPr>
        <w:t>本公司将杭州边锋网络技术有限公司、东方星空创业投资有限公司和杭州富春云科技有限公</w:t>
      </w:r>
    </w:p>
    <w:p>
      <w:pPr>
        <w:pStyle w:val="BodyText"/>
        <w:spacing w:line="336" w:lineRule="auto" w:before="133"/>
        <w:ind w:left="137" w:right="0"/>
        <w:jc w:val="left"/>
      </w:pPr>
      <w:r>
        <w:rPr>
          <w:w w:val="100"/>
        </w:rPr>
        <w:t>司等</w:t>
      </w:r>
      <w:r>
        <w:rPr>
          <w:spacing w:val="-51"/>
          <w:w w:val="100"/>
        </w:rPr>
        <w:t> </w:t>
      </w:r>
      <w:r>
        <w:rPr>
          <w:rFonts w:ascii="Times New Roman" w:hAnsi="Times New Roman" w:cs="Times New Roman" w:eastAsia="Times New Roman" w:hint="default"/>
          <w:spacing w:val="-2"/>
          <w:w w:val="100"/>
        </w:rPr>
        <w:t>92</w:t>
      </w:r>
      <w:r>
        <w:rPr>
          <w:rFonts w:ascii="Times New Roman" w:hAnsi="Times New Roman" w:cs="Times New Roman" w:eastAsia="Times New Roman" w:hint="default"/>
          <w:spacing w:val="3"/>
          <w:w w:val="100"/>
        </w:rPr>
        <w:t> </w:t>
      </w:r>
      <w:r>
        <w:rPr>
          <w:spacing w:val="-4"/>
          <w:w w:val="100"/>
        </w:rPr>
        <w:t>家子公司纳入本期合并财务报表范围，情况详见本财务报表附注合并范围的变更和在其他</w:t>
      </w:r>
      <w:r>
        <w:rPr>
          <w:w w:val="100"/>
        </w:rPr>
        <w:t> </w:t>
      </w:r>
      <w:r>
        <w:rPr/>
        <w:t>主体中的权益之说明。</w:t>
      </w:r>
    </w:p>
    <w:p>
      <w:pPr>
        <w:spacing w:line="240" w:lineRule="auto" w:before="11"/>
        <w:rPr>
          <w:rFonts w:ascii="宋体" w:hAnsi="宋体" w:cs="宋体" w:eastAsia="宋体" w:hint="default"/>
          <w:sz w:val="26"/>
          <w:szCs w:val="26"/>
        </w:rPr>
      </w:pPr>
    </w:p>
    <w:p>
      <w:pPr>
        <w:pStyle w:val="Heading3"/>
        <w:tabs>
          <w:tab w:pos="562" w:val="left" w:leader="none"/>
        </w:tabs>
        <w:spacing w:line="290" w:lineRule="auto"/>
        <w:ind w:left="137" w:right="664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4"/>
        <w:ind w:left="137" w:right="0"/>
        <w:jc w:val="left"/>
      </w:pPr>
      <w:r>
        <w:rPr/>
        <w:t>本公司财务报表以持续经营为编制基础。</w:t>
      </w:r>
    </w:p>
    <w:p>
      <w:pPr>
        <w:spacing w:line="240" w:lineRule="auto" w:before="11"/>
        <w:rPr>
          <w:rFonts w:ascii="宋体" w:hAnsi="宋体" w:cs="宋体" w:eastAsia="宋体" w:hint="default"/>
          <w:sz w:val="22"/>
          <w:szCs w:val="22"/>
        </w:rPr>
      </w:pPr>
    </w:p>
    <w:p>
      <w:pPr>
        <w:pStyle w:val="Heading3"/>
        <w:tabs>
          <w:tab w:pos="562" w:val="left" w:leader="none"/>
        </w:tabs>
        <w:spacing w:line="240" w:lineRule="auto"/>
        <w:ind w:left="137" w:right="0"/>
        <w:jc w:val="left"/>
        <w:rPr>
          <w:b w:val="0"/>
          <w:bCs w:val="0"/>
        </w:rPr>
      </w:pPr>
      <w:r>
        <w:rPr>
          <w:rFonts w:ascii="宋体" w:hAnsi="宋体" w:cs="宋体" w:eastAsia="宋体" w:hint="default"/>
          <w:w w:val="95"/>
        </w:rPr>
        <w:t>2.</w:t>
        <w:tab/>
      </w:r>
      <w:r>
        <w:rPr/>
        <w:t>持续经营</w:t>
      </w:r>
      <w:r>
        <w:rPr>
          <w:b w:val="0"/>
          <w:bCs w:val="0"/>
        </w:rPr>
      </w:r>
    </w:p>
    <w:p>
      <w:pPr>
        <w:pStyle w:val="BodyText"/>
        <w:tabs>
          <w:tab w:pos="979" w:val="left" w:leader="none"/>
        </w:tabs>
        <w:spacing w:line="274" w:lineRule="exact" w:before="56"/>
        <w:ind w:left="137" w:right="0"/>
        <w:jc w:val="left"/>
      </w:pPr>
      <w:r>
        <w:rPr/>
        <w:t>√适用</w:t>
        <w:tab/>
        <w:t>□不适用</w:t>
      </w:r>
    </w:p>
    <w:p>
      <w:pPr>
        <w:pStyle w:val="BodyText"/>
        <w:spacing w:line="290" w:lineRule="exact"/>
        <w:ind w:left="557" w:right="0"/>
        <w:jc w:val="left"/>
      </w:pPr>
      <w:r>
        <w:rPr/>
        <w:t>本公司不存在导致对报告期末起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个月内的持续经营能力产生重大疑虑的事项或情况。</w:t>
      </w:r>
    </w:p>
    <w:p>
      <w:pPr>
        <w:spacing w:after="0" w:line="290" w:lineRule="exact"/>
        <w:jc w:val="left"/>
        <w:sectPr>
          <w:headerReference w:type="default" r:id="rId49"/>
          <w:footerReference w:type="default" r:id="rId50"/>
          <w:pgSz w:w="11910" w:h="16840"/>
          <w:pgMar w:header="882" w:footer="1195" w:top="1120" w:bottom="1380" w:left="1140" w:right="1660"/>
          <w:pgNumType w:start="95"/>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line="290" w:lineRule="auto" w:before="36"/>
        <w:ind w:left="137"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28" w:lineRule="exact"/>
        <w:ind w:left="137" w:right="0"/>
        <w:jc w:val="both"/>
      </w:pPr>
      <w:r>
        <w:rPr/>
        <w:t>√适用 □不适用</w:t>
      </w:r>
    </w:p>
    <w:p>
      <w:pPr>
        <w:pStyle w:val="BodyText"/>
        <w:spacing w:line="273" w:lineRule="exact"/>
        <w:ind w:left="137" w:right="0"/>
        <w:jc w:val="both"/>
      </w:pPr>
      <w:r>
        <w:rPr>
          <w:w w:val="100"/>
        </w:rPr>
        <w:t>无</w:t>
      </w:r>
    </w:p>
    <w:p>
      <w:pPr>
        <w:spacing w:line="240" w:lineRule="auto" w:before="11"/>
        <w:rPr>
          <w:rFonts w:ascii="宋体" w:hAnsi="宋体" w:cs="宋体" w:eastAsia="宋体" w:hint="default"/>
          <w:sz w:val="22"/>
          <w:szCs w:val="22"/>
        </w:rPr>
      </w:pPr>
    </w:p>
    <w:p>
      <w:pPr>
        <w:tabs>
          <w:tab w:pos="562" w:val="left" w:leader="none"/>
        </w:tabs>
        <w:spacing w:line="290" w:lineRule="auto" w:before="0"/>
        <w:ind w:left="557" w:right="138"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89"/>
        <w:ind w:left="137" w:right="0"/>
        <w:jc w:val="both"/>
      </w:pPr>
      <w:r>
        <w:rPr/>
        <w:t>经营成果、股东权益变动和现金流量等有关信息。</w:t>
      </w:r>
    </w:p>
    <w:p>
      <w:pPr>
        <w:spacing w:line="240" w:lineRule="auto" w:before="0"/>
        <w:rPr>
          <w:rFonts w:ascii="宋体" w:hAnsi="宋体" w:cs="宋体" w:eastAsia="宋体" w:hint="default"/>
          <w:sz w:val="20"/>
          <w:szCs w:val="20"/>
        </w:rPr>
      </w:pPr>
    </w:p>
    <w:p>
      <w:pPr>
        <w:pStyle w:val="Heading3"/>
        <w:spacing w:line="240" w:lineRule="auto" w:before="174"/>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7"/>
        <w:ind w:left="137" w:right="0"/>
        <w:jc w:val="both"/>
      </w:pPr>
      <w:r>
        <w:rPr/>
        <w:t>本公司会计年度自公历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spacing w:line="240" w:lineRule="auto" w:before="8"/>
        <w:rPr>
          <w:rFonts w:ascii="宋体" w:hAnsi="宋体" w:cs="宋体" w:eastAsia="宋体" w:hint="default"/>
          <w:sz w:val="21"/>
          <w:szCs w:val="21"/>
        </w:rPr>
      </w:pPr>
    </w:p>
    <w:p>
      <w:pPr>
        <w:pStyle w:val="Heading3"/>
        <w:spacing w:line="240" w:lineRule="auto"/>
        <w:ind w:left="137"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73" w:lineRule="exact" w:before="58"/>
        <w:ind w:left="137" w:right="0"/>
        <w:jc w:val="both"/>
      </w:pPr>
      <w:r>
        <w:rPr/>
        <w:t>√适用  □不适用</w:t>
      </w:r>
    </w:p>
    <w:p>
      <w:pPr>
        <w:pStyle w:val="BodyText"/>
        <w:spacing w:line="289" w:lineRule="exact"/>
        <w:ind w:left="557" w:right="0"/>
        <w:jc w:val="left"/>
      </w:pPr>
      <w:r>
        <w:rPr/>
        <w:t>公司经营业务的营业周期较短，以</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个月作为资产和负债的流动性划分标准。</w:t>
      </w:r>
    </w:p>
    <w:p>
      <w:pPr>
        <w:spacing w:line="240" w:lineRule="auto" w:before="1"/>
        <w:rPr>
          <w:rFonts w:ascii="宋体" w:hAnsi="宋体" w:cs="宋体" w:eastAsia="宋体" w:hint="default"/>
          <w:sz w:val="32"/>
          <w:szCs w:val="32"/>
        </w:rPr>
      </w:pPr>
    </w:p>
    <w:p>
      <w:pPr>
        <w:tabs>
          <w:tab w:pos="562" w:val="left" w:leader="none"/>
        </w:tabs>
        <w:spacing w:line="290" w:lineRule="auto" w:before="0"/>
        <w:ind w:left="137" w:right="602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8"/>
        <w:rPr>
          <w:rFonts w:ascii="宋体" w:hAnsi="宋体" w:cs="宋体" w:eastAsia="宋体" w:hint="default"/>
          <w:sz w:val="19"/>
          <w:szCs w:val="19"/>
        </w:rPr>
      </w:pPr>
    </w:p>
    <w:p>
      <w:pPr>
        <w:pStyle w:val="Heading3"/>
        <w:spacing w:line="240" w:lineRule="auto"/>
        <w:ind w:left="137"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74" w:lineRule="exact" w:before="56"/>
        <w:ind w:left="137" w:right="0"/>
        <w:jc w:val="both"/>
      </w:pPr>
      <w:r>
        <w:rPr/>
        <w:t>√适用  □不适用</w:t>
      </w:r>
    </w:p>
    <w:p>
      <w:pPr>
        <w:pStyle w:val="BodyText"/>
        <w:spacing w:line="355" w:lineRule="auto"/>
        <w:ind w:left="557" w:right="0"/>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5" w:lineRule="auto" w:before="32"/>
        <w:ind w:left="137" w:right="138"/>
        <w:jc w:val="both"/>
      </w:pPr>
      <w:r>
        <w:rPr>
          <w:spacing w:val="-2"/>
        </w:rPr>
        <w:t>账面价值计量。公司按照被合并方所有者权益在最终控制方合并财务报表中的账面价值份额与支</w:t>
      </w:r>
      <w:r>
        <w:rPr>
          <w:spacing w:val="-25"/>
        </w:rPr>
        <w:t> </w:t>
      </w:r>
      <w:r>
        <w:rPr>
          <w:spacing w:val="-25"/>
        </w:rPr>
      </w:r>
      <w:r>
        <w:rPr>
          <w:spacing w:val="-2"/>
        </w:rPr>
        <w:t>付的合并对价账面价值或发行股份面值总额的差额，调整资本公积；资本公积不足冲减的，调整</w:t>
      </w:r>
      <w:r>
        <w:rPr>
          <w:spacing w:val="-25"/>
        </w:rPr>
        <w:t> </w:t>
      </w:r>
      <w:r>
        <w:rPr>
          <w:spacing w:val="-25"/>
        </w:rPr>
      </w:r>
      <w:r>
        <w:rPr/>
        <w:t>留存收益。</w:t>
      </w:r>
    </w:p>
    <w:p>
      <w:pPr>
        <w:pStyle w:val="BodyText"/>
        <w:spacing w:line="355" w:lineRule="auto" w:before="34"/>
        <w:ind w:left="557"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5" w:lineRule="auto" w:before="33"/>
        <w:ind w:left="137" w:right="138"/>
        <w:jc w:val="both"/>
      </w:pPr>
      <w:r>
        <w:rPr>
          <w:spacing w:val="-2"/>
        </w:rPr>
        <w:t>认为商誉；如果合并成本小于合并中取得的被购买方可辨认净资产公允价值份额，首先对取得的</w:t>
      </w:r>
      <w:r>
        <w:rPr>
          <w:spacing w:val="-25"/>
        </w:rPr>
        <w:t> </w:t>
      </w:r>
      <w:r>
        <w:rPr>
          <w:spacing w:val="-25"/>
        </w:rPr>
      </w:r>
      <w:r>
        <w:rPr>
          <w:spacing w:val="-2"/>
        </w:rPr>
        <w:t>被购买方各项可辨认资产、负债及或有负债的公允价值以及合并成本的计量进行复核，经复核后</w:t>
      </w:r>
      <w:r>
        <w:rPr>
          <w:spacing w:val="-25"/>
        </w:rPr>
        <w:t> </w:t>
      </w:r>
      <w:r>
        <w:rPr>
          <w:spacing w:val="-25"/>
        </w:rPr>
      </w:r>
      <w:r>
        <w:rPr/>
        <w:t>合并成本仍小于合并中取得的被购买方可辨认净资产公允价值份额的，其差额计入当期损益。</w:t>
      </w:r>
    </w:p>
    <w:p>
      <w:pPr>
        <w:spacing w:line="240" w:lineRule="auto" w:before="8"/>
        <w:rPr>
          <w:rFonts w:ascii="宋体" w:hAnsi="宋体" w:cs="宋体" w:eastAsia="宋体" w:hint="default"/>
          <w:sz w:val="25"/>
          <w:szCs w:val="25"/>
        </w:rPr>
      </w:pPr>
    </w:p>
    <w:p>
      <w:pPr>
        <w:pStyle w:val="Heading3"/>
        <w:spacing w:line="240" w:lineRule="auto"/>
        <w:ind w:left="137"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tabs>
          <w:tab w:pos="979" w:val="left" w:leader="none"/>
        </w:tabs>
        <w:spacing w:line="272" w:lineRule="exact" w:before="86"/>
        <w:ind w:left="557" w:right="138" w:hanging="420"/>
        <w:jc w:val="left"/>
      </w:pPr>
      <w:r>
        <w:rPr/>
        <w:t>√适用</w:t>
        <w:tab/>
      </w:r>
      <w:r>
        <w:rPr>
          <w:spacing w:val="-3"/>
        </w:rPr>
        <w:t>□不适用</w:t>
      </w:r>
      <w:r>
        <w:rPr>
          <w:spacing w:val="-98"/>
        </w:rPr>
        <w:t> </w:t>
      </w:r>
      <w:r>
        <w:rPr>
          <w:spacing w:val="-98"/>
        </w:rPr>
      </w:r>
      <w:r>
        <w:rPr>
          <w:spacing w:val="-2"/>
        </w:rPr>
        <w:t>母公司将其控制的所有子公司纳入合并财务报表的合并范围。合并财务报表以母公司及其子</w:t>
      </w:r>
    </w:p>
    <w:p>
      <w:pPr>
        <w:pStyle w:val="BodyText"/>
        <w:spacing w:line="357" w:lineRule="auto" w:before="108"/>
        <w:ind w:left="137" w:right="0"/>
        <w:jc w:val="left"/>
      </w:pPr>
      <w:r>
        <w:rPr>
          <w:spacing w:val="-5"/>
        </w:rPr>
        <w:t>公司的财务报表为基础，根据其他有关资料，由母公司按照《企业会计准则第</w:t>
      </w:r>
      <w:r>
        <w:rPr>
          <w:spacing w:val="-23"/>
        </w:rPr>
        <w:t> </w:t>
      </w:r>
      <w:r>
        <w:rPr>
          <w:rFonts w:ascii="宋体" w:hAnsi="宋体" w:cs="宋体" w:eastAsia="宋体" w:hint="default"/>
        </w:rPr>
        <w:t>33</w:t>
      </w:r>
      <w:r>
        <w:rPr>
          <w:rFonts w:ascii="宋体" w:hAnsi="宋体" w:cs="宋体" w:eastAsia="宋体" w:hint="default"/>
          <w:spacing w:val="-26"/>
        </w:rPr>
        <w:t> </w:t>
      </w:r>
      <w:r>
        <w:rPr/>
        <w:t>号——合并财务</w:t>
      </w:r>
      <w:r>
        <w:rPr>
          <w:spacing w:val="-93"/>
        </w:rPr>
        <w:t> </w:t>
      </w:r>
      <w:r>
        <w:rPr>
          <w:spacing w:val="-93"/>
        </w:rPr>
      </w:r>
      <w:r>
        <w:rPr/>
        <w:t>报表》编制。</w:t>
      </w:r>
    </w:p>
    <w:p>
      <w:pPr>
        <w:spacing w:after="0" w:line="357"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3"/>
        <w:spacing w:line="240" w:lineRule="auto" w:before="36"/>
        <w:ind w:left="137"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spacing w:line="274" w:lineRule="exact" w:before="56"/>
        <w:ind w:left="137" w:right="0"/>
        <w:jc w:val="both"/>
      </w:pPr>
      <w:r>
        <w:rPr/>
        <w:t>√适用  □不适用</w:t>
      </w:r>
    </w:p>
    <w:p>
      <w:pPr>
        <w:pStyle w:val="BodyText"/>
        <w:spacing w:line="290" w:lineRule="exact"/>
        <w:ind w:left="5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合营安排分为共同经营和合营企业。</w:t>
      </w:r>
    </w:p>
    <w:p>
      <w:pPr>
        <w:pStyle w:val="BodyText"/>
        <w:spacing w:line="240" w:lineRule="auto" w:before="117"/>
        <w:ind w:left="55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当公司为共同经营的合营方时，确认与共同经营中利益份额相关的下列项目：</w:t>
      </w:r>
    </w:p>
    <w:p>
      <w:pPr>
        <w:pStyle w:val="BodyText"/>
        <w:spacing w:line="240" w:lineRule="auto" w:before="117"/>
        <w:ind w:left="5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确认单独所持有的资产，以及按持有份额确认共同持有的资产；</w:t>
      </w:r>
    </w:p>
    <w:p>
      <w:pPr>
        <w:pStyle w:val="BodyText"/>
        <w:spacing w:line="240" w:lineRule="auto" w:before="119"/>
        <w:ind w:left="55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确认单独所承担的负债，以及按持有份额确认共同承担的负债；</w:t>
      </w:r>
    </w:p>
    <w:p>
      <w:pPr>
        <w:pStyle w:val="BodyText"/>
        <w:spacing w:line="240" w:lineRule="auto" w:before="117"/>
        <w:ind w:left="557"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确认出售公司享有的共同经营产出份额所产生的收入；</w:t>
      </w:r>
    </w:p>
    <w:p>
      <w:pPr>
        <w:pStyle w:val="BodyText"/>
        <w:spacing w:line="240" w:lineRule="auto" w:before="117"/>
        <w:ind w:left="557"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按公司持有份额确认共同经营因出售资产所产生的收入；</w:t>
      </w:r>
    </w:p>
    <w:p>
      <w:pPr>
        <w:pStyle w:val="BodyText"/>
        <w:spacing w:line="240" w:lineRule="auto" w:before="117"/>
        <w:ind w:left="557"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确认单独所发生的费用，以及按公司持有份额确认共同经营发生的费用。</w:t>
      </w:r>
    </w:p>
    <w:p>
      <w:pPr>
        <w:spacing w:line="240" w:lineRule="auto" w:before="9"/>
        <w:rPr>
          <w:rFonts w:ascii="宋体" w:hAnsi="宋体" w:cs="宋体" w:eastAsia="宋体" w:hint="default"/>
          <w:sz w:val="21"/>
          <w:szCs w:val="21"/>
        </w:rPr>
      </w:pPr>
    </w:p>
    <w:p>
      <w:pPr>
        <w:tabs>
          <w:tab w:pos="562" w:val="left" w:leader="none"/>
        </w:tabs>
        <w:spacing w:line="290" w:lineRule="auto" w:before="0"/>
        <w:ind w:left="557" w:right="311"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列示于现金流量表中的现金是指库存现金以及可以随时用于支付的存款。现金等价物是指企</w:t>
      </w:r>
    </w:p>
    <w:p>
      <w:pPr>
        <w:pStyle w:val="BodyText"/>
        <w:spacing w:line="240" w:lineRule="auto" w:before="89"/>
        <w:ind w:left="137" w:right="0"/>
        <w:jc w:val="both"/>
      </w:pPr>
      <w:r>
        <w:rPr/>
        <w:t>业持有的期限短、流动性强、易于转换为已知金额现金、价值变动风险很小的投资。</w:t>
      </w:r>
    </w:p>
    <w:p>
      <w:pPr>
        <w:spacing w:line="240" w:lineRule="auto" w:before="0"/>
        <w:rPr>
          <w:rFonts w:ascii="宋体" w:hAnsi="宋体" w:cs="宋体" w:eastAsia="宋体" w:hint="default"/>
          <w:sz w:val="20"/>
          <w:szCs w:val="20"/>
        </w:rPr>
      </w:pPr>
    </w:p>
    <w:p>
      <w:pPr>
        <w:pStyle w:val="Heading3"/>
        <w:spacing w:line="240" w:lineRule="auto" w:before="174"/>
        <w:ind w:left="137"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74" w:lineRule="exact" w:before="56"/>
        <w:ind w:left="137" w:right="0"/>
        <w:jc w:val="both"/>
      </w:pPr>
      <w:r>
        <w:rPr/>
        <w:t>√适用  □不适用</w:t>
      </w:r>
    </w:p>
    <w:p>
      <w:pPr>
        <w:pStyle w:val="BodyText"/>
        <w:spacing w:line="336" w:lineRule="auto"/>
        <w:ind w:left="5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外币业务折算</w:t>
      </w:r>
      <w:r>
        <w:rPr>
          <w:w w:val="100"/>
        </w:rPr>
        <w:t> </w:t>
      </w:r>
      <w:r>
        <w:rPr>
          <w:spacing w:val="-2"/>
        </w:rPr>
        <w:t>外币交易在初始确认时，采用交易发生日的即期汇率折算为人民币金额。资产负债表日，外</w:t>
      </w:r>
    </w:p>
    <w:p>
      <w:pPr>
        <w:pStyle w:val="BodyText"/>
        <w:spacing w:line="357" w:lineRule="auto" w:before="49"/>
        <w:ind w:left="137" w:right="309"/>
        <w:jc w:val="both"/>
      </w:pPr>
      <w:r>
        <w:rPr>
          <w:spacing w:val="-1"/>
        </w:rPr>
        <w:t>币货币性项目采用资产负债表日即期汇率折算，因汇率不同而产生的汇兑差额，除与购建符合资</w:t>
      </w:r>
      <w:r>
        <w:rPr>
          <w:spacing w:val="-55"/>
        </w:rPr>
        <w:t> </w:t>
      </w:r>
      <w:r>
        <w:rPr>
          <w:spacing w:val="-55"/>
        </w:rPr>
      </w:r>
      <w:r>
        <w:rPr>
          <w:spacing w:val="-1"/>
        </w:rPr>
        <w:t>本化条件资产有关的外币专门借款本金及利息的汇兑差额外，计入当期损益；以历史成本计量的</w:t>
      </w:r>
      <w:r>
        <w:rPr>
          <w:spacing w:val="-55"/>
        </w:rPr>
        <w:t> </w:t>
      </w:r>
      <w:r>
        <w:rPr>
          <w:spacing w:val="-55"/>
        </w:rPr>
      </w:r>
      <w:r>
        <w:rPr>
          <w:spacing w:val="-1"/>
        </w:rPr>
        <w:t>外币非货币性项目仍采用交易发生日的即期汇率折算，不改变其人民币金额；以公允价值计量的</w:t>
      </w:r>
      <w:r>
        <w:rPr>
          <w:spacing w:val="-55"/>
        </w:rPr>
        <w:t> </w:t>
      </w:r>
      <w:r>
        <w:rPr>
          <w:spacing w:val="-55"/>
        </w:rPr>
      </w:r>
      <w:r>
        <w:rPr>
          <w:spacing w:val="-2"/>
        </w:rPr>
        <w:t>外币非货币性项目，采用公允价值确定日的即期汇率折算，差额计入当期损益或其他综合收益。</w:t>
      </w:r>
    </w:p>
    <w:p>
      <w:pPr>
        <w:pStyle w:val="BodyText"/>
        <w:spacing w:line="336" w:lineRule="auto" w:before="30"/>
        <w:ind w:left="55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外币财务报表折算</w:t>
      </w:r>
      <w:r>
        <w:rPr>
          <w:w w:val="100"/>
        </w:rPr>
        <w:t> </w:t>
      </w:r>
      <w:r>
        <w:rPr>
          <w:spacing w:val="-7"/>
        </w:rPr>
        <w:t>资产负债表中的资产和负债项目，采用资产负债表日的即期汇率折算；所有者权益项目除“未</w:t>
      </w:r>
    </w:p>
    <w:p>
      <w:pPr>
        <w:pStyle w:val="BodyText"/>
        <w:spacing w:line="355" w:lineRule="auto" w:before="51"/>
        <w:ind w:left="137" w:right="305"/>
        <w:jc w:val="left"/>
      </w:pPr>
      <w:r>
        <w:rPr>
          <w:spacing w:val="-1"/>
        </w:rPr>
        <w:t>分配利润”项目外，其他项目采用交易发生日的即期汇率折算；利润表中的收入和费用项目，采</w:t>
      </w:r>
      <w:r>
        <w:rPr>
          <w:spacing w:val="-55"/>
        </w:rPr>
        <w:t> </w:t>
      </w:r>
      <w:r>
        <w:rPr>
          <w:spacing w:val="-55"/>
        </w:rPr>
      </w:r>
      <w:r>
        <w:rPr>
          <w:spacing w:val="-6"/>
          <w:w w:val="100"/>
        </w:rPr>
        <w:t>用交易发生日的即期汇率折算。按照上述折算产生的外币财务报表折算差额，计入其他综合收益。</w:t>
      </w:r>
    </w:p>
    <w:p>
      <w:pPr>
        <w:spacing w:line="240" w:lineRule="auto" w:before="8"/>
        <w:rPr>
          <w:rFonts w:ascii="宋体" w:hAnsi="宋体" w:cs="宋体" w:eastAsia="宋体" w:hint="default"/>
          <w:sz w:val="25"/>
          <w:szCs w:val="25"/>
        </w:rPr>
      </w:pPr>
    </w:p>
    <w:p>
      <w:pPr>
        <w:pStyle w:val="Heading3"/>
        <w:spacing w:line="240" w:lineRule="auto"/>
        <w:ind w:left="137"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4" w:lineRule="exact" w:before="56"/>
        <w:ind w:left="137" w:right="0"/>
        <w:jc w:val="both"/>
      </w:pPr>
      <w:r>
        <w:rPr/>
        <w:t>√适用  □不适用</w:t>
      </w:r>
    </w:p>
    <w:p>
      <w:pPr>
        <w:pStyle w:val="BodyText"/>
        <w:spacing w:line="355" w:lineRule="auto"/>
        <w:ind w:left="557" w:right="0"/>
        <w:jc w:val="left"/>
      </w:pPr>
      <w:r>
        <w:rPr>
          <w:rFonts w:ascii="宋体" w:hAnsi="宋体" w:cs="宋体" w:eastAsia="宋体" w:hint="default"/>
        </w:rPr>
        <w:t>1.</w:t>
      </w:r>
      <w:r>
        <w:rPr>
          <w:rFonts w:ascii="宋体" w:hAnsi="宋体" w:cs="宋体" w:eastAsia="宋体" w:hint="default"/>
          <w:spacing w:val="-1"/>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5" w:lineRule="auto" w:before="32"/>
        <w:ind w:left="137" w:right="0"/>
        <w:jc w:val="left"/>
      </w:pPr>
      <w:r>
        <w:rPr>
          <w:rFonts w:ascii="宋体" w:hAnsi="宋体" w:cs="宋体" w:eastAsia="宋体" w:hint="default"/>
          <w:spacing w:val="-1"/>
        </w:rPr>
        <w:t>(</w:t>
      </w:r>
      <w:r>
        <w:rPr>
          <w:spacing w:val="-1"/>
        </w:rPr>
        <w:t>包括交易性金融资产和在初始确认时指定为以公允价值计量且其变动计入当期损益的金融资产</w:t>
      </w:r>
      <w:r>
        <w:rPr>
          <w:rFonts w:ascii="宋体" w:hAnsi="宋体" w:cs="宋体" w:eastAsia="宋体" w:hint="default"/>
          <w:spacing w:val="-1"/>
        </w:rPr>
        <w:t>)</w:t>
      </w:r>
      <w:r>
        <w:rPr>
          <w:spacing w:val="-1"/>
        </w:rPr>
        <w:t>、</w:t>
      </w:r>
      <w:r>
        <w:rPr>
          <w:spacing w:val="-55"/>
        </w:rPr>
        <w:t> </w:t>
      </w:r>
      <w:r>
        <w:rPr/>
        <w:t>持有至到期投资、贷款和应收款项、可供出售金融资产。</w:t>
      </w:r>
    </w:p>
    <w:p>
      <w:pPr>
        <w:pStyle w:val="BodyText"/>
        <w:spacing w:line="357" w:lineRule="auto" w:before="32"/>
        <w:ind w:left="137" w:right="0" w:firstLine="420"/>
        <w:jc w:val="left"/>
      </w:pPr>
      <w:r>
        <w:rPr/>
        <w:t>金融负债在初始确认时划分为以下两类：以公允价值计量且其变动计入当期损益的金融负债</w:t>
      </w:r>
      <w:r>
        <w:rPr>
          <w:w w:val="100"/>
        </w:rPr>
        <w:t> </w:t>
      </w:r>
      <w:r>
        <w:rPr>
          <w:rFonts w:ascii="宋体" w:hAnsi="宋体" w:cs="宋体" w:eastAsia="宋体" w:hint="default"/>
          <w:spacing w:val="-1"/>
        </w:rPr>
        <w:t>(</w:t>
      </w:r>
      <w:r>
        <w:rPr>
          <w:spacing w:val="-1"/>
        </w:rPr>
        <w:t>包括交易性金融负债和在初始确认时指定为以公允价值计量且其变动计入当期损益的金融负债</w:t>
      </w:r>
      <w:r>
        <w:rPr>
          <w:rFonts w:ascii="宋体" w:hAnsi="宋体" w:cs="宋体" w:eastAsia="宋体" w:hint="default"/>
          <w:spacing w:val="-1"/>
        </w:rPr>
        <w:t>)</w:t>
      </w:r>
      <w:r>
        <w:rPr>
          <w:spacing w:val="-1"/>
        </w:rPr>
        <w:t>、</w:t>
      </w:r>
      <w:r>
        <w:rPr>
          <w:spacing w:val="-55"/>
        </w:rPr>
        <w:t> </w:t>
      </w:r>
      <w:r>
        <w:rPr/>
        <w:t>其他金融负债。</w:t>
      </w:r>
    </w:p>
    <w:p>
      <w:pPr>
        <w:pStyle w:val="BodyText"/>
        <w:spacing w:line="240" w:lineRule="auto" w:before="30"/>
        <w:ind w:left="557" w:right="0"/>
        <w:jc w:val="left"/>
      </w:pPr>
      <w:r>
        <w:rPr>
          <w:rFonts w:ascii="宋体" w:hAnsi="宋体" w:cs="宋体" w:eastAsia="宋体" w:hint="default"/>
        </w:rPr>
        <w:t>2.</w:t>
      </w:r>
      <w:r>
        <w:rPr>
          <w:rFonts w:ascii="宋体" w:hAnsi="宋体" w:cs="宋体" w:eastAsia="宋体" w:hint="default"/>
          <w:spacing w:val="-4"/>
        </w:rPr>
        <w:t> </w:t>
      </w:r>
      <w:r>
        <w:rPr/>
        <w:t>金融资产和金融负债的确认依据、计量方法和终止确认条件</w:t>
      </w:r>
    </w:p>
    <w:p>
      <w:pPr>
        <w:spacing w:after="0" w:line="240" w:lineRule="auto"/>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left="137" w:right="209" w:firstLine="420"/>
        <w:jc w:val="both"/>
      </w:pPr>
      <w:r>
        <w:rPr>
          <w:spacing w:val="-2"/>
        </w:rPr>
        <w:t>公司成为金融工具合同的一方时，确认一项金融资产或金融负债。初始确认金融资产或金融</w:t>
      </w:r>
      <w:r>
        <w:rPr>
          <w:w w:val="100"/>
        </w:rPr>
        <w:t> </w:t>
      </w:r>
      <w:r>
        <w:rPr>
          <w:spacing w:val="-6"/>
          <w:w w:val="100"/>
        </w:rPr>
        <w:t>负债时，按照公允价值计量；对于以公允价值计量且其变动计入当期损益的金融资产和金融负债，</w:t>
      </w:r>
      <w:r>
        <w:rPr>
          <w:w w:val="100"/>
        </w:rPr>
        <w:t> </w:t>
      </w:r>
      <w:r>
        <w:rPr>
          <w:spacing w:val="-2"/>
        </w:rPr>
        <w:t>相关交易费用直接计入当期损益；对于其他类别的金融资产或金融负债，相关交易费用计入初始</w:t>
      </w:r>
      <w:r>
        <w:rPr>
          <w:spacing w:val="-25"/>
        </w:rPr>
        <w:t> </w:t>
      </w:r>
      <w:r>
        <w:rPr>
          <w:spacing w:val="-25"/>
        </w:rPr>
      </w:r>
      <w:r>
        <w:rPr/>
        <w:t>确认金额。</w:t>
      </w:r>
    </w:p>
    <w:p>
      <w:pPr>
        <w:pStyle w:val="BodyText"/>
        <w:spacing w:line="357" w:lineRule="auto" w:before="30"/>
        <w:ind w:left="137" w:right="218" w:firstLine="420"/>
        <w:jc w:val="both"/>
      </w:pPr>
      <w:r>
        <w:rPr>
          <w:spacing w:val="-2"/>
        </w:rPr>
        <w:t>公司按照公允价值对金融资产进行后续计量，且不扣除将来处置该金融资产时可能发生的交</w:t>
      </w:r>
      <w:r>
        <w:rPr>
          <w:w w:val="100"/>
        </w:rPr>
        <w:t> </w:t>
      </w:r>
      <w:r>
        <w:rPr/>
        <w:t>易费用，但下列情况除外：</w:t>
      </w:r>
      <w:r>
        <w:rPr>
          <w:rFonts w:ascii="宋体" w:hAnsi="宋体" w:cs="宋体" w:eastAsia="宋体" w:hint="default"/>
        </w:rPr>
        <w:t>(1)</w:t>
      </w:r>
      <w:r>
        <w:rPr>
          <w:rFonts w:ascii="宋体" w:hAnsi="宋体" w:cs="宋体" w:eastAsia="宋体" w:hint="default"/>
          <w:spacing w:val="-4"/>
        </w:rPr>
        <w:t> </w:t>
      </w:r>
      <w:r>
        <w:rPr/>
        <w:t>持有至到期投资以及贷款和应收款项采用实际利率法，按摊余成</w:t>
      </w:r>
      <w:r>
        <w:rPr>
          <w:w w:val="100"/>
        </w:rPr>
        <w:t> </w:t>
      </w:r>
      <w:r>
        <w:rPr/>
        <w:t>本计量；</w:t>
      </w:r>
      <w:r>
        <w:rPr>
          <w:rFonts w:ascii="宋体" w:hAnsi="宋体" w:cs="宋体" w:eastAsia="宋体" w:hint="default"/>
        </w:rPr>
        <w:t>(2)</w:t>
      </w:r>
      <w:r>
        <w:rPr>
          <w:rFonts w:ascii="宋体" w:hAnsi="宋体" w:cs="宋体" w:eastAsia="宋体" w:hint="default"/>
          <w:spacing w:val="-5"/>
        </w:rPr>
        <w:t> </w:t>
      </w:r>
      <w:r>
        <w:rPr/>
        <w:t>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spacing w:line="357" w:lineRule="auto" w:before="31"/>
        <w:ind w:left="137" w:right="211" w:firstLine="420"/>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4"/>
        </w:rPr>
        <w:t> </w:t>
      </w:r>
      <w:r>
        <w:rPr/>
        <w:t>以公允</w:t>
      </w:r>
      <w:r>
        <w:rPr>
          <w:w w:val="100"/>
        </w:rPr>
        <w:t> </w:t>
      </w:r>
      <w:r>
        <w:rPr>
          <w:spacing w:val="-2"/>
        </w:rPr>
        <w:t>价值计量且其变动计入当期损益的金融负债，按照公允价值计量，且不扣除将来结清金融负债时</w:t>
      </w:r>
      <w:r>
        <w:rPr>
          <w:spacing w:val="-25"/>
        </w:rPr>
        <w:t> </w:t>
      </w:r>
      <w:r>
        <w:rPr>
          <w:spacing w:val="-25"/>
        </w:rPr>
      </w:r>
      <w:r>
        <w:rPr/>
        <w:t>可能发生的交易费用；</w:t>
      </w:r>
      <w:r>
        <w:rPr>
          <w:rFonts w:ascii="宋体" w:hAnsi="宋体" w:cs="宋体" w:eastAsia="宋体" w:hint="default"/>
        </w:rPr>
        <w:t>(2)</w:t>
      </w:r>
      <w:r>
        <w:rPr>
          <w:rFonts w:ascii="宋体" w:hAnsi="宋体" w:cs="宋体" w:eastAsia="宋体" w:hint="default"/>
          <w:spacing w:val="-9"/>
        </w:rPr>
        <w:t> </w:t>
      </w:r>
      <w:r>
        <w:rPr/>
        <w:t>与在活跃市场中没有报价、公允价值不能可靠计量的权益工具挂钩并</w:t>
      </w:r>
      <w:r>
        <w:rPr>
          <w:w w:val="100"/>
        </w:rPr>
        <w:t> </w:t>
      </w:r>
      <w:r>
        <w:rPr/>
        <w:t>须通过交付该权益工具结算的衍生金融负债，按照成本计量；</w:t>
      </w:r>
      <w:r>
        <w:rPr>
          <w:rFonts w:ascii="宋体" w:hAnsi="宋体" w:cs="宋体" w:eastAsia="宋体" w:hint="default"/>
        </w:rPr>
        <w:t>(3)</w:t>
      </w:r>
      <w:r>
        <w:rPr>
          <w:rFonts w:ascii="宋体" w:hAnsi="宋体" w:cs="宋体" w:eastAsia="宋体" w:hint="default"/>
          <w:spacing w:val="-3"/>
        </w:rPr>
        <w:t> </w:t>
      </w:r>
      <w:r>
        <w:rPr/>
        <w:t>不属于指定为以公允价值计量</w:t>
      </w:r>
      <w:r>
        <w:rPr>
          <w:w w:val="100"/>
        </w:rPr>
        <w:t> </w:t>
      </w:r>
      <w:r>
        <w:rPr>
          <w:spacing w:val="-2"/>
        </w:rPr>
        <w:t>且其变动计入当期损益的金融负债的财务担保合同，或没有指定为以公允价值计量且其变动计入</w:t>
      </w:r>
      <w:r>
        <w:rPr>
          <w:spacing w:val="-25"/>
        </w:rPr>
        <w:t> </w:t>
      </w:r>
      <w:r>
        <w:rPr>
          <w:spacing w:val="-25"/>
        </w:rPr>
      </w:r>
      <w:r>
        <w:rPr>
          <w:spacing w:val="-2"/>
        </w:rPr>
        <w:t>当期损益并将以低于市场利率贷款的贷款承诺，在初始确认后按照下列两项金额之中的较高者进</w:t>
      </w:r>
      <w:r>
        <w:rPr>
          <w:spacing w:val="-25"/>
        </w:rPr>
        <w:t> </w:t>
      </w:r>
      <w:r>
        <w:rPr>
          <w:spacing w:val="-25"/>
        </w:rPr>
      </w:r>
      <w:r>
        <w:rPr>
          <w:spacing w:val="-4"/>
        </w:rPr>
        <w:t>行后续计量：</w:t>
      </w:r>
      <w:r>
        <w:rPr>
          <w:rFonts w:ascii="宋体" w:hAnsi="宋体" w:cs="宋体" w:eastAsia="宋体" w:hint="default"/>
          <w:spacing w:val="-4"/>
        </w:rPr>
        <w:t>1)</w:t>
      </w:r>
      <w:r>
        <w:rPr>
          <w:rFonts w:ascii="宋体" w:hAnsi="宋体" w:cs="宋体" w:eastAsia="宋体" w:hint="default"/>
          <w:spacing w:val="13"/>
        </w:rPr>
        <w:t> </w:t>
      </w:r>
      <w:r>
        <w:rPr>
          <w:spacing w:val="-4"/>
        </w:rPr>
        <w:t>按照《企业会计准则第</w:t>
      </w:r>
      <w:r>
        <w:rPr>
          <w:spacing w:val="-44"/>
        </w:rPr>
        <w:t> </w:t>
      </w:r>
      <w:r>
        <w:rPr>
          <w:rFonts w:ascii="宋体" w:hAnsi="宋体" w:cs="宋体" w:eastAsia="宋体" w:hint="default"/>
        </w:rPr>
        <w:t>13</w:t>
      </w:r>
      <w:r>
        <w:rPr>
          <w:rFonts w:ascii="宋体" w:hAnsi="宋体" w:cs="宋体" w:eastAsia="宋体" w:hint="default"/>
          <w:spacing w:val="-45"/>
        </w:rPr>
        <w:t> </w:t>
      </w:r>
      <w:r>
        <w:rPr>
          <w:spacing w:val="-5"/>
        </w:rPr>
        <w:t>号——或有事项》确定的金额；</w:t>
      </w:r>
      <w:r>
        <w:rPr>
          <w:rFonts w:ascii="宋体" w:hAnsi="宋体" w:cs="宋体" w:eastAsia="宋体" w:hint="default"/>
          <w:spacing w:val="-5"/>
        </w:rPr>
        <w:t>2)</w:t>
      </w:r>
      <w:r>
        <w:rPr>
          <w:rFonts w:ascii="宋体" w:hAnsi="宋体" w:cs="宋体" w:eastAsia="宋体" w:hint="default"/>
          <w:spacing w:val="13"/>
        </w:rPr>
        <w:t> </w:t>
      </w:r>
      <w:r>
        <w:rPr/>
        <w:t>初始确认金额扣除</w:t>
      </w:r>
      <w:r>
        <w:rPr>
          <w:spacing w:val="-102"/>
        </w:rPr>
        <w:t> </w:t>
      </w:r>
      <w:r>
        <w:rPr>
          <w:spacing w:val="-102"/>
        </w:rPr>
      </w:r>
      <w:r>
        <w:rPr/>
        <w:t>按照《企业会计准则第</w:t>
      </w:r>
      <w:r>
        <w:rPr>
          <w:spacing w:val="-55"/>
        </w:rPr>
        <w:t> </w:t>
      </w:r>
      <w:r>
        <w:rPr>
          <w:rFonts w:ascii="宋体" w:hAnsi="宋体" w:cs="宋体" w:eastAsia="宋体" w:hint="default"/>
        </w:rPr>
        <w:t>14</w:t>
      </w:r>
      <w:r>
        <w:rPr>
          <w:rFonts w:ascii="宋体" w:hAnsi="宋体" w:cs="宋体" w:eastAsia="宋体" w:hint="default"/>
          <w:spacing w:val="-57"/>
        </w:rPr>
        <w:t> </w:t>
      </w:r>
      <w:r>
        <w:rPr/>
        <w:t>号——收入》的原则确定的累积摊销额后的余额。</w:t>
      </w:r>
    </w:p>
    <w:p>
      <w:pPr>
        <w:pStyle w:val="BodyText"/>
        <w:spacing w:line="350" w:lineRule="auto" w:before="30"/>
        <w:ind w:left="137" w:right="208" w:firstLine="420"/>
        <w:jc w:val="both"/>
      </w:pPr>
      <w:r>
        <w:rPr>
          <w:spacing w:val="-2"/>
        </w:rPr>
        <w:t>金融资产或金融负债公允价值变动形成的利得或损失，除与套期保值有关外，按照如下方法</w:t>
      </w:r>
      <w:r>
        <w:rPr>
          <w:w w:val="100"/>
        </w:rPr>
        <w:t> </w:t>
      </w:r>
      <w:r>
        <w:rPr/>
        <w:t>处理：</w:t>
      </w:r>
      <w:r>
        <w:rPr>
          <w:rFonts w:ascii="Times New Roman" w:hAnsi="Times New Roman" w:cs="Times New Roman" w:eastAsia="Times New Roman" w:hint="default"/>
        </w:rPr>
        <w:t>(1) </w:t>
      </w:r>
      <w:r>
        <w:rPr/>
        <w:t>以公允价值计量且其变动计入当期损益的金融资产或金融负债公允价值变动形成的利</w:t>
      </w:r>
      <w:r>
        <w:rPr>
          <w:spacing w:val="-81"/>
        </w:rPr>
        <w:t> </w:t>
      </w:r>
      <w:r>
        <w:rPr>
          <w:spacing w:val="-81"/>
        </w:rPr>
      </w:r>
      <w:r>
        <w:rPr>
          <w:spacing w:val="-6"/>
        </w:rPr>
        <w:t>得或损失，计入公允价值变动收益；在资产持有期间所取得的利息或现金股利，确认为投资收益；</w:t>
      </w:r>
      <w:r>
        <w:rPr>
          <w:spacing w:val="-54"/>
        </w:rPr>
        <w:t> </w:t>
      </w:r>
      <w:r>
        <w:rPr>
          <w:spacing w:val="-54"/>
        </w:rPr>
      </w:r>
      <w:r>
        <w:rPr>
          <w:spacing w:val="-1"/>
        </w:rPr>
        <w:t>处置时，将实际收到的金额与初始入账金额之间的差额确认为投资收益，同时调整公允价值变动</w:t>
      </w:r>
      <w:r>
        <w:rPr>
          <w:spacing w:val="-55"/>
        </w:rPr>
        <w:t> </w:t>
      </w:r>
      <w:r>
        <w:rPr>
          <w:spacing w:val="-55"/>
        </w:rPr>
      </w:r>
      <w:r>
        <w:rPr/>
        <w:t>收益。</w:t>
      </w:r>
      <w:r>
        <w:rPr>
          <w:rFonts w:ascii="Times New Roman" w:hAnsi="Times New Roman" w:cs="Times New Roman" w:eastAsia="Times New Roman" w:hint="default"/>
        </w:rPr>
        <w:t>(2) </w:t>
      </w:r>
      <w:r>
        <w:rPr/>
        <w:t>可供出售金融资产的公允价值变动计入其他综合收益；持有期间按实际利率法计算的</w:t>
      </w:r>
      <w:r>
        <w:rPr>
          <w:spacing w:val="-80"/>
        </w:rPr>
        <w:t> </w:t>
      </w:r>
      <w:r>
        <w:rPr>
          <w:spacing w:val="-80"/>
        </w:rPr>
      </w:r>
      <w:r>
        <w:rPr>
          <w:spacing w:val="-1"/>
        </w:rPr>
        <w:t>利息，计入投资收益；可供出售权益工具投资的现金股利，于被投资单位宣告发放股利时计入投</w:t>
      </w:r>
      <w:r>
        <w:rPr>
          <w:spacing w:val="-55"/>
        </w:rPr>
        <w:t> </w:t>
      </w:r>
      <w:r>
        <w:rPr>
          <w:spacing w:val="-55"/>
        </w:rPr>
      </w:r>
      <w:r>
        <w:rPr>
          <w:spacing w:val="-1"/>
        </w:rPr>
        <w:t>资收益；处置时，将实际收到的金额与账面价值扣除原直接计入其他综合收益的公允价值变动累</w:t>
      </w:r>
      <w:r>
        <w:rPr>
          <w:spacing w:val="-55"/>
        </w:rPr>
        <w:t> </w:t>
      </w:r>
      <w:r>
        <w:rPr>
          <w:spacing w:val="-55"/>
        </w:rPr>
      </w:r>
      <w:r>
        <w:rPr/>
        <w:t>计额之后的差额确认为投资收益。</w:t>
      </w:r>
    </w:p>
    <w:p>
      <w:pPr>
        <w:pStyle w:val="BodyText"/>
        <w:spacing w:line="357" w:lineRule="auto" w:before="37"/>
        <w:ind w:left="137" w:right="209" w:firstLine="420"/>
        <w:jc w:val="both"/>
      </w:pPr>
      <w:r>
        <w:rPr>
          <w:spacing w:val="-2"/>
        </w:rPr>
        <w:t>当收取某项金融资产现金流量的合同权利已终止或该金融资产所有权上几乎所有的风险和报</w:t>
      </w:r>
      <w:r>
        <w:rPr>
          <w:w w:val="100"/>
        </w:rPr>
        <w:t> </w:t>
      </w:r>
      <w:r>
        <w:rPr>
          <w:spacing w:val="-1"/>
        </w:rPr>
        <w:t>酬已转移时，终止确认该金融资产；当金融负债的现时义务全部或部分解除时，相应终止确认该</w:t>
      </w:r>
      <w:r>
        <w:rPr>
          <w:spacing w:val="-56"/>
        </w:rPr>
        <w:t> </w:t>
      </w:r>
      <w:r>
        <w:rPr>
          <w:spacing w:val="-56"/>
        </w:rPr>
      </w:r>
      <w:r>
        <w:rPr/>
        <w:t>金融负债或其一部分。</w:t>
      </w:r>
    </w:p>
    <w:p>
      <w:pPr>
        <w:pStyle w:val="BodyText"/>
        <w:spacing w:line="355" w:lineRule="auto" w:before="30"/>
        <w:ind w:left="557" w:right="0"/>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7" w:lineRule="auto" w:before="32"/>
        <w:ind w:left="137" w:right="0"/>
        <w:jc w:val="left"/>
      </w:pPr>
      <w:r>
        <w:rPr/>
        <w:t>保留了金融资产所有权上几乎所有的风险和报酬的，继续确认所转移的金融资产，并将收到的对</w:t>
      </w:r>
      <w:r>
        <w:rPr>
          <w:w w:val="100"/>
        </w:rPr>
        <w:t> </w:t>
      </w:r>
      <w:r>
        <w:rPr>
          <w:spacing w:val="-4"/>
          <w:w w:val="100"/>
        </w:rPr>
        <w:t>价确认为一项金融负债。公司既没有转移也没有保留金融资产所有权上几乎所有的风险和报酬的，</w:t>
      </w:r>
      <w:r>
        <w:rPr>
          <w:spacing w:val="-86"/>
          <w:w w:val="100"/>
        </w:rPr>
        <w:t> </w:t>
      </w:r>
      <w:r>
        <w:rPr>
          <w:spacing w:val="-86"/>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w:t>
      </w:r>
      <w:r>
        <w:rPr>
          <w:rFonts w:ascii="宋体" w:hAnsi="宋体" w:cs="宋体" w:eastAsia="宋体" w:hint="default"/>
          <w:spacing w:val="-4"/>
        </w:rPr>
        <w:t> </w:t>
      </w:r>
      <w:r>
        <w:rPr/>
        <w:t>未放弃对该金</w:t>
      </w:r>
      <w:r>
        <w:rPr>
          <w:w w:val="100"/>
        </w:rPr>
        <w:t> </w:t>
      </w:r>
      <w:r>
        <w:rPr/>
        <w:t>融资产控制的，按照继续涉入所转移金融资产的程度确认有关金融资产，并相应确认有关负债。</w:t>
      </w:r>
    </w:p>
    <w:p>
      <w:pPr>
        <w:spacing w:after="0" w:line="357"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7" w:right="138"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3"/>
        </w:rPr>
        <w:t> </w:t>
      </w:r>
      <w:r>
        <w:rPr/>
        <w:t>所转移</w:t>
      </w:r>
      <w:r>
        <w:rPr>
          <w:w w:val="100"/>
        </w:rPr>
        <w:t> </w:t>
      </w:r>
      <w:r>
        <w:rPr/>
        <w:t>金融资产的账面价值；</w:t>
      </w:r>
      <w:r>
        <w:rPr>
          <w:rFonts w:ascii="宋体" w:hAnsi="宋体" w:cs="宋体" w:eastAsia="宋体" w:hint="default"/>
        </w:rPr>
        <w:t>(2)</w:t>
      </w:r>
      <w:r>
        <w:rPr>
          <w:rFonts w:ascii="宋体" w:hAnsi="宋体" w:cs="宋体" w:eastAsia="宋体" w:hint="default"/>
          <w:spacing w:val="-9"/>
        </w:rPr>
        <w:t> </w:t>
      </w:r>
      <w:r>
        <w:rPr/>
        <w:t>因转移而收到的对价，与原直接计入所有者权益的公允价值变动累计</w:t>
      </w:r>
      <w:r>
        <w:rPr>
          <w:w w:val="100"/>
        </w:rPr>
        <w:t> </w:t>
      </w:r>
      <w:r>
        <w:rPr>
          <w:spacing w:val="-2"/>
        </w:rPr>
        <w:t>额之和。金融资产部分转移满足终止确认条件的，将所转移金融资产整体的账面价值，在终止确</w:t>
      </w:r>
      <w:r>
        <w:rPr>
          <w:spacing w:val="-25"/>
        </w:rPr>
        <w:t> </w:t>
      </w:r>
      <w:r>
        <w:rPr>
          <w:spacing w:val="-25"/>
        </w:rPr>
      </w:r>
      <w:r>
        <w:rPr>
          <w:spacing w:val="-2"/>
        </w:rPr>
        <w:t>认部分和未终止确认部分之间，按照各自的相对公允价值进行分摊，并将下列两项金额的差额计</w:t>
      </w:r>
      <w:r>
        <w:rPr>
          <w:spacing w:val="-25"/>
        </w:rPr>
        <w:t> </w:t>
      </w:r>
      <w:r>
        <w:rPr>
          <w:spacing w:val="-25"/>
        </w:rPr>
      </w: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5"/>
        </w:rPr>
        <w:t> </w:t>
      </w:r>
      <w:r>
        <w:rPr/>
        <w:t>终止确认部分的对价，与原直接计入所有者权</w:t>
      </w:r>
      <w:r>
        <w:rPr>
          <w:w w:val="100"/>
        </w:rPr>
        <w:t> </w:t>
      </w:r>
      <w:r>
        <w:rPr/>
        <w:t>益的公允价值变动累计额中对应终止确认部分的金额之和。</w:t>
      </w:r>
    </w:p>
    <w:p>
      <w:pPr>
        <w:pStyle w:val="BodyText"/>
        <w:spacing w:line="357" w:lineRule="auto" w:before="30"/>
        <w:ind w:left="557" w:right="0"/>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31"/>
        <w:ind w:left="137" w:right="0"/>
        <w:jc w:val="left"/>
      </w:pPr>
      <w:r>
        <w:rPr/>
        <w:t>资产和金融负债的公允价值。公司将估值技术使用的输入值分以下层级，并依次使用：</w:t>
      </w:r>
    </w:p>
    <w:p>
      <w:pPr>
        <w:pStyle w:val="BodyText"/>
        <w:spacing w:line="240" w:lineRule="auto" w:before="133"/>
        <w:ind w:left="5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第一层次输入值是在计量日能够取得的相同资产或负债在活跃市场上未经调整的报价；</w:t>
      </w:r>
    </w:p>
    <w:p>
      <w:pPr>
        <w:pStyle w:val="BodyText"/>
        <w:spacing w:line="350" w:lineRule="auto" w:before="117"/>
        <w:ind w:left="137" w:right="12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第二层次输入值是除第一层次输入值外相关资产或负债直接或间接可观察的输入值，包</w:t>
      </w:r>
      <w:r>
        <w:rPr>
          <w:w w:val="100"/>
        </w:rPr>
        <w:t> </w:t>
      </w:r>
      <w:r>
        <w:rPr>
          <w:spacing w:val="-1"/>
        </w:rPr>
        <w:t>括：活跃市场中类似资产或负债的报价；非活跃市场中相同或类似资产或负债的报价；除报价以</w:t>
      </w:r>
      <w:r>
        <w:rPr>
          <w:spacing w:val="-55"/>
        </w:rPr>
        <w:t> </w:t>
      </w:r>
      <w:r>
        <w:rPr>
          <w:spacing w:val="-55"/>
        </w:rPr>
      </w:r>
      <w:r>
        <w:rPr>
          <w:spacing w:val="-1"/>
        </w:rPr>
        <w:t>外的其他可观察输入值，如在正常报价间隔期间可观察的利率和收益率曲线等；市场验证的输入</w:t>
      </w:r>
      <w:r>
        <w:rPr>
          <w:spacing w:val="-55"/>
        </w:rPr>
        <w:t> </w:t>
      </w:r>
      <w:r>
        <w:rPr>
          <w:spacing w:val="-55"/>
        </w:rPr>
      </w:r>
      <w:r>
        <w:rPr/>
        <w:t>值等；</w:t>
      </w:r>
    </w:p>
    <w:p>
      <w:pPr>
        <w:pStyle w:val="BodyText"/>
        <w:spacing w:line="345" w:lineRule="auto" w:before="36"/>
        <w:ind w:left="137" w:right="129"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第三层次输入值是相关资产或负债的不可观察输入值，包括不能直接观察或无法由可观</w:t>
      </w:r>
      <w:r>
        <w:rPr>
          <w:w w:val="100"/>
        </w:rPr>
        <w:t> </w:t>
      </w:r>
      <w:r>
        <w:rPr>
          <w:spacing w:val="-1"/>
        </w:rPr>
        <w:t>察市场数据验证的利率、股票波动率、企业合并中承担的弃置义务的未来现金流量、使用自身数</w:t>
      </w:r>
      <w:r>
        <w:rPr>
          <w:spacing w:val="-55"/>
        </w:rPr>
        <w:t> </w:t>
      </w:r>
      <w:r>
        <w:rPr>
          <w:spacing w:val="-55"/>
        </w:rPr>
      </w:r>
      <w:r>
        <w:rPr/>
        <w:t>据作出的财务预测等。</w:t>
      </w:r>
    </w:p>
    <w:p>
      <w:pPr>
        <w:pStyle w:val="BodyText"/>
        <w:spacing w:line="240" w:lineRule="auto" w:before="43"/>
        <w:ind w:left="557" w:right="0"/>
        <w:jc w:val="left"/>
      </w:pPr>
      <w:r>
        <w:rPr>
          <w:rFonts w:ascii="宋体" w:hAnsi="宋体" w:cs="宋体" w:eastAsia="宋体" w:hint="default"/>
        </w:rPr>
        <w:t>5.</w:t>
      </w:r>
      <w:r>
        <w:rPr>
          <w:rFonts w:ascii="宋体" w:hAnsi="宋体" w:cs="宋体" w:eastAsia="宋体" w:hint="default"/>
          <w:spacing w:val="-5"/>
        </w:rPr>
        <w:t> </w:t>
      </w:r>
      <w:r>
        <w:rPr/>
        <w:t>金融资产的减值测试和减值准备计提方法</w:t>
      </w:r>
    </w:p>
    <w:p>
      <w:pPr>
        <w:pStyle w:val="BodyText"/>
        <w:spacing w:line="336" w:lineRule="auto" w:before="133"/>
        <w:ind w:left="137" w:right="135"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43" w:lineRule="auto" w:before="49"/>
        <w:ind w:left="137" w:right="12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对于持有至到期投资、贷款和应收款，先将单项金额重大的金融资产区分开来，单独进</w:t>
      </w:r>
      <w:r>
        <w:rPr>
          <w:w w:val="100"/>
        </w:rPr>
        <w:t> </w:t>
      </w:r>
      <w:r>
        <w:rPr>
          <w:spacing w:val="-1"/>
        </w:rPr>
        <w:t>行减值测试；对单项金额不重大的金融资产，可以单独进行减值测试，或包括在具有类似信用风</w:t>
      </w:r>
      <w:r>
        <w:rPr>
          <w:spacing w:val="-56"/>
        </w:rPr>
        <w:t> </w:t>
      </w:r>
      <w:r>
        <w:rPr>
          <w:spacing w:val="-56"/>
        </w:rPr>
      </w:r>
      <w:r>
        <w:rPr>
          <w:spacing w:val="-3"/>
        </w:rPr>
        <w:t>险特征的金融资产组合中进行减值测试；单独测试未发生减值的金融资产</w:t>
      </w:r>
      <w:r>
        <w:rPr>
          <w:rFonts w:ascii="Times New Roman" w:hAnsi="Times New Roman" w:cs="Times New Roman" w:eastAsia="Times New Roman" w:hint="default"/>
          <w:spacing w:val="-3"/>
        </w:rPr>
        <w:t>(</w:t>
      </w:r>
      <w:r>
        <w:rPr>
          <w:spacing w:val="-3"/>
        </w:rPr>
        <w:t>包括单项金额重大和不</w:t>
      </w:r>
      <w:r>
        <w:rPr>
          <w:spacing w:val="-41"/>
        </w:rPr>
        <w:t> </w:t>
      </w:r>
      <w:r>
        <w:rPr>
          <w:spacing w:val="-41"/>
        </w:rPr>
      </w:r>
      <w:r>
        <w:rPr>
          <w:spacing w:val="-3"/>
        </w:rPr>
        <w:t>重大的金融资产</w:t>
      </w:r>
      <w:r>
        <w:rPr>
          <w:rFonts w:ascii="Times New Roman" w:hAnsi="Times New Roman" w:cs="Times New Roman" w:eastAsia="Times New Roman" w:hint="default"/>
          <w:spacing w:val="-3"/>
        </w:rPr>
        <w:t>)</w:t>
      </w:r>
      <w:r>
        <w:rPr>
          <w:spacing w:val="-3"/>
        </w:rPr>
        <w:t>，包括在具有类似信用风险特征的金融资产组合中再进行减值测试。测试结果表</w:t>
      </w:r>
      <w:r>
        <w:rPr>
          <w:spacing w:val="-42"/>
        </w:rPr>
        <w:t> </w:t>
      </w:r>
      <w:r>
        <w:rPr>
          <w:spacing w:val="-42"/>
        </w:rPr>
      </w:r>
      <w:r>
        <w:rPr/>
        <w:t>明其发生了减值的，根据其账面价值高于预计未来现金流量现值的差额确认减值损失。</w:t>
      </w:r>
    </w:p>
    <w:p>
      <w:pPr>
        <w:pStyle w:val="BodyText"/>
        <w:spacing w:line="240" w:lineRule="auto" w:before="43"/>
        <w:ind w:left="557" w:right="0"/>
        <w:jc w:val="left"/>
      </w:pPr>
      <w:r>
        <w:rPr>
          <w:rFonts w:ascii="Times New Roman" w:hAnsi="Times New Roman" w:cs="Times New Roman" w:eastAsia="Times New Roman" w:hint="default"/>
        </w:rPr>
        <w:t>(3)  </w:t>
      </w:r>
      <w:r>
        <w:rPr/>
        <w:t>可供出售金融资产</w:t>
      </w:r>
    </w:p>
    <w:p>
      <w:pPr>
        <w:pStyle w:val="BodyText"/>
        <w:spacing w:line="240" w:lineRule="auto" w:before="119"/>
        <w:ind w:left="5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表明可供出售债务工具投资发生减值的客观证据包括：</w:t>
      </w:r>
    </w:p>
    <w:p>
      <w:pPr>
        <w:pStyle w:val="BodyText"/>
        <w:spacing w:line="240" w:lineRule="auto" w:before="117"/>
        <w:ind w:left="557" w:right="0"/>
        <w:jc w:val="left"/>
      </w:pPr>
      <w:r>
        <w:rPr/>
        <w:t>①</w:t>
      </w:r>
      <w:r>
        <w:rPr>
          <w:spacing w:val="-3"/>
        </w:rPr>
        <w:t> </w:t>
      </w:r>
      <w:r>
        <w:rPr/>
        <w:t>债务人发生严重财务困难；</w:t>
      </w:r>
    </w:p>
    <w:p>
      <w:pPr>
        <w:pStyle w:val="BodyText"/>
        <w:spacing w:line="240" w:lineRule="auto" w:before="133"/>
        <w:ind w:left="557" w:right="0"/>
        <w:jc w:val="left"/>
      </w:pPr>
      <w:r>
        <w:rPr/>
        <w:t>②</w:t>
      </w:r>
      <w:r>
        <w:rPr>
          <w:spacing w:val="-6"/>
        </w:rPr>
        <w:t> </w:t>
      </w:r>
      <w:r>
        <w:rPr/>
        <w:t>债务人违反了合同条款，如偿付利息或本金发生违约或逾期；</w:t>
      </w:r>
    </w:p>
    <w:p>
      <w:pPr>
        <w:pStyle w:val="BodyText"/>
        <w:spacing w:line="240" w:lineRule="auto" w:before="133"/>
        <w:ind w:left="557" w:right="0"/>
        <w:jc w:val="left"/>
      </w:pPr>
      <w:r>
        <w:rPr/>
        <w:t>③</w:t>
      </w:r>
      <w:r>
        <w:rPr>
          <w:spacing w:val="-6"/>
        </w:rPr>
        <w:t> </w:t>
      </w:r>
      <w:r>
        <w:rPr/>
        <w:t>公司出于经济或法律等方面因素的考虑，对发生财务困难的债务人作出让步；</w:t>
      </w:r>
    </w:p>
    <w:p>
      <w:pPr>
        <w:pStyle w:val="BodyText"/>
        <w:spacing w:line="240" w:lineRule="auto" w:before="133"/>
        <w:ind w:left="557" w:right="0"/>
        <w:jc w:val="left"/>
      </w:pPr>
      <w:r>
        <w:rPr/>
        <w:t>④</w:t>
      </w:r>
      <w:r>
        <w:rPr>
          <w:spacing w:val="-5"/>
        </w:rPr>
        <w:t> </w:t>
      </w:r>
      <w:r>
        <w:rPr/>
        <w:t>债务人很可能倒闭或进行其他财务重组；</w:t>
      </w:r>
    </w:p>
    <w:p>
      <w:pPr>
        <w:pStyle w:val="BodyText"/>
        <w:spacing w:line="240" w:lineRule="auto" w:before="135"/>
        <w:ind w:left="557" w:right="0"/>
        <w:jc w:val="left"/>
      </w:pPr>
      <w:r>
        <w:rPr/>
        <w:t>⑤</w:t>
      </w:r>
      <w:r>
        <w:rPr>
          <w:spacing w:val="-5"/>
        </w:rPr>
        <w:t> </w:t>
      </w:r>
      <w:r>
        <w:rPr/>
        <w:t>因债务人发生重大财务困难，该债务工具无法在活跃市场继续交易；</w:t>
      </w:r>
    </w:p>
    <w:p>
      <w:pPr>
        <w:pStyle w:val="BodyText"/>
        <w:spacing w:line="240" w:lineRule="auto" w:before="133"/>
        <w:ind w:left="557" w:right="0"/>
        <w:jc w:val="left"/>
      </w:pPr>
      <w:r>
        <w:rPr/>
        <w:t>⑥</w:t>
      </w:r>
      <w:r>
        <w:rPr>
          <w:spacing w:val="-6"/>
        </w:rPr>
        <w:t> </w:t>
      </w:r>
      <w:r>
        <w:rPr/>
        <w:t>其他表明可供出售债务工具已经发生减值的情况。</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217" w:right="0" w:firstLine="420"/>
        <w:jc w:val="left"/>
      </w:pPr>
      <w:r>
        <w:rPr>
          <w:rFonts w:ascii="宋体" w:hAnsi="宋体" w:cs="宋体" w:eastAsia="宋体" w:hint="default"/>
        </w:rPr>
        <w:t>2)</w:t>
      </w:r>
      <w:r>
        <w:rPr>
          <w:rFonts w:ascii="宋体" w:hAnsi="宋体" w:cs="宋体" w:eastAsia="宋体" w:hint="default"/>
          <w:spacing w:val="-4"/>
        </w:rPr>
        <w:t> </w:t>
      </w:r>
      <w:r>
        <w:rPr/>
        <w:t>表明可供出售权益工具投资发生减值的客观证据包括权益工具投资的公允价值发生严重</w:t>
      </w:r>
      <w:r>
        <w:rPr>
          <w:w w:val="100"/>
        </w:rPr>
        <w:t> </w:t>
      </w:r>
      <w:r>
        <w:rPr>
          <w:spacing w:val="-2"/>
        </w:rPr>
        <w:t>或非暂时性下跌，以及被投资单位经营所处的技术、市场、经济或法律环境等发生重大不利变化</w:t>
      </w:r>
      <w:r>
        <w:rPr>
          <w:spacing w:val="-25"/>
        </w:rPr>
        <w:t> </w:t>
      </w:r>
      <w:r>
        <w:rPr>
          <w:spacing w:val="-25"/>
        </w:rPr>
      </w:r>
      <w:r>
        <w:rPr/>
        <w:t>使公司可能无法收回投资成本。</w:t>
      </w:r>
    </w:p>
    <w:p>
      <w:pPr>
        <w:pStyle w:val="BodyText"/>
        <w:spacing w:line="343" w:lineRule="auto" w:before="34"/>
        <w:ind w:left="217" w:right="228" w:firstLine="420"/>
        <w:jc w:val="both"/>
      </w:pPr>
      <w:r>
        <w:rPr>
          <w:spacing w:val="-2"/>
        </w:rPr>
        <w:t>本公司于资产负债表日对各项可供出售权益工具投资单独进行检查。对于以公允价值计量的</w:t>
      </w:r>
      <w:r>
        <w:rPr>
          <w:w w:val="100"/>
        </w:rPr>
        <w:t> </w:t>
      </w:r>
      <w:r>
        <w:rPr/>
        <w:t>权益工具投资，若其于资产负债表日的公允价值低于其成本超过 </w:t>
      </w:r>
      <w:r>
        <w:rPr>
          <w:rFonts w:ascii="Times New Roman" w:hAnsi="Times New Roman" w:cs="Times New Roman" w:eastAsia="Times New Roman" w:hint="default"/>
        </w:rPr>
        <w:t>50%(</w:t>
      </w:r>
      <w:r>
        <w:rPr/>
        <w:t>含</w:t>
      </w:r>
      <w:r>
        <w:rPr>
          <w:spacing w:val="-66"/>
        </w:rPr>
        <w:t> </w:t>
      </w:r>
      <w:r>
        <w:rPr>
          <w:rFonts w:ascii="Times New Roman" w:hAnsi="Times New Roman" w:cs="Times New Roman" w:eastAsia="Times New Roman" w:hint="default"/>
        </w:rPr>
        <w:t>50%)</w:t>
      </w:r>
      <w:r>
        <w:rPr/>
        <w:t>或低于其成本持续</w:t>
      </w:r>
      <w:r>
        <w:rPr>
          <w:w w:val="100"/>
        </w:rPr>
        <w:t> </w:t>
      </w:r>
      <w:r>
        <w:rPr/>
        <w:t>时间超过</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个月</w:t>
      </w:r>
      <w:r>
        <w:rPr>
          <w:rFonts w:ascii="Times New Roman" w:hAnsi="Times New Roman" w:cs="Times New Roman" w:eastAsia="Times New Roman" w:hint="default"/>
        </w:rPr>
        <w:t>(</w:t>
      </w:r>
      <w:r>
        <w:rPr/>
        <w:t>含</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个月</w:t>
      </w:r>
      <w:r>
        <w:rPr>
          <w:rFonts w:ascii="Times New Roman" w:hAnsi="Times New Roman" w:cs="Times New Roman" w:eastAsia="Times New Roman" w:hint="default"/>
        </w:rPr>
        <w:t>)</w:t>
      </w:r>
      <w:r>
        <w:rPr/>
        <w:t>的，则表明其发生减值；若其于资产负债表日的公允价值低于其成</w:t>
      </w:r>
      <w:r>
        <w:rPr>
          <w:w w:val="100"/>
        </w:rPr>
        <w:t> </w:t>
      </w:r>
      <w:r>
        <w:rPr/>
        <w:t>本超过</w:t>
      </w:r>
      <w:r>
        <w:rPr>
          <w:spacing w:val="-39"/>
        </w:rPr>
        <w:t> </w:t>
      </w:r>
      <w:r>
        <w:rPr>
          <w:rFonts w:ascii="Times New Roman" w:hAnsi="Times New Roman" w:cs="Times New Roman" w:eastAsia="Times New Roman" w:hint="default"/>
        </w:rPr>
        <w:t>20%(</w:t>
      </w:r>
      <w:r>
        <w:rPr/>
        <w:t>含</w:t>
      </w:r>
      <w:r>
        <w:rPr>
          <w:spacing w:val="-39"/>
        </w:rPr>
        <w:t> </w:t>
      </w:r>
      <w:r>
        <w:rPr>
          <w:rFonts w:ascii="Times New Roman" w:hAnsi="Times New Roman" w:cs="Times New Roman" w:eastAsia="Times New Roman" w:hint="default"/>
        </w:rPr>
        <w:t>20%)</w:t>
      </w:r>
      <w:r>
        <w:rPr/>
        <w:t>但尚未达到</w:t>
      </w:r>
      <w:r>
        <w:rPr>
          <w:spacing w:val="-39"/>
        </w:rPr>
        <w:t> </w:t>
      </w:r>
      <w:r>
        <w:rPr>
          <w:rFonts w:ascii="Times New Roman" w:hAnsi="Times New Roman" w:cs="Times New Roman" w:eastAsia="Times New Roman" w:hint="default"/>
        </w:rPr>
        <w:t>50%</w:t>
      </w:r>
      <w:r>
        <w:rPr/>
        <w:t>的，或低于其成本持续时间超过</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个月</w:t>
      </w:r>
      <w:r>
        <w:rPr>
          <w:rFonts w:ascii="Times New Roman" w:hAnsi="Times New Roman" w:cs="Times New Roman" w:eastAsia="Times New Roman" w:hint="default"/>
        </w:rPr>
        <w:t>(</w:t>
      </w:r>
      <w:r>
        <w:rPr/>
        <w:t>含</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个月</w:t>
      </w:r>
      <w:r>
        <w:rPr>
          <w:rFonts w:ascii="Times New Roman" w:hAnsi="Times New Roman" w:cs="Times New Roman" w:eastAsia="Times New Roman" w:hint="default"/>
        </w:rPr>
        <w:t>)</w:t>
      </w:r>
      <w:r>
        <w:rPr/>
        <w:t>但未超过</w:t>
      </w:r>
      <w:r>
        <w:rPr>
          <w:w w:val="100"/>
        </w:rPr>
        <w:t> </w:t>
      </w:r>
      <w:r>
        <w:rPr>
          <w:rFonts w:ascii="Times New Roman" w:hAnsi="Times New Roman" w:cs="Times New Roman" w:eastAsia="Times New Roman" w:hint="default"/>
        </w:rPr>
        <w:t>12 </w:t>
      </w:r>
      <w:r>
        <w:rPr>
          <w:spacing w:val="-3"/>
        </w:rPr>
        <w:t>个月的，本公司会综合考虑其他相关因素，诸如价格波动率等，判断该权益工具投资是否发生</w:t>
      </w:r>
      <w:r>
        <w:rPr>
          <w:spacing w:val="-85"/>
        </w:rPr>
        <w:t> </w:t>
      </w:r>
      <w:r>
        <w:rPr>
          <w:spacing w:val="-85"/>
        </w:rPr>
      </w:r>
      <w:r>
        <w:rPr>
          <w:spacing w:val="-1"/>
        </w:rPr>
        <w:t>减值。对于以成本计量的权益工具投资，公司综合考虑被投资单位经营所处的技术、市场、经济</w:t>
      </w:r>
      <w:r>
        <w:rPr>
          <w:spacing w:val="-55"/>
        </w:rPr>
        <w:t> </w:t>
      </w:r>
      <w:r>
        <w:rPr>
          <w:spacing w:val="-55"/>
        </w:rPr>
      </w:r>
      <w:r>
        <w:rPr/>
        <w:t>或法律环境等是否发生重大不利变化，判断该权益工具是否发生减值。</w:t>
      </w:r>
    </w:p>
    <w:p>
      <w:pPr>
        <w:pStyle w:val="BodyText"/>
        <w:spacing w:line="357" w:lineRule="auto" w:before="43"/>
        <w:ind w:left="217" w:right="229" w:firstLine="420"/>
        <w:jc w:val="both"/>
      </w:pPr>
      <w:r>
        <w:rPr>
          <w:spacing w:val="-2"/>
        </w:rPr>
        <w:t>以公允价值计量的可供出售金融资产发生减值时，原直接计入其他综合收益的因公允价值下</w:t>
      </w:r>
      <w:r>
        <w:rPr>
          <w:w w:val="100"/>
        </w:rPr>
        <w:t> </w:t>
      </w:r>
      <w:r>
        <w:rPr>
          <w:spacing w:val="-1"/>
        </w:rPr>
        <w:t>降形成的累计损失予以转出并计入减值损失。对已确认减值损失的可供出售债务工具投资，在期</w:t>
      </w:r>
      <w:r>
        <w:rPr>
          <w:spacing w:val="-55"/>
        </w:rPr>
        <w:t> </w:t>
      </w:r>
      <w:r>
        <w:rPr>
          <w:spacing w:val="-55"/>
        </w:rPr>
      </w:r>
      <w:r>
        <w:rPr>
          <w:spacing w:val="-1"/>
        </w:rPr>
        <w:t>后公允价值回升且客观上与确认原减值损失后发生的事项有关的，原确认的减值损失予以转回并</w:t>
      </w:r>
      <w:r>
        <w:rPr>
          <w:spacing w:val="-55"/>
        </w:rPr>
        <w:t> </w:t>
      </w:r>
      <w:r>
        <w:rPr>
          <w:spacing w:val="-55"/>
        </w:rPr>
      </w:r>
      <w:r>
        <w:rPr>
          <w:spacing w:val="-1"/>
        </w:rPr>
        <w:t>计入当期损益。对已确认减值损失的可供出售权益工具投资，期后公允价值回升直接计入其他综</w:t>
      </w:r>
      <w:r>
        <w:rPr>
          <w:spacing w:val="-55"/>
        </w:rPr>
        <w:t> </w:t>
      </w:r>
      <w:r>
        <w:rPr>
          <w:spacing w:val="-55"/>
        </w:rPr>
      </w:r>
      <w:r>
        <w:rPr/>
        <w:t>合收益。</w:t>
      </w:r>
    </w:p>
    <w:p>
      <w:pPr>
        <w:pStyle w:val="BodyText"/>
        <w:spacing w:line="357" w:lineRule="auto" w:before="30"/>
        <w:ind w:left="217" w:right="238" w:firstLine="420"/>
        <w:jc w:val="both"/>
      </w:pPr>
      <w:r>
        <w:rPr>
          <w:spacing w:val="-2"/>
        </w:rPr>
        <w:t>以成本计量的可供出售权益工具发生减值时，将该权益工具投资的账面价值，与按照类似金</w:t>
      </w:r>
      <w:r>
        <w:rPr>
          <w:w w:val="100"/>
        </w:rPr>
        <w:t> </w:t>
      </w:r>
      <w:r>
        <w:rPr>
          <w:spacing w:val="-2"/>
        </w:rPr>
        <w:t>融资产当时市场收益率对未来现金流量折现确定的现值之间的差额，确认为减值损失，计入当期</w:t>
      </w:r>
      <w:r>
        <w:rPr>
          <w:spacing w:val="-25"/>
        </w:rPr>
        <w:t> </w:t>
      </w:r>
      <w:r>
        <w:rPr>
          <w:spacing w:val="-25"/>
        </w:rPr>
      </w:r>
      <w:r>
        <w:rPr/>
        <w:t>损益，发生的减值损失一经确认，不予转回。</w:t>
      </w:r>
    </w:p>
    <w:p>
      <w:pPr>
        <w:spacing w:line="240" w:lineRule="auto" w:before="3"/>
        <w:rPr>
          <w:rFonts w:ascii="宋体" w:hAnsi="宋体" w:cs="宋体" w:eastAsia="宋体" w:hint="default"/>
          <w:sz w:val="25"/>
          <w:szCs w:val="25"/>
        </w:rPr>
      </w:pPr>
    </w:p>
    <w:p>
      <w:pPr>
        <w:pStyle w:val="Heading3"/>
        <w:spacing w:line="290" w:lineRule="auto"/>
        <w:ind w:left="217" w:right="44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left="217"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82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 </w:t>
            </w:r>
            <w:r>
              <w:rPr>
                <w:rFonts w:ascii="Times New Roman" w:hAnsi="Times New Roman" w:cs="Times New Roman" w:eastAsia="Times New Roman" w:hint="default"/>
                <w:sz w:val="21"/>
                <w:szCs w:val="21"/>
              </w:rPr>
              <w:t>100 </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w:t>
            </w:r>
            <w:r>
              <w:rPr>
                <w:rFonts w:ascii="宋体" w:hAnsi="宋体" w:cs="宋体" w:eastAsia="宋体" w:hint="default"/>
                <w:sz w:val="21"/>
                <w:szCs w:val="21"/>
              </w:rPr>
              <w:t>且占应收款项账面余额</w:t>
            </w:r>
          </w:p>
          <w:p>
            <w:pPr>
              <w:pStyle w:val="TableParagraph"/>
              <w:spacing w:line="272" w:lineRule="exact" w:before="19"/>
              <w:ind w:left="103" w:right="10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以上的款项，有确凿证据表明可收回性存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在明显差异</w:t>
            </w:r>
          </w:p>
        </w:tc>
      </w:tr>
      <w:tr>
        <w:trPr>
          <w:trHeight w:val="555"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7"/>
        <w:rPr>
          <w:rFonts w:ascii="宋体" w:hAnsi="宋体" w:cs="宋体" w:eastAsia="宋体" w:hint="default"/>
          <w:sz w:val="17"/>
          <w:szCs w:val="17"/>
        </w:rPr>
      </w:pPr>
    </w:p>
    <w:p>
      <w:pPr>
        <w:pStyle w:val="Heading3"/>
        <w:spacing w:line="240" w:lineRule="auto" w:before="36"/>
        <w:ind w:left="217" w:right="0"/>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left="21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3"/>
        <w:rPr>
          <w:rFonts w:ascii="宋体" w:hAnsi="宋体" w:cs="宋体" w:eastAsia="宋体" w:hint="default"/>
          <w:sz w:val="12"/>
          <w:szCs w:val="12"/>
        </w:rPr>
      </w:pPr>
    </w:p>
    <w:p>
      <w:pPr>
        <w:pStyle w:val="BodyText"/>
        <w:spacing w:line="274" w:lineRule="exact" w:before="36"/>
        <w:ind w:left="217" w:right="0"/>
        <w:jc w:val="left"/>
      </w:pPr>
      <w:r>
        <w:rPr/>
        <w:t>组合中，采用账龄分析法计提坏账准备的</w:t>
      </w:r>
    </w:p>
    <w:p>
      <w:pPr>
        <w:pStyle w:val="BodyText"/>
        <w:spacing w:line="274" w:lineRule="exact"/>
        <w:ind w:left="21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33"/>
        <w:gridCol w:w="3072"/>
        <w:gridCol w:w="3145"/>
      </w:tblGrid>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555"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其中：</w:t>
            </w:r>
            <w:r>
              <w:rPr>
                <w:rFonts w:ascii="Times New Roman" w:hAnsi="Times New Roman" w:cs="Times New Roman" w:eastAsia="Times New Roman" w:hint="default"/>
                <w:spacing w:val="-5"/>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年以内分项，可添</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加行</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w:t>
            </w:r>
          </w:p>
        </w:tc>
      </w:tr>
    </w:tbl>
    <w:p>
      <w:pPr>
        <w:spacing w:after="0" w:line="235" w:lineRule="exact"/>
        <w:jc w:val="right"/>
        <w:rPr>
          <w:rFonts w:ascii="Times New Roman" w:hAnsi="Times New Roman" w:cs="Times New Roman" w:eastAsia="Times New Roman" w:hint="default"/>
          <w:sz w:val="21"/>
          <w:szCs w:val="21"/>
        </w:rPr>
        <w:sectPr>
          <w:footerReference w:type="default" r:id="rId51"/>
          <w:pgSz w:w="11910" w:h="16840"/>
          <w:pgMar w:footer="1195" w:header="882"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33"/>
        <w:gridCol w:w="3072"/>
        <w:gridCol w:w="3145"/>
      </w:tblGrid>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13"/>
        <w:rPr>
          <w:rFonts w:ascii="宋体" w:hAnsi="宋体" w:cs="宋体" w:eastAsia="宋体" w:hint="default"/>
          <w:sz w:val="12"/>
          <w:szCs w:val="12"/>
        </w:rPr>
      </w:pPr>
    </w:p>
    <w:p>
      <w:pPr>
        <w:pStyle w:val="BodyText"/>
        <w:spacing w:line="274" w:lineRule="exact" w:before="36"/>
        <w:ind w:left="217" w:right="0"/>
        <w:jc w:val="left"/>
      </w:pPr>
      <w:r>
        <w:rPr/>
        <w:t>组合中，采用余额百分比法计提坏账准备的</w:t>
      </w:r>
    </w:p>
    <w:p>
      <w:pPr>
        <w:pStyle w:val="BodyText"/>
        <w:spacing w:line="272" w:lineRule="exact" w:before="27"/>
        <w:ind w:left="217" w:right="3980"/>
        <w:jc w:val="left"/>
      </w:pPr>
      <w:r>
        <w:rPr/>
        <w:t>□适用</w:t>
      </w:r>
      <w:r>
        <w:rPr>
          <w:spacing w:val="-2"/>
        </w:rPr>
        <w:t> </w:t>
      </w:r>
      <w:r>
        <w:rPr/>
        <w:t>√不适用</w:t>
      </w:r>
      <w:r>
        <w:rPr>
          <w:spacing w:val="-103"/>
        </w:rPr>
        <w:t> </w:t>
      </w:r>
      <w:r>
        <w:rPr>
          <w:spacing w:val="-103"/>
        </w:rPr>
      </w:r>
      <w:r>
        <w:rPr>
          <w:spacing w:val="-2"/>
        </w:rPr>
        <w:t>组合中，采用其他方法计提坏账准备的</w:t>
      </w:r>
    </w:p>
    <w:p>
      <w:pPr>
        <w:pStyle w:val="BodyText"/>
        <w:spacing w:line="249" w:lineRule="exact"/>
        <w:ind w:left="217" w:right="0"/>
        <w:jc w:val="left"/>
      </w:pPr>
      <w:r>
        <w:rPr/>
        <w:t>□适用 √不适用</w:t>
      </w:r>
    </w:p>
    <w:p>
      <w:pPr>
        <w:pStyle w:val="Heading3"/>
        <w:spacing w:line="240" w:lineRule="auto" w:before="56"/>
        <w:ind w:left="217" w:right="0"/>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8"/>
        <w:ind w:left="21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40"/>
        <w:gridCol w:w="4710"/>
      </w:tblGrid>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55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pStyle w:val="BodyText"/>
        <w:spacing w:line="241" w:lineRule="exact"/>
        <w:ind w:left="637" w:right="0"/>
        <w:jc w:val="left"/>
      </w:pPr>
      <w:r>
        <w:rPr/>
        <w:t>对应收票据、应收利息、长期应收款等其他应收款项，根据其未来现金流量现值低于其账面</w:t>
      </w:r>
    </w:p>
    <w:p>
      <w:pPr>
        <w:pStyle w:val="BodyText"/>
        <w:spacing w:line="240" w:lineRule="auto" w:before="133"/>
        <w:ind w:left="217" w:right="0"/>
        <w:jc w:val="left"/>
      </w:pPr>
      <w:r>
        <w:rPr/>
        <w:t>价值的差额计提坏账准备。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ind w:left="217" w:right="0"/>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59" w:val="left" w:leader="none"/>
        </w:tabs>
        <w:spacing w:line="272" w:lineRule="exact" w:before="84"/>
        <w:ind w:left="637" w:right="7279" w:hanging="420"/>
        <w:jc w:val="left"/>
      </w:pPr>
      <w:r>
        <w:rPr/>
        <w:t>√适用</w:t>
        <w:tab/>
        <w:t>□不适用</w:t>
      </w:r>
      <w:r>
        <w:rPr>
          <w:w w:val="100"/>
        </w:rPr>
        <w:t> </w:t>
      </w:r>
      <w:r>
        <w:rPr>
          <w:rFonts w:ascii="宋体" w:hAnsi="宋体" w:cs="宋体" w:eastAsia="宋体" w:hint="default"/>
        </w:rPr>
        <w:t>1.</w:t>
      </w:r>
      <w:r>
        <w:rPr>
          <w:rFonts w:ascii="宋体" w:hAnsi="宋体" w:cs="宋体" w:eastAsia="宋体" w:hint="default"/>
          <w:spacing w:val="1"/>
        </w:rPr>
        <w:t> </w:t>
      </w:r>
      <w:r>
        <w:rPr/>
        <w:t>存货的分类</w:t>
      </w:r>
    </w:p>
    <w:p>
      <w:pPr>
        <w:pStyle w:val="BodyText"/>
        <w:spacing w:line="357" w:lineRule="auto" w:before="110"/>
        <w:ind w:left="217" w:right="238" w:firstLine="420"/>
        <w:jc w:val="both"/>
      </w:pPr>
      <w:r>
        <w:rPr>
          <w:spacing w:val="-2"/>
        </w:rPr>
        <w:t>存货包括在日常活动中持有以备出售的产成品、商品和影视剧成品、处在生产过程中的在产</w:t>
      </w:r>
      <w:r>
        <w:rPr>
          <w:w w:val="100"/>
        </w:rPr>
        <w:t> </w:t>
      </w:r>
      <w:r>
        <w:rPr/>
        <w:t>品和在拍影视剧、在生产过程或提供劳务过程中耗用的材料、物料和剧本版权等。</w:t>
      </w:r>
    </w:p>
    <w:p>
      <w:pPr>
        <w:pStyle w:val="BodyText"/>
        <w:spacing w:line="357" w:lineRule="auto" w:before="30"/>
        <w:ind w:left="637" w:right="3980"/>
        <w:jc w:val="left"/>
      </w:pPr>
      <w:r>
        <w:rPr>
          <w:rFonts w:ascii="宋体" w:hAnsi="宋体" w:cs="宋体" w:eastAsia="宋体" w:hint="default"/>
        </w:rPr>
        <w:t>2. </w:t>
      </w:r>
      <w:r>
        <w:rPr/>
        <w:t>发出存货的计价方法</w:t>
      </w:r>
      <w:r>
        <w:rPr>
          <w:w w:val="100"/>
        </w:rPr>
        <w:t> </w:t>
      </w:r>
      <w:r>
        <w:rPr>
          <w:spacing w:val="-2"/>
        </w:rPr>
        <w:t>发出存货采用月末一次加权平均法或个别计价法。</w:t>
      </w:r>
      <w:r>
        <w:rPr>
          <w:spacing w:val="-63"/>
        </w:rPr>
        <w:t> </w:t>
      </w:r>
      <w:r>
        <w:rPr>
          <w:spacing w:val="-63"/>
        </w:rPr>
      </w:r>
      <w:r>
        <w:rPr>
          <w:rFonts w:ascii="宋体" w:hAnsi="宋体" w:cs="宋体" w:eastAsia="宋体" w:hint="default"/>
        </w:rPr>
        <w:t>3.</w:t>
      </w:r>
      <w:r>
        <w:rPr>
          <w:rFonts w:ascii="宋体" w:hAnsi="宋体" w:cs="宋体" w:eastAsia="宋体" w:hint="default"/>
          <w:spacing w:val="-3"/>
        </w:rPr>
        <w:t> </w:t>
      </w:r>
      <w:r>
        <w:rPr/>
        <w:t>存货可变现净值的确定依据</w:t>
      </w:r>
    </w:p>
    <w:p>
      <w:pPr>
        <w:pStyle w:val="BodyText"/>
        <w:spacing w:line="357" w:lineRule="auto" w:before="30"/>
        <w:ind w:left="217" w:right="238" w:firstLine="420"/>
        <w:jc w:val="both"/>
      </w:pPr>
      <w:r>
        <w:rPr>
          <w:spacing w:val="-2"/>
        </w:rPr>
        <w:t>资产负债表日，存货采用成本与可变现净值孰低计量，按照单个存货成本高于可变现净值的</w:t>
      </w:r>
      <w:r>
        <w:rPr>
          <w:w w:val="100"/>
        </w:rPr>
        <w:t> </w:t>
      </w:r>
      <w:r>
        <w:rPr>
          <w:spacing w:val="-2"/>
        </w:rPr>
        <w:t>差额计提存货跌价准备。直接用于出售的存货，在正常生产经营过程中以该存货的估计售价减去</w:t>
      </w:r>
      <w:r>
        <w:rPr>
          <w:spacing w:val="-25"/>
        </w:rPr>
        <w:t> </w:t>
      </w:r>
      <w:r>
        <w:rPr>
          <w:spacing w:val="-25"/>
        </w:rPr>
      </w:r>
      <w:r>
        <w:rPr>
          <w:spacing w:val="-2"/>
        </w:rPr>
        <w:t>估计的销售费用和相关税费后的金额确定其可变现净值；需要经过加工的存货，在正常生产经营</w:t>
      </w:r>
      <w:r>
        <w:rPr>
          <w:spacing w:val="-25"/>
        </w:rPr>
        <w:t> </w:t>
      </w:r>
      <w:r>
        <w:rPr>
          <w:spacing w:val="-25"/>
        </w:rPr>
      </w:r>
      <w:r>
        <w:rPr>
          <w:spacing w:val="-2"/>
        </w:rPr>
        <w:t>过程中以所生产的产成品的估计售价减去至完工时估计将要发生的成本、估计的销售费用和相关</w:t>
      </w:r>
      <w:r>
        <w:rPr>
          <w:spacing w:val="-25"/>
        </w:rPr>
        <w:t> </w:t>
      </w:r>
      <w:r>
        <w:rPr>
          <w:spacing w:val="-25"/>
        </w:rPr>
      </w:r>
      <w:r>
        <w:rPr>
          <w:spacing w:val="-2"/>
        </w:rPr>
        <w:t>税费后的金额确定其可变现净值；资产负债表日，同一项存货中一部分有合同价格约定、其他部</w:t>
      </w:r>
      <w:r>
        <w:rPr>
          <w:spacing w:val="-25"/>
        </w:rPr>
        <w:t> </w:t>
      </w:r>
      <w:r>
        <w:rPr>
          <w:spacing w:val="-25"/>
        </w:rPr>
      </w:r>
      <w:r>
        <w:rPr>
          <w:spacing w:val="-2"/>
        </w:rPr>
        <w:t>分不存在合同价格的，分别确定其可变现净值，并与其对应的成本进行比较，分别确定存货跌价</w:t>
      </w:r>
      <w:r>
        <w:rPr>
          <w:spacing w:val="-25"/>
        </w:rPr>
        <w:t> </w:t>
      </w:r>
      <w:r>
        <w:rPr>
          <w:spacing w:val="-25"/>
        </w:rPr>
      </w:r>
      <w:r>
        <w:rPr/>
        <w:t>准备的计提或转回的金额。</w:t>
      </w:r>
    </w:p>
    <w:p>
      <w:pPr>
        <w:pStyle w:val="BodyText"/>
        <w:spacing w:line="355" w:lineRule="auto" w:before="30"/>
        <w:ind w:left="637" w:right="3980"/>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34"/>
        <w:ind w:left="637" w:right="0"/>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pStyle w:val="BodyText"/>
        <w:spacing w:line="357" w:lineRule="auto" w:before="133"/>
        <w:ind w:left="637" w:right="6095"/>
        <w:jc w:val="left"/>
      </w:pPr>
      <w:r>
        <w:rPr>
          <w:rFonts w:ascii="宋体" w:hAnsi="宋体" w:cs="宋体" w:eastAsia="宋体" w:hint="default"/>
        </w:rPr>
        <w:t>(1) </w:t>
      </w:r>
      <w:r>
        <w:rPr/>
        <w:t>低值易耗品</w:t>
      </w:r>
      <w:r>
        <w:rPr>
          <w:w w:val="100"/>
        </w:rPr>
        <w:t> </w:t>
      </w:r>
      <w:r>
        <w:rPr>
          <w:spacing w:val="-2"/>
        </w:rPr>
        <w:t>按照一次转销法进行摊销。</w:t>
      </w:r>
      <w:r>
        <w:rPr>
          <w:spacing w:val="-82"/>
        </w:rPr>
        <w:t> </w:t>
      </w:r>
      <w:r>
        <w:rPr>
          <w:spacing w:val="-82"/>
        </w:rPr>
      </w:r>
      <w:r>
        <w:rPr>
          <w:rFonts w:ascii="宋体" w:hAnsi="宋体" w:cs="宋体" w:eastAsia="宋体" w:hint="default"/>
        </w:rPr>
        <w:t>(2) </w:t>
      </w:r>
      <w:r>
        <w:rPr/>
        <w:t>包装物</w:t>
      </w:r>
      <w:r>
        <w:rPr>
          <w:spacing w:val="-103"/>
        </w:rPr>
        <w:t> </w:t>
      </w:r>
      <w:r>
        <w:rPr>
          <w:spacing w:val="-103"/>
        </w:rPr>
      </w:r>
      <w:r>
        <w:rPr>
          <w:spacing w:val="-2"/>
        </w:rPr>
        <w:t>按照一次转销法进行摊销。</w:t>
      </w:r>
    </w:p>
    <w:p>
      <w:pPr>
        <w:spacing w:after="0" w:line="357" w:lineRule="auto"/>
        <w:jc w:val="left"/>
        <w:sectPr>
          <w:footerReference w:type="default" r:id="rId52"/>
          <w:pgSz w:w="11910" w:h="16840"/>
          <w:pgMar w:footer="1195" w:header="882" w:top="1120" w:bottom="1380" w:left="1060" w:right="1560"/>
          <w:pgNumType w:start="10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3"/>
        <w:spacing w:line="240" w:lineRule="auto" w:before="36"/>
        <w:ind w:left="137" w:right="0"/>
        <w:jc w:val="left"/>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tabs>
          <w:tab w:pos="979" w:val="left" w:leader="none"/>
        </w:tabs>
        <w:spacing w:line="274" w:lineRule="exact" w:before="56"/>
        <w:ind w:left="137" w:right="0"/>
        <w:jc w:val="left"/>
      </w:pPr>
      <w:r>
        <w:rPr/>
        <w:t>√适用</w:t>
        <w:tab/>
        <w:t>□不适用</w:t>
      </w:r>
    </w:p>
    <w:p>
      <w:pPr>
        <w:pStyle w:val="BodyText"/>
        <w:spacing w:line="355" w:lineRule="auto"/>
        <w:ind w:left="557" w:right="0"/>
        <w:jc w:val="left"/>
      </w:pPr>
      <w:r>
        <w:rPr>
          <w:rFonts w:ascii="宋体" w:hAnsi="宋体" w:cs="宋体" w:eastAsia="宋体" w:hint="default"/>
        </w:rPr>
        <w:t>1.</w:t>
      </w:r>
      <w:r>
        <w:rPr>
          <w:rFonts w:ascii="宋体" w:hAnsi="宋体" w:cs="宋体" w:eastAsia="宋体" w:hint="default"/>
          <w:spacing w:val="-1"/>
        </w:rPr>
        <w:t> </w:t>
      </w:r>
      <w:r>
        <w:rPr/>
        <w:t>持有待售的非流动资产或处置组的分类</w:t>
      </w:r>
      <w:r>
        <w:rPr>
          <w:w w:val="100"/>
        </w:rPr>
        <w:t> </w:t>
      </w:r>
      <w:r>
        <w:rPr>
          <w:spacing w:val="-4"/>
          <w:w w:val="100"/>
        </w:rPr>
        <w:t>公司将同时满足下列条件的非流动资产或处置组划分为持有待售类别：</w:t>
      </w:r>
      <w:r>
        <w:rPr>
          <w:rFonts w:ascii="宋体" w:hAnsi="宋体" w:cs="宋体" w:eastAsia="宋体" w:hint="default"/>
          <w:spacing w:val="-4"/>
          <w:w w:val="100"/>
        </w:rPr>
        <w:t>(1)</w:t>
      </w:r>
      <w:r>
        <w:rPr>
          <w:spacing w:val="-4"/>
          <w:w w:val="100"/>
        </w:rPr>
        <w:t>根据类似交易中出</w:t>
      </w:r>
    </w:p>
    <w:p>
      <w:pPr>
        <w:pStyle w:val="BodyText"/>
        <w:spacing w:line="355" w:lineRule="auto" w:before="32"/>
        <w:ind w:left="137" w:right="0"/>
        <w:jc w:val="left"/>
      </w:pPr>
      <w:r>
        <w:rPr>
          <w:spacing w:val="-4"/>
        </w:rPr>
        <w:t>售此类资产或处置组的惯例，在当前状况下即可立即出售；</w:t>
      </w:r>
      <w:r>
        <w:rPr>
          <w:rFonts w:ascii="宋体" w:hAnsi="宋体" w:cs="宋体" w:eastAsia="宋体" w:hint="default"/>
          <w:spacing w:val="-4"/>
        </w:rPr>
        <w:t>(2)</w:t>
      </w:r>
      <w:r>
        <w:rPr>
          <w:spacing w:val="-4"/>
        </w:rPr>
        <w:t>出售极可能发生，即公司已经就出</w:t>
      </w:r>
      <w:r>
        <w:rPr>
          <w:spacing w:val="-30"/>
        </w:rPr>
        <w:t> </w:t>
      </w:r>
      <w:r>
        <w:rPr>
          <w:spacing w:val="-30"/>
        </w:rPr>
      </w:r>
      <w:r>
        <w:rPr/>
        <w:t>售计划作出决议且获得确定的购买承诺，预计出售将在一年内完成。</w:t>
      </w:r>
    </w:p>
    <w:p>
      <w:pPr>
        <w:pStyle w:val="BodyText"/>
        <w:spacing w:line="357" w:lineRule="auto" w:before="32"/>
        <w:ind w:left="137" w:right="138" w:firstLine="420"/>
        <w:jc w:val="both"/>
      </w:pPr>
      <w:r>
        <w:rPr>
          <w:spacing w:val="-2"/>
        </w:rPr>
        <w:t>公司专为转售而取得的非流动资产或处置组，在取得日满足“预计出售将在一年内完成”的</w:t>
      </w:r>
      <w:r>
        <w:rPr>
          <w:w w:val="100"/>
        </w:rPr>
        <w:t> </w:t>
      </w:r>
      <w:r>
        <w:rPr/>
        <w:t>条件，且短期</w:t>
      </w:r>
      <w:r>
        <w:rPr>
          <w:rFonts w:ascii="宋体" w:hAnsi="宋体" w:cs="宋体" w:eastAsia="宋体" w:hint="default"/>
        </w:rPr>
        <w:t>(</w:t>
      </w:r>
      <w:r>
        <w:rPr/>
        <w:t>通常为</w:t>
      </w:r>
      <w:r>
        <w:rPr>
          <w:spacing w:val="-57"/>
        </w:rPr>
        <w:t> </w:t>
      </w:r>
      <w:r>
        <w:rPr>
          <w:rFonts w:ascii="宋体" w:hAnsi="宋体" w:cs="宋体" w:eastAsia="宋体" w:hint="default"/>
        </w:rPr>
        <w:t>3</w:t>
      </w:r>
      <w:r>
        <w:rPr>
          <w:rFonts w:ascii="宋体" w:hAnsi="宋体" w:cs="宋体" w:eastAsia="宋体" w:hint="default"/>
          <w:spacing w:val="-59"/>
        </w:rPr>
        <w:t> </w:t>
      </w:r>
      <w:r>
        <w:rPr/>
        <w:t>个月</w:t>
      </w:r>
      <w:r>
        <w:rPr>
          <w:rFonts w:ascii="宋体" w:hAnsi="宋体" w:cs="宋体" w:eastAsia="宋体" w:hint="default"/>
        </w:rPr>
        <w:t>)</w:t>
      </w:r>
      <w:r>
        <w:rPr/>
        <w:t>内很可能满足持有待售类别的其他划分条件的，在取得日将其划分</w:t>
      </w:r>
      <w:r>
        <w:rPr>
          <w:w w:val="100"/>
        </w:rPr>
        <w:t> </w:t>
      </w:r>
      <w:r>
        <w:rPr/>
        <w:t>为持有待售类别。</w:t>
      </w:r>
    </w:p>
    <w:p>
      <w:pPr>
        <w:pStyle w:val="BodyText"/>
        <w:spacing w:line="357" w:lineRule="auto" w:before="30"/>
        <w:ind w:left="137" w:right="128" w:firstLine="420"/>
        <w:jc w:val="both"/>
      </w:pPr>
      <w:r>
        <w:rPr>
          <w:spacing w:val="-2"/>
        </w:rPr>
        <w:t>因公司无法控制的下列原因之一，导致非关联方之间的交易未能在一年内完成，且公司仍然</w:t>
      </w:r>
      <w:r>
        <w:rPr>
          <w:w w:val="100"/>
        </w:rPr>
        <w:t> </w:t>
      </w:r>
      <w:r>
        <w:rPr>
          <w:spacing w:val="-4"/>
        </w:rPr>
        <w:t>承诺出售非流动资产或处置组的，继续将非流动资产或处置组划分为持有待售类别：</w:t>
      </w:r>
      <w:r>
        <w:rPr>
          <w:rFonts w:ascii="宋体" w:hAnsi="宋体" w:cs="宋体" w:eastAsia="宋体" w:hint="default"/>
          <w:spacing w:val="-4"/>
        </w:rPr>
        <w:t>(1)</w:t>
      </w:r>
      <w:r>
        <w:rPr>
          <w:spacing w:val="-4"/>
        </w:rPr>
        <w:t>买方或其</w:t>
      </w:r>
      <w:r>
        <w:rPr>
          <w:spacing w:val="-29"/>
        </w:rPr>
        <w:t> </w:t>
      </w:r>
      <w:r>
        <w:rPr>
          <w:spacing w:val="-29"/>
        </w:rPr>
      </w:r>
      <w:r>
        <w:rPr>
          <w:spacing w:val="-2"/>
        </w:rPr>
        <w:t>他方意外设定导致出售延期的条件，公司针对这些条件已经及时采取行动，且预计能够自设定导</w:t>
      </w:r>
      <w:r>
        <w:rPr>
          <w:spacing w:val="-26"/>
        </w:rPr>
        <w:t> </w:t>
      </w:r>
      <w:r>
        <w:rPr>
          <w:spacing w:val="-26"/>
        </w:rPr>
      </w:r>
      <w:r>
        <w:rPr>
          <w:spacing w:val="-4"/>
        </w:rPr>
        <w:t>致出售延期的条件起一年内顺利化解延期因素；</w:t>
      </w:r>
      <w:r>
        <w:rPr>
          <w:rFonts w:ascii="宋体" w:hAnsi="宋体" w:cs="宋体" w:eastAsia="宋体" w:hint="default"/>
          <w:spacing w:val="-4"/>
        </w:rPr>
        <w:t>(2)</w:t>
      </w:r>
      <w:r>
        <w:rPr>
          <w:spacing w:val="-4"/>
        </w:rPr>
        <w:t>因发生罕见情况，导致持有待售的非流动资产</w:t>
      </w:r>
      <w:r>
        <w:rPr>
          <w:spacing w:val="-29"/>
        </w:rPr>
        <w:t> </w:t>
      </w:r>
      <w:r>
        <w:rPr>
          <w:spacing w:val="-29"/>
        </w:rPr>
      </w:r>
      <w:r>
        <w:rPr>
          <w:spacing w:val="-2"/>
        </w:rPr>
        <w:t>或处置组未能在一年内完成出售，公司在最初一年内已经针对这些新情况采取必要措施且重新满</w:t>
      </w:r>
      <w:r>
        <w:rPr>
          <w:spacing w:val="-25"/>
        </w:rPr>
        <w:t> </w:t>
      </w:r>
      <w:r>
        <w:rPr>
          <w:spacing w:val="-25"/>
        </w:rPr>
      </w:r>
      <w:r>
        <w:rPr/>
        <w:t>足了持有待售类别的划分条件。</w:t>
      </w:r>
    </w:p>
    <w:p>
      <w:pPr>
        <w:pStyle w:val="BodyText"/>
        <w:spacing w:line="240" w:lineRule="auto" w:before="30"/>
        <w:ind w:left="557" w:right="0"/>
        <w:jc w:val="left"/>
      </w:pPr>
      <w:r>
        <w:rPr>
          <w:rFonts w:ascii="宋体" w:hAnsi="宋体" w:cs="宋体" w:eastAsia="宋体" w:hint="default"/>
        </w:rPr>
        <w:t>2.</w:t>
      </w:r>
      <w:r>
        <w:rPr>
          <w:rFonts w:ascii="宋体" w:hAnsi="宋体" w:cs="宋体" w:eastAsia="宋体" w:hint="default"/>
          <w:spacing w:val="-3"/>
        </w:rPr>
        <w:t> </w:t>
      </w:r>
      <w:r>
        <w:rPr/>
        <w:t>持有待售的非流动资产或处置组的计量</w:t>
      </w:r>
    </w:p>
    <w:p>
      <w:pPr>
        <w:pStyle w:val="BodyText"/>
        <w:spacing w:line="355" w:lineRule="auto" w:before="136"/>
        <w:ind w:left="557" w:right="0"/>
        <w:jc w:val="left"/>
      </w:pPr>
      <w:r>
        <w:rPr>
          <w:rFonts w:ascii="宋体" w:hAnsi="宋体" w:cs="宋体" w:eastAsia="宋体" w:hint="default"/>
        </w:rPr>
        <w:t>(1) </w:t>
      </w:r>
      <w:r>
        <w:rPr/>
        <w:t>初始计量和后续计量</w:t>
      </w:r>
      <w:r>
        <w:rPr>
          <w:w w:val="100"/>
        </w:rPr>
        <w:t> </w:t>
      </w:r>
      <w:r>
        <w:rPr>
          <w:spacing w:val="-2"/>
        </w:rPr>
        <w:t>初始计量和在资产负债表日重新计量持有待售的非流动资产或处置组时，其账面价值高于公</w:t>
      </w:r>
    </w:p>
    <w:p>
      <w:pPr>
        <w:pStyle w:val="BodyText"/>
        <w:spacing w:line="355" w:lineRule="auto" w:before="32"/>
        <w:ind w:left="137" w:right="0"/>
        <w:jc w:val="left"/>
      </w:pPr>
      <w:r>
        <w:rPr>
          <w:spacing w:val="-2"/>
        </w:rPr>
        <w:t>允价值减去出售费用后的净额的，将账面价值减记至公允价值减去出售费用后的净额，减记的金</w:t>
      </w:r>
      <w:r>
        <w:rPr>
          <w:spacing w:val="-25"/>
        </w:rPr>
        <w:t> </w:t>
      </w:r>
      <w:r>
        <w:rPr>
          <w:spacing w:val="-25"/>
        </w:rPr>
      </w:r>
      <w:r>
        <w:rPr/>
        <w:t>额确认为资产减值损失，计入当期损益，同时计提持有待售资产减值准备。</w:t>
      </w:r>
    </w:p>
    <w:p>
      <w:pPr>
        <w:pStyle w:val="BodyText"/>
        <w:spacing w:line="357" w:lineRule="auto" w:before="32"/>
        <w:ind w:left="137" w:right="138" w:firstLine="420"/>
        <w:jc w:val="both"/>
      </w:pPr>
      <w:r>
        <w:rPr>
          <w:spacing w:val="-2"/>
        </w:rPr>
        <w:t>对于取得日划分为持有待售类别的非流动资产或处置组，在初始计量时比较假定其不划分为</w:t>
      </w:r>
      <w:r>
        <w:rPr>
          <w:w w:val="100"/>
        </w:rPr>
        <w:t> </w:t>
      </w:r>
      <w:r>
        <w:rPr>
          <w:spacing w:val="-2"/>
        </w:rPr>
        <w:t>持有待售类别情况下的初始计量金额和公允价值减去出售费用后的净额，以两者孰低计量。除企</w:t>
      </w:r>
      <w:r>
        <w:rPr>
          <w:spacing w:val="-25"/>
        </w:rPr>
        <w:t> </w:t>
      </w:r>
      <w:r>
        <w:rPr>
          <w:spacing w:val="-25"/>
        </w:rPr>
      </w:r>
      <w:r>
        <w:rPr>
          <w:spacing w:val="-2"/>
        </w:rPr>
        <w:t>业合并中取得的非流动资产或处置组外，由非流动资产或处置组以公允价值减去出售费用后的净</w:t>
      </w:r>
      <w:r>
        <w:rPr>
          <w:spacing w:val="-25"/>
        </w:rPr>
        <w:t> </w:t>
      </w:r>
      <w:r>
        <w:rPr>
          <w:spacing w:val="-25"/>
        </w:rPr>
      </w:r>
      <w:r>
        <w:rPr/>
        <w:t>额作为初始计量金额而产生的差额，计入当期损益。</w:t>
      </w:r>
    </w:p>
    <w:p>
      <w:pPr>
        <w:pStyle w:val="BodyText"/>
        <w:spacing w:line="357" w:lineRule="auto" w:before="31"/>
        <w:ind w:left="137" w:right="138" w:firstLine="420"/>
        <w:jc w:val="both"/>
      </w:pPr>
      <w:r>
        <w:rPr>
          <w:spacing w:val="-2"/>
        </w:rPr>
        <w:t>对于持有待售的处置组确认的资产减值损失金额，先抵减处置组中商誉的账面价值，再根据</w:t>
      </w:r>
      <w:r>
        <w:rPr>
          <w:w w:val="100"/>
        </w:rPr>
        <w:t> </w:t>
      </w:r>
      <w:r>
        <w:rPr/>
        <w:t>处置组中的各项非流动资产账面价值所占比重，按比例抵减其账面价值。</w:t>
      </w:r>
    </w:p>
    <w:p>
      <w:pPr>
        <w:pStyle w:val="BodyText"/>
        <w:spacing w:line="355" w:lineRule="auto" w:before="30"/>
        <w:ind w:left="137" w:right="138" w:firstLine="420"/>
        <w:jc w:val="both"/>
      </w:pPr>
      <w:r>
        <w:rPr>
          <w:spacing w:val="-2"/>
        </w:rPr>
        <w:t>持有待售的非流动资产或处置组中的非流动资产不计提折旧或摊销，持有待售的处置组中负</w:t>
      </w:r>
      <w:r>
        <w:rPr>
          <w:w w:val="100"/>
        </w:rPr>
        <w:t> </w:t>
      </w:r>
      <w:r>
        <w:rPr/>
        <w:t>债的利息和其他费用继续予以确认。</w:t>
      </w:r>
    </w:p>
    <w:p>
      <w:pPr>
        <w:pStyle w:val="BodyText"/>
        <w:spacing w:line="355" w:lineRule="auto" w:before="32"/>
        <w:ind w:left="557" w:right="0"/>
        <w:jc w:val="left"/>
      </w:pPr>
      <w:r>
        <w:rPr>
          <w:rFonts w:ascii="宋体" w:hAnsi="宋体" w:cs="宋体" w:eastAsia="宋体" w:hint="default"/>
        </w:rPr>
        <w:t>(2) </w:t>
      </w:r>
      <w:r>
        <w:rPr/>
        <w:t>资产减值损失转回的会计处理</w:t>
      </w:r>
      <w:r>
        <w:rPr>
          <w:w w:val="100"/>
        </w:rPr>
        <w:t> </w:t>
      </w:r>
      <w:r>
        <w:rPr>
          <w:spacing w:val="-2"/>
        </w:rPr>
        <w:t>后续资产负债表日持有待售的非流动资产公允价值减去出售费用后的净额增加的，以前减记</w:t>
      </w:r>
    </w:p>
    <w:p>
      <w:pPr>
        <w:pStyle w:val="BodyText"/>
        <w:spacing w:line="355" w:lineRule="auto" w:before="34"/>
        <w:ind w:left="137" w:right="0"/>
        <w:jc w:val="left"/>
      </w:pPr>
      <w:r>
        <w:rPr>
          <w:spacing w:val="-2"/>
        </w:rPr>
        <w:t>的金额予以恢复，并在划分为持有待售类别后确认的资产减值损失金额内转回，转回金额计入当</w:t>
      </w:r>
      <w:r>
        <w:rPr>
          <w:spacing w:val="-25"/>
        </w:rPr>
        <w:t> </w:t>
      </w:r>
      <w:r>
        <w:rPr>
          <w:spacing w:val="-25"/>
        </w:rPr>
      </w:r>
      <w:r>
        <w:rPr/>
        <w:t>期损益。划分为持有待售类别前确认的资产减值损失不转回。</w:t>
      </w:r>
    </w:p>
    <w:p>
      <w:pPr>
        <w:pStyle w:val="BodyText"/>
        <w:spacing w:line="355" w:lineRule="auto" w:before="32"/>
        <w:ind w:left="137" w:right="138" w:firstLine="420"/>
        <w:jc w:val="both"/>
      </w:pPr>
      <w:r>
        <w:rPr>
          <w:spacing w:val="-2"/>
        </w:rPr>
        <w:t>后续资产负债表日持有待售的处置组公允价值减去出售费用后的净额增加的，以前减记的金</w:t>
      </w:r>
      <w:r>
        <w:rPr>
          <w:w w:val="100"/>
        </w:rPr>
        <w:t> </w:t>
      </w:r>
      <w:r>
        <w:rPr>
          <w:spacing w:val="-2"/>
        </w:rPr>
        <w:t>额予以恢复，并在划分为持有待售类别后非流动资产确认的资产减值损失金额内转回，转回金额</w:t>
      </w:r>
    </w:p>
    <w:p>
      <w:pPr>
        <w:spacing w:after="0" w:line="355"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137" w:right="138"/>
        <w:jc w:val="both"/>
      </w:pPr>
      <w:r>
        <w:rPr>
          <w:spacing w:val="-2"/>
        </w:rPr>
        <w:t>计入当期损益。已抵减的商誉账面价值，以及非流动资产在划分为持有待售类别前确认的资产减</w:t>
      </w:r>
      <w:r>
        <w:rPr>
          <w:spacing w:val="-25"/>
        </w:rPr>
        <w:t> </w:t>
      </w:r>
      <w:r>
        <w:rPr>
          <w:spacing w:val="-25"/>
        </w:rPr>
      </w:r>
      <w:r>
        <w:rPr/>
        <w:t>值损失不转回。</w:t>
      </w:r>
    </w:p>
    <w:p>
      <w:pPr>
        <w:pStyle w:val="BodyText"/>
        <w:spacing w:line="357" w:lineRule="auto" w:before="32"/>
        <w:ind w:left="137" w:right="138" w:firstLine="420"/>
        <w:jc w:val="both"/>
      </w:pPr>
      <w:r>
        <w:rPr>
          <w:spacing w:val="-2"/>
        </w:rPr>
        <w:t>持有待售的处置组确认的资产减值损失后续转回金额，根据处置组中除商誉外各项非流动资</w:t>
      </w:r>
      <w:r>
        <w:rPr>
          <w:w w:val="100"/>
        </w:rPr>
        <w:t> </w:t>
      </w:r>
      <w:r>
        <w:rPr/>
        <w:t>产账面价值所占比重，按比例增加其账面价值。</w:t>
      </w:r>
    </w:p>
    <w:p>
      <w:pPr>
        <w:pStyle w:val="BodyText"/>
        <w:spacing w:line="355" w:lineRule="auto" w:before="30"/>
        <w:ind w:left="557" w:right="0"/>
        <w:jc w:val="left"/>
      </w:pPr>
      <w:r>
        <w:rPr>
          <w:rFonts w:ascii="宋体" w:hAnsi="宋体" w:cs="宋体" w:eastAsia="宋体" w:hint="default"/>
        </w:rPr>
        <w:t>(3)</w:t>
      </w:r>
      <w:r>
        <w:rPr>
          <w:rFonts w:ascii="宋体" w:hAnsi="宋体" w:cs="宋体" w:eastAsia="宋体" w:hint="default"/>
          <w:spacing w:val="-1"/>
        </w:rPr>
        <w:t> </w:t>
      </w:r>
      <w:r>
        <w:rPr/>
        <w:t>不再继续划分为持有待售类别以及终止确认的会计处理</w:t>
      </w:r>
      <w:r>
        <w:rPr>
          <w:w w:val="100"/>
        </w:rPr>
        <w:t> </w:t>
      </w:r>
      <w:r>
        <w:rPr>
          <w:spacing w:val="-2"/>
        </w:rPr>
        <w:t>非流动资产或处置组因不再满足持有待售类别的划分条件而不再继续划分为持有待售类别或</w:t>
      </w:r>
    </w:p>
    <w:p>
      <w:pPr>
        <w:pStyle w:val="BodyText"/>
        <w:spacing w:line="357" w:lineRule="auto" w:before="32"/>
        <w:ind w:left="137" w:right="129"/>
        <w:jc w:val="both"/>
      </w:pPr>
      <w:r>
        <w:rPr>
          <w:spacing w:val="-5"/>
        </w:rPr>
        <w:t>非流动资产从持有待售的处置组中移除时，按照以下两者孰低计量：</w:t>
      </w:r>
      <w:r>
        <w:rPr>
          <w:rFonts w:ascii="宋体" w:hAnsi="宋体" w:cs="宋体" w:eastAsia="宋体" w:hint="default"/>
          <w:spacing w:val="-5"/>
        </w:rPr>
        <w:t>1)</w:t>
      </w:r>
      <w:r>
        <w:rPr>
          <w:rFonts w:ascii="宋体" w:hAnsi="宋体" w:cs="宋体" w:eastAsia="宋体" w:hint="default"/>
          <w:spacing w:val="49"/>
        </w:rPr>
        <w:t> </w:t>
      </w:r>
      <w:r>
        <w:rPr/>
        <w:t>划分为持有待售类别前的</w:t>
      </w:r>
      <w:r>
        <w:rPr>
          <w:spacing w:val="-96"/>
        </w:rPr>
        <w:t> </w:t>
      </w:r>
      <w:r>
        <w:rPr>
          <w:spacing w:val="-96"/>
        </w:rPr>
      </w:r>
      <w:r>
        <w:rPr>
          <w:spacing w:val="-2"/>
        </w:rPr>
        <w:t>账面价值，按照假定不划分为持有待售类别情况下本应确认的折旧、摊销或减值等进行调整后的</w:t>
      </w:r>
      <w:r>
        <w:rPr>
          <w:spacing w:val="-25"/>
        </w:rPr>
        <w:t> </w:t>
      </w:r>
      <w:r>
        <w:rPr>
          <w:spacing w:val="-25"/>
        </w:rPr>
      </w:r>
      <w:r>
        <w:rPr/>
        <w:t>金额；</w:t>
      </w:r>
      <w:r>
        <w:rPr>
          <w:rFonts w:ascii="宋体" w:hAnsi="宋体" w:cs="宋体" w:eastAsia="宋体" w:hint="default"/>
        </w:rPr>
        <w:t>2)</w:t>
      </w:r>
      <w:r>
        <w:rPr>
          <w:rFonts w:ascii="宋体" w:hAnsi="宋体" w:cs="宋体" w:eastAsia="宋体" w:hint="default"/>
          <w:spacing w:val="1"/>
        </w:rPr>
        <w:t> </w:t>
      </w:r>
      <w:r>
        <w:rPr/>
        <w:t>可收回金额。</w:t>
      </w:r>
    </w:p>
    <w:p>
      <w:pPr>
        <w:pStyle w:val="BodyText"/>
        <w:spacing w:line="240" w:lineRule="auto" w:before="30"/>
        <w:ind w:left="557" w:right="0"/>
        <w:jc w:val="left"/>
      </w:pPr>
      <w:r>
        <w:rPr/>
        <w:t>终止确认持有待售的非流动资产或处置组时，将尚未确认的利得或损失计入当期损益。</w:t>
      </w:r>
    </w:p>
    <w:p>
      <w:pPr>
        <w:spacing w:line="240" w:lineRule="auto" w:before="11"/>
        <w:rPr>
          <w:rFonts w:ascii="宋体" w:hAnsi="宋体" w:cs="宋体" w:eastAsia="宋体" w:hint="default"/>
          <w:sz w:val="22"/>
          <w:szCs w:val="22"/>
        </w:rPr>
      </w:pPr>
    </w:p>
    <w:p>
      <w:pPr>
        <w:pStyle w:val="Heading3"/>
        <w:spacing w:line="240" w:lineRule="auto"/>
        <w:ind w:left="137"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73" w:lineRule="exact" w:before="58"/>
        <w:ind w:left="137" w:right="0"/>
        <w:jc w:val="both"/>
      </w:pPr>
      <w:r>
        <w:rPr/>
        <w:t>√适用  □不适用</w:t>
      </w:r>
    </w:p>
    <w:p>
      <w:pPr>
        <w:pStyle w:val="BodyText"/>
        <w:spacing w:line="355" w:lineRule="auto"/>
        <w:ind w:left="557" w:right="0"/>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357" w:lineRule="auto" w:before="32"/>
        <w:ind w:left="137" w:right="128"/>
        <w:jc w:val="both"/>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30"/>
        <w:ind w:left="557" w:right="0"/>
        <w:jc w:val="left"/>
      </w:pPr>
      <w:r>
        <w:rPr>
          <w:rFonts w:ascii="宋体" w:hAnsi="宋体" w:cs="宋体" w:eastAsia="宋体" w:hint="default"/>
        </w:rPr>
        <w:t>2. </w:t>
      </w:r>
      <w:r>
        <w:rPr/>
        <w:t>投资成本的确定</w:t>
      </w:r>
    </w:p>
    <w:p>
      <w:pPr>
        <w:pStyle w:val="BodyText"/>
        <w:spacing w:line="357" w:lineRule="auto" w:before="133"/>
        <w:ind w:left="137" w:right="138" w:firstLine="420"/>
        <w:jc w:val="both"/>
      </w:pPr>
      <w:r>
        <w:rPr>
          <w:rFonts w:ascii="宋体" w:hAnsi="宋体" w:cs="宋体" w:eastAsia="宋体" w:hint="default"/>
        </w:rPr>
        <w:t>(1)</w:t>
      </w:r>
      <w:r>
        <w:rPr>
          <w:rFonts w:ascii="宋体" w:hAnsi="宋体" w:cs="宋体" w:eastAsia="宋体" w:hint="default"/>
          <w:spacing w:val="-3"/>
        </w:rPr>
        <w:t> </w:t>
      </w:r>
      <w:r>
        <w:rPr/>
        <w:t>同一控制下的企业合并形成的，合并方以支付现金、转让非现金资产、承担债务或发行</w:t>
      </w:r>
      <w:r>
        <w:rPr>
          <w:w w:val="100"/>
        </w:rPr>
        <w:t> </w:t>
      </w:r>
      <w:r>
        <w:rPr>
          <w:spacing w:val="-2"/>
        </w:rPr>
        <w:t>权益性证券作为合并对价的，在合并日按照取得被合并方所有者权益在最终控制方合并财务报表</w:t>
      </w:r>
      <w:r>
        <w:rPr>
          <w:spacing w:val="-25"/>
        </w:rPr>
        <w:t> </w:t>
      </w:r>
      <w:r>
        <w:rPr>
          <w:spacing w:val="-25"/>
        </w:rPr>
      </w:r>
      <w:r>
        <w:rPr>
          <w:spacing w:val="-2"/>
        </w:rPr>
        <w:t>中的账面价值的份额作为其初始投资成本。长期股权投资初始投资成本与支付的合并对价的账面</w:t>
      </w:r>
      <w:r>
        <w:rPr>
          <w:spacing w:val="-25"/>
        </w:rPr>
        <w:t> </w:t>
      </w:r>
      <w:r>
        <w:rPr>
          <w:spacing w:val="-25"/>
        </w:rPr>
      </w:r>
      <w:r>
        <w:rPr/>
        <w:t>价值或发行股份的面值总额之间的差额调整资本公积；资本公积不足冲减的，调整留存收益。</w:t>
      </w:r>
    </w:p>
    <w:p>
      <w:pPr>
        <w:pStyle w:val="BodyText"/>
        <w:spacing w:line="357" w:lineRule="auto" w:before="30"/>
        <w:ind w:left="137" w:right="138" w:firstLine="420"/>
        <w:jc w:val="both"/>
      </w:pPr>
      <w:r>
        <w:rPr>
          <w:spacing w:val="-2"/>
        </w:rPr>
        <w:t>公司通过多次交易分步实现同一控制下企业合并形成的长期股权投资，判断是否属于“一揽</w:t>
      </w:r>
      <w:r>
        <w:rPr>
          <w:w w:val="100"/>
        </w:rPr>
        <w:t> </w:t>
      </w:r>
      <w:r>
        <w:rPr>
          <w:spacing w:val="-2"/>
        </w:rPr>
        <w:t>子交易”。属于“一揽子交易”的，把各项交易作为一项取得控制权的交易进行会计处理。不属</w:t>
      </w:r>
      <w:r>
        <w:rPr>
          <w:spacing w:val="-24"/>
        </w:rPr>
        <w:t> </w:t>
      </w:r>
      <w:r>
        <w:rPr>
          <w:spacing w:val="-24"/>
        </w:rPr>
      </w:r>
      <w:r>
        <w:rPr>
          <w:spacing w:val="-2"/>
        </w:rPr>
        <w:t>于“一揽子交易”的，在合并日，根据合并后应享有被合并方净资产在最终控制方合并财务报表</w:t>
      </w:r>
      <w:r>
        <w:rPr>
          <w:spacing w:val="-26"/>
        </w:rPr>
        <w:t> </w:t>
      </w:r>
      <w:r>
        <w:rPr>
          <w:spacing w:val="-26"/>
        </w:rPr>
      </w:r>
      <w:r>
        <w:rPr>
          <w:spacing w:val="-2"/>
        </w:rPr>
        <w:t>中的账面价值的份额确定初始投资成本。合并日长期股权投资的初始投资成本，与达到合并前的</w:t>
      </w:r>
      <w:r>
        <w:rPr>
          <w:spacing w:val="-25"/>
        </w:rPr>
        <w:t> </w:t>
      </w:r>
      <w:r>
        <w:rPr>
          <w:spacing w:val="-25"/>
        </w:rPr>
      </w:r>
      <w:r>
        <w:rPr>
          <w:spacing w:val="-2"/>
        </w:rPr>
        <w:t>长期股权投资账面价值加上合并日进一步取得股份新支付对价的账面价值之和的差额，调整资本</w:t>
      </w:r>
      <w:r>
        <w:rPr>
          <w:spacing w:val="-25"/>
        </w:rPr>
        <w:t> </w:t>
      </w:r>
      <w:r>
        <w:rPr>
          <w:spacing w:val="-25"/>
        </w:rPr>
      </w:r>
      <w:r>
        <w:rPr/>
        <w:t>公积；资本公积不足冲减的，调整留存收益。</w:t>
      </w:r>
    </w:p>
    <w:p>
      <w:pPr>
        <w:pStyle w:val="BodyText"/>
        <w:spacing w:line="355" w:lineRule="auto" w:before="30"/>
        <w:ind w:left="137" w:right="138" w:firstLine="420"/>
        <w:jc w:val="both"/>
      </w:pPr>
      <w:r>
        <w:rPr>
          <w:rFonts w:ascii="宋体" w:hAnsi="宋体" w:cs="宋体" w:eastAsia="宋体" w:hint="default"/>
        </w:rPr>
        <w:t>(2)</w:t>
      </w:r>
      <w:r>
        <w:rPr>
          <w:rFonts w:ascii="宋体" w:hAnsi="宋体" w:cs="宋体" w:eastAsia="宋体" w:hint="default"/>
          <w:spacing w:val="-3"/>
        </w:rPr>
        <w:t> </w:t>
      </w:r>
      <w:r>
        <w:rPr/>
        <w:t>非同一控制下的企业合并形成的，在购买日按照支付的合并对价的公允价值作为其初始</w:t>
      </w:r>
      <w:r>
        <w:rPr>
          <w:w w:val="100"/>
        </w:rPr>
        <w:t> </w:t>
      </w:r>
      <w:r>
        <w:rPr/>
        <w:t>投资成本。</w:t>
      </w:r>
    </w:p>
    <w:p>
      <w:pPr>
        <w:pStyle w:val="BodyText"/>
        <w:spacing w:line="355" w:lineRule="auto" w:before="34"/>
        <w:ind w:left="137" w:right="138" w:firstLine="420"/>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57" w:lineRule="auto" w:before="32"/>
        <w:ind w:left="137" w:right="128" w:firstLine="420"/>
        <w:jc w:val="both"/>
      </w:pPr>
      <w:r>
        <w:rPr>
          <w:rFonts w:ascii="宋体" w:hAnsi="宋体" w:cs="宋体" w:eastAsia="宋体" w:hint="default"/>
        </w:rPr>
        <w:t>1)</w:t>
      </w:r>
      <w:r>
        <w:rPr>
          <w:rFonts w:ascii="宋体" w:hAnsi="宋体" w:cs="宋体" w:eastAsia="宋体" w:hint="default"/>
          <w:spacing w:val="47"/>
        </w:rPr>
        <w:t> </w:t>
      </w:r>
      <w:r>
        <w:rPr>
          <w:spacing w:val="-4"/>
        </w:rPr>
        <w:t>在个别财务报表中，按照原持有的股权投资的账面价值加上新增投资成本之和，作为改按</w:t>
      </w:r>
      <w:r>
        <w:rPr>
          <w:w w:val="100"/>
        </w:rPr>
        <w:t> </w:t>
      </w:r>
      <w:r>
        <w:rPr/>
        <w:t>成本法核算的初始投资成本。</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7" w:right="131" w:firstLine="420"/>
        <w:jc w:val="both"/>
      </w:pPr>
      <w:r>
        <w:rPr>
          <w:rFonts w:ascii="宋体" w:hAnsi="宋体" w:cs="宋体" w:eastAsia="宋体" w:hint="default"/>
        </w:rPr>
        <w:t>2)</w:t>
      </w:r>
      <w:r>
        <w:rPr>
          <w:rFonts w:ascii="宋体" w:hAnsi="宋体" w:cs="宋体" w:eastAsia="宋体" w:hint="default"/>
          <w:spacing w:val="44"/>
        </w:rPr>
        <w:t> </w:t>
      </w:r>
      <w:r>
        <w:rPr>
          <w:spacing w:val="-4"/>
        </w:rPr>
        <w:t>在合并财务报表中，判断是否属于“一揽子交易”。属于“一揽子交易”的，把各项交易</w:t>
      </w:r>
      <w:r>
        <w:rPr>
          <w:w w:val="100"/>
        </w:rPr>
        <w:t> </w:t>
      </w:r>
      <w:r>
        <w:rPr>
          <w:spacing w:val="-2"/>
        </w:rPr>
        <w:t>作为一项取得控制权的交易进行会计处理。不属于“一揽子交易”的，对于购买日之前持有的被</w:t>
      </w:r>
      <w:r>
        <w:rPr>
          <w:spacing w:val="-25"/>
        </w:rPr>
        <w:t> </w:t>
      </w:r>
      <w:r>
        <w:rPr>
          <w:spacing w:val="-25"/>
        </w:rPr>
      </w:r>
      <w:r>
        <w:rPr>
          <w:spacing w:val="-2"/>
        </w:rPr>
        <w:t>购买方的股权，按照该股权在购买日的公允价值进行重新计量，公允价值与其账面价值的差额计</w:t>
      </w:r>
      <w:r>
        <w:rPr>
          <w:spacing w:val="-25"/>
        </w:rPr>
        <w:t> </w:t>
      </w:r>
      <w:r>
        <w:rPr>
          <w:spacing w:val="-25"/>
        </w:rPr>
      </w:r>
      <w:r>
        <w:rPr>
          <w:spacing w:val="-2"/>
        </w:rPr>
        <w:t>入当期投资收益；购买日之前持有的被购买方的股权涉及权益法核算下的其他综合收益等的，与</w:t>
      </w:r>
      <w:r>
        <w:rPr>
          <w:spacing w:val="-25"/>
        </w:rPr>
        <w:t> </w:t>
      </w:r>
      <w:r>
        <w:rPr>
          <w:spacing w:val="-25"/>
        </w:rPr>
      </w:r>
      <w:r>
        <w:rPr>
          <w:spacing w:val="-2"/>
        </w:rPr>
        <w:t>其相关的其他综合收益等转为购买日所属当期收益。但由于被投资方重新计量设定受益计划净负</w:t>
      </w:r>
      <w:r>
        <w:rPr>
          <w:spacing w:val="-25"/>
        </w:rPr>
        <w:t> </w:t>
      </w:r>
      <w:r>
        <w:rPr>
          <w:spacing w:val="-25"/>
        </w:rPr>
      </w:r>
      <w:r>
        <w:rPr/>
        <w:t>债或净资产变动而产生的其他综合收益除外。</w:t>
      </w:r>
    </w:p>
    <w:p>
      <w:pPr>
        <w:pStyle w:val="BodyText"/>
        <w:spacing w:line="357" w:lineRule="auto" w:before="30"/>
        <w:ind w:left="137" w:right="131" w:firstLine="420"/>
        <w:jc w:val="both"/>
      </w:pPr>
      <w:r>
        <w:rPr>
          <w:rFonts w:ascii="宋体" w:hAnsi="宋体" w:cs="宋体" w:eastAsia="宋体" w:hint="default"/>
        </w:rPr>
        <w:t>(3)</w:t>
      </w:r>
      <w:r>
        <w:rPr>
          <w:rFonts w:ascii="宋体" w:hAnsi="宋体" w:cs="宋体" w:eastAsia="宋体" w:hint="default"/>
          <w:spacing w:val="-3"/>
        </w:rPr>
        <w:t> </w:t>
      </w:r>
      <w:r>
        <w:rPr/>
        <w:t>除企业合并形成以外的：以支付现金取得的，按照实际支付的购买价款作为其初始投资</w:t>
      </w:r>
      <w:r>
        <w:rPr>
          <w:w w:val="100"/>
        </w:rPr>
        <w:t> </w:t>
      </w:r>
      <w:r>
        <w:rPr>
          <w:spacing w:val="-2"/>
        </w:rPr>
        <w:t>成本；以发行权益性证券取得的，按照发行权益性证券的公允价值作为其初始投资成本；以债务</w:t>
      </w:r>
      <w:r>
        <w:rPr>
          <w:spacing w:val="-25"/>
        </w:rPr>
        <w:t> </w:t>
      </w:r>
      <w:r>
        <w:rPr>
          <w:spacing w:val="-25"/>
        </w:rPr>
      </w:r>
      <w:r>
        <w:rPr>
          <w:spacing w:val="-5"/>
        </w:rPr>
        <w:t>重组方式取得的，按《企业会计准则第 </w:t>
      </w:r>
      <w:r>
        <w:rPr>
          <w:rFonts w:ascii="宋体" w:hAnsi="宋体" w:cs="宋体" w:eastAsia="宋体" w:hint="default"/>
        </w:rPr>
        <w:t>12</w:t>
      </w:r>
      <w:r>
        <w:rPr>
          <w:rFonts w:ascii="宋体" w:hAnsi="宋体" w:cs="宋体" w:eastAsia="宋体" w:hint="default"/>
          <w:spacing w:val="-25"/>
        </w:rPr>
        <w:t> </w:t>
      </w:r>
      <w:r>
        <w:rPr>
          <w:spacing w:val="-4"/>
        </w:rPr>
        <w:t>号——债务重组》确定其初始投资成本；以非货币性资</w:t>
      </w:r>
    </w:p>
    <w:p>
      <w:pPr>
        <w:pStyle w:val="BodyText"/>
        <w:spacing w:line="240" w:lineRule="auto" w:before="30"/>
        <w:ind w:left="137" w:right="0"/>
        <w:jc w:val="both"/>
      </w:pPr>
      <w:r>
        <w:rPr/>
        <w:t>产交换取得的，按《企业会计准则第</w:t>
      </w:r>
      <w:r>
        <w:rPr>
          <w:spacing w:val="-55"/>
        </w:rPr>
        <w:t> </w:t>
      </w:r>
      <w:r>
        <w:rPr>
          <w:rFonts w:ascii="宋体" w:hAnsi="宋体" w:cs="宋体" w:eastAsia="宋体" w:hint="default"/>
        </w:rPr>
        <w:t>7</w:t>
      </w:r>
      <w:r>
        <w:rPr>
          <w:rFonts w:ascii="宋体" w:hAnsi="宋体" w:cs="宋体" w:eastAsia="宋体" w:hint="default"/>
          <w:spacing w:val="-56"/>
        </w:rPr>
        <w:t> </w:t>
      </w:r>
      <w:r>
        <w:rPr/>
        <w:t>号——非货币性资产交换》确定其初始投资成本。</w:t>
      </w:r>
    </w:p>
    <w:p>
      <w:pPr>
        <w:pStyle w:val="BodyText"/>
        <w:spacing w:line="355" w:lineRule="auto" w:before="133"/>
        <w:ind w:left="557" w:right="0"/>
        <w:jc w:val="left"/>
      </w:pPr>
      <w:r>
        <w:rPr>
          <w:rFonts w:ascii="宋体" w:hAnsi="宋体" w:cs="宋体" w:eastAsia="宋体" w:hint="default"/>
        </w:rPr>
        <w:t>3.</w:t>
      </w:r>
      <w:r>
        <w:rPr>
          <w:rFonts w:ascii="宋体" w:hAnsi="宋体" w:cs="宋体" w:eastAsia="宋体" w:hint="default"/>
          <w:spacing w:val="-1"/>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34"/>
        <w:ind w:left="137" w:right="0"/>
        <w:jc w:val="both"/>
      </w:pPr>
      <w:r>
        <w:rPr/>
        <w:t>投资，采用权益法核算。</w:t>
      </w:r>
    </w:p>
    <w:p>
      <w:pPr>
        <w:pStyle w:val="BodyText"/>
        <w:spacing w:line="240" w:lineRule="auto" w:before="133"/>
        <w:ind w:left="557" w:right="0"/>
        <w:jc w:val="left"/>
      </w:pPr>
      <w:r>
        <w:rPr>
          <w:rFonts w:ascii="宋体" w:hAnsi="宋体" w:cs="宋体" w:eastAsia="宋体" w:hint="default"/>
        </w:rPr>
        <w:t>4.</w:t>
      </w:r>
      <w:r>
        <w:rPr>
          <w:rFonts w:ascii="宋体" w:hAnsi="宋体" w:cs="宋体" w:eastAsia="宋体" w:hint="default"/>
          <w:spacing w:val="-6"/>
        </w:rPr>
        <w:t> </w:t>
      </w:r>
      <w:r>
        <w:rPr/>
        <w:t>通过多次交易分步处置对子公司投资至丧失控制权的处理方法</w:t>
      </w:r>
    </w:p>
    <w:p>
      <w:pPr>
        <w:pStyle w:val="BodyText"/>
        <w:spacing w:line="355" w:lineRule="auto" w:before="133"/>
        <w:ind w:left="557" w:right="0"/>
        <w:jc w:val="left"/>
      </w:pPr>
      <w:r>
        <w:rPr>
          <w:rFonts w:ascii="宋体" w:hAnsi="宋体" w:cs="宋体" w:eastAsia="宋体" w:hint="default"/>
        </w:rPr>
        <w:t>(1) </w:t>
      </w:r>
      <w:r>
        <w:rPr/>
        <w:t>个别财务报表</w:t>
      </w:r>
      <w:r>
        <w:rPr>
          <w:w w:val="100"/>
        </w:rPr>
        <w:t> </w:t>
      </w:r>
      <w:r>
        <w:rPr>
          <w:spacing w:val="-2"/>
        </w:rPr>
        <w:t>对处置的股权，其账面价值与实际取得价款之间的差额，计入当期损益。对于剩余股权，对</w:t>
      </w:r>
    </w:p>
    <w:p>
      <w:pPr>
        <w:pStyle w:val="BodyText"/>
        <w:spacing w:line="357" w:lineRule="auto" w:before="32"/>
        <w:ind w:left="137" w:right="131"/>
        <w:jc w:val="both"/>
      </w:pPr>
      <w:r>
        <w:rPr>
          <w:spacing w:val="-2"/>
        </w:rPr>
        <w:t>被投资单位仍具有重大影响或者与其他方一起实施共同控制的，转为权益法核算；不能再对被投</w:t>
      </w:r>
      <w:r>
        <w:rPr>
          <w:spacing w:val="-25"/>
        </w:rPr>
        <w:t> </w:t>
      </w:r>
      <w:r>
        <w:rPr>
          <w:spacing w:val="-25"/>
        </w:rPr>
      </w:r>
      <w:r>
        <w:rPr>
          <w:spacing w:val="-4"/>
        </w:rPr>
        <w:t>资单位实施控制、共同控制或重大影响的，确认为金融资产，按照《企业会计准则第</w:t>
      </w:r>
      <w:r>
        <w:rPr>
          <w:spacing w:val="-35"/>
        </w:rPr>
        <w:t> </w:t>
      </w:r>
      <w:r>
        <w:rPr>
          <w:rFonts w:ascii="宋体" w:hAnsi="宋体" w:cs="宋体" w:eastAsia="宋体" w:hint="default"/>
        </w:rPr>
        <w:t>22</w:t>
      </w:r>
      <w:r>
        <w:rPr>
          <w:rFonts w:ascii="宋体" w:hAnsi="宋体" w:cs="宋体" w:eastAsia="宋体" w:hint="default"/>
          <w:spacing w:val="-36"/>
        </w:rPr>
        <w:t> </w:t>
      </w:r>
      <w:r>
        <w:rPr/>
        <w:t>号——金</w:t>
      </w:r>
      <w:r>
        <w:rPr>
          <w:spacing w:val="-98"/>
        </w:rPr>
        <w:t> </w:t>
      </w:r>
      <w:r>
        <w:rPr>
          <w:spacing w:val="-98"/>
        </w:rPr>
      </w:r>
      <w:r>
        <w:rPr/>
        <w:t>融工具确认和计量》的相关规定进行核算。</w:t>
      </w:r>
    </w:p>
    <w:p>
      <w:pPr>
        <w:pStyle w:val="BodyText"/>
        <w:spacing w:line="240" w:lineRule="auto" w:before="30"/>
        <w:ind w:left="557" w:right="0"/>
        <w:jc w:val="left"/>
      </w:pPr>
      <w:r>
        <w:rPr>
          <w:rFonts w:ascii="宋体" w:hAnsi="宋体" w:cs="宋体" w:eastAsia="宋体" w:hint="default"/>
        </w:rPr>
        <w:t>(2) </w:t>
      </w:r>
      <w:r>
        <w:rPr/>
        <w:t>合并财务报表</w:t>
      </w:r>
    </w:p>
    <w:p>
      <w:pPr>
        <w:pStyle w:val="BodyText"/>
        <w:spacing w:line="357" w:lineRule="auto" w:before="133"/>
        <w:ind w:left="557" w:right="0"/>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355" w:lineRule="auto" w:before="30"/>
        <w:ind w:left="137" w:right="143"/>
        <w:jc w:val="both"/>
      </w:pPr>
      <w:r>
        <w:rPr>
          <w:spacing w:val="-2"/>
        </w:rPr>
        <w:t>持续计算的净资产份额之间的差额，调整资本公积</w:t>
      </w:r>
      <w:r>
        <w:rPr>
          <w:rFonts w:ascii="宋体" w:hAnsi="宋体" w:cs="宋体" w:eastAsia="宋体" w:hint="default"/>
          <w:spacing w:val="-2"/>
        </w:rPr>
        <w:t>(</w:t>
      </w:r>
      <w:r>
        <w:rPr>
          <w:spacing w:val="-2"/>
        </w:rPr>
        <w:t>资本溢价</w:t>
      </w:r>
      <w:r>
        <w:rPr>
          <w:rFonts w:ascii="宋体" w:hAnsi="宋体" w:cs="宋体" w:eastAsia="宋体" w:hint="default"/>
          <w:spacing w:val="-2"/>
        </w:rPr>
        <w:t>)</w:t>
      </w:r>
      <w:r>
        <w:rPr>
          <w:spacing w:val="-2"/>
        </w:rPr>
        <w:t>，资本溢价不足冲减的，冲减留存</w:t>
      </w:r>
      <w:r>
        <w:rPr>
          <w:spacing w:val="-29"/>
        </w:rPr>
        <w:t> </w:t>
      </w:r>
      <w:r>
        <w:rPr>
          <w:spacing w:val="-29"/>
        </w:rPr>
      </w:r>
      <w:r>
        <w:rPr/>
        <w:t>收益。</w:t>
      </w:r>
    </w:p>
    <w:p>
      <w:pPr>
        <w:pStyle w:val="BodyText"/>
        <w:spacing w:line="357" w:lineRule="auto" w:before="33"/>
        <w:ind w:left="137" w:right="128" w:firstLine="420"/>
        <w:jc w:val="both"/>
      </w:pPr>
      <w:r>
        <w:rPr>
          <w:spacing w:val="-7"/>
          <w:w w:val="100"/>
        </w:rPr>
        <w:t>丧失对原子公司控制权时，对于剩余股权，按照其在丧失控制权日的公允价值进行重新计量。</w:t>
      </w:r>
      <w:r>
        <w:rPr>
          <w:w w:val="100"/>
        </w:rPr>
        <w:t> </w:t>
      </w:r>
      <w:r>
        <w:rPr>
          <w:spacing w:val="-2"/>
        </w:rPr>
        <w:t>处置股权取得的对价与剩余股权公允价值之和，减去按原持股比例计算应享有原有子公司自购买</w:t>
      </w:r>
      <w:r>
        <w:rPr>
          <w:spacing w:val="-25"/>
        </w:rPr>
        <w:t> </w:t>
      </w:r>
      <w:r>
        <w:rPr>
          <w:spacing w:val="-25"/>
        </w:rPr>
      </w:r>
      <w:r>
        <w:rPr>
          <w:spacing w:val="-2"/>
        </w:rPr>
        <w:t>日或合并日开始持续计算的净资产的份额之间的差额，计入丧失控制权当期的投资收益，同时冲</w:t>
      </w:r>
      <w:r>
        <w:rPr>
          <w:spacing w:val="-25"/>
        </w:rPr>
        <w:t> </w:t>
      </w:r>
      <w:r>
        <w:rPr>
          <w:spacing w:val="-25"/>
        </w:rPr>
      </w:r>
      <w:r>
        <w:rPr>
          <w:spacing w:val="-6"/>
          <w:w w:val="100"/>
        </w:rPr>
        <w:t>减商誉。与原有子公司股权投资相关的其他综合收益等，应当在丧失控制权时转为当期投资收益。</w:t>
      </w:r>
    </w:p>
    <w:p>
      <w:pPr>
        <w:pStyle w:val="BodyText"/>
        <w:spacing w:line="355" w:lineRule="auto" w:before="30"/>
        <w:ind w:left="557" w:right="0"/>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7" w:lineRule="auto" w:before="32"/>
        <w:ind w:left="137" w:right="129"/>
        <w:jc w:val="both"/>
      </w:pPr>
      <w:r>
        <w:rPr>
          <w:spacing w:val="-1"/>
        </w:rPr>
        <w:t>前每一次处置价款与处置投资对应的享有该子公司净资产份额的差额，在合并财务报表中确认为</w:t>
      </w:r>
      <w:r>
        <w:rPr>
          <w:spacing w:val="-55"/>
        </w:rPr>
        <w:t> </w:t>
      </w:r>
      <w:r>
        <w:rPr>
          <w:spacing w:val="-55"/>
        </w:rPr>
      </w:r>
      <w:r>
        <w:rPr/>
        <w:t>其他综合收益，在丧失控制权时一并转入丧失控制权当期的损益。</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spacing w:line="290" w:lineRule="auto" w:before="36"/>
        <w:ind w:left="217" w:right="7358"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19"/>
          <w:szCs w:val="19"/>
        </w:rPr>
      </w:pPr>
    </w:p>
    <w:p>
      <w:pPr>
        <w:pStyle w:val="Heading3"/>
        <w:spacing w:line="290" w:lineRule="auto"/>
        <w:ind w:left="217" w:right="778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left="637" w:right="0" w:hanging="420"/>
        <w:jc w:val="left"/>
      </w:pPr>
      <w:r>
        <w:rPr/>
        <w:t>√适用</w:t>
      </w:r>
      <w:r>
        <w:rPr>
          <w:spacing w:val="-2"/>
        </w:rPr>
        <w:t> </w:t>
      </w:r>
      <w:r>
        <w:rPr/>
        <w:t>□不适用</w:t>
      </w:r>
      <w:r>
        <w:rPr>
          <w:spacing w:val="-103"/>
        </w:rPr>
        <w:t> </w:t>
      </w:r>
      <w:r>
        <w:rPr>
          <w:spacing w:val="-103"/>
        </w:rPr>
      </w:r>
      <w:r>
        <w:rPr>
          <w:spacing w:val="-2"/>
        </w:rPr>
        <w:t>固定资产是指为生产商品、提供劳务、出租或经营管理而持有的，使用年限超过一个会计年</w:t>
      </w:r>
    </w:p>
    <w:p>
      <w:pPr>
        <w:pStyle w:val="BodyText"/>
        <w:spacing w:line="240" w:lineRule="auto" w:before="108"/>
        <w:ind w:left="217" w:right="0"/>
        <w:jc w:val="left"/>
      </w:pPr>
      <w:r>
        <w:rPr/>
        <w:t>度的有形资产。固定资产在同时满足经济利益很可能流入、成本能够可靠计量时予以确认。</w:t>
      </w:r>
    </w:p>
    <w:p>
      <w:pPr>
        <w:spacing w:line="240" w:lineRule="auto" w:before="0"/>
        <w:rPr>
          <w:rFonts w:ascii="宋体" w:hAnsi="宋体" w:cs="宋体" w:eastAsia="宋体" w:hint="default"/>
          <w:sz w:val="20"/>
          <w:szCs w:val="20"/>
        </w:rPr>
      </w:pPr>
    </w:p>
    <w:p>
      <w:pPr>
        <w:pStyle w:val="Heading3"/>
        <w:spacing w:line="240" w:lineRule="auto" w:before="174"/>
        <w:ind w:left="217" w:right="0"/>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9"/>
        <w:ind w:left="21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15-40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2.375-6.33</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6.33-19.00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19.00-31.67</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19.00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19.00-31.67</w:t>
            </w:r>
          </w:p>
        </w:tc>
      </w:tr>
    </w:tbl>
    <w:p>
      <w:pPr>
        <w:spacing w:line="240" w:lineRule="auto" w:before="10"/>
        <w:rPr>
          <w:rFonts w:ascii="宋体" w:hAnsi="宋体" w:cs="宋体" w:eastAsia="宋体" w:hint="default"/>
          <w:sz w:val="17"/>
          <w:szCs w:val="17"/>
        </w:rPr>
      </w:pPr>
    </w:p>
    <w:p>
      <w:pPr>
        <w:pStyle w:val="Heading3"/>
        <w:spacing w:line="240" w:lineRule="auto" w:before="36"/>
        <w:ind w:left="217" w:right="0"/>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59" w:val="left" w:leader="none"/>
        </w:tabs>
        <w:spacing w:line="240" w:lineRule="auto" w:before="56"/>
        <w:ind w:left="217"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217" w:right="0"/>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59" w:val="left" w:leader="none"/>
        </w:tabs>
        <w:spacing w:line="273" w:lineRule="exact" w:before="59"/>
        <w:ind w:left="217" w:right="0"/>
        <w:jc w:val="left"/>
      </w:pPr>
      <w:r>
        <w:rPr/>
        <w:t>√适用</w:t>
        <w:tab/>
        <w:t>□不适用</w:t>
      </w:r>
    </w:p>
    <w:p>
      <w:pPr>
        <w:pStyle w:val="BodyText"/>
        <w:spacing w:line="355" w:lineRule="auto"/>
        <w:ind w:left="217" w:right="231" w:firstLine="420"/>
        <w:jc w:val="both"/>
      </w:pPr>
      <w:r>
        <w:rPr>
          <w:rFonts w:ascii="宋体" w:hAnsi="宋体" w:cs="宋体" w:eastAsia="宋体" w:hint="default"/>
        </w:rPr>
        <w:t>1.</w:t>
      </w:r>
      <w:r>
        <w:rPr>
          <w:rFonts w:ascii="宋体" w:hAnsi="宋体" w:cs="宋体" w:eastAsia="宋体" w:hint="default"/>
          <w:spacing w:val="46"/>
        </w:rPr>
        <w:t> </w:t>
      </w:r>
      <w:r>
        <w:rPr>
          <w:spacing w:val="-4"/>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55" w:lineRule="auto" w:before="34"/>
        <w:ind w:left="217" w:right="231" w:firstLine="420"/>
        <w:jc w:val="both"/>
      </w:pPr>
      <w:r>
        <w:rPr>
          <w:rFonts w:ascii="宋体" w:hAnsi="宋体" w:cs="宋体" w:eastAsia="宋体" w:hint="default"/>
        </w:rPr>
        <w:t>2.</w:t>
      </w:r>
      <w:r>
        <w:rPr>
          <w:rFonts w:ascii="宋体" w:hAnsi="宋体" w:cs="宋体" w:eastAsia="宋体" w:hint="default"/>
          <w:spacing w:val="44"/>
        </w:rPr>
        <w:t> </w:t>
      </w:r>
      <w:r>
        <w:rPr>
          <w:spacing w:val="-4"/>
        </w:rPr>
        <w:t>在建工程达到预定可使用状态时，按工程实际成本转入固定资产。已达到预定可使用状态</w:t>
      </w:r>
      <w:r>
        <w:rPr>
          <w:w w:val="100"/>
        </w:rPr>
        <w:t> </w:t>
      </w:r>
      <w:r>
        <w:rPr>
          <w:spacing w:val="-2"/>
        </w:rPr>
        <w:t>但尚未办理竣工决算的，先按估计价值转入固定资产，待办理竣工决算后再按实际成本调整原暂</w:t>
      </w:r>
      <w:r>
        <w:rPr>
          <w:spacing w:val="-25"/>
        </w:rPr>
        <w:t> </w:t>
      </w:r>
      <w:r>
        <w:rPr>
          <w:spacing w:val="-25"/>
        </w:rPr>
      </w:r>
      <w:r>
        <w:rPr/>
        <w:t>估价值，但不再调整原已计提的折旧。</w:t>
      </w:r>
    </w:p>
    <w:p>
      <w:pPr>
        <w:spacing w:line="240" w:lineRule="auto" w:before="8"/>
        <w:rPr>
          <w:rFonts w:ascii="宋体" w:hAnsi="宋体" w:cs="宋体" w:eastAsia="宋体" w:hint="default"/>
          <w:sz w:val="25"/>
          <w:szCs w:val="25"/>
        </w:rPr>
      </w:pPr>
    </w:p>
    <w:p>
      <w:pPr>
        <w:pStyle w:val="Heading3"/>
        <w:spacing w:line="240" w:lineRule="auto"/>
        <w:ind w:left="217" w:right="0"/>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1059" w:val="left" w:leader="none"/>
        </w:tabs>
        <w:spacing w:line="274" w:lineRule="exact" w:before="57"/>
        <w:ind w:left="217" w:right="0"/>
        <w:jc w:val="left"/>
      </w:pPr>
      <w:r>
        <w:rPr/>
        <w:t>√适用</w:t>
        <w:tab/>
        <w:t>□不适用</w:t>
      </w:r>
    </w:p>
    <w:p>
      <w:pPr>
        <w:pStyle w:val="BodyText"/>
        <w:spacing w:line="355" w:lineRule="auto"/>
        <w:ind w:left="637" w:right="0"/>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355" w:lineRule="auto" w:before="32"/>
        <w:ind w:left="637" w:right="2022" w:hanging="420"/>
        <w:jc w:val="left"/>
      </w:pPr>
      <w:r>
        <w:rPr>
          <w:spacing w:val="-2"/>
        </w:rPr>
        <w:t>计入相关资产成本；其他借款费用，在发生时确认为费用，计入当期损益。</w:t>
      </w:r>
      <w:r>
        <w:rPr>
          <w:spacing w:val="-42"/>
        </w:rPr>
        <w:t> </w:t>
      </w:r>
      <w:r>
        <w:rPr>
          <w:spacing w:val="-42"/>
        </w:rPr>
      </w:r>
      <w:r>
        <w:rPr>
          <w:rFonts w:ascii="宋体" w:hAnsi="宋体" w:cs="宋体" w:eastAsia="宋体" w:hint="default"/>
        </w:rPr>
        <w:t>2. </w:t>
      </w:r>
      <w:r>
        <w:rPr/>
        <w:t>借款费用资本化期间</w:t>
      </w:r>
    </w:p>
    <w:p>
      <w:pPr>
        <w:pStyle w:val="BodyText"/>
        <w:spacing w:line="355" w:lineRule="auto" w:before="34"/>
        <w:ind w:left="217" w:right="240" w:firstLine="420"/>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6"/>
        </w:rPr>
        <w:t> </w:t>
      </w:r>
      <w:r>
        <w:rPr/>
        <w:t>借款费用已</w:t>
      </w:r>
      <w:r>
        <w:rPr>
          <w:w w:val="100"/>
        </w:rPr>
        <w:t> </w:t>
      </w:r>
      <w:r>
        <w:rPr/>
        <w:t>经发生；</w:t>
      </w:r>
      <w:r>
        <w:rPr>
          <w:rFonts w:ascii="宋体" w:hAnsi="宋体" w:cs="宋体" w:eastAsia="宋体" w:hint="default"/>
        </w:rPr>
        <w:t>3)</w:t>
      </w:r>
      <w:r>
        <w:rPr>
          <w:rFonts w:ascii="宋体" w:hAnsi="宋体" w:cs="宋体" w:eastAsia="宋体" w:hint="default"/>
          <w:spacing w:val="-7"/>
        </w:rPr>
        <w:t> </w:t>
      </w:r>
      <w:r>
        <w:rPr/>
        <w:t>为使资产达到预定可使用或可销售状态所必要的购建或者生产活动已经开始。</w:t>
      </w:r>
    </w:p>
    <w:p>
      <w:pPr>
        <w:pStyle w:val="BodyText"/>
        <w:spacing w:line="240" w:lineRule="auto" w:before="32"/>
        <w:ind w:left="637" w:right="0"/>
        <w:jc w:val="left"/>
      </w:pPr>
      <w:r>
        <w:rPr>
          <w:rFonts w:ascii="宋体" w:hAnsi="宋体" w:cs="宋体" w:eastAsia="宋体" w:hint="default"/>
        </w:rPr>
        <w:t>(2)</w:t>
      </w:r>
      <w:r>
        <w:rPr>
          <w:rFonts w:ascii="宋体" w:hAnsi="宋体" w:cs="宋体" w:eastAsia="宋体" w:hint="default"/>
          <w:spacing w:val="-5"/>
        </w:rPr>
        <w:t> </w:t>
      </w:r>
      <w:r>
        <w:rPr/>
        <w:t>若符合资本化条件的资产在购建或者生产过程中发生非正常中断，并且中断时间连续超</w:t>
      </w:r>
    </w:p>
    <w:p>
      <w:pPr>
        <w:pStyle w:val="BodyText"/>
        <w:spacing w:line="357" w:lineRule="auto" w:before="133"/>
        <w:ind w:left="217" w:right="234"/>
        <w:jc w:val="left"/>
      </w:pPr>
      <w:r>
        <w:rPr/>
        <w:t>过</w:t>
      </w:r>
      <w:r>
        <w:rPr>
          <w:spacing w:val="-55"/>
        </w:rPr>
        <w:t> </w:t>
      </w:r>
      <w:r>
        <w:rPr>
          <w:rFonts w:ascii="宋体" w:hAnsi="宋体" w:cs="宋体" w:eastAsia="宋体" w:hint="default"/>
        </w:rPr>
        <w:t>3</w:t>
      </w:r>
      <w:r>
        <w:rPr>
          <w:rFonts w:ascii="宋体" w:hAnsi="宋体" w:cs="宋体" w:eastAsia="宋体" w:hint="default"/>
          <w:spacing w:val="-55"/>
        </w:rPr>
        <w:t> </w:t>
      </w:r>
      <w:r>
        <w:rPr/>
        <w:t>个月，暂停借款费用的资本化；中断期间发生的借款费用确认为当期费用，直至资产的购建</w:t>
      </w:r>
      <w:r>
        <w:rPr>
          <w:w w:val="100"/>
        </w:rPr>
        <w:t> </w:t>
      </w:r>
      <w:r>
        <w:rPr/>
        <w:t>或者生产活动重新开始。</w:t>
      </w:r>
    </w:p>
    <w:p>
      <w:pPr>
        <w:spacing w:after="0" w:line="357"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55" w:lineRule="auto" w:before="36"/>
        <w:ind w:left="137" w:right="132" w:firstLine="420"/>
        <w:jc w:val="left"/>
      </w:pPr>
      <w:r>
        <w:rPr>
          <w:rFonts w:ascii="宋体" w:hAnsi="宋体" w:cs="宋体" w:eastAsia="宋体" w:hint="default"/>
        </w:rPr>
        <w:t>(3)</w:t>
      </w:r>
      <w:r>
        <w:rPr>
          <w:rFonts w:ascii="宋体" w:hAnsi="宋体" w:cs="宋体" w:eastAsia="宋体" w:hint="default"/>
          <w:spacing w:val="-3"/>
        </w:rPr>
        <w:t> </w:t>
      </w:r>
      <w:r>
        <w:rPr/>
        <w:t>当所购建或者生产符合资本化条件的资产达到预定可使用或可销售状态时，借款费用停</w:t>
      </w:r>
      <w:r>
        <w:rPr>
          <w:w w:val="100"/>
        </w:rPr>
        <w:t> </w:t>
      </w:r>
      <w:r>
        <w:rPr/>
        <w:t>止资本化。</w:t>
      </w:r>
    </w:p>
    <w:p>
      <w:pPr>
        <w:pStyle w:val="BodyText"/>
        <w:spacing w:line="357" w:lineRule="auto" w:before="32"/>
        <w:ind w:left="557" w:right="0"/>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7" w:lineRule="auto" w:before="30"/>
        <w:ind w:left="137" w:right="138"/>
        <w:jc w:val="both"/>
      </w:pPr>
      <w:r>
        <w:rPr>
          <w:spacing w:val="-2"/>
        </w:rPr>
        <w:t>费用（包括按照实际利率法确定的折价或溢价的摊销），减去将尚未动用的借款资金存入银行取</w:t>
      </w:r>
      <w:r>
        <w:rPr>
          <w:spacing w:val="-25"/>
        </w:rPr>
        <w:t> </w:t>
      </w:r>
      <w:r>
        <w:rPr>
          <w:spacing w:val="-25"/>
        </w:rPr>
      </w:r>
      <w:r>
        <w:rPr>
          <w:spacing w:val="-2"/>
        </w:rPr>
        <w:t>得的利息收入或进行暂时性投资取得的投资收益后的金额，确定应予资本化的利息金额；为购建</w:t>
      </w:r>
      <w:r>
        <w:rPr>
          <w:spacing w:val="-26"/>
        </w:rPr>
        <w:t> </w:t>
      </w:r>
      <w:r>
        <w:rPr>
          <w:spacing w:val="-26"/>
        </w:rPr>
      </w:r>
      <w:r>
        <w:rPr>
          <w:spacing w:val="-2"/>
        </w:rPr>
        <w:t>或者生产符合资本化条件的资产占用了一般借款的，根据累计资产支出超过专门借款的资产支出</w:t>
      </w:r>
      <w:r>
        <w:rPr>
          <w:spacing w:val="-25"/>
        </w:rPr>
        <w:t> </w:t>
      </w:r>
      <w:r>
        <w:rPr>
          <w:spacing w:val="-25"/>
        </w:rPr>
      </w:r>
      <w:r>
        <w:rPr/>
        <w:t>加权平均数乘以占用一般借款的资本化率，计算确定一般借款应予资本化的利息金额。</w:t>
      </w:r>
    </w:p>
    <w:p>
      <w:pPr>
        <w:spacing w:line="240" w:lineRule="auto" w:before="4"/>
        <w:rPr>
          <w:rFonts w:ascii="宋体" w:hAnsi="宋体" w:cs="宋体" w:eastAsia="宋体" w:hint="default"/>
          <w:sz w:val="25"/>
          <w:szCs w:val="25"/>
        </w:rPr>
      </w:pPr>
    </w:p>
    <w:p>
      <w:pPr>
        <w:pStyle w:val="Heading3"/>
        <w:spacing w:line="240" w:lineRule="auto"/>
        <w:ind w:left="137"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8"/>
        <w:ind w:left="137" w:right="0"/>
        <w:jc w:val="both"/>
      </w:pPr>
      <w:r>
        <w:rPr/>
        <w:t>□适用  √不适用</w:t>
      </w:r>
    </w:p>
    <w:p>
      <w:pPr>
        <w:spacing w:line="240" w:lineRule="auto" w:before="11"/>
        <w:rPr>
          <w:rFonts w:ascii="宋体" w:hAnsi="宋体" w:cs="宋体" w:eastAsia="宋体" w:hint="default"/>
          <w:sz w:val="22"/>
          <w:szCs w:val="22"/>
        </w:rPr>
      </w:pPr>
    </w:p>
    <w:p>
      <w:pPr>
        <w:pStyle w:val="Heading3"/>
        <w:spacing w:line="240" w:lineRule="auto"/>
        <w:ind w:left="137" w:right="0"/>
        <w:jc w:val="both"/>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6"/>
        <w:ind w:left="137" w:right="0"/>
        <w:jc w:val="both"/>
      </w:pPr>
      <w:r>
        <w:rPr/>
        <w:t>□适用  √不适用</w:t>
      </w:r>
    </w:p>
    <w:p>
      <w:pPr>
        <w:spacing w:line="240" w:lineRule="auto" w:before="11"/>
        <w:rPr>
          <w:rFonts w:ascii="宋体" w:hAnsi="宋体" w:cs="宋体" w:eastAsia="宋体" w:hint="default"/>
          <w:sz w:val="22"/>
          <w:szCs w:val="22"/>
        </w:rPr>
      </w:pPr>
    </w:p>
    <w:p>
      <w:pPr>
        <w:pStyle w:val="Heading3"/>
        <w:spacing w:line="290" w:lineRule="auto"/>
        <w:ind w:left="137" w:right="5574"/>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74" w:lineRule="exact" w:before="12"/>
        <w:ind w:left="137" w:right="0"/>
        <w:jc w:val="both"/>
      </w:pPr>
      <w:r>
        <w:rPr/>
        <w:t>√适用 □不适用</w:t>
      </w:r>
    </w:p>
    <w:p>
      <w:pPr>
        <w:pStyle w:val="BodyText"/>
        <w:spacing w:line="357" w:lineRule="auto"/>
        <w:ind w:left="137" w:right="137" w:firstLine="420"/>
        <w:jc w:val="left"/>
      </w:pPr>
      <w:r>
        <w:rPr>
          <w:rFonts w:ascii="宋体" w:hAnsi="宋体" w:cs="宋体" w:eastAsia="宋体" w:hint="default"/>
        </w:rPr>
        <w:t>1.</w:t>
      </w:r>
      <w:r>
        <w:rPr>
          <w:rFonts w:ascii="宋体" w:hAnsi="宋体" w:cs="宋体" w:eastAsia="宋体" w:hint="default"/>
          <w:spacing w:val="-8"/>
        </w:rPr>
        <w:t> </w:t>
      </w:r>
      <w:r>
        <w:rPr/>
        <w:t>无形资产包括土地使用权、专利权、非专利技术及运营工具</w:t>
      </w:r>
      <w:r>
        <w:rPr>
          <w:rFonts w:ascii="宋体" w:hAnsi="宋体" w:cs="宋体" w:eastAsia="宋体" w:hint="default"/>
        </w:rPr>
        <w:t>(</w:t>
      </w:r>
      <w:r>
        <w:rPr/>
        <w:t>包括平台软件、游戏软件及</w:t>
      </w:r>
      <w:r>
        <w:rPr>
          <w:w w:val="100"/>
        </w:rPr>
        <w:t> </w:t>
      </w:r>
      <w:r>
        <w:rPr/>
        <w:t>域名所有权等与营运相关的资产</w:t>
      </w:r>
      <w:r>
        <w:rPr>
          <w:rFonts w:ascii="宋体" w:hAnsi="宋体" w:cs="宋体" w:eastAsia="宋体" w:hint="default"/>
        </w:rPr>
        <w:t>)</w:t>
      </w:r>
      <w:r>
        <w:rPr/>
        <w:t>等，按成本进行初始计量。</w:t>
      </w:r>
    </w:p>
    <w:p>
      <w:pPr>
        <w:pStyle w:val="BodyText"/>
        <w:spacing w:line="357" w:lineRule="auto" w:before="30"/>
        <w:ind w:left="137" w:right="125" w:firstLine="420"/>
        <w:jc w:val="left"/>
      </w:pPr>
      <w:r>
        <w:rPr>
          <w:rFonts w:ascii="宋体" w:hAnsi="宋体" w:cs="宋体" w:eastAsia="宋体" w:hint="default"/>
          <w:w w:val="100"/>
        </w:rPr>
        <w:t>2.</w:t>
      </w:r>
      <w:r>
        <w:rPr>
          <w:rFonts w:ascii="宋体" w:hAnsi="宋体" w:cs="宋体" w:eastAsia="宋体" w:hint="default"/>
          <w:spacing w:val="6"/>
          <w:w w:val="100"/>
        </w:rPr>
        <w:t> </w:t>
      </w:r>
      <w:r>
        <w:rPr>
          <w:spacing w:val="-4"/>
          <w:w w:val="100"/>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12"/>
        <w:rPr>
          <w:rFonts w:ascii="宋体" w:hAnsi="宋体" w:cs="宋体" w:eastAsia="宋体" w:hint="default"/>
          <w:sz w:val="4"/>
          <w:szCs w:val="4"/>
        </w:rPr>
      </w:pPr>
    </w:p>
    <w:tbl>
      <w:tblPr>
        <w:tblW w:w="0" w:type="auto"/>
        <w:jc w:val="left"/>
        <w:tblInd w:w="478" w:type="dxa"/>
        <w:tblLayout w:type="fixed"/>
        <w:tblCellMar>
          <w:top w:w="0" w:type="dxa"/>
          <w:left w:w="0" w:type="dxa"/>
          <w:bottom w:w="0" w:type="dxa"/>
          <w:right w:w="0" w:type="dxa"/>
        </w:tblCellMar>
        <w:tblLook w:val="01E0"/>
      </w:tblPr>
      <w:tblGrid>
        <w:gridCol w:w="4049"/>
        <w:gridCol w:w="4395"/>
      </w:tblGrid>
      <w:tr>
        <w:trPr>
          <w:trHeight w:val="418"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3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20"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30-50</w:t>
            </w:r>
          </w:p>
        </w:tc>
      </w:tr>
      <w:tr>
        <w:trPr>
          <w:trHeight w:val="420"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运营工具</w:t>
            </w:r>
          </w:p>
        </w:tc>
        <w:tc>
          <w:tcPr>
            <w:tcW w:w="4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2-15</w:t>
            </w:r>
          </w:p>
        </w:tc>
      </w:tr>
      <w:tr>
        <w:trPr>
          <w:trHeight w:val="420" w:hRule="exact"/>
        </w:trPr>
        <w:tc>
          <w:tcPr>
            <w:tcW w:w="404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4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
              <w:jc w:val="center"/>
              <w:rPr>
                <w:rFonts w:ascii="Times New Roman" w:hAnsi="Times New Roman" w:cs="Times New Roman" w:eastAsia="Times New Roman" w:hint="default"/>
                <w:sz w:val="21"/>
                <w:szCs w:val="21"/>
              </w:rPr>
            </w:pPr>
            <w:r>
              <w:rPr>
                <w:rFonts w:ascii="Times New Roman"/>
                <w:sz w:val="21"/>
              </w:rPr>
              <w:t>2-5</w:t>
            </w:r>
          </w:p>
        </w:tc>
      </w:tr>
    </w:tbl>
    <w:p>
      <w:pPr>
        <w:spacing w:line="240" w:lineRule="auto" w:before="8"/>
        <w:rPr>
          <w:rFonts w:ascii="宋体" w:hAnsi="宋体" w:cs="宋体" w:eastAsia="宋体" w:hint="default"/>
          <w:sz w:val="17"/>
          <w:szCs w:val="17"/>
        </w:rPr>
      </w:pPr>
    </w:p>
    <w:p>
      <w:pPr>
        <w:pStyle w:val="Heading3"/>
        <w:spacing w:line="240" w:lineRule="auto" w:before="36"/>
        <w:ind w:left="137" w:right="0"/>
        <w:jc w:val="both"/>
        <w:rPr>
          <w:b w:val="0"/>
          <w:bCs w:val="0"/>
        </w:rPr>
      </w:pPr>
      <w:r>
        <w:rPr>
          <w:rFonts w:ascii="宋体" w:hAnsi="宋体" w:cs="宋体" w:eastAsia="宋体" w:hint="default"/>
        </w:rPr>
        <w:t>(2).</w:t>
      </w:r>
      <w:r>
        <w:rPr/>
        <w:t>内部研究开发支出会计政策</w:t>
      </w:r>
      <w:r>
        <w:rPr>
          <w:b w:val="0"/>
          <w:bCs w:val="0"/>
        </w:rPr>
      </w:r>
    </w:p>
    <w:p>
      <w:pPr>
        <w:pStyle w:val="BodyText"/>
        <w:spacing w:line="272" w:lineRule="exact" w:before="86"/>
        <w:ind w:left="557" w:right="0" w:hanging="420"/>
        <w:jc w:val="left"/>
      </w:pPr>
      <w:r>
        <w:rPr/>
        <w:t>√适用</w:t>
      </w:r>
      <w:r>
        <w:rPr>
          <w:spacing w:val="-2"/>
        </w:rPr>
        <w:t> </w:t>
      </w:r>
      <w:r>
        <w:rPr/>
        <w:t>□不适用</w:t>
      </w:r>
      <w:r>
        <w:rPr>
          <w:spacing w:val="-103"/>
        </w:rPr>
        <w:t> </w:t>
      </w:r>
      <w:r>
        <w:rPr>
          <w:spacing w:val="-103"/>
        </w:rPr>
      </w:r>
      <w:r>
        <w:rPr>
          <w:spacing w:val="-2"/>
        </w:rPr>
        <w:t>内部研究开发项目研究阶段的支出，于发生时计入当期损益。内部研究开发项目开发阶段的</w:t>
      </w:r>
    </w:p>
    <w:p>
      <w:pPr>
        <w:pStyle w:val="BodyText"/>
        <w:spacing w:line="340" w:lineRule="auto" w:before="108"/>
        <w:ind w:left="137" w:right="128"/>
        <w:jc w:val="both"/>
      </w:pPr>
      <w:r>
        <w:rPr/>
        <w:t>支出，同时满足下列条件的，确认为无形资产：</w:t>
      </w:r>
      <w:r>
        <w:rPr>
          <w:rFonts w:ascii="Times New Roman" w:hAnsi="Times New Roman" w:cs="Times New Roman" w:eastAsia="Times New Roman" w:hint="default"/>
        </w:rPr>
        <w:t>(1) </w:t>
      </w:r>
      <w:r>
        <w:rPr/>
        <w:t>完成该无形资产以使其能够使用或出售在技</w:t>
      </w:r>
      <w:r>
        <w:rPr>
          <w:spacing w:val="-76"/>
        </w:rPr>
        <w:t> </w:t>
      </w:r>
      <w:r>
        <w:rPr>
          <w:spacing w:val="-76"/>
        </w:rPr>
      </w:r>
      <w:r>
        <w:rPr>
          <w:spacing w:val="-4"/>
        </w:rPr>
        <w:t>术上具有可行性；</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3"/>
        </w:rPr>
        <w:t> </w:t>
      </w:r>
      <w:r>
        <w:rPr>
          <w:spacing w:val="-3"/>
        </w:rPr>
        <w:t>具有完成该无形资产并使用或出售的意图；</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22"/>
        </w:rPr>
        <w:t> </w:t>
      </w:r>
      <w:r>
        <w:rPr/>
        <w:t>无形资产产生经济利益的方</w:t>
      </w:r>
      <w:r>
        <w:rPr>
          <w:spacing w:val="-101"/>
        </w:rPr>
        <w:t> </w:t>
      </w:r>
      <w:r>
        <w:rPr>
          <w:spacing w:val="-101"/>
        </w:rPr>
      </w:r>
      <w:r>
        <w:rPr>
          <w:spacing w:val="-1"/>
        </w:rPr>
        <w:t>式，包括能够证明运用该无形资产生产的产品存在市场或无形资产自身存在市场，无形资产将在</w:t>
      </w:r>
      <w:r>
        <w:rPr>
          <w:spacing w:val="-55"/>
        </w:rPr>
        <w:t> </w:t>
      </w:r>
      <w:r>
        <w:rPr>
          <w:spacing w:val="-55"/>
        </w:rPr>
      </w:r>
      <w:r>
        <w:rPr/>
        <w:t>内部使用的，能证明其有用性；</w:t>
      </w:r>
      <w:r>
        <w:rPr>
          <w:rFonts w:ascii="Times New Roman" w:hAnsi="Times New Roman" w:cs="Times New Roman" w:eastAsia="Times New Roman" w:hint="default"/>
        </w:rPr>
        <w:t>(4) </w:t>
      </w:r>
      <w:r>
        <w:rPr/>
        <w:t>有足够的技术、财务资源和其他资源支持，以完成该无形资</w:t>
      </w:r>
      <w:r>
        <w:rPr>
          <w:spacing w:val="-80"/>
        </w:rPr>
        <w:t> </w:t>
      </w:r>
      <w:r>
        <w:rPr>
          <w:spacing w:val="-80"/>
        </w:rPr>
      </w:r>
      <w:r>
        <w:rPr/>
        <w:t>产的开发，并有能力使用或出售该无形资产；</w:t>
      </w:r>
      <w:r>
        <w:rPr>
          <w:rFonts w:ascii="Times New Roman" w:hAnsi="Times New Roman" w:cs="Times New Roman" w:eastAsia="Times New Roman" w:hint="default"/>
        </w:rPr>
        <w:t>(5) </w:t>
      </w:r>
      <w:r>
        <w:rPr/>
        <w:t>归属于该无形资产开发阶段的支出能够可靠地</w:t>
      </w:r>
      <w:r>
        <w:rPr>
          <w:spacing w:val="-79"/>
        </w:rPr>
        <w:t> </w:t>
      </w:r>
      <w:r>
        <w:rPr>
          <w:spacing w:val="-79"/>
        </w:rPr>
      </w:r>
      <w:r>
        <w:rPr/>
        <w:t>计量。</w:t>
      </w:r>
    </w:p>
    <w:p>
      <w:pPr>
        <w:pStyle w:val="BodyText"/>
        <w:spacing w:line="240" w:lineRule="auto" w:before="45"/>
        <w:ind w:left="557" w:right="0"/>
        <w:jc w:val="left"/>
      </w:pPr>
      <w:r>
        <w:rPr/>
        <w:t>公司划分内部研究开发项目研究阶段支出和开发阶段支出的具体标准：</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7" w:right="0" w:firstLine="420"/>
        <w:jc w:val="left"/>
      </w:pPr>
      <w:r>
        <w:rPr>
          <w:spacing w:val="-2"/>
        </w:rPr>
        <w:t>研究阶段：公司新的游戏或网络平台项目的可行性调查、研究与策划立项作为研究阶段。研</w:t>
      </w:r>
      <w:r>
        <w:rPr>
          <w:w w:val="100"/>
        </w:rPr>
        <w:t> </w:t>
      </w:r>
      <w:r>
        <w:rPr>
          <w:spacing w:val="-2"/>
        </w:rPr>
        <w:t>究阶段起点为新的游戏或网络平台项目由研发部门发起策划，终点为公司判断项目在技术上、商</w:t>
      </w:r>
      <w:r>
        <w:rPr>
          <w:spacing w:val="-25"/>
        </w:rPr>
        <w:t> </w:t>
      </w:r>
      <w:r>
        <w:rPr>
          <w:spacing w:val="-25"/>
        </w:rPr>
      </w:r>
      <w:r>
        <w:rPr/>
        <w:t>业上等具有可行性，通过立项评审。内部研究开发项目研究阶段的支出，在发生时计</w:t>
      </w:r>
      <w:r>
        <w:rPr>
          <w:w w:val="100"/>
        </w:rPr>
        <w:t> </w:t>
      </w:r>
      <w:r>
        <w:rPr/>
        <w:t>入当期损益。</w:t>
      </w:r>
    </w:p>
    <w:p>
      <w:pPr>
        <w:pStyle w:val="BodyText"/>
        <w:spacing w:line="357" w:lineRule="auto" w:before="30"/>
        <w:ind w:left="137" w:right="138" w:firstLine="420"/>
        <w:jc w:val="both"/>
      </w:pPr>
      <w:r>
        <w:rPr>
          <w:spacing w:val="-2"/>
        </w:rPr>
        <w:t>开发阶段：公司游戏或网络平台项目的执行实施和项目内测、公测验收阶段作为开发阶段。</w:t>
      </w:r>
      <w:r>
        <w:rPr>
          <w:w w:val="100"/>
        </w:rPr>
        <w:t> </w:t>
      </w:r>
      <w:r>
        <w:rPr>
          <w:spacing w:val="-2"/>
        </w:rPr>
        <w:t>开发阶段的起点为项目具体投入实质性开发，终点为项目通过内测、公测后可进入商业运营。公</w:t>
      </w:r>
      <w:r>
        <w:rPr>
          <w:spacing w:val="-25"/>
        </w:rPr>
        <w:t> </w:t>
      </w:r>
      <w:r>
        <w:rPr>
          <w:spacing w:val="-25"/>
        </w:rPr>
      </w:r>
      <w:r>
        <w:rPr>
          <w:spacing w:val="-2"/>
        </w:rPr>
        <w:t>司进入开发阶段的项目支出，先在“开发支出”科目分项目进行明细核算，满足资本化条件的，</w:t>
      </w:r>
      <w:r>
        <w:rPr>
          <w:spacing w:val="-25"/>
        </w:rPr>
        <w:t> </w:t>
      </w:r>
      <w:r>
        <w:rPr>
          <w:spacing w:val="-25"/>
        </w:rPr>
      </w:r>
      <w:r>
        <w:rPr>
          <w:spacing w:val="-2"/>
        </w:rPr>
        <w:t>在项目达到预定用途形成无形资产时转入“无形资产”科目分项目进行明细核算。不满足上述条</w:t>
      </w:r>
      <w:r>
        <w:rPr>
          <w:spacing w:val="-25"/>
        </w:rPr>
        <w:t> </w:t>
      </w:r>
      <w:r>
        <w:rPr>
          <w:spacing w:val="-25"/>
        </w:rPr>
      </w:r>
      <w:r>
        <w:rPr>
          <w:spacing w:val="-2"/>
        </w:rPr>
        <w:t>件的开发阶段的支出，于发生时计入当期损益。以前期间已计入损益的开发支出不在以后期间重</w:t>
      </w:r>
      <w:r>
        <w:rPr>
          <w:spacing w:val="-25"/>
        </w:rPr>
        <w:t> </w:t>
      </w:r>
      <w:r>
        <w:rPr>
          <w:spacing w:val="-25"/>
        </w:rPr>
      </w:r>
      <w:r>
        <w:rPr/>
        <w:t>新确认为资产。</w:t>
      </w:r>
    </w:p>
    <w:p>
      <w:pPr>
        <w:spacing w:line="240" w:lineRule="auto" w:before="6"/>
        <w:rPr>
          <w:rFonts w:ascii="宋体" w:hAnsi="宋体" w:cs="宋体" w:eastAsia="宋体" w:hint="default"/>
          <w:sz w:val="25"/>
          <w:szCs w:val="25"/>
        </w:rPr>
      </w:pPr>
    </w:p>
    <w:p>
      <w:pPr>
        <w:pStyle w:val="Heading3"/>
        <w:spacing w:line="240" w:lineRule="auto"/>
        <w:ind w:left="137"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79" w:val="left" w:leader="none"/>
        </w:tabs>
        <w:spacing w:line="240" w:lineRule="auto" w:before="56"/>
        <w:ind w:left="557" w:right="138" w:hanging="420"/>
        <w:jc w:val="left"/>
      </w:pPr>
      <w:r>
        <w:rPr/>
        <w:t>√适用</w:t>
        <w:tab/>
        <w:t>□不适用</w:t>
      </w:r>
      <w:r>
        <w:rPr>
          <w:w w:val="100"/>
        </w:rPr>
        <w:t> </w:t>
      </w:r>
      <w:r>
        <w:rPr>
          <w:spacing w:val="-2"/>
        </w:rPr>
        <w:t>对长期股权投资、采用成本模式计量的投资性房地产、固定资产、在建工程、使用寿命有限</w:t>
      </w:r>
    </w:p>
    <w:p>
      <w:pPr>
        <w:pStyle w:val="BodyText"/>
        <w:spacing w:line="355" w:lineRule="auto" w:before="133"/>
        <w:ind w:left="137" w:right="131"/>
        <w:jc w:val="both"/>
      </w:pPr>
      <w:r>
        <w:rPr>
          <w:spacing w:val="-4"/>
        </w:rPr>
        <w:t>的无形资产等长期资产</w:t>
      </w:r>
      <w:r>
        <w:rPr>
          <w:rFonts w:ascii="宋体" w:hAnsi="宋体" w:cs="宋体" w:eastAsia="宋体" w:hint="default"/>
          <w:spacing w:val="-4"/>
        </w:rPr>
        <w:t>,</w:t>
      </w:r>
      <w:r>
        <w:rPr>
          <w:spacing w:val="-4"/>
        </w:rPr>
        <w:t>在资产负债表日有迹象表明发生减值的，估计其可收回金额。对因企业合</w:t>
      </w:r>
      <w:r>
        <w:rPr>
          <w:spacing w:val="-36"/>
        </w:rPr>
        <w:t> </w:t>
      </w:r>
      <w:r>
        <w:rPr>
          <w:spacing w:val="-36"/>
        </w:rPr>
      </w:r>
      <w:r>
        <w:rPr>
          <w:spacing w:val="-2"/>
        </w:rPr>
        <w:t>并所形成的商誉和使用寿命不确定的无形资产，无论是否存在减值迹象，每年都进行减值测试。</w:t>
      </w:r>
      <w:r>
        <w:rPr>
          <w:spacing w:val="-25"/>
        </w:rPr>
        <w:t> </w:t>
      </w:r>
      <w:r>
        <w:rPr>
          <w:spacing w:val="-25"/>
        </w:rPr>
      </w:r>
      <w:r>
        <w:rPr/>
        <w:t>商誉结合与其相关的资产组或者资产组组合进行减值测试。</w:t>
      </w:r>
    </w:p>
    <w:p>
      <w:pPr>
        <w:pStyle w:val="BodyText"/>
        <w:spacing w:line="355" w:lineRule="auto" w:before="35"/>
        <w:ind w:left="137" w:right="138" w:firstLine="420"/>
        <w:jc w:val="both"/>
      </w:pPr>
      <w:r>
        <w:rPr>
          <w:spacing w:val="-2"/>
        </w:rPr>
        <w:t>若上述长期资产的可收回金额低于其账面价值的，按其差额确认资产减值准备并计入当期损</w:t>
      </w:r>
      <w:r>
        <w:rPr>
          <w:w w:val="100"/>
        </w:rPr>
        <w:t> </w:t>
      </w:r>
      <w:r>
        <w:rPr/>
        <w:t>益。</w:t>
      </w:r>
    </w:p>
    <w:p>
      <w:pPr>
        <w:spacing w:line="240" w:lineRule="auto" w:before="8"/>
        <w:rPr>
          <w:rFonts w:ascii="宋体" w:hAnsi="宋体" w:cs="宋体" w:eastAsia="宋体" w:hint="default"/>
          <w:sz w:val="25"/>
          <w:szCs w:val="25"/>
        </w:rPr>
      </w:pPr>
    </w:p>
    <w:p>
      <w:pPr>
        <w:pStyle w:val="Heading3"/>
        <w:spacing w:line="240" w:lineRule="auto"/>
        <w:ind w:left="137"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79" w:val="left" w:leader="none"/>
        </w:tabs>
        <w:spacing w:line="274" w:lineRule="exact" w:before="56"/>
        <w:ind w:left="137" w:right="0"/>
        <w:jc w:val="left"/>
      </w:pPr>
      <w:r>
        <w:rPr/>
        <w:t>√适用</w:t>
        <w:tab/>
        <w:t>□不适用</w:t>
      </w:r>
    </w:p>
    <w:p>
      <w:pPr>
        <w:pStyle w:val="BodyText"/>
        <w:spacing w:line="355" w:lineRule="auto"/>
        <w:ind w:left="137" w:right="138" w:firstLine="420"/>
        <w:jc w:val="both"/>
      </w:pPr>
      <w:r>
        <w:rPr/>
        <w:t>长期待摊费用核算已经支出，摊销期限在</w:t>
      </w:r>
      <w:r>
        <w:rPr>
          <w:spacing w:val="-54"/>
        </w:rPr>
        <w:t> </w:t>
      </w:r>
      <w:r>
        <w:rPr>
          <w:rFonts w:ascii="宋体" w:hAnsi="宋体" w:cs="宋体" w:eastAsia="宋体" w:hint="default"/>
        </w:rPr>
        <w:t>1</w:t>
      </w:r>
      <w:r>
        <w:rPr>
          <w:rFonts w:ascii="宋体" w:hAnsi="宋体" w:cs="宋体" w:eastAsia="宋体" w:hint="default"/>
          <w:spacing w:val="-55"/>
        </w:rPr>
        <w:t> </w:t>
      </w:r>
      <w:r>
        <w:rPr/>
        <w:t>年以上</w:t>
      </w:r>
      <w:r>
        <w:rPr>
          <w:rFonts w:ascii="宋体" w:hAnsi="宋体" w:cs="宋体" w:eastAsia="宋体" w:hint="default"/>
        </w:rPr>
        <w:t>(</w:t>
      </w:r>
      <w:r>
        <w:rPr/>
        <w:t>不含</w:t>
      </w:r>
      <w:r>
        <w:rPr>
          <w:spacing w:val="-55"/>
        </w:rPr>
        <w:t> </w:t>
      </w:r>
      <w:r>
        <w:rPr>
          <w:rFonts w:ascii="宋体" w:hAnsi="宋体" w:cs="宋体" w:eastAsia="宋体" w:hint="default"/>
        </w:rPr>
        <w:t>1</w:t>
      </w:r>
      <w:r>
        <w:rPr>
          <w:rFonts w:ascii="宋体" w:hAnsi="宋体" w:cs="宋体" w:eastAsia="宋体" w:hint="default"/>
          <w:spacing w:val="-57"/>
        </w:rPr>
        <w:t> </w:t>
      </w:r>
      <w:r>
        <w:rPr/>
        <w:t>年</w:t>
      </w:r>
      <w:r>
        <w:rPr>
          <w:rFonts w:ascii="宋体" w:hAnsi="宋体" w:cs="宋体" w:eastAsia="宋体" w:hint="default"/>
        </w:rPr>
        <w:t>)</w:t>
      </w:r>
      <w:r>
        <w:rPr/>
        <w:t>的各项费用。长期待摊费用按</w:t>
      </w:r>
      <w:r>
        <w:rPr>
          <w:w w:val="100"/>
        </w:rPr>
        <w:t> </w:t>
      </w:r>
      <w:r>
        <w:rPr>
          <w:spacing w:val="-2"/>
        </w:rPr>
        <w:t>实际发生额入账，在受益期或规定的期限内分期平均摊销。如果长期待摊的费用项目不能使以后</w:t>
      </w:r>
      <w:r>
        <w:rPr>
          <w:spacing w:val="-25"/>
        </w:rPr>
        <w:t> </w:t>
      </w:r>
      <w:r>
        <w:rPr>
          <w:spacing w:val="-25"/>
        </w:rPr>
      </w:r>
      <w:r>
        <w:rPr/>
        <w:t>会计期间受益则将尚未摊销的该项目的摊余价值全部转入当期损益。</w:t>
      </w:r>
    </w:p>
    <w:p>
      <w:pPr>
        <w:spacing w:line="240" w:lineRule="auto" w:before="8"/>
        <w:rPr>
          <w:rFonts w:ascii="宋体" w:hAnsi="宋体" w:cs="宋体" w:eastAsia="宋体" w:hint="default"/>
          <w:sz w:val="25"/>
          <w:szCs w:val="25"/>
        </w:rPr>
      </w:pPr>
    </w:p>
    <w:p>
      <w:pPr>
        <w:pStyle w:val="Heading3"/>
        <w:spacing w:line="290" w:lineRule="auto"/>
        <w:ind w:left="137" w:right="6207"/>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79" w:val="left" w:leader="none"/>
        </w:tabs>
        <w:spacing w:line="273" w:lineRule="exact" w:before="14"/>
        <w:ind w:left="137" w:right="0"/>
        <w:jc w:val="left"/>
      </w:pPr>
      <w:r>
        <w:rPr/>
        <w:t>√适用</w:t>
        <w:tab/>
        <w:t>□不适用</w:t>
      </w:r>
    </w:p>
    <w:p>
      <w:pPr>
        <w:pStyle w:val="BodyText"/>
        <w:spacing w:line="273" w:lineRule="exact"/>
        <w:ind w:left="557" w:right="0"/>
        <w:jc w:val="left"/>
      </w:pPr>
      <w:r>
        <w:rPr>
          <w:rFonts w:ascii="宋体" w:hAnsi="宋体" w:cs="宋体" w:eastAsia="宋体" w:hint="default"/>
        </w:rPr>
        <w:t>1.</w:t>
      </w:r>
      <w:r>
        <w:rPr>
          <w:rFonts w:ascii="宋体" w:hAnsi="宋体" w:cs="宋体" w:eastAsia="宋体" w:hint="default"/>
          <w:spacing w:val="-7"/>
        </w:rPr>
        <w:t> </w:t>
      </w:r>
      <w:r>
        <w:rPr/>
        <w:t>职工薪酬包括短期薪酬、离职后福利、辞退福利和其他长期职工福利。</w:t>
      </w:r>
    </w:p>
    <w:p>
      <w:pPr>
        <w:pStyle w:val="BodyText"/>
        <w:spacing w:line="357" w:lineRule="auto" w:before="133"/>
        <w:ind w:left="557" w:right="0"/>
        <w:jc w:val="left"/>
      </w:pPr>
      <w:r>
        <w:rPr>
          <w:rFonts w:ascii="宋体" w:hAnsi="宋体" w:cs="宋体" w:eastAsia="宋体" w:hint="default"/>
        </w:rPr>
        <w:t>2.</w:t>
      </w:r>
      <w:r>
        <w:rPr>
          <w:rFonts w:ascii="宋体" w:hAnsi="宋体" w:cs="宋体" w:eastAsia="宋体" w:hint="default"/>
          <w:spacing w:val="-1"/>
        </w:rPr>
        <w:t> </w:t>
      </w:r>
      <w:r>
        <w:rPr/>
        <w:t>短期薪酬的会计处理方法</w:t>
      </w:r>
      <w:r>
        <w:rPr>
          <w:w w:val="100"/>
        </w:rPr>
        <w:t> </w:t>
      </w:r>
      <w:r>
        <w:rPr>
          <w:spacing w:val="-2"/>
        </w:rPr>
        <w:t>在职工为公司提供服务的会计期间，将实际发生的短期薪酬确认为负债，并计入当期损益或</w:t>
      </w:r>
    </w:p>
    <w:p>
      <w:pPr>
        <w:pStyle w:val="BodyText"/>
        <w:spacing w:line="240" w:lineRule="auto" w:before="30"/>
        <w:ind w:left="137" w:right="0"/>
        <w:jc w:val="left"/>
      </w:pPr>
      <w:r>
        <w:rPr/>
        <w:t>相关资产成本。</w:t>
      </w:r>
    </w:p>
    <w:p>
      <w:pPr>
        <w:spacing w:line="240" w:lineRule="auto" w:before="0"/>
        <w:rPr>
          <w:rFonts w:ascii="宋体" w:hAnsi="宋体" w:cs="宋体" w:eastAsia="宋体" w:hint="default"/>
          <w:sz w:val="20"/>
          <w:szCs w:val="20"/>
        </w:rPr>
      </w:pPr>
    </w:p>
    <w:p>
      <w:pPr>
        <w:pStyle w:val="Heading3"/>
        <w:spacing w:line="240" w:lineRule="auto" w:before="174"/>
        <w:ind w:left="137"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79" w:val="left" w:leader="none"/>
        </w:tabs>
        <w:spacing w:line="240" w:lineRule="auto" w:before="56"/>
        <w:ind w:left="557" w:right="6024" w:hanging="420"/>
        <w:jc w:val="left"/>
      </w:pPr>
      <w:r>
        <w:rPr/>
        <w:t>√适用</w:t>
        <w:tab/>
        <w:t>□不适用</w:t>
      </w:r>
      <w:r>
        <w:rPr>
          <w:w w:val="100"/>
        </w:rPr>
        <w:t> </w:t>
      </w:r>
      <w:r>
        <w:rPr>
          <w:spacing w:val="-2"/>
        </w:rPr>
        <w:t>离职后福利的会计处理方法</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557" w:right="0"/>
        <w:jc w:val="left"/>
      </w:pPr>
      <w:r>
        <w:rPr/>
        <w:t>离职后福利分为设定提存计划和设定受益计划。</w:t>
      </w:r>
    </w:p>
    <w:p>
      <w:pPr>
        <w:pStyle w:val="BodyText"/>
        <w:spacing w:line="355" w:lineRule="auto" w:before="133"/>
        <w:ind w:left="137" w:right="138" w:firstLine="420"/>
        <w:jc w:val="both"/>
      </w:pPr>
      <w:r>
        <w:rPr>
          <w:rFonts w:ascii="宋体" w:hAnsi="宋体" w:cs="宋体" w:eastAsia="宋体" w:hint="default"/>
        </w:rPr>
        <w:t>(1)</w:t>
      </w:r>
      <w:r>
        <w:rPr>
          <w:rFonts w:ascii="宋体" w:hAnsi="宋体" w:cs="宋体" w:eastAsia="宋体" w:hint="default"/>
          <w:spacing w:val="-3"/>
        </w:rPr>
        <w:t> </w:t>
      </w:r>
      <w:r>
        <w:rPr/>
        <w:t>在职工为公司提供服务的会计期间，根据设定提存计划计算的应缴存金额确认为负债，</w:t>
      </w:r>
      <w:r>
        <w:rPr>
          <w:w w:val="100"/>
        </w:rPr>
        <w:t> </w:t>
      </w:r>
      <w:r>
        <w:rPr/>
        <w:t>并计入当期损益或相关资产成本。</w:t>
      </w:r>
    </w:p>
    <w:p>
      <w:pPr>
        <w:pStyle w:val="BodyText"/>
        <w:spacing w:line="240" w:lineRule="auto" w:before="34"/>
        <w:ind w:left="557" w:right="0"/>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pStyle w:val="BodyText"/>
        <w:spacing w:line="355" w:lineRule="auto" w:before="133"/>
        <w:ind w:left="137" w:right="128" w:firstLine="420"/>
        <w:jc w:val="both"/>
      </w:pPr>
      <w:r>
        <w:rPr>
          <w:rFonts w:ascii="宋体" w:hAnsi="宋体" w:cs="宋体" w:eastAsia="宋体" w:hint="default"/>
          <w:w w:val="100"/>
        </w:rPr>
        <w:t>1)</w:t>
      </w:r>
      <w:r>
        <w:rPr>
          <w:rFonts w:ascii="宋体" w:hAnsi="宋体" w:cs="宋体" w:eastAsia="宋体" w:hint="default"/>
          <w:spacing w:val="6"/>
          <w:w w:val="100"/>
        </w:rPr>
        <w:t> </w:t>
      </w:r>
      <w:r>
        <w:rPr>
          <w:spacing w:val="-4"/>
          <w:w w:val="100"/>
        </w:rPr>
        <w:t>根据预期累计福利单位法，采用无偏且相互一致的精算假设对有关人口统计变量和财务变</w:t>
      </w:r>
      <w:r>
        <w:rPr>
          <w:w w:val="100"/>
        </w:rPr>
        <w:t> </w:t>
      </w:r>
      <w:r>
        <w:rPr>
          <w:spacing w:val="-2"/>
        </w:rPr>
        <w:t>量等作出估计，计量设定受益计划所产生的义务，并确定相关义务的所属期间。同时，对设定受</w:t>
      </w:r>
      <w:r>
        <w:rPr>
          <w:spacing w:val="-25"/>
        </w:rPr>
        <w:t> </w:t>
      </w:r>
      <w:r>
        <w:rPr>
          <w:spacing w:val="-25"/>
        </w:rPr>
      </w:r>
      <w:r>
        <w:rPr/>
        <w:t>益计划所产生的义务予以折现，以确定设定受益计划义务的现值和当期服务成本；</w:t>
      </w:r>
    </w:p>
    <w:p>
      <w:pPr>
        <w:pStyle w:val="BodyText"/>
        <w:spacing w:line="357" w:lineRule="auto" w:before="34"/>
        <w:ind w:left="137" w:right="128" w:firstLine="420"/>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设定受益计划存在资产的，将设定受益计划义务现值减去设定受益计划资产公允价值所形</w:t>
      </w:r>
      <w:r>
        <w:rPr>
          <w:w w:val="100"/>
        </w:rPr>
        <w:t> </w:t>
      </w:r>
      <w:r>
        <w:rPr>
          <w:spacing w:val="-2"/>
        </w:rPr>
        <w:t>成的赤字或盈余确认为一项设定受益计划净负债或净资产。设定受益计划存在盈余的，以设定受</w:t>
      </w:r>
      <w:r>
        <w:rPr>
          <w:spacing w:val="-25"/>
        </w:rPr>
        <w:t> </w:t>
      </w:r>
      <w:r>
        <w:rPr>
          <w:spacing w:val="-25"/>
        </w:rPr>
      </w:r>
      <w:r>
        <w:rPr/>
        <w:t>益计划的盈余和资产上限两项的孰低者计量设定受益计划净资产；</w:t>
      </w:r>
    </w:p>
    <w:p>
      <w:pPr>
        <w:pStyle w:val="BodyText"/>
        <w:spacing w:line="357" w:lineRule="auto" w:before="30"/>
        <w:ind w:left="137" w:right="128" w:firstLine="420"/>
        <w:jc w:val="both"/>
      </w:pPr>
      <w:r>
        <w:rPr>
          <w:rFonts w:ascii="宋体" w:hAnsi="宋体" w:cs="宋体" w:eastAsia="宋体" w:hint="default"/>
        </w:rPr>
        <w:t>3)</w:t>
      </w:r>
      <w:r>
        <w:rPr>
          <w:rFonts w:ascii="宋体" w:hAnsi="宋体" w:cs="宋体" w:eastAsia="宋体" w:hint="default"/>
          <w:spacing w:val="48"/>
        </w:rPr>
        <w:t> </w:t>
      </w:r>
      <w:r>
        <w:rPr>
          <w:spacing w:val="-4"/>
        </w:rPr>
        <w:t>期末，将设定受益计划产生的职工薪酬成本确认为服务成本、设定受益计划净负债或净资</w:t>
      </w:r>
      <w:r>
        <w:rPr>
          <w:w w:val="100"/>
        </w:rPr>
        <w:t> </w:t>
      </w:r>
      <w:r>
        <w:rPr>
          <w:spacing w:val="-2"/>
        </w:rPr>
        <w:t>产的利息净额以及重新计量设定受益计划净负债或净资产所产生的变动等三部分，其中服务成本</w:t>
      </w:r>
      <w:r>
        <w:rPr>
          <w:spacing w:val="-25"/>
        </w:rPr>
        <w:t> </w:t>
      </w:r>
      <w:r>
        <w:rPr>
          <w:spacing w:val="-25"/>
        </w:rPr>
      </w:r>
      <w:r>
        <w:rPr>
          <w:spacing w:val="-2"/>
        </w:rPr>
        <w:t>和设定受益计划净负债或净资产的利息净额计入当期损益或相关资产成本，重新计量设定受益计</w:t>
      </w:r>
      <w:r>
        <w:rPr>
          <w:spacing w:val="-25"/>
        </w:rPr>
        <w:t> </w:t>
      </w:r>
      <w:r>
        <w:rPr>
          <w:spacing w:val="-25"/>
        </w:rPr>
      </w:r>
      <w:r>
        <w:rPr>
          <w:spacing w:val="-2"/>
        </w:rPr>
        <w:t>划净负债或净资产所产生的变动计入其他综合收益，并且在后续会计期间不允许转回至损益，但</w:t>
      </w:r>
      <w:r>
        <w:rPr>
          <w:spacing w:val="-25"/>
        </w:rPr>
        <w:t> </w:t>
      </w:r>
      <w:r>
        <w:rPr>
          <w:spacing w:val="-25"/>
        </w:rPr>
      </w:r>
      <w:r>
        <w:rPr/>
        <w:t>可以在权益范围内转移这些在其他综合收益确认的金额。</w:t>
      </w:r>
    </w:p>
    <w:p>
      <w:pPr>
        <w:spacing w:line="240" w:lineRule="auto" w:before="6"/>
        <w:rPr>
          <w:rFonts w:ascii="宋体" w:hAnsi="宋体" w:cs="宋体" w:eastAsia="宋体" w:hint="default"/>
          <w:sz w:val="25"/>
          <w:szCs w:val="25"/>
        </w:rPr>
      </w:pPr>
    </w:p>
    <w:p>
      <w:pPr>
        <w:pStyle w:val="Heading3"/>
        <w:spacing w:line="240" w:lineRule="auto"/>
        <w:ind w:left="137"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979" w:val="left" w:leader="none"/>
        </w:tabs>
        <w:spacing w:line="240" w:lineRule="auto" w:before="56"/>
        <w:ind w:left="557" w:right="138" w:hanging="420"/>
        <w:jc w:val="left"/>
      </w:pPr>
      <w:r>
        <w:rPr/>
        <w:t>√适用</w:t>
        <w:tab/>
        <w:t>□不适用</w:t>
      </w:r>
      <w:r>
        <w:rPr>
          <w:w w:val="100"/>
        </w:rPr>
        <w:t> </w:t>
      </w:r>
      <w:r>
        <w:rPr>
          <w:spacing w:val="-2"/>
        </w:rPr>
        <w:t>向职工提供的辞退福利，在下列两者孰早日确认辞退福利产生的职工薪酬负债，并计入当期</w:t>
      </w:r>
    </w:p>
    <w:p>
      <w:pPr>
        <w:pStyle w:val="BodyText"/>
        <w:spacing w:line="355" w:lineRule="auto" w:before="133"/>
        <w:ind w:left="137" w:right="131"/>
        <w:jc w:val="left"/>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2"/>
        </w:rPr>
        <w:t> </w:t>
      </w:r>
      <w:r>
        <w:rPr/>
        <w:t>公司</w:t>
      </w:r>
      <w:r>
        <w:rPr>
          <w:w w:val="100"/>
        </w:rPr>
        <w:t> </w:t>
      </w:r>
      <w:r>
        <w:rPr/>
        <w:t>确认与涉及支付辞退福利的重组相关的成本或费用时。</w:t>
      </w:r>
    </w:p>
    <w:p>
      <w:pPr>
        <w:spacing w:line="240" w:lineRule="auto" w:before="8"/>
        <w:rPr>
          <w:rFonts w:ascii="宋体" w:hAnsi="宋体" w:cs="宋体" w:eastAsia="宋体" w:hint="default"/>
          <w:sz w:val="25"/>
          <w:szCs w:val="25"/>
        </w:rPr>
      </w:pPr>
    </w:p>
    <w:p>
      <w:pPr>
        <w:pStyle w:val="Heading3"/>
        <w:spacing w:line="240" w:lineRule="auto"/>
        <w:ind w:left="137"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79" w:val="left" w:leader="none"/>
        </w:tabs>
        <w:spacing w:line="272" w:lineRule="exact" w:before="86"/>
        <w:ind w:left="557" w:right="138" w:hanging="420"/>
        <w:jc w:val="left"/>
      </w:pPr>
      <w:r>
        <w:rPr/>
        <w:t>√适用</w:t>
        <w:tab/>
        <w:t>□不适用</w:t>
      </w:r>
      <w:r>
        <w:rPr>
          <w:w w:val="100"/>
        </w:rPr>
        <w:t> </w:t>
      </w:r>
      <w:r>
        <w:rPr>
          <w:spacing w:val="-2"/>
        </w:rPr>
        <w:t>向职工提供的其他长期福利，符合设定提存计划条件的，按照设定提存计划的有关规定进行</w:t>
      </w:r>
    </w:p>
    <w:p>
      <w:pPr>
        <w:pStyle w:val="BodyText"/>
        <w:spacing w:line="357" w:lineRule="auto" w:before="108"/>
        <w:ind w:left="137" w:right="129"/>
        <w:jc w:val="both"/>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p>
    <w:p>
      <w:pPr>
        <w:spacing w:line="240" w:lineRule="auto" w:before="6"/>
        <w:rPr>
          <w:rFonts w:ascii="宋体" w:hAnsi="宋体" w:cs="宋体" w:eastAsia="宋体" w:hint="default"/>
          <w:sz w:val="25"/>
          <w:szCs w:val="25"/>
        </w:rPr>
      </w:pPr>
    </w:p>
    <w:p>
      <w:pPr>
        <w:pStyle w:val="Heading3"/>
        <w:spacing w:line="240" w:lineRule="auto"/>
        <w:ind w:left="137" w:right="0"/>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79" w:val="left" w:leader="none"/>
        </w:tabs>
        <w:spacing w:line="274" w:lineRule="exact" w:before="56"/>
        <w:ind w:left="137" w:right="0"/>
        <w:jc w:val="left"/>
      </w:pPr>
      <w:r>
        <w:rPr/>
        <w:t>√适用</w:t>
        <w:tab/>
        <w:t>□不适用</w:t>
      </w:r>
    </w:p>
    <w:p>
      <w:pPr>
        <w:pStyle w:val="BodyText"/>
        <w:spacing w:line="355" w:lineRule="auto"/>
        <w:ind w:left="137" w:right="128" w:firstLine="420"/>
        <w:jc w:val="both"/>
      </w:pPr>
      <w:r>
        <w:rPr>
          <w:rFonts w:ascii="宋体" w:hAnsi="宋体" w:cs="宋体" w:eastAsia="宋体" w:hint="default"/>
        </w:rPr>
        <w:t>1.</w:t>
      </w:r>
      <w:r>
        <w:rPr>
          <w:rFonts w:ascii="宋体" w:hAnsi="宋体" w:cs="宋体" w:eastAsia="宋体" w:hint="default"/>
          <w:spacing w:val="48"/>
        </w:rPr>
        <w:t> </w:t>
      </w:r>
      <w:r>
        <w:rPr>
          <w:spacing w:val="-4"/>
        </w:rPr>
        <w:t>因对外提供担保、诉讼事项、产品质量保证、亏损合同等或有事项形成的义务成为公司承</w:t>
      </w:r>
      <w:r>
        <w:rPr>
          <w:w w:val="100"/>
        </w:rPr>
        <w:t> </w:t>
      </w:r>
      <w:r>
        <w:rPr>
          <w:spacing w:val="-2"/>
        </w:rPr>
        <w:t>担的现时义务，履行该义务很可能导致经济利益流出公司，且该义务的金额能够可靠的计量时，</w:t>
      </w:r>
      <w:r>
        <w:rPr>
          <w:spacing w:val="-25"/>
        </w:rPr>
        <w:t> </w:t>
      </w:r>
      <w:r>
        <w:rPr>
          <w:spacing w:val="-25"/>
        </w:rPr>
      </w:r>
      <w:r>
        <w:rPr/>
        <w:t>公司将该项义务确认为预计负债。</w:t>
      </w:r>
    </w:p>
    <w:p>
      <w:pPr>
        <w:spacing w:after="0" w:line="355"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137" w:right="208" w:firstLine="420"/>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公司按照履行相关现时义务所需支出的最佳估计数对预计负债进行初始计量，并在资产负</w:t>
      </w:r>
      <w:r>
        <w:rPr>
          <w:w w:val="100"/>
        </w:rPr>
        <w:t> </w:t>
      </w:r>
      <w:r>
        <w:rPr/>
        <w:t>债表日对预计负债的账面价值进行复核。</w:t>
      </w:r>
    </w:p>
    <w:p>
      <w:pPr>
        <w:spacing w:line="240" w:lineRule="auto" w:before="8"/>
        <w:rPr>
          <w:rFonts w:ascii="宋体" w:hAnsi="宋体" w:cs="宋体" w:eastAsia="宋体" w:hint="default"/>
          <w:sz w:val="25"/>
          <w:szCs w:val="25"/>
        </w:rPr>
      </w:pPr>
    </w:p>
    <w:p>
      <w:pPr>
        <w:pStyle w:val="Heading3"/>
        <w:spacing w:line="240" w:lineRule="auto"/>
        <w:ind w:left="137"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40" w:lineRule="auto" w:before="58"/>
        <w:ind w:left="137" w:right="0"/>
        <w:jc w:val="both"/>
      </w:pPr>
      <w:r>
        <w:rPr/>
        <w:t>□适用  √不适用</w:t>
      </w:r>
    </w:p>
    <w:p>
      <w:pPr>
        <w:spacing w:line="240" w:lineRule="auto" w:before="11"/>
        <w:rPr>
          <w:rFonts w:ascii="宋体" w:hAnsi="宋体" w:cs="宋体" w:eastAsia="宋体" w:hint="default"/>
          <w:sz w:val="22"/>
          <w:szCs w:val="22"/>
        </w:rPr>
      </w:pPr>
    </w:p>
    <w:p>
      <w:pPr>
        <w:pStyle w:val="Heading3"/>
        <w:spacing w:line="240" w:lineRule="auto"/>
        <w:ind w:left="137"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6"/>
        <w:ind w:left="137" w:right="0"/>
        <w:jc w:val="both"/>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ind w:left="137"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74" w:lineRule="exact" w:before="57"/>
        <w:ind w:left="137" w:right="0"/>
        <w:jc w:val="both"/>
      </w:pPr>
      <w:r>
        <w:rPr/>
        <w:t>√适用  □不适用</w:t>
      </w:r>
    </w:p>
    <w:p>
      <w:pPr>
        <w:pStyle w:val="BodyText"/>
        <w:spacing w:line="274" w:lineRule="exact"/>
        <w:ind w:left="557" w:right="208"/>
        <w:jc w:val="left"/>
      </w:pPr>
      <w:r>
        <w:rPr>
          <w:rFonts w:ascii="宋体" w:hAnsi="宋体" w:cs="宋体" w:eastAsia="宋体" w:hint="default"/>
        </w:rPr>
        <w:t>1.</w:t>
      </w:r>
      <w:r>
        <w:rPr>
          <w:rFonts w:ascii="宋体" w:hAnsi="宋体" w:cs="宋体" w:eastAsia="宋体" w:hint="default"/>
          <w:spacing w:val="-1"/>
        </w:rPr>
        <w:t> </w:t>
      </w:r>
      <w:r>
        <w:rPr/>
        <w:t>收入确认原则</w:t>
      </w:r>
    </w:p>
    <w:p>
      <w:pPr>
        <w:pStyle w:val="BodyText"/>
        <w:spacing w:line="240" w:lineRule="auto" w:before="133"/>
        <w:ind w:left="557" w:right="208"/>
        <w:jc w:val="left"/>
      </w:pPr>
      <w:r>
        <w:rPr>
          <w:rFonts w:ascii="宋体" w:hAnsi="宋体" w:cs="宋体" w:eastAsia="宋体" w:hint="default"/>
        </w:rPr>
        <w:t>(1) </w:t>
      </w:r>
      <w:r>
        <w:rPr/>
        <w:t>销售商品</w:t>
      </w:r>
    </w:p>
    <w:p>
      <w:pPr>
        <w:pStyle w:val="BodyText"/>
        <w:spacing w:line="357" w:lineRule="auto" w:before="133"/>
        <w:ind w:left="137" w:right="209" w:firstLine="420"/>
        <w:jc w:val="both"/>
      </w:pPr>
      <w:r>
        <w:rPr>
          <w:spacing w:val="-6"/>
          <w:w w:val="100"/>
        </w:rPr>
        <w:t>销售商品收入在同时满足下列条件时予以确认：</w:t>
      </w:r>
      <w:r>
        <w:rPr>
          <w:rFonts w:ascii="宋体" w:hAnsi="宋体" w:cs="宋体" w:eastAsia="宋体" w:hint="default"/>
          <w:spacing w:val="-6"/>
          <w:w w:val="100"/>
        </w:rPr>
        <w:t>1)</w:t>
      </w:r>
      <w:r>
        <w:rPr>
          <w:rFonts w:ascii="宋体" w:hAnsi="宋体" w:cs="宋体" w:eastAsia="宋体" w:hint="default"/>
          <w:spacing w:val="22"/>
          <w:w w:val="100"/>
        </w:rPr>
        <w:t> </w:t>
      </w:r>
      <w:r>
        <w:rPr>
          <w:spacing w:val="-2"/>
          <w:w w:val="100"/>
        </w:rPr>
        <w:t>将商品所有权上的主要风险和报酬转移给</w:t>
      </w:r>
      <w:r>
        <w:rPr>
          <w:w w:val="100"/>
        </w:rPr>
        <w:t> </w:t>
      </w:r>
      <w:r>
        <w:rPr>
          <w:spacing w:val="-9"/>
        </w:rPr>
        <w:t>购货方；</w:t>
      </w:r>
      <w:r>
        <w:rPr>
          <w:rFonts w:ascii="宋体" w:hAnsi="宋体" w:cs="宋体" w:eastAsia="宋体" w:hint="default"/>
          <w:spacing w:val="-9"/>
        </w:rPr>
        <w:t>2)</w:t>
      </w:r>
      <w:r>
        <w:rPr>
          <w:rFonts w:ascii="宋体" w:hAnsi="宋体" w:cs="宋体" w:eastAsia="宋体" w:hint="default"/>
          <w:spacing w:val="53"/>
        </w:rPr>
        <w:t> </w:t>
      </w:r>
      <w:r>
        <w:rPr>
          <w:spacing w:val="-3"/>
        </w:rPr>
        <w:t>公司不再保留通常与所有权相联系的继续管理权，也不再对已售出的商品实施有效控</w:t>
      </w:r>
      <w:r>
        <w:rPr>
          <w:spacing w:val="-95"/>
        </w:rPr>
        <w:t> </w:t>
      </w:r>
      <w:r>
        <w:rPr>
          <w:spacing w:val="-95"/>
        </w:rPr>
      </w:r>
      <w:r>
        <w:rPr>
          <w:spacing w:val="-8"/>
        </w:rPr>
        <w:t>制；</w:t>
      </w:r>
      <w:r>
        <w:rPr>
          <w:rFonts w:ascii="宋体" w:hAnsi="宋体" w:cs="宋体" w:eastAsia="宋体" w:hint="default"/>
          <w:spacing w:val="-8"/>
        </w:rPr>
        <w:t>3)</w:t>
      </w:r>
      <w:r>
        <w:rPr>
          <w:rFonts w:ascii="宋体" w:hAnsi="宋体" w:cs="宋体" w:eastAsia="宋体" w:hint="default"/>
          <w:spacing w:val="14"/>
        </w:rPr>
        <w:t> </w:t>
      </w:r>
      <w:r>
        <w:rPr>
          <w:spacing w:val="-4"/>
        </w:rPr>
        <w:t>收入的金额能够可靠地计量；</w:t>
      </w:r>
      <w:r>
        <w:rPr>
          <w:rFonts w:ascii="宋体" w:hAnsi="宋体" w:cs="宋体" w:eastAsia="宋体" w:hint="default"/>
          <w:spacing w:val="-4"/>
        </w:rPr>
        <w:t>4)</w:t>
      </w:r>
      <w:r>
        <w:rPr>
          <w:rFonts w:ascii="宋体" w:hAnsi="宋体" w:cs="宋体" w:eastAsia="宋体" w:hint="default"/>
          <w:spacing w:val="17"/>
        </w:rPr>
        <w:t> </w:t>
      </w:r>
      <w:r>
        <w:rPr>
          <w:spacing w:val="-4"/>
        </w:rPr>
        <w:t>相关的经济利益很可能流入；</w:t>
      </w:r>
      <w:r>
        <w:rPr>
          <w:rFonts w:ascii="宋体" w:hAnsi="宋体" w:cs="宋体" w:eastAsia="宋体" w:hint="default"/>
          <w:spacing w:val="-4"/>
        </w:rPr>
        <w:t>5)</w:t>
      </w:r>
      <w:r>
        <w:rPr>
          <w:rFonts w:ascii="宋体" w:hAnsi="宋体" w:cs="宋体" w:eastAsia="宋体" w:hint="default"/>
          <w:spacing w:val="14"/>
        </w:rPr>
        <w:t> </w:t>
      </w:r>
      <w:r>
        <w:rPr/>
        <w:t>相关的已发生或将发生</w:t>
      </w:r>
      <w:r>
        <w:rPr>
          <w:spacing w:val="-102"/>
        </w:rPr>
        <w:t> </w:t>
      </w:r>
      <w:r>
        <w:rPr>
          <w:spacing w:val="-102"/>
        </w:rPr>
      </w:r>
      <w:r>
        <w:rPr/>
        <w:t>的成本能够可靠地计量。</w:t>
      </w:r>
    </w:p>
    <w:p>
      <w:pPr>
        <w:pStyle w:val="BodyText"/>
        <w:spacing w:line="357" w:lineRule="auto" w:before="30"/>
        <w:ind w:left="557" w:right="0"/>
        <w:jc w:val="left"/>
      </w:pPr>
      <w:r>
        <w:rPr>
          <w:rFonts w:ascii="宋体" w:hAnsi="宋体" w:cs="宋体" w:eastAsia="宋体" w:hint="default"/>
        </w:rPr>
        <w:t>(2) </w:t>
      </w:r>
      <w:r>
        <w:rPr/>
        <w:t>提供劳务</w:t>
      </w:r>
      <w:r>
        <w:rPr>
          <w:w w:val="100"/>
        </w:rPr>
        <w:t> </w:t>
      </w:r>
      <w:r>
        <w:rPr>
          <w:spacing w:val="-2"/>
        </w:rPr>
        <w:t>提供劳务交易的结果在资产负债表日能够可靠估计的</w:t>
      </w:r>
      <w:r>
        <w:rPr>
          <w:rFonts w:ascii="宋体" w:hAnsi="宋体" w:cs="宋体" w:eastAsia="宋体" w:hint="default"/>
          <w:spacing w:val="-2"/>
        </w:rPr>
        <w:t>(</w:t>
      </w:r>
      <w:r>
        <w:rPr>
          <w:spacing w:val="-2"/>
        </w:rPr>
        <w:t>同时满足收入的金额能够可靠地计量、</w:t>
      </w:r>
    </w:p>
    <w:p>
      <w:pPr>
        <w:pStyle w:val="BodyText"/>
        <w:spacing w:line="357" w:lineRule="auto" w:before="30"/>
        <w:ind w:left="137" w:right="208"/>
        <w:jc w:val="both"/>
      </w:pPr>
      <w:r>
        <w:rPr>
          <w:spacing w:val="-2"/>
        </w:rPr>
        <w:t>相关经济利益很可能流入、交易的完工进度能够可靠地确定、交易中已发生和将发生的成本能够</w:t>
      </w:r>
      <w:r>
        <w:rPr>
          <w:spacing w:val="-25"/>
        </w:rPr>
        <w:t> </w:t>
      </w:r>
      <w:r>
        <w:rPr>
          <w:spacing w:val="-25"/>
        </w:rPr>
      </w:r>
      <w:r>
        <w:rPr>
          <w:spacing w:val="-4"/>
        </w:rPr>
        <w:t>可靠地计量</w:t>
      </w:r>
      <w:r>
        <w:rPr>
          <w:rFonts w:ascii="宋体" w:hAnsi="宋体" w:cs="宋体" w:eastAsia="宋体" w:hint="default"/>
          <w:spacing w:val="-4"/>
        </w:rPr>
        <w:t>)</w:t>
      </w:r>
      <w:r>
        <w:rPr>
          <w:spacing w:val="-4"/>
        </w:rPr>
        <w:t>，采用完工百分比法确认提供劳务的收入，并按经发生的成本占估计总成本的比例确</w:t>
      </w:r>
      <w:r>
        <w:rPr>
          <w:spacing w:val="-32"/>
        </w:rPr>
        <w:t> </w:t>
      </w:r>
      <w:r>
        <w:rPr>
          <w:spacing w:val="-32"/>
        </w:rPr>
      </w:r>
      <w:r>
        <w:rPr>
          <w:spacing w:val="-2"/>
        </w:rPr>
        <w:t>定提供劳务交易的完工进度。提供劳务交易的结果在资产负债表日不能够可靠估计的，若已经发</w:t>
      </w:r>
      <w:r>
        <w:rPr>
          <w:spacing w:val="-25"/>
        </w:rPr>
        <w:t> </w:t>
      </w:r>
      <w:r>
        <w:rPr>
          <w:spacing w:val="-25"/>
        </w:rPr>
      </w:r>
      <w:r>
        <w:rPr>
          <w:spacing w:val="-2"/>
        </w:rPr>
        <w:t>生的劳务成本预计能够得到补偿，按已经发生的劳务成本金额确认提供劳务收入，并按相同金额</w:t>
      </w:r>
      <w:r>
        <w:rPr>
          <w:spacing w:val="-25"/>
        </w:rPr>
        <w:t> </w:t>
      </w:r>
      <w:r>
        <w:rPr>
          <w:spacing w:val="-25"/>
        </w:rPr>
      </w:r>
      <w:r>
        <w:rPr>
          <w:spacing w:val="-2"/>
        </w:rPr>
        <w:t>结转劳务成本；若已经发生的劳务成本预计不能够得到补偿，将已经发生的劳务成本计入当期损</w:t>
      </w:r>
      <w:r>
        <w:rPr>
          <w:spacing w:val="-25"/>
        </w:rPr>
        <w:t> </w:t>
      </w:r>
      <w:r>
        <w:rPr>
          <w:spacing w:val="-25"/>
        </w:rPr>
      </w:r>
      <w:r>
        <w:rPr/>
        <w:t>益，不确认劳务收入。</w:t>
      </w:r>
    </w:p>
    <w:p>
      <w:pPr>
        <w:pStyle w:val="BodyText"/>
        <w:spacing w:line="357" w:lineRule="auto" w:before="30"/>
        <w:ind w:left="557" w:right="208"/>
        <w:jc w:val="left"/>
      </w:pPr>
      <w:r>
        <w:rPr>
          <w:rFonts w:ascii="宋体" w:hAnsi="宋体" w:cs="宋体" w:eastAsia="宋体" w:hint="default"/>
        </w:rPr>
        <w:t>(3) </w:t>
      </w:r>
      <w:r>
        <w:rPr/>
        <w:t>让渡资产使用权</w:t>
      </w:r>
      <w:r>
        <w:rPr>
          <w:w w:val="100"/>
        </w:rPr>
        <w:t> </w:t>
      </w:r>
      <w:r>
        <w:rPr>
          <w:spacing w:val="-2"/>
        </w:rPr>
        <w:t>让渡资产使用权在同时满足相关的经济利益很可能流入、收入金额能够可靠计量时，确认让</w:t>
      </w:r>
    </w:p>
    <w:p>
      <w:pPr>
        <w:pStyle w:val="BodyText"/>
        <w:spacing w:line="355" w:lineRule="auto" w:before="30"/>
        <w:ind w:left="137" w:right="208"/>
        <w:jc w:val="left"/>
      </w:pPr>
      <w:r>
        <w:rPr>
          <w:spacing w:val="-2"/>
        </w:rPr>
        <w:t>渡资产使用权的收入。利息收入按照他人使用本公司货币资金的时间和实际利率计算确定；使用</w:t>
      </w:r>
      <w:r>
        <w:rPr>
          <w:spacing w:val="-25"/>
        </w:rPr>
        <w:t> </w:t>
      </w:r>
      <w:r>
        <w:rPr>
          <w:spacing w:val="-25"/>
        </w:rPr>
      </w:r>
      <w:r>
        <w:rPr/>
        <w:t>费收入按有关合同或协议约定的收费时间和方法计算确定。</w:t>
      </w:r>
    </w:p>
    <w:p>
      <w:pPr>
        <w:pStyle w:val="BodyText"/>
        <w:spacing w:line="240" w:lineRule="auto" w:before="34"/>
        <w:ind w:left="557" w:right="208"/>
        <w:jc w:val="left"/>
      </w:pPr>
      <w:r>
        <w:rPr>
          <w:rFonts w:ascii="宋体" w:hAnsi="宋体" w:cs="宋体" w:eastAsia="宋体" w:hint="default"/>
        </w:rPr>
        <w:t>2. </w:t>
      </w:r>
      <w:r>
        <w:rPr/>
        <w:t>收入确认的具体方法</w:t>
      </w:r>
    </w:p>
    <w:p>
      <w:pPr>
        <w:pStyle w:val="BodyText"/>
        <w:spacing w:line="240" w:lineRule="auto" w:before="133"/>
        <w:ind w:left="557" w:right="208"/>
        <w:jc w:val="left"/>
      </w:pPr>
      <w:r>
        <w:rPr>
          <w:rFonts w:ascii="宋体" w:hAnsi="宋体" w:cs="宋体" w:eastAsia="宋体" w:hint="default"/>
        </w:rPr>
        <w:t>(1)</w:t>
      </w:r>
      <w:r>
        <w:rPr>
          <w:rFonts w:ascii="宋体" w:hAnsi="宋体" w:cs="宋体" w:eastAsia="宋体" w:hint="default"/>
          <w:spacing w:val="-1"/>
        </w:rPr>
        <w:t> </w:t>
      </w:r>
      <w:r>
        <w:rPr/>
        <w:t>广告及网络推广服务收入</w:t>
      </w:r>
    </w:p>
    <w:p>
      <w:pPr>
        <w:pStyle w:val="BodyText"/>
        <w:spacing w:line="355" w:lineRule="auto" w:before="133"/>
        <w:ind w:left="137" w:right="208" w:firstLine="420"/>
        <w:jc w:val="both"/>
      </w:pPr>
      <w:r>
        <w:rPr>
          <w:spacing w:val="-5"/>
          <w:w w:val="100"/>
        </w:rPr>
        <w:t>广告及网络推广服务收入在同时满足下列条件时予以确认：</w:t>
      </w:r>
      <w:r>
        <w:rPr>
          <w:rFonts w:ascii="宋体" w:hAnsi="宋体" w:cs="宋体" w:eastAsia="宋体" w:hint="default"/>
          <w:spacing w:val="-5"/>
          <w:w w:val="100"/>
        </w:rPr>
        <w:t>1)</w:t>
      </w:r>
      <w:r>
        <w:rPr>
          <w:rFonts w:ascii="宋体" w:hAnsi="宋体" w:cs="宋体" w:eastAsia="宋体" w:hint="default"/>
          <w:spacing w:val="15"/>
          <w:w w:val="100"/>
        </w:rPr>
        <w:t> </w:t>
      </w:r>
      <w:r>
        <w:rPr>
          <w:spacing w:val="-2"/>
          <w:w w:val="100"/>
        </w:rPr>
        <w:t>广告或商业行为开始出现于公</w:t>
      </w:r>
      <w:r>
        <w:rPr>
          <w:w w:val="100"/>
        </w:rPr>
        <w:t> </w:t>
      </w:r>
      <w:r>
        <w:rPr>
          <w:spacing w:val="-6"/>
        </w:rPr>
        <w:t>众面前；</w:t>
      </w:r>
      <w:r>
        <w:rPr>
          <w:rFonts w:ascii="宋体" w:hAnsi="宋体" w:cs="宋体" w:eastAsia="宋体" w:hint="default"/>
          <w:spacing w:val="-6"/>
        </w:rPr>
        <w:t>2)</w:t>
      </w:r>
      <w:r>
        <w:rPr>
          <w:rFonts w:ascii="宋体" w:hAnsi="宋体" w:cs="宋体" w:eastAsia="宋体" w:hint="default"/>
          <w:spacing w:val="16"/>
        </w:rPr>
        <w:t> </w:t>
      </w:r>
      <w:r>
        <w:rPr>
          <w:spacing w:val="-4"/>
        </w:rPr>
        <w:t>收入的金额能够可靠地计量；</w:t>
      </w:r>
      <w:r>
        <w:rPr>
          <w:rFonts w:ascii="宋体" w:hAnsi="宋体" w:cs="宋体" w:eastAsia="宋体" w:hint="default"/>
          <w:spacing w:val="-4"/>
        </w:rPr>
        <w:t>3)</w:t>
      </w:r>
      <w:r>
        <w:rPr>
          <w:rFonts w:ascii="宋体" w:hAnsi="宋体" w:cs="宋体" w:eastAsia="宋体" w:hint="default"/>
          <w:spacing w:val="18"/>
        </w:rPr>
        <w:t> </w:t>
      </w:r>
      <w:r>
        <w:rPr>
          <w:spacing w:val="-4"/>
        </w:rPr>
        <w:t>相关的经济利益很可能流入；</w:t>
      </w:r>
      <w:r>
        <w:rPr>
          <w:rFonts w:ascii="宋体" w:hAnsi="宋体" w:cs="宋体" w:eastAsia="宋体" w:hint="default"/>
          <w:spacing w:val="-4"/>
        </w:rPr>
        <w:t>4)</w:t>
      </w:r>
      <w:r>
        <w:rPr>
          <w:rFonts w:ascii="宋体" w:hAnsi="宋体" w:cs="宋体" w:eastAsia="宋体" w:hint="default"/>
          <w:spacing w:val="16"/>
        </w:rPr>
        <w:t> </w:t>
      </w:r>
      <w:r>
        <w:rPr/>
        <w:t>相关的已发生或将</w:t>
      </w:r>
      <w:r>
        <w:rPr>
          <w:spacing w:val="-102"/>
        </w:rPr>
        <w:t> </w:t>
      </w:r>
      <w:r>
        <w:rPr>
          <w:spacing w:val="-102"/>
        </w:rPr>
      </w:r>
      <w:r>
        <w:rPr/>
        <w:t>发生的成本能够可靠地计量。</w:t>
      </w:r>
    </w:p>
    <w:p>
      <w:pPr>
        <w:pStyle w:val="BodyText"/>
        <w:spacing w:line="240" w:lineRule="auto" w:before="35"/>
        <w:ind w:left="557" w:right="208"/>
        <w:jc w:val="left"/>
      </w:pPr>
      <w:r>
        <w:rPr>
          <w:rFonts w:ascii="宋体" w:hAnsi="宋体" w:cs="宋体" w:eastAsia="宋体" w:hint="default"/>
        </w:rPr>
        <w:t>(2)</w:t>
      </w:r>
      <w:r>
        <w:rPr>
          <w:rFonts w:ascii="宋体" w:hAnsi="宋体" w:cs="宋体" w:eastAsia="宋体" w:hint="default"/>
          <w:spacing w:val="-1"/>
        </w:rPr>
        <w:t> </w:t>
      </w:r>
      <w:r>
        <w:rPr/>
        <w:t>无线增值服务收入</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5" w:lineRule="auto" w:before="36"/>
        <w:ind w:left="137" w:right="320" w:firstLine="420"/>
        <w:jc w:val="both"/>
      </w:pPr>
      <w:r>
        <w:rPr/>
        <w:t>无线增值服务收入在同时满足下列条件时予以确认：</w:t>
      </w:r>
      <w:r>
        <w:rPr>
          <w:rFonts w:ascii="宋体" w:hAnsi="宋体" w:cs="宋体" w:eastAsia="宋体" w:hint="default"/>
        </w:rPr>
        <w:t>1) </w:t>
      </w:r>
      <w:r>
        <w:rPr/>
        <w:t>无线增值服务已实际提供；</w:t>
      </w:r>
      <w:r>
        <w:rPr>
          <w:rFonts w:ascii="宋体" w:hAnsi="宋体" w:cs="宋体" w:eastAsia="宋体" w:hint="default"/>
        </w:rPr>
        <w:t>2)</w:t>
      </w:r>
      <w:r>
        <w:rPr>
          <w:rFonts w:ascii="宋体" w:hAnsi="宋体" w:cs="宋体" w:eastAsia="宋体" w:hint="default"/>
          <w:spacing w:val="-5"/>
        </w:rPr>
        <w:t> </w:t>
      </w:r>
      <w:r>
        <w:rPr/>
        <w:t>收入</w:t>
      </w:r>
      <w:r>
        <w:rPr>
          <w:w w:val="100"/>
        </w:rPr>
        <w:t> </w:t>
      </w:r>
      <w:r>
        <w:rPr/>
        <w:t>的金额能够可靠地计量；</w:t>
      </w:r>
      <w:r>
        <w:rPr>
          <w:rFonts w:ascii="宋体" w:hAnsi="宋体" w:cs="宋体" w:eastAsia="宋体" w:hint="default"/>
        </w:rPr>
        <w:t>3) </w:t>
      </w:r>
      <w:r>
        <w:rPr/>
        <w:t>相关的经济利益很可能流入；</w:t>
      </w:r>
      <w:r>
        <w:rPr>
          <w:rFonts w:ascii="宋体" w:hAnsi="宋体" w:cs="宋体" w:eastAsia="宋体" w:hint="default"/>
        </w:rPr>
        <w:t>4)</w:t>
      </w:r>
      <w:r>
        <w:rPr>
          <w:rFonts w:ascii="宋体" w:hAnsi="宋体" w:cs="宋体" w:eastAsia="宋体" w:hint="default"/>
          <w:spacing w:val="-8"/>
        </w:rPr>
        <w:t> </w:t>
      </w:r>
      <w:r>
        <w:rPr/>
        <w:t>相关的已发生或将发生的成本能够</w:t>
      </w:r>
      <w:r>
        <w:rPr>
          <w:w w:val="100"/>
        </w:rPr>
        <w:t> </w:t>
      </w:r>
      <w:r>
        <w:rPr/>
        <w:t>可靠地计量。</w:t>
      </w:r>
    </w:p>
    <w:p>
      <w:pPr>
        <w:pStyle w:val="BodyText"/>
        <w:spacing w:line="355" w:lineRule="auto" w:before="34"/>
        <w:ind w:left="557" w:right="0"/>
        <w:jc w:val="left"/>
      </w:pPr>
      <w:r>
        <w:rPr>
          <w:rFonts w:ascii="宋体" w:hAnsi="宋体" w:cs="宋体" w:eastAsia="宋体" w:hint="default"/>
        </w:rPr>
        <w:t>(3) </w:t>
      </w:r>
      <w:r>
        <w:rPr/>
        <w:t>数字文化业务收入</w:t>
      </w:r>
      <w:r>
        <w:rPr>
          <w:w w:val="100"/>
        </w:rPr>
        <w:t> </w:t>
      </w:r>
      <w:r>
        <w:rPr>
          <w:spacing w:val="-2"/>
        </w:rPr>
        <w:t>公司通过网络游戏运营取得游戏收入，包括游戏玩家以购买游戏点卡充值或直接购买游戏币</w:t>
      </w:r>
    </w:p>
    <w:p>
      <w:pPr>
        <w:pStyle w:val="BodyText"/>
        <w:spacing w:line="357" w:lineRule="auto" w:before="32"/>
        <w:ind w:left="137" w:right="318"/>
        <w:jc w:val="both"/>
      </w:pPr>
      <w:r>
        <w:rPr>
          <w:spacing w:val="-2"/>
        </w:rPr>
        <w:t>的方式在公司运营的网络游戏中进行消费</w:t>
      </w:r>
      <w:r>
        <w:rPr>
          <w:rFonts w:ascii="宋体" w:hAnsi="宋体" w:cs="宋体" w:eastAsia="宋体" w:hint="default"/>
          <w:spacing w:val="-2"/>
        </w:rPr>
        <w:t>(</w:t>
      </w:r>
      <w:r>
        <w:rPr>
          <w:spacing w:val="-2"/>
        </w:rPr>
        <w:t>包括购买虚拟游戏装备或在线游戏</w:t>
      </w:r>
      <w:r>
        <w:rPr>
          <w:rFonts w:ascii="宋体" w:hAnsi="宋体" w:cs="宋体" w:eastAsia="宋体" w:hint="default"/>
          <w:spacing w:val="-2"/>
        </w:rPr>
        <w:t>)</w:t>
      </w:r>
      <w:r>
        <w:rPr>
          <w:spacing w:val="-2"/>
        </w:rPr>
        <w:t>和其他游戏运营商</w:t>
      </w:r>
      <w:r>
        <w:rPr>
          <w:spacing w:val="-29"/>
        </w:rPr>
        <w:t> </w:t>
      </w:r>
      <w:r>
        <w:rPr>
          <w:spacing w:val="-29"/>
        </w:rPr>
      </w:r>
      <w:r>
        <w:rPr>
          <w:spacing w:val="-2"/>
        </w:rPr>
        <w:t>获取公司版权授权后运营。公司收到游戏点卡充值款和游戏币购买款时，确认“递延收入”，待</w:t>
      </w:r>
      <w:r>
        <w:rPr>
          <w:spacing w:val="-25"/>
        </w:rPr>
        <w:t> </w:t>
      </w:r>
      <w:r>
        <w:rPr>
          <w:spacing w:val="-25"/>
        </w:rPr>
      </w:r>
      <w:r>
        <w:rPr>
          <w:spacing w:val="-2"/>
        </w:rPr>
        <w:t>游戏玩家将充值账户里的点券或游戏币实际消耗于公司运营的网络游戏时，公司根据实际消耗结</w:t>
      </w:r>
      <w:r>
        <w:rPr>
          <w:spacing w:val="-25"/>
        </w:rPr>
        <w:t> </w:t>
      </w:r>
      <w:r>
        <w:rPr>
          <w:spacing w:val="-25"/>
        </w:rPr>
      </w:r>
      <w:r>
        <w:rPr/>
        <w:t>算确认收入；公司收到版权授权费时，根据授权期限确认收入。</w:t>
      </w:r>
    </w:p>
    <w:p>
      <w:pPr>
        <w:pStyle w:val="BodyText"/>
        <w:spacing w:line="355" w:lineRule="auto" w:before="30"/>
        <w:ind w:left="557" w:right="0"/>
        <w:jc w:val="left"/>
      </w:pPr>
      <w:r>
        <w:rPr>
          <w:rFonts w:ascii="宋体" w:hAnsi="宋体" w:cs="宋体" w:eastAsia="宋体" w:hint="default"/>
        </w:rPr>
        <w:t>(4) </w:t>
      </w:r>
      <w:r>
        <w:rPr/>
        <w:t>平台运营收入</w:t>
      </w:r>
      <w:r>
        <w:rPr>
          <w:w w:val="100"/>
        </w:rPr>
        <w:t> </w:t>
      </w:r>
      <w:r>
        <w:rPr>
          <w:spacing w:val="-2"/>
        </w:rPr>
        <w:t>公司通过互联网平台为游戏提供商提供游戏载入平台，从而为游戏玩家提供游戏服务取得平</w:t>
      </w:r>
    </w:p>
    <w:p>
      <w:pPr>
        <w:pStyle w:val="BodyText"/>
        <w:spacing w:line="357" w:lineRule="auto" w:before="32"/>
        <w:ind w:left="137" w:right="0"/>
        <w:jc w:val="left"/>
      </w:pPr>
      <w:r>
        <w:rPr>
          <w:spacing w:val="-4"/>
          <w:w w:val="100"/>
        </w:rPr>
        <w:t>台运营收入。游戏玩家以购买游戏点卡充值或直接购买游戏币的方式在公司游戏平台进行消费</w:t>
      </w:r>
      <w:r>
        <w:rPr>
          <w:rFonts w:ascii="宋体" w:hAnsi="宋体" w:cs="宋体" w:eastAsia="宋体" w:hint="default"/>
          <w:spacing w:val="-4"/>
          <w:w w:val="100"/>
        </w:rPr>
        <w:t>(</w:t>
      </w:r>
      <w:r>
        <w:rPr>
          <w:spacing w:val="-4"/>
          <w:w w:val="100"/>
        </w:rPr>
        <w:t>包</w:t>
      </w:r>
      <w:r>
        <w:rPr>
          <w:spacing w:val="-85"/>
          <w:w w:val="100"/>
        </w:rPr>
        <w:t> </w:t>
      </w:r>
      <w:r>
        <w:rPr>
          <w:spacing w:val="-4"/>
        </w:rPr>
        <w:t>括购买虚拟游戏装备、特殊游戏功能模块或在线游戏</w:t>
      </w:r>
      <w:r>
        <w:rPr>
          <w:rFonts w:ascii="宋体" w:hAnsi="宋体" w:cs="宋体" w:eastAsia="宋体" w:hint="default"/>
          <w:spacing w:val="-4"/>
        </w:rPr>
        <w:t>)</w:t>
      </w:r>
      <w:r>
        <w:rPr>
          <w:spacing w:val="-4"/>
        </w:rPr>
        <w:t>，待游戏玩家将充值账户里的点券或游戏币</w:t>
      </w:r>
      <w:r>
        <w:rPr>
          <w:spacing w:val="-33"/>
        </w:rPr>
        <w:t> </w:t>
      </w:r>
      <w:r>
        <w:rPr>
          <w:spacing w:val="-33"/>
        </w:rPr>
      </w:r>
      <w:r>
        <w:rPr/>
        <w:t>实际消耗于公司游戏平台时，公司根据实际消耗结算平台运营收入。</w:t>
      </w:r>
      <w:r>
        <w:rPr>
          <w:w w:val="100"/>
        </w:rPr>
        <w:t> </w:t>
      </w:r>
      <w:r>
        <w:rPr>
          <w:spacing w:val="-1"/>
        </w:rPr>
        <w:t>在平台运营收入的金额能够可靠地计量；相关的经济利益很可能流入；相关的已发生或将发生的</w:t>
      </w:r>
      <w:r>
        <w:rPr>
          <w:spacing w:val="-55"/>
        </w:rPr>
        <w:t> </w:t>
      </w:r>
      <w:r>
        <w:rPr>
          <w:spacing w:val="-55"/>
        </w:rPr>
      </w:r>
      <w:r>
        <w:rPr/>
        <w:t>成本能够可靠地计量时，确认平台运营收入的实现。</w:t>
      </w:r>
    </w:p>
    <w:p>
      <w:pPr>
        <w:spacing w:line="240" w:lineRule="auto" w:before="6"/>
        <w:rPr>
          <w:rFonts w:ascii="宋体" w:hAnsi="宋体" w:cs="宋体" w:eastAsia="宋体" w:hint="default"/>
          <w:sz w:val="25"/>
          <w:szCs w:val="25"/>
        </w:rPr>
      </w:pPr>
    </w:p>
    <w:p>
      <w:pPr>
        <w:pStyle w:val="Heading3"/>
        <w:spacing w:line="240" w:lineRule="auto"/>
        <w:ind w:left="137" w:right="0"/>
        <w:jc w:val="both"/>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73" w:lineRule="exact" w:before="58"/>
        <w:ind w:left="137" w:right="0"/>
        <w:jc w:val="both"/>
      </w:pPr>
      <w:r>
        <w:rPr/>
        <w:t>√适用 □不适用</w:t>
      </w:r>
    </w:p>
    <w:p>
      <w:pPr>
        <w:pStyle w:val="BodyText"/>
        <w:spacing w:line="355" w:lineRule="auto"/>
        <w:ind w:left="137" w:right="318" w:firstLine="420"/>
        <w:jc w:val="both"/>
      </w:pPr>
      <w:r>
        <w:rPr>
          <w:rFonts w:ascii="宋体" w:hAnsi="宋体" w:cs="宋体" w:eastAsia="宋体" w:hint="default"/>
        </w:rPr>
        <w:t>1. </w:t>
      </w:r>
      <w:r>
        <w:rPr/>
        <w:t>政府补助在同时满足下列条件时予以确认：</w:t>
      </w:r>
      <w:r>
        <w:rPr>
          <w:rFonts w:ascii="宋体" w:hAnsi="宋体" w:cs="宋体" w:eastAsia="宋体" w:hint="default"/>
        </w:rPr>
        <w:t>(1)</w:t>
      </w:r>
      <w:r>
        <w:rPr>
          <w:rFonts w:ascii="宋体" w:hAnsi="宋体" w:cs="宋体" w:eastAsia="宋体" w:hint="default"/>
          <w:spacing w:val="-7"/>
        </w:rPr>
        <w:t> </w:t>
      </w:r>
      <w:r>
        <w:rPr/>
        <w:t>公司能够满足政府补助所附的条件；</w:t>
      </w:r>
      <w:r>
        <w:rPr>
          <w:rFonts w:ascii="宋体" w:hAnsi="宋体" w:cs="宋体" w:eastAsia="宋体" w:hint="default"/>
        </w:rPr>
        <w:t>(2)</w:t>
      </w:r>
      <w:r>
        <w:rPr>
          <w:rFonts w:ascii="宋体" w:hAnsi="宋体" w:cs="宋体" w:eastAsia="宋体" w:hint="default"/>
          <w:w w:val="100"/>
        </w:rPr>
        <w:t> </w:t>
      </w:r>
      <w:r>
        <w:rPr>
          <w:spacing w:val="-2"/>
        </w:rPr>
        <w:t>公司能够收到政府补助。政府补助为货币性资产的，按照收到或应收的金额计量。政府补助为非</w:t>
      </w:r>
      <w:r>
        <w:rPr>
          <w:spacing w:val="-25"/>
        </w:rPr>
        <w:t> </w:t>
      </w:r>
      <w:r>
        <w:rPr>
          <w:spacing w:val="-25"/>
        </w:rPr>
      </w:r>
      <w:r>
        <w:rPr/>
        <w:t>货币性资产的，按照公允价值计量；公允价值不能可靠取得的，按照名义金额计量。</w:t>
      </w:r>
    </w:p>
    <w:p>
      <w:pPr>
        <w:pStyle w:val="BodyText"/>
        <w:spacing w:line="355" w:lineRule="auto" w:before="34"/>
        <w:ind w:left="557" w:right="0"/>
        <w:jc w:val="left"/>
      </w:pPr>
      <w:r>
        <w:rPr>
          <w:rFonts w:ascii="宋体" w:hAnsi="宋体" w:cs="宋体" w:eastAsia="宋体" w:hint="default"/>
        </w:rPr>
        <w:t>2.</w:t>
      </w:r>
      <w:r>
        <w:rPr>
          <w:rFonts w:ascii="宋体" w:hAnsi="宋体" w:cs="宋体" w:eastAsia="宋体" w:hint="default"/>
          <w:spacing w:val="-1"/>
        </w:rPr>
        <w:t> </w:t>
      </w:r>
      <w:r>
        <w:rPr/>
        <w:t>与资产相关的政府补助判断依据及会计处理方法</w:t>
      </w:r>
      <w:r>
        <w:rPr>
          <w:w w:val="100"/>
        </w:rPr>
        <w:t> </w:t>
      </w:r>
      <w:r>
        <w:rPr>
          <w:spacing w:val="-2"/>
        </w:rPr>
        <w:t>政府文件规定用于购建或以其他方式形成长期资产的政府补助划分为与资产相关的政府补助。</w:t>
      </w:r>
    </w:p>
    <w:p>
      <w:pPr>
        <w:pStyle w:val="BodyText"/>
        <w:spacing w:line="357" w:lineRule="auto" w:before="32"/>
        <w:ind w:left="137" w:right="318"/>
        <w:jc w:val="both"/>
      </w:pPr>
      <w:r>
        <w:rPr>
          <w:spacing w:val="-2"/>
        </w:rPr>
        <w:t>政府文件不明确的，以取得该补助必须具备的基本条件为基础进行判断，以购建或其他方式形成</w:t>
      </w:r>
      <w:r>
        <w:rPr>
          <w:spacing w:val="-25"/>
        </w:rPr>
        <w:t> </w:t>
      </w:r>
      <w:r>
        <w:rPr>
          <w:spacing w:val="-25"/>
        </w:rPr>
      </w:r>
      <w:r>
        <w:rPr>
          <w:spacing w:val="-2"/>
        </w:rPr>
        <w:t>长期资产为基本条件的作为与资产相关的政府补助。与资产相关的政府补助，冲减相关资产的账</w:t>
      </w:r>
      <w:r>
        <w:rPr>
          <w:spacing w:val="-26"/>
        </w:rPr>
        <w:t> </w:t>
      </w:r>
      <w:r>
        <w:rPr>
          <w:spacing w:val="-26"/>
        </w:rPr>
      </w:r>
      <w:r>
        <w:rPr>
          <w:spacing w:val="-2"/>
        </w:rPr>
        <w:t>面价值或确认为递延收益。与资产相关的政府补助确认为递延收益的，在相关资产使用寿命内按</w:t>
      </w:r>
      <w:r>
        <w:rPr>
          <w:spacing w:val="-25"/>
        </w:rPr>
        <w:t> </w:t>
      </w:r>
      <w:r>
        <w:rPr>
          <w:spacing w:val="-25"/>
        </w:rPr>
      </w:r>
      <w:r>
        <w:rPr>
          <w:spacing w:val="-2"/>
        </w:rPr>
        <w:t>照合理、系统的方法分期计入损益。按照名义金额计量的政府补助，直接计入当期损益。相关资</w:t>
      </w:r>
      <w:r>
        <w:rPr>
          <w:spacing w:val="-25"/>
        </w:rPr>
        <w:t> </w:t>
      </w:r>
      <w:r>
        <w:rPr>
          <w:spacing w:val="-25"/>
        </w:rPr>
      </w:r>
      <w:r>
        <w:rPr>
          <w:spacing w:val="-2"/>
        </w:rPr>
        <w:t>产在使用寿命结束前被出售、转让、报废或发生毁损的，将尚未分配的相关递延收益余额转入资</w:t>
      </w:r>
      <w:r>
        <w:rPr>
          <w:spacing w:val="-25"/>
        </w:rPr>
        <w:t> </w:t>
      </w:r>
      <w:r>
        <w:rPr>
          <w:spacing w:val="-25"/>
        </w:rPr>
      </w:r>
      <w:r>
        <w:rPr/>
        <w:t>产处置当期的损益。</w:t>
      </w:r>
    </w:p>
    <w:p>
      <w:pPr>
        <w:pStyle w:val="BodyText"/>
        <w:spacing w:line="357" w:lineRule="auto" w:before="30"/>
        <w:ind w:left="557" w:right="0"/>
        <w:jc w:val="left"/>
      </w:pPr>
      <w:r>
        <w:rPr>
          <w:rFonts w:ascii="宋体" w:hAnsi="宋体" w:cs="宋体" w:eastAsia="宋体" w:hint="default"/>
        </w:rPr>
        <w:t>3.</w:t>
      </w:r>
      <w:r>
        <w:rPr>
          <w:rFonts w:ascii="宋体" w:hAnsi="宋体" w:cs="宋体" w:eastAsia="宋体" w:hint="default"/>
          <w:spacing w:val="-1"/>
        </w:rPr>
        <w:t> </w:t>
      </w:r>
      <w:r>
        <w:rPr/>
        <w:t>与收益相关的政府补助判断依据及会计处理方法</w:t>
      </w:r>
      <w:r>
        <w:rPr>
          <w:w w:val="100"/>
        </w:rPr>
        <w:t> </w:t>
      </w:r>
      <w:r>
        <w:rPr>
          <w:spacing w:val="-2"/>
        </w:rPr>
        <w:t>除与资产相关的政府补助之外的政府补助划分为与收益相关的政府补助。对于同时包含与资</w:t>
      </w:r>
    </w:p>
    <w:p>
      <w:pPr>
        <w:pStyle w:val="BodyText"/>
        <w:spacing w:line="357" w:lineRule="auto" w:before="30"/>
        <w:ind w:left="137" w:right="318"/>
        <w:jc w:val="both"/>
      </w:pPr>
      <w:r>
        <w:rPr>
          <w:spacing w:val="-2"/>
        </w:rPr>
        <w:t>产相关部分和与收益相关部分的政府补助，难以区分与资产相关或与收益相关的，整体归类为与</w:t>
      </w:r>
      <w:r>
        <w:rPr>
          <w:spacing w:val="-25"/>
        </w:rPr>
        <w:t> </w:t>
      </w:r>
      <w:r>
        <w:rPr>
          <w:spacing w:val="-25"/>
        </w:rPr>
      </w:r>
      <w:r>
        <w:rPr>
          <w:spacing w:val="-2"/>
        </w:rPr>
        <w:t>收益相关的政府补助。与收益相关的政府补助，用于补偿以后期间的相关成本费用或损失的，确</w:t>
      </w:r>
    </w:p>
    <w:p>
      <w:pPr>
        <w:spacing w:after="0" w:line="357" w:lineRule="auto"/>
        <w:jc w:val="both"/>
        <w:sectPr>
          <w:footerReference w:type="default" r:id="rId53"/>
          <w:pgSz w:w="11910" w:h="16840"/>
          <w:pgMar w:footer="1195" w:header="882" w:top="1120" w:bottom="1380" w:left="1140" w:right="1480"/>
        </w:sectPr>
      </w:pPr>
    </w:p>
    <w:p>
      <w:pPr>
        <w:spacing w:line="240" w:lineRule="auto" w:before="9"/>
        <w:rPr>
          <w:rFonts w:ascii="宋体" w:hAnsi="宋体" w:cs="宋体" w:eastAsia="宋体" w:hint="default"/>
          <w:sz w:val="18"/>
          <w:szCs w:val="18"/>
        </w:rPr>
      </w:pPr>
    </w:p>
    <w:p>
      <w:pPr>
        <w:pStyle w:val="BodyText"/>
        <w:spacing w:line="355" w:lineRule="auto" w:before="36"/>
        <w:ind w:left="137" w:right="208"/>
        <w:jc w:val="left"/>
      </w:pPr>
      <w:r>
        <w:rPr>
          <w:spacing w:val="-2"/>
        </w:rPr>
        <w:t>认为递延收益，在确认相关成本费用或损失的期间，计入当期损益或冲减相关成本；用于补偿已</w:t>
      </w:r>
      <w:r>
        <w:rPr>
          <w:spacing w:val="-27"/>
        </w:rPr>
        <w:t> </w:t>
      </w:r>
      <w:r>
        <w:rPr>
          <w:spacing w:val="-27"/>
        </w:rPr>
      </w:r>
      <w:r>
        <w:rPr/>
        <w:t>发生的相关成本费用或损失的，直接计入当期损益或冲减相关成本。</w:t>
      </w:r>
    </w:p>
    <w:p>
      <w:pPr>
        <w:pStyle w:val="BodyText"/>
        <w:spacing w:line="357" w:lineRule="auto" w:before="32"/>
        <w:ind w:left="137" w:right="211" w:firstLine="420"/>
        <w:jc w:val="both"/>
      </w:pPr>
      <w:r>
        <w:rPr>
          <w:rFonts w:ascii="宋体" w:hAnsi="宋体" w:cs="宋体" w:eastAsia="宋体" w:hint="default"/>
        </w:rPr>
        <w:t>4.</w:t>
      </w:r>
      <w:r>
        <w:rPr>
          <w:rFonts w:ascii="宋体" w:hAnsi="宋体" w:cs="宋体" w:eastAsia="宋体" w:hint="default"/>
          <w:spacing w:val="43"/>
        </w:rPr>
        <w:t> </w:t>
      </w:r>
      <w:r>
        <w:rPr>
          <w:spacing w:val="-4"/>
        </w:rPr>
        <w:t>与公司日常经营活动相关的政府补助，按照经济业务实质，计入其他收益或冲减相关成本</w:t>
      </w:r>
      <w:r>
        <w:rPr>
          <w:w w:val="100"/>
        </w:rPr>
        <w:t> </w:t>
      </w:r>
      <w:r>
        <w:rPr/>
        <w:t>费用。与公司日常活动无关的政府补助，计入营业外收支。</w:t>
      </w:r>
    </w:p>
    <w:p>
      <w:pPr>
        <w:pStyle w:val="BodyText"/>
        <w:spacing w:line="240" w:lineRule="auto" w:before="30"/>
        <w:ind w:left="557" w:right="208"/>
        <w:jc w:val="left"/>
      </w:pPr>
      <w:r>
        <w:rPr>
          <w:rFonts w:ascii="宋体" w:hAnsi="宋体" w:cs="宋体" w:eastAsia="宋体" w:hint="default"/>
        </w:rPr>
        <w:t>5.</w:t>
      </w:r>
      <w:r>
        <w:rPr>
          <w:rFonts w:ascii="宋体" w:hAnsi="宋体" w:cs="宋体" w:eastAsia="宋体" w:hint="default"/>
          <w:spacing w:val="-4"/>
        </w:rPr>
        <w:t> </w:t>
      </w:r>
      <w:r>
        <w:rPr/>
        <w:t>政策性优惠贷款贴息的会计处理方法</w:t>
      </w:r>
    </w:p>
    <w:p>
      <w:pPr>
        <w:pStyle w:val="BodyText"/>
        <w:spacing w:line="355" w:lineRule="auto" w:before="133"/>
        <w:ind w:left="137" w:right="0" w:firstLine="420"/>
        <w:jc w:val="left"/>
      </w:pPr>
      <w:r>
        <w:rPr>
          <w:rFonts w:ascii="宋体" w:hAnsi="宋体" w:cs="宋体" w:eastAsia="宋体" w:hint="default"/>
        </w:rPr>
        <w:t>(1)</w:t>
      </w:r>
      <w:r>
        <w:rPr>
          <w:rFonts w:ascii="宋体" w:hAnsi="宋体" w:cs="宋体" w:eastAsia="宋体" w:hint="default"/>
          <w:spacing w:val="-2"/>
        </w:rPr>
        <w:t> </w:t>
      </w:r>
      <w:r>
        <w:rPr/>
        <w:t>财政将贴息资金拨付给贷款银行，由贷款银行以政策性优惠利率向公司提供贷款的，以</w:t>
      </w:r>
      <w:r>
        <w:rPr>
          <w:w w:val="100"/>
        </w:rPr>
        <w:t> </w:t>
      </w:r>
      <w:r>
        <w:rPr>
          <w:spacing w:val="-4"/>
          <w:w w:val="100"/>
        </w:rPr>
        <w:t>实际收到的借款金额作为借款的入账价值，按照借款本金和该政策性优惠利率计算相关借款费用。</w:t>
      </w:r>
    </w:p>
    <w:p>
      <w:pPr>
        <w:pStyle w:val="BodyText"/>
        <w:spacing w:line="240" w:lineRule="auto" w:before="34"/>
        <w:ind w:left="557" w:right="208"/>
        <w:jc w:val="left"/>
      </w:pPr>
      <w:r>
        <w:rPr>
          <w:rFonts w:ascii="宋体" w:hAnsi="宋体" w:cs="宋体" w:eastAsia="宋体" w:hint="default"/>
        </w:rPr>
        <w:t>(2)</w:t>
      </w:r>
      <w:r>
        <w:rPr>
          <w:rFonts w:ascii="宋体" w:hAnsi="宋体" w:cs="宋体" w:eastAsia="宋体" w:hint="default"/>
          <w:spacing w:val="-4"/>
        </w:rPr>
        <w:t> </w:t>
      </w:r>
      <w:r>
        <w:rPr/>
        <w:t>财政将贴息资金直接拨付给公司的，将对应的贴息冲减相关借款费用。</w:t>
      </w:r>
    </w:p>
    <w:p>
      <w:pPr>
        <w:spacing w:line="240" w:lineRule="auto" w:before="0"/>
        <w:rPr>
          <w:rFonts w:ascii="宋体" w:hAnsi="宋体" w:cs="宋体" w:eastAsia="宋体" w:hint="default"/>
          <w:sz w:val="20"/>
          <w:szCs w:val="20"/>
        </w:rPr>
      </w:pPr>
    </w:p>
    <w:p>
      <w:pPr>
        <w:pStyle w:val="Heading3"/>
        <w:spacing w:line="240" w:lineRule="auto" w:before="172"/>
        <w:ind w:left="137" w:right="208"/>
        <w:jc w:val="left"/>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979" w:val="left" w:leader="none"/>
        </w:tabs>
        <w:spacing w:line="273" w:lineRule="exact" w:before="32"/>
        <w:ind w:left="137" w:right="208"/>
        <w:jc w:val="left"/>
      </w:pPr>
      <w:r>
        <w:rPr/>
        <w:t>√适用</w:t>
        <w:tab/>
        <w:t>□不适用</w:t>
      </w:r>
    </w:p>
    <w:p>
      <w:pPr>
        <w:pStyle w:val="BodyText"/>
        <w:spacing w:line="357" w:lineRule="auto"/>
        <w:ind w:left="137" w:right="209" w:firstLine="420"/>
        <w:jc w:val="both"/>
      </w:pPr>
      <w:r>
        <w:rPr>
          <w:rFonts w:ascii="宋体" w:hAnsi="宋体" w:cs="宋体" w:eastAsia="宋体" w:hint="default"/>
        </w:rPr>
        <w:t>1.</w:t>
      </w:r>
      <w:r>
        <w:rPr>
          <w:rFonts w:ascii="宋体" w:hAnsi="宋体" w:cs="宋体" w:eastAsia="宋体" w:hint="default"/>
          <w:spacing w:val="-8"/>
        </w:rPr>
        <w:t> </w:t>
      </w:r>
      <w:r>
        <w:rPr/>
        <w:t>根据资产、负债的账面价值与其计税基础之间的差额</w:t>
      </w:r>
      <w:r>
        <w:rPr>
          <w:rFonts w:ascii="宋体" w:hAnsi="宋体" w:cs="宋体" w:eastAsia="宋体" w:hint="default"/>
        </w:rPr>
        <w:t>(</w:t>
      </w:r>
      <w:r>
        <w:rPr/>
        <w:t>未作为资产和负债确认的项目按照</w:t>
      </w:r>
      <w:r>
        <w:rPr>
          <w:w w:val="100"/>
        </w:rPr>
        <w:t> </w:t>
      </w:r>
      <w:r>
        <w:rPr>
          <w:spacing w:val="-4"/>
        </w:rPr>
        <w:t>税法规定可以确定其计税基础的，该计税基础与其账面数之间的差额</w:t>
      </w:r>
      <w:r>
        <w:rPr>
          <w:rFonts w:ascii="宋体" w:hAnsi="宋体" w:cs="宋体" w:eastAsia="宋体" w:hint="default"/>
          <w:spacing w:val="-4"/>
        </w:rPr>
        <w:t>)</w:t>
      </w:r>
      <w:r>
        <w:rPr>
          <w:spacing w:val="-4"/>
        </w:rPr>
        <w:t>，按照预期收回该资产或清</w:t>
      </w:r>
      <w:r>
        <w:rPr>
          <w:spacing w:val="-34"/>
        </w:rPr>
        <w:t> </w:t>
      </w:r>
      <w:r>
        <w:rPr>
          <w:spacing w:val="-34"/>
        </w:rPr>
      </w:r>
      <w:r>
        <w:rPr/>
        <w:t>偿该负债期间的适用税率计算确认递延所得税资产或递延所得税负债。</w:t>
      </w:r>
    </w:p>
    <w:p>
      <w:pPr>
        <w:pStyle w:val="BodyText"/>
        <w:spacing w:line="355" w:lineRule="auto" w:before="30"/>
        <w:ind w:left="137" w:right="208" w:firstLine="420"/>
        <w:jc w:val="both"/>
      </w:pPr>
      <w:r>
        <w:rPr>
          <w:rFonts w:ascii="宋体" w:hAnsi="宋体" w:cs="宋体" w:eastAsia="宋体" w:hint="default"/>
          <w:w w:val="100"/>
        </w:rPr>
        <w:t>2.</w:t>
      </w:r>
      <w:r>
        <w:rPr>
          <w:rFonts w:ascii="宋体" w:hAnsi="宋体" w:cs="宋体" w:eastAsia="宋体" w:hint="default"/>
          <w:spacing w:val="5"/>
          <w:w w:val="100"/>
        </w:rPr>
        <w:t> </w:t>
      </w:r>
      <w:r>
        <w:rPr>
          <w:spacing w:val="-4"/>
          <w:w w:val="100"/>
        </w:rPr>
        <w:t>确认递延所得税资产以很可能取得用来抵扣可抵扣暂时性差异的应纳税所得额为限。资产</w:t>
      </w:r>
      <w:r>
        <w:rPr>
          <w:w w:val="100"/>
        </w:rPr>
        <w:t> </w:t>
      </w:r>
      <w:r>
        <w:rPr>
          <w:spacing w:val="-2"/>
        </w:rPr>
        <w:t>负债表日，有确凿证据表明未来期间很可能获得足够的应纳税所得额用来抵扣可抵扣暂时性差异</w:t>
      </w:r>
      <w:r>
        <w:rPr>
          <w:spacing w:val="-25"/>
        </w:rPr>
        <w:t> </w:t>
      </w:r>
      <w:r>
        <w:rPr>
          <w:spacing w:val="-25"/>
        </w:rPr>
      </w:r>
      <w:r>
        <w:rPr/>
        <w:t>的，确认以前会计期间未确认的递延所得税资产。</w:t>
      </w:r>
    </w:p>
    <w:p>
      <w:pPr>
        <w:pStyle w:val="BodyText"/>
        <w:spacing w:line="355" w:lineRule="auto" w:before="35"/>
        <w:ind w:left="137" w:right="208" w:firstLine="420"/>
        <w:jc w:val="both"/>
      </w:pPr>
      <w:r>
        <w:rPr>
          <w:rFonts w:ascii="宋体" w:hAnsi="宋体" w:cs="宋体" w:eastAsia="宋体" w:hint="default"/>
        </w:rPr>
        <w:t>3.</w:t>
      </w:r>
      <w:r>
        <w:rPr>
          <w:rFonts w:ascii="宋体" w:hAnsi="宋体" w:cs="宋体" w:eastAsia="宋体" w:hint="default"/>
          <w:spacing w:val="48"/>
        </w:rPr>
        <w:t> </w:t>
      </w:r>
      <w:r>
        <w:rPr>
          <w:spacing w:val="-4"/>
        </w:rPr>
        <w:t>资产负债表日，对递延所得税资产的账面价值进行复核，如果未来期间很可能无法获得足</w:t>
      </w:r>
      <w:r>
        <w:rPr>
          <w:w w:val="100"/>
        </w:rPr>
        <w:t> </w:t>
      </w:r>
      <w:r>
        <w:rPr>
          <w:spacing w:val="-2"/>
        </w:rPr>
        <w:t>够的应纳税所得额用以抵扣递延所得税资产的利益，则减记递延所得税资产的账面价值。在很可</w:t>
      </w:r>
      <w:r>
        <w:rPr>
          <w:spacing w:val="-25"/>
        </w:rPr>
        <w:t> </w:t>
      </w:r>
      <w:r>
        <w:rPr>
          <w:spacing w:val="-25"/>
        </w:rPr>
      </w:r>
      <w:r>
        <w:rPr/>
        <w:t>能获得足够的应纳税所得额时，转回减记的金额。</w:t>
      </w:r>
    </w:p>
    <w:p>
      <w:pPr>
        <w:pStyle w:val="BodyText"/>
        <w:spacing w:line="336" w:lineRule="auto" w:before="32"/>
        <w:ind w:left="137" w:right="208"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3"/>
        </w:rPr>
        <w:t>公司当期所得税和递延所得税作为所得税费用或收益计入当期损益，但不包括下列情况产</w:t>
      </w:r>
      <w:r>
        <w:rPr>
          <w:w w:val="100"/>
        </w:rPr>
        <w:t> </w:t>
      </w:r>
      <w:r>
        <w:rPr/>
        <w:t>生的所得税：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直接在所有者权益中确认的交易或者事项。</w:t>
      </w:r>
    </w:p>
    <w:p>
      <w:pPr>
        <w:spacing w:line="240" w:lineRule="auto" w:before="13"/>
        <w:rPr>
          <w:rFonts w:ascii="宋体" w:hAnsi="宋体" w:cs="宋体" w:eastAsia="宋体" w:hint="default"/>
          <w:sz w:val="24"/>
          <w:szCs w:val="24"/>
        </w:rPr>
      </w:pPr>
    </w:p>
    <w:p>
      <w:pPr>
        <w:pStyle w:val="Heading3"/>
        <w:spacing w:line="290" w:lineRule="auto"/>
        <w:ind w:left="137" w:right="6287"/>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79" w:val="left" w:leader="none"/>
        </w:tabs>
        <w:spacing w:line="240" w:lineRule="auto" w:before="12"/>
        <w:ind w:left="557" w:right="218" w:hanging="420"/>
        <w:jc w:val="left"/>
      </w:pPr>
      <w:r>
        <w:rPr/>
        <w:t>√适用</w:t>
        <w:tab/>
        <w:t>□不适用</w:t>
      </w:r>
      <w:r>
        <w:rPr>
          <w:w w:val="100"/>
        </w:rPr>
        <w:t> </w:t>
      </w:r>
      <w:r>
        <w:rPr>
          <w:spacing w:val="-2"/>
        </w:rPr>
        <w:t>公司为承租人时，在租赁期内各个期间按照直线法将租金计入相关资产成本或确认为当期损</w:t>
      </w:r>
    </w:p>
    <w:p>
      <w:pPr>
        <w:pStyle w:val="BodyText"/>
        <w:spacing w:line="357" w:lineRule="auto" w:before="133"/>
        <w:ind w:left="137" w:right="205"/>
        <w:jc w:val="left"/>
      </w:pPr>
      <w:r>
        <w:rPr/>
        <w:t>益，发生的初始直接费用，直接计入当期损益。或有租金在实际发生时计入当期损益。</w:t>
      </w:r>
      <w:r>
        <w:rPr>
          <w:w w:val="100"/>
        </w:rPr>
        <w:t> </w:t>
      </w:r>
      <w:r>
        <w:rPr>
          <w:spacing w:val="-6"/>
          <w:w w:val="100"/>
        </w:rPr>
        <w:t>公司为出租人时，在租赁期内各个期间按照直线法将租金确认为当期损益，发生的初始直接费用，</w:t>
      </w:r>
      <w:r>
        <w:rPr>
          <w:w w:val="100"/>
        </w:rPr>
        <w:t> </w:t>
      </w:r>
      <w:r>
        <w:rPr>
          <w:spacing w:val="-1"/>
        </w:rPr>
        <w:t>除金额较大的予以资本化并分期计入损益外，均直接计入当期损益。或有租金在实际发生时计入</w:t>
      </w:r>
      <w:r>
        <w:rPr>
          <w:spacing w:val="-55"/>
        </w:rPr>
        <w:t> </w:t>
      </w:r>
      <w:r>
        <w:rPr>
          <w:spacing w:val="-55"/>
        </w:rPr>
      </w:r>
      <w:r>
        <w:rPr/>
        <w:t>当期损益。</w:t>
      </w:r>
    </w:p>
    <w:p>
      <w:pPr>
        <w:spacing w:line="240" w:lineRule="auto" w:before="3"/>
        <w:rPr>
          <w:rFonts w:ascii="宋体" w:hAnsi="宋体" w:cs="宋体" w:eastAsia="宋体" w:hint="default"/>
          <w:sz w:val="25"/>
          <w:szCs w:val="25"/>
        </w:rPr>
      </w:pPr>
    </w:p>
    <w:p>
      <w:pPr>
        <w:pStyle w:val="Heading3"/>
        <w:spacing w:line="240" w:lineRule="auto"/>
        <w:ind w:left="137" w:right="208"/>
        <w:jc w:val="left"/>
        <w:rPr>
          <w:b w:val="0"/>
          <w:bCs w:val="0"/>
        </w:rPr>
      </w:pPr>
      <w:r>
        <w:rPr>
          <w:rFonts w:ascii="宋体" w:hAnsi="宋体" w:cs="宋体" w:eastAsia="宋体" w:hint="default"/>
        </w:rPr>
        <w:t>(2).</w:t>
      </w:r>
      <w:r>
        <w:rPr/>
        <w:t>融资租赁的会计处理方法</w:t>
      </w:r>
      <w:r>
        <w:rPr>
          <w:b w:val="0"/>
          <w:bCs w:val="0"/>
        </w:rPr>
      </w:r>
    </w:p>
    <w:p>
      <w:pPr>
        <w:pStyle w:val="BodyText"/>
        <w:tabs>
          <w:tab w:pos="979" w:val="left" w:leader="none"/>
        </w:tabs>
        <w:spacing w:line="240" w:lineRule="auto" w:before="58"/>
        <w:ind w:left="137" w:right="208"/>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137" w:right="208"/>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979" w:val="left" w:leader="none"/>
        </w:tabs>
        <w:spacing w:line="240" w:lineRule="auto" w:before="56"/>
        <w:ind w:left="137" w:right="208"/>
        <w:jc w:val="left"/>
      </w:pPr>
      <w:r>
        <w:rPr/>
        <w:t>√适用</w:t>
        <w:tab/>
        <w:t>□不适用</w:t>
      </w:r>
    </w:p>
    <w:p>
      <w:pPr>
        <w:spacing w:after="0" w:line="240" w:lineRule="auto"/>
        <w:jc w:val="left"/>
        <w:sectPr>
          <w:footerReference w:type="default" r:id="rId54"/>
          <w:pgSz w:w="11910" w:h="16840"/>
          <w:pgMar w:footer="1195" w:header="882" w:top="1120" w:bottom="1380" w:left="1140" w:right="1580"/>
          <w:pgNumType w:start="111"/>
        </w:sectPr>
      </w:pPr>
    </w:p>
    <w:p>
      <w:pPr>
        <w:spacing w:line="240" w:lineRule="auto" w:before="9"/>
        <w:rPr>
          <w:rFonts w:ascii="宋体" w:hAnsi="宋体" w:cs="宋体" w:eastAsia="宋体" w:hint="default"/>
          <w:sz w:val="18"/>
          <w:szCs w:val="18"/>
        </w:rPr>
      </w:pPr>
    </w:p>
    <w:p>
      <w:pPr>
        <w:pStyle w:val="BodyText"/>
        <w:spacing w:line="336" w:lineRule="auto" w:before="36"/>
        <w:ind w:left="657" w:right="9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终止经营的确认标准、会计处理方法</w:t>
      </w:r>
      <w:r>
        <w:rPr>
          <w:w w:val="100"/>
        </w:rPr>
        <w:t> </w:t>
      </w:r>
      <w:r>
        <w:rPr>
          <w:spacing w:val="-2"/>
        </w:rPr>
        <w:t>满足下列条件之一的、已经被处置或划分为持有待售类别且能够单独区分的组成部分确认为</w:t>
      </w:r>
    </w:p>
    <w:p>
      <w:pPr>
        <w:pStyle w:val="BodyText"/>
        <w:spacing w:line="240" w:lineRule="auto" w:before="49"/>
        <w:ind w:right="93"/>
        <w:jc w:val="left"/>
      </w:pPr>
      <w:r>
        <w:rPr/>
        <w:t>终止经营：</w:t>
      </w:r>
    </w:p>
    <w:p>
      <w:pPr>
        <w:pStyle w:val="BodyText"/>
        <w:spacing w:line="240" w:lineRule="auto" w:before="135"/>
        <w:ind w:left="657" w:right="9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该组成部分代表一项独立的主要业务或一个单独的主要经营地区；</w:t>
      </w:r>
    </w:p>
    <w:p>
      <w:pPr>
        <w:pStyle w:val="BodyText"/>
        <w:spacing w:line="336" w:lineRule="auto" w:before="117"/>
        <w:ind w:right="93"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该组成部分是拟对一项独立的主要业务或一个单独的主要经营地区进行处置的一项相关</w:t>
      </w:r>
      <w:r>
        <w:rPr>
          <w:w w:val="100"/>
        </w:rPr>
        <w:t> </w:t>
      </w:r>
      <w:r>
        <w:rPr/>
        <w:t>联计划的一部分；</w:t>
      </w:r>
    </w:p>
    <w:p>
      <w:pPr>
        <w:pStyle w:val="BodyText"/>
        <w:spacing w:line="348" w:lineRule="auto" w:before="49"/>
        <w:ind w:left="657" w:right="165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该组成部分是专为转售而取得的子公司。</w:t>
      </w:r>
      <w:r>
        <w:rPr>
          <w:w w:val="100"/>
        </w:rPr>
        <w:t> </w:t>
      </w:r>
      <w:r>
        <w:rPr>
          <w:spacing w:val="-2"/>
        </w:rPr>
        <w:t>本公司终止经营的情况见本财务报表附注其他重要事项之终止经营的说明。</w:t>
      </w:r>
      <w:r>
        <w:rPr>
          <w:spacing w:val="-42"/>
        </w:rPr>
        <w:t> </w:t>
      </w:r>
      <w:r>
        <w:rPr>
          <w:spacing w:val="-42"/>
        </w:rPr>
      </w: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分部报告</w:t>
      </w:r>
    </w:p>
    <w:p>
      <w:pPr>
        <w:pStyle w:val="BodyText"/>
        <w:spacing w:line="355" w:lineRule="auto" w:before="12"/>
        <w:ind w:right="93" w:firstLine="420"/>
        <w:jc w:val="left"/>
      </w:pPr>
      <w:r>
        <w:rPr>
          <w:spacing w:val="-2"/>
        </w:rPr>
        <w:t>公司以内部组织结构、管理要求、内部报告制度等为依据确定经营分部。公司的经营分部是</w:t>
      </w:r>
      <w:r>
        <w:rPr>
          <w:w w:val="100"/>
        </w:rPr>
        <w:t> </w:t>
      </w:r>
      <w:r>
        <w:rPr/>
        <w:t>指同时满足下列条件的组成部分：</w:t>
      </w:r>
    </w:p>
    <w:p>
      <w:pPr>
        <w:pStyle w:val="BodyText"/>
        <w:spacing w:line="240" w:lineRule="auto" w:before="32"/>
        <w:ind w:left="657" w:right="9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该组成部分能够在日常活动中产生收入、发生费用；</w:t>
      </w:r>
    </w:p>
    <w:p>
      <w:pPr>
        <w:pStyle w:val="BodyText"/>
        <w:spacing w:line="240" w:lineRule="auto" w:before="119"/>
        <w:ind w:left="657" w:right="9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管理层能够定期评价该组成部分的经营成果，以决定向其配置资源、评价其业绩；</w:t>
      </w:r>
    </w:p>
    <w:p>
      <w:pPr>
        <w:pStyle w:val="BodyText"/>
        <w:spacing w:line="240" w:lineRule="auto" w:before="117"/>
        <w:ind w:left="657" w:right="9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能够通过分析取得该组成部分的财务状况、经营成果和现金流量等有关会计信息。</w:t>
      </w:r>
    </w:p>
    <w:p>
      <w:pPr>
        <w:spacing w:line="240" w:lineRule="auto" w:before="1"/>
        <w:rPr>
          <w:rFonts w:ascii="宋体" w:hAnsi="宋体" w:cs="宋体" w:eastAsia="宋体" w:hint="default"/>
          <w:sz w:val="32"/>
          <w:szCs w:val="32"/>
        </w:rPr>
      </w:pPr>
    </w:p>
    <w:p>
      <w:pPr>
        <w:pStyle w:val="Heading3"/>
        <w:spacing w:line="290" w:lineRule="auto"/>
        <w:ind w:left="237" w:right="567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5"/>
        <w:ind w:right="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23" w:type="dxa"/>
        <w:tblLayout w:type="fixed"/>
        <w:tblCellMar>
          <w:top w:w="0" w:type="dxa"/>
          <w:left w:w="0" w:type="dxa"/>
          <w:bottom w:w="0" w:type="dxa"/>
          <w:right w:w="0" w:type="dxa"/>
        </w:tblCellMar>
        <w:tblLook w:val="01E0"/>
      </w:tblPr>
      <w:tblGrid>
        <w:gridCol w:w="2958"/>
        <w:gridCol w:w="3053"/>
        <w:gridCol w:w="3039"/>
      </w:tblGrid>
      <w:tr>
        <w:trPr>
          <w:trHeight w:val="55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受重要影响的报表项目名</w:t>
            </w:r>
          </w:p>
          <w:p>
            <w:pPr>
              <w:pStyle w:val="TableParagraph"/>
              <w:spacing w:line="282"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称和金额</w:t>
            </w:r>
            <w:r>
              <w:rPr>
                <w:rFonts w:ascii="Times New Roman" w:hAnsi="Times New Roman" w:cs="Times New Roman" w:eastAsia="Times New Roman" w:hint="default"/>
                <w:sz w:val="21"/>
                <w:szCs w:val="21"/>
              </w:rPr>
              <w:t>)</w:t>
            </w:r>
          </w:p>
        </w:tc>
      </w:tr>
      <w:tr>
        <w:trPr>
          <w:trHeight w:val="164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本公司根据《财政部关于修订</w:t>
            </w:r>
          </w:p>
          <w:p>
            <w:pPr>
              <w:pStyle w:val="TableParagraph"/>
              <w:spacing w:line="225" w:lineRule="auto" w:before="14"/>
              <w:ind w:left="103" w:right="-3"/>
              <w:jc w:val="left"/>
              <w:rPr>
                <w:rFonts w:ascii="宋体" w:hAnsi="宋体" w:cs="宋体" w:eastAsia="宋体" w:hint="default"/>
                <w:sz w:val="21"/>
                <w:szCs w:val="21"/>
              </w:rPr>
            </w:pPr>
            <w:r>
              <w:rPr>
                <w:rFonts w:ascii="宋体" w:hAnsi="宋体" w:cs="宋体" w:eastAsia="宋体" w:hint="default"/>
                <w:sz w:val="21"/>
                <w:szCs w:val="21"/>
              </w:rPr>
              <w:t>印发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年度一般企业财务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1"/>
                <w:w w:val="100"/>
                <w:sz w:val="21"/>
                <w:szCs w:val="21"/>
              </w:rPr>
              <w:t>报表格式的通知》</w:t>
            </w:r>
            <w:r>
              <w:rPr>
                <w:rFonts w:ascii="Times New Roman" w:hAnsi="Times New Roman" w:cs="Times New Roman" w:eastAsia="Times New Roman" w:hint="default"/>
                <w:spacing w:val="-11"/>
                <w:w w:val="100"/>
                <w:sz w:val="21"/>
                <w:szCs w:val="21"/>
              </w:rPr>
              <w:t>(</w:t>
            </w:r>
            <w:r>
              <w:rPr>
                <w:rFonts w:ascii="宋体" w:hAnsi="宋体" w:cs="宋体" w:eastAsia="宋体" w:hint="default"/>
                <w:spacing w:val="-11"/>
                <w:w w:val="100"/>
                <w:sz w:val="21"/>
                <w:szCs w:val="21"/>
              </w:rPr>
              <w:t>财会〔</w:t>
            </w:r>
            <w:r>
              <w:rPr>
                <w:rFonts w:ascii="Times New Roman" w:hAnsi="Times New Roman" w:cs="Times New Roman" w:eastAsia="Times New Roman" w:hint="default"/>
                <w:spacing w:val="-11"/>
                <w:w w:val="100"/>
                <w:sz w:val="21"/>
                <w:szCs w:val="21"/>
              </w:rPr>
              <w:t>2018</w:t>
            </w:r>
            <w:r>
              <w:rPr>
                <w:rFonts w:ascii="宋体" w:hAnsi="宋体" w:cs="宋体" w:eastAsia="宋体" w:hint="default"/>
                <w:spacing w:val="-11"/>
                <w:w w:val="100"/>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15 </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及其解读和企业会计准</w:t>
            </w:r>
          </w:p>
          <w:p>
            <w:pPr>
              <w:pStyle w:val="TableParagraph"/>
              <w:spacing w:line="274" w:lineRule="exact" w:before="9"/>
              <w:ind w:left="103" w:right="101"/>
              <w:jc w:val="left"/>
              <w:rPr>
                <w:rFonts w:ascii="宋体" w:hAnsi="宋体" w:cs="宋体" w:eastAsia="宋体" w:hint="default"/>
                <w:sz w:val="21"/>
                <w:szCs w:val="21"/>
              </w:rPr>
            </w:pPr>
            <w:r>
              <w:rPr>
                <w:rFonts w:ascii="宋体" w:hAnsi="宋体" w:cs="宋体" w:eastAsia="宋体" w:hint="default"/>
                <w:sz w:val="21"/>
                <w:szCs w:val="21"/>
              </w:rPr>
              <w:t>则的要求编制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年度财务</w:t>
            </w:r>
            <w:r>
              <w:rPr>
                <w:rFonts w:ascii="宋体" w:hAnsi="宋体" w:cs="宋体" w:eastAsia="宋体" w:hint="default"/>
                <w:w w:val="100"/>
                <w:sz w:val="21"/>
                <w:szCs w:val="21"/>
              </w:rPr>
              <w:t> </w:t>
            </w:r>
            <w:r>
              <w:rPr>
                <w:rFonts w:ascii="宋体" w:hAnsi="宋体" w:cs="宋体" w:eastAsia="宋体" w:hint="default"/>
                <w:sz w:val="21"/>
                <w:szCs w:val="21"/>
              </w:rPr>
              <w:t>报表</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pacing w:val="5"/>
                <w:sz w:val="21"/>
                <w:szCs w:val="21"/>
              </w:rPr>
              <w:t>本次会计政策变更业经公司第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八届董事会第十六次会议审议</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104"/>
              <w:jc w:val="left"/>
              <w:rPr>
                <w:rFonts w:ascii="宋体" w:hAnsi="宋体" w:cs="宋体" w:eastAsia="宋体" w:hint="default"/>
                <w:sz w:val="21"/>
                <w:szCs w:val="21"/>
              </w:rPr>
            </w:pPr>
            <w:r>
              <w:rPr>
                <w:rFonts w:ascii="宋体" w:hAnsi="宋体" w:cs="宋体" w:eastAsia="宋体" w:hint="default"/>
                <w:spacing w:val="4"/>
                <w:sz w:val="21"/>
                <w:szCs w:val="21"/>
              </w:rPr>
              <w:t>此项会计政策变更采用追溯调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整法</w:t>
            </w:r>
            <w:r>
              <w:rPr>
                <w:rFonts w:ascii="宋体" w:hAnsi="宋体" w:cs="宋体" w:eastAsia="宋体" w:hint="default"/>
                <w:sz w:val="21"/>
                <w:szCs w:val="21"/>
              </w:rPr>
              <w:t>,</w:t>
            </w:r>
            <w:r>
              <w:rPr>
                <w:rFonts w:ascii="宋体" w:hAnsi="宋体" w:cs="宋体" w:eastAsia="宋体" w:hint="default"/>
                <w:sz w:val="21"/>
                <w:szCs w:val="21"/>
              </w:rPr>
              <w:t>详见其他说明</w:t>
            </w:r>
          </w:p>
        </w:tc>
      </w:tr>
      <w:tr>
        <w:trPr>
          <w:trHeight w:val="355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财政</w:t>
            </w:r>
            <w:r>
              <w:rPr>
                <w:rFonts w:ascii="宋体" w:hAnsi="宋体" w:cs="宋体" w:eastAsia="宋体" w:hint="default"/>
                <w:spacing w:val="-3"/>
                <w:w w:val="100"/>
                <w:sz w:val="21"/>
                <w:szCs w:val="21"/>
              </w:rPr>
              <w:t>部</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颁</w:t>
            </w:r>
            <w:r>
              <w:rPr>
                <w:rFonts w:ascii="宋体" w:hAnsi="宋体" w:cs="宋体" w:eastAsia="宋体" w:hint="default"/>
                <w:spacing w:val="-3"/>
                <w:w w:val="100"/>
                <w:sz w:val="21"/>
                <w:szCs w:val="21"/>
              </w:rPr>
              <w:t>布</w:t>
            </w:r>
            <w:r>
              <w:rPr>
                <w:rFonts w:ascii="宋体" w:hAnsi="宋体" w:cs="宋体" w:eastAsia="宋体" w:hint="default"/>
                <w:spacing w:val="-99"/>
                <w:w w:val="100"/>
                <w:sz w:val="21"/>
                <w:szCs w:val="21"/>
              </w:rPr>
              <w:t>了</w:t>
            </w:r>
            <w:r>
              <w:rPr>
                <w:rFonts w:ascii="宋体" w:hAnsi="宋体" w:cs="宋体" w:eastAsia="宋体" w:hint="default"/>
                <w:w w:val="100"/>
                <w:sz w:val="21"/>
                <w:szCs w:val="21"/>
              </w:rPr>
              <w:t>《企</w:t>
            </w:r>
          </w:p>
          <w:p>
            <w:pPr>
              <w:pStyle w:val="TableParagraph"/>
              <w:spacing w:line="232" w:lineRule="auto"/>
              <w:ind w:left="103" w:right="98"/>
              <w:jc w:val="both"/>
              <w:rPr>
                <w:rFonts w:ascii="宋体" w:hAnsi="宋体" w:cs="宋体" w:eastAsia="宋体" w:hint="default"/>
                <w:sz w:val="21"/>
                <w:szCs w:val="21"/>
              </w:rPr>
            </w:pPr>
            <w:r>
              <w:rPr>
                <w:rFonts w:ascii="宋体" w:hAnsi="宋体" w:cs="宋体" w:eastAsia="宋体" w:hint="default"/>
                <w:sz w:val="21"/>
                <w:szCs w:val="21"/>
              </w:rPr>
              <w:t>业会计准则解释第</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号——关</w:t>
            </w:r>
            <w:r>
              <w:rPr>
                <w:rFonts w:ascii="宋体" w:hAnsi="宋体" w:cs="宋体" w:eastAsia="宋体" w:hint="default"/>
                <w:w w:val="100"/>
                <w:sz w:val="21"/>
                <w:szCs w:val="21"/>
              </w:rPr>
              <w:t> </w:t>
            </w:r>
            <w:r>
              <w:rPr>
                <w:rFonts w:ascii="宋体" w:hAnsi="宋体" w:cs="宋体" w:eastAsia="宋体" w:hint="default"/>
                <w:sz w:val="21"/>
                <w:szCs w:val="21"/>
              </w:rPr>
              <w:t>于权益法下投资净损失的会计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w w:val="100"/>
                <w:sz w:val="21"/>
                <w:szCs w:val="21"/>
              </w:rPr>
              <w:t>处理》《企业会计准则解释第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6"/>
                <w:sz w:val="21"/>
                <w:szCs w:val="21"/>
              </w:rPr>
              <w:t> </w:t>
            </w:r>
            <w:r>
              <w:rPr>
                <w:rFonts w:ascii="宋体" w:hAnsi="宋体" w:cs="宋体" w:eastAsia="宋体" w:hint="default"/>
                <w:spacing w:val="6"/>
                <w:sz w:val="21"/>
                <w:szCs w:val="21"/>
              </w:rPr>
              <w:t>号——关于以使用固定资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产产生的收入为基础的折旧方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9"/>
                <w:w w:val="100"/>
                <w:sz w:val="21"/>
                <w:szCs w:val="21"/>
              </w:rPr>
              <w:t>法》《企业会计准则解释第</w:t>
            </w:r>
            <w:r>
              <w:rPr>
                <w:rFonts w:ascii="宋体" w:hAnsi="宋体" w:cs="宋体" w:eastAsia="宋体" w:hint="default"/>
                <w:spacing w:val="5"/>
                <w:w w:val="100"/>
                <w:sz w:val="21"/>
                <w:szCs w:val="21"/>
              </w:rPr>
              <w:t> </w:t>
            </w:r>
            <w:r>
              <w:rPr>
                <w:rFonts w:ascii="Times New Roman" w:hAnsi="Times New Roman" w:cs="Times New Roman" w:eastAsia="Times New Roman" w:hint="default"/>
                <w:spacing w:val="-8"/>
                <w:w w:val="100"/>
                <w:sz w:val="21"/>
                <w:szCs w:val="21"/>
              </w:rPr>
              <w:t>11 </w:t>
            </w:r>
            <w:r>
              <w:rPr>
                <w:rFonts w:ascii="宋体" w:hAnsi="宋体" w:cs="宋体" w:eastAsia="宋体" w:hint="default"/>
                <w:sz w:val="21"/>
                <w:szCs w:val="21"/>
              </w:rPr>
              <w:t>号——关于以使用无形资产产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生的收入为基础的摊销方法》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及《企业会计准则解释第</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号——关于关键管理人员服务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的提供方与接受方是否为关联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6"/>
                <w:w w:val="100"/>
                <w:sz w:val="21"/>
                <w:szCs w:val="21"/>
              </w:rPr>
              <w:t>方》。</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2" w:lineRule="auto" w:before="153"/>
              <w:ind w:left="100" w:right="98"/>
              <w:jc w:val="both"/>
              <w:rPr>
                <w:rFonts w:ascii="宋体" w:hAnsi="宋体" w:cs="宋体" w:eastAsia="宋体" w:hint="default"/>
                <w:sz w:val="21"/>
                <w:szCs w:val="21"/>
              </w:rPr>
            </w:pPr>
            <w:r>
              <w:rPr>
                <w:rFonts w:ascii="宋体" w:hAnsi="宋体" w:cs="宋体" w:eastAsia="宋体" w:hint="default"/>
                <w:sz w:val="21"/>
                <w:szCs w:val="21"/>
              </w:rPr>
              <w:t>公司自</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日起执行</w:t>
            </w:r>
            <w:r>
              <w:rPr>
                <w:rFonts w:ascii="宋体" w:hAnsi="宋体" w:cs="宋体" w:eastAsia="宋体" w:hint="default"/>
                <w:w w:val="100"/>
                <w:sz w:val="21"/>
                <w:szCs w:val="21"/>
              </w:rPr>
              <w:t> </w:t>
            </w:r>
            <w:r>
              <w:rPr>
                <w:rFonts w:ascii="宋体" w:hAnsi="宋体" w:cs="宋体" w:eastAsia="宋体" w:hint="default"/>
                <w:spacing w:val="4"/>
                <w:sz w:val="21"/>
                <w:szCs w:val="21"/>
              </w:rPr>
              <w:t>上述企业会计准则解释，执行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上述解释对公司期初财务数据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无影响</w:t>
            </w:r>
          </w:p>
        </w:tc>
      </w:tr>
    </w:tbl>
    <w:p>
      <w:pPr>
        <w:pStyle w:val="BodyText"/>
        <w:spacing w:line="254" w:lineRule="exact"/>
        <w:ind w:right="93"/>
        <w:jc w:val="left"/>
      </w:pPr>
      <w:r>
        <w:rPr/>
        <w:t>其他说明</w:t>
      </w:r>
    </w:p>
    <w:p>
      <w:pPr>
        <w:pStyle w:val="BodyText"/>
        <w:spacing w:line="289" w:lineRule="exact"/>
        <w:ind w:right="9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年度财务报表受重要影响的报表项目和金额如下：</w:t>
      </w:r>
    </w:p>
    <w:p>
      <w:pPr>
        <w:spacing w:line="240" w:lineRule="auto" w:before="8"/>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347"/>
        <w:gridCol w:w="4683"/>
      </w:tblGrid>
      <w:tr>
        <w:trPr>
          <w:trHeight w:val="420" w:hRule="exact"/>
        </w:trPr>
        <w:tc>
          <w:tcPr>
            <w:tcW w:w="434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130"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683"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286"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bl>
    <w:p>
      <w:pPr>
        <w:spacing w:after="0" w:line="243" w:lineRule="exact"/>
        <w:jc w:val="left"/>
        <w:rPr>
          <w:rFonts w:ascii="宋体" w:hAnsi="宋体" w:cs="宋体" w:eastAsia="宋体" w:hint="default"/>
          <w:sz w:val="21"/>
          <w:szCs w:val="21"/>
        </w:rPr>
        <w:sectPr>
          <w:pgSz w:w="11910" w:h="16840"/>
          <w:pgMar w:header="882" w:footer="1195"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235"/>
        <w:gridCol w:w="2113"/>
        <w:gridCol w:w="2556"/>
        <w:gridCol w:w="2127"/>
      </w:tblGrid>
      <w:tr>
        <w:trPr>
          <w:trHeight w:val="418"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152,295,517.16</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1"/>
                <w:szCs w:val="21"/>
              </w:rPr>
            </w:pPr>
            <w:r>
              <w:rPr>
                <w:rFonts w:ascii="Times New Roman"/>
                <w:spacing w:val="-1"/>
                <w:sz w:val="21"/>
              </w:rPr>
              <w:t>152,295,517.16</w:t>
            </w:r>
          </w:p>
        </w:tc>
      </w:tr>
      <w:tr>
        <w:trPr>
          <w:trHeight w:val="420"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119,436,460.37</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pacing w:val="-1"/>
                <w:sz w:val="21"/>
              </w:rPr>
              <w:t>119,436,460.37</w:t>
            </w:r>
          </w:p>
        </w:tc>
      </w:tr>
      <w:tr>
        <w:trPr>
          <w:trHeight w:val="418"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6,355,335.33</w:t>
            </w:r>
          </w:p>
        </w:tc>
        <w:tc>
          <w:tcPr>
            <w:tcW w:w="2556" w:type="dxa"/>
            <w:vMerge w:val="restart"/>
            <w:tcBorders>
              <w:top w:val="single" w:sz="4" w:space="0" w:color="000000"/>
              <w:left w:val="single" w:sz="4" w:space="0" w:color="000000"/>
              <w:right w:val="single" w:sz="4" w:space="0" w:color="000000"/>
            </w:tcBorders>
          </w:tcPr>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06" w:right="0"/>
              <w:jc w:val="left"/>
              <w:rPr>
                <w:rFonts w:ascii="Times New Roman" w:hAnsi="Times New Roman" w:cs="Times New Roman" w:eastAsia="Times New Roman" w:hint="default"/>
                <w:sz w:val="21"/>
                <w:szCs w:val="21"/>
              </w:rPr>
            </w:pPr>
            <w:r>
              <w:rPr>
                <w:rFonts w:ascii="Times New Roman"/>
                <w:sz w:val="21"/>
              </w:rPr>
              <w:t>87,191,048.92</w:t>
            </w:r>
          </w:p>
        </w:tc>
      </w:tr>
      <w:tr>
        <w:trPr>
          <w:trHeight w:val="420"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80,835,713.59</w:t>
            </w:r>
          </w:p>
        </w:tc>
        <w:tc>
          <w:tcPr>
            <w:tcW w:w="2556"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235" w:type="dxa"/>
            <w:vMerge w:val="restart"/>
            <w:tcBorders>
              <w:top w:val="single" w:sz="4" w:space="0" w:color="000000"/>
              <w:left w:val="nil" w:sz="6" w:space="0" w:color="auto"/>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1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87" w:right="0"/>
              <w:jc w:val="left"/>
              <w:rPr>
                <w:rFonts w:ascii="Times New Roman" w:hAnsi="Times New Roman" w:cs="Times New Roman" w:eastAsia="Times New Roman" w:hint="default"/>
                <w:sz w:val="21"/>
                <w:szCs w:val="21"/>
              </w:rPr>
            </w:pPr>
            <w:r>
              <w:rPr>
                <w:rFonts w:ascii="Times New Roman"/>
                <w:sz w:val="21"/>
              </w:rPr>
              <w:t>440,895,420.45</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291,384,706.52</w:t>
            </w:r>
          </w:p>
        </w:tc>
      </w:tr>
      <w:tr>
        <w:trPr>
          <w:trHeight w:val="418" w:hRule="exact"/>
        </w:trPr>
        <w:tc>
          <w:tcPr>
            <w:tcW w:w="2235" w:type="dxa"/>
            <w:vMerge/>
            <w:tcBorders>
              <w:left w:val="nil" w:sz="6" w:space="0" w:color="auto"/>
              <w:bottom w:val="single" w:sz="4" w:space="0" w:color="000000"/>
              <w:right w:val="single" w:sz="4" w:space="0" w:color="000000"/>
            </w:tcBorders>
          </w:tcPr>
          <w:p>
            <w:pPr/>
          </w:p>
        </w:tc>
        <w:tc>
          <w:tcPr>
            <w:tcW w:w="2113" w:type="dxa"/>
            <w:vMerge/>
            <w:tcBorders>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pacing w:val="-1"/>
                <w:sz w:val="21"/>
              </w:rPr>
              <w:t>149,510,713.93</w:t>
            </w:r>
          </w:p>
        </w:tc>
      </w:tr>
      <w:tr>
        <w:trPr>
          <w:trHeight w:val="554"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收到其他与经营活动</w:t>
            </w:r>
          </w:p>
          <w:p>
            <w:pPr>
              <w:pStyle w:val="TableParagraph"/>
              <w:spacing w:line="290"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有关的现金</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146,154,790.00</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21"/>
                <w:szCs w:val="21"/>
              </w:rPr>
            </w:pPr>
            <w:r>
              <w:rPr>
                <w:rFonts w:ascii="Times New Roman"/>
                <w:spacing w:val="-1"/>
                <w:sz w:val="21"/>
              </w:rPr>
              <w:t>147,098,990.00</w:t>
            </w:r>
          </w:p>
        </w:tc>
      </w:tr>
      <w:tr>
        <w:trPr>
          <w:trHeight w:val="557"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收到其他与投资活动</w:t>
            </w:r>
          </w:p>
          <w:p>
            <w:pPr>
              <w:pStyle w:val="TableParagraph"/>
              <w:spacing w:line="289"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有关的现金</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944,200.00</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2127" w:type="dxa"/>
            <w:tcBorders>
              <w:top w:val="single" w:sz="4" w:space="0" w:color="000000"/>
              <w:left w:val="single" w:sz="4" w:space="0" w:color="000000"/>
              <w:bottom w:val="single" w:sz="4" w:space="0" w:color="000000"/>
              <w:right w:val="nil" w:sz="6" w:space="0" w:color="auto"/>
            </w:tcBorders>
          </w:tcPr>
          <w:p>
            <w:pPr/>
          </w:p>
        </w:tc>
      </w:tr>
    </w:tbl>
    <w:p>
      <w:pPr>
        <w:pStyle w:val="BodyText"/>
        <w:spacing w:line="257" w:lineRule="exact"/>
        <w:ind w:left="657" w:right="93"/>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：将实际收到的与资产相关的政府补助 </w:t>
      </w:r>
      <w:r>
        <w:rPr>
          <w:rFonts w:ascii="Times New Roman" w:hAnsi="Times New Roman" w:cs="Times New Roman" w:eastAsia="Times New Roman" w:hint="default"/>
        </w:rPr>
        <w:t>944,200.00</w:t>
      </w:r>
      <w:r>
        <w:rPr>
          <w:rFonts w:ascii="Times New Roman" w:hAnsi="Times New Roman" w:cs="Times New Roman" w:eastAsia="Times New Roman" w:hint="default"/>
          <w:spacing w:val="23"/>
        </w:rPr>
        <w:t> </w:t>
      </w:r>
      <w:r>
        <w:rPr/>
        <w:t>元在现金流量表中的列报由“收到其</w:t>
      </w:r>
    </w:p>
    <w:p>
      <w:pPr>
        <w:pStyle w:val="BodyText"/>
        <w:spacing w:line="240" w:lineRule="auto" w:before="117"/>
        <w:ind w:right="93"/>
        <w:jc w:val="left"/>
      </w:pPr>
      <w:r>
        <w:rPr>
          <w:w w:val="100"/>
        </w:rPr>
        <w:t>他与</w:t>
      </w:r>
      <w:r>
        <w:rPr>
          <w:spacing w:val="-3"/>
          <w:w w:val="100"/>
        </w:rPr>
        <w:t>投</w:t>
      </w:r>
      <w:r>
        <w:rPr>
          <w:w w:val="100"/>
        </w:rPr>
        <w:t>资</w:t>
      </w:r>
      <w:r>
        <w:rPr>
          <w:spacing w:val="-3"/>
          <w:w w:val="100"/>
        </w:rPr>
        <w:t>活</w:t>
      </w:r>
      <w:r>
        <w:rPr>
          <w:w w:val="100"/>
        </w:rPr>
        <w:t>动</w:t>
      </w:r>
      <w:r>
        <w:rPr>
          <w:spacing w:val="-3"/>
          <w:w w:val="100"/>
        </w:rPr>
        <w:t>有</w:t>
      </w:r>
      <w:r>
        <w:rPr>
          <w:w w:val="100"/>
        </w:rPr>
        <w:t>关</w:t>
      </w:r>
      <w:r>
        <w:rPr>
          <w:spacing w:val="-3"/>
          <w:w w:val="100"/>
        </w:rPr>
        <w:t>的</w:t>
      </w:r>
      <w:r>
        <w:rPr>
          <w:w w:val="100"/>
        </w:rPr>
        <w:t>现</w:t>
      </w:r>
      <w:r>
        <w:rPr>
          <w:spacing w:val="-3"/>
          <w:w w:val="100"/>
        </w:rPr>
        <w:t>金</w:t>
      </w:r>
      <w:r>
        <w:rPr>
          <w:w w:val="100"/>
        </w:rPr>
        <w:t>”调</w:t>
      </w:r>
      <w:r>
        <w:rPr>
          <w:spacing w:val="-3"/>
          <w:w w:val="100"/>
        </w:rPr>
        <w:t>整</w:t>
      </w:r>
      <w:r>
        <w:rPr>
          <w:w w:val="100"/>
        </w:rPr>
        <w:t>为</w:t>
      </w:r>
      <w:r>
        <w:rPr>
          <w:spacing w:val="-3"/>
          <w:w w:val="100"/>
        </w:rPr>
        <w:t>“</w:t>
      </w:r>
      <w:r>
        <w:rPr>
          <w:w w:val="100"/>
        </w:rPr>
        <w:t>收</w:t>
      </w:r>
      <w:r>
        <w:rPr>
          <w:spacing w:val="-3"/>
          <w:w w:val="100"/>
        </w:rPr>
        <w:t>到</w:t>
      </w:r>
      <w:r>
        <w:rPr>
          <w:w w:val="100"/>
        </w:rPr>
        <w:t>其</w:t>
      </w:r>
      <w:r>
        <w:rPr>
          <w:spacing w:val="-3"/>
          <w:w w:val="100"/>
        </w:rPr>
        <w:t>他</w:t>
      </w:r>
      <w:r>
        <w:rPr>
          <w:w w:val="100"/>
        </w:rPr>
        <w:t>与</w:t>
      </w:r>
      <w:r>
        <w:rPr>
          <w:spacing w:val="-3"/>
          <w:w w:val="100"/>
        </w:rPr>
        <w:t>经</w:t>
      </w:r>
      <w:r>
        <w:rPr>
          <w:w w:val="100"/>
        </w:rPr>
        <w:t>营活</w:t>
      </w:r>
      <w:r>
        <w:rPr>
          <w:spacing w:val="-3"/>
          <w:w w:val="100"/>
        </w:rPr>
        <w:t>动</w:t>
      </w:r>
      <w:r>
        <w:rPr>
          <w:w w:val="100"/>
        </w:rPr>
        <w:t>有</w:t>
      </w:r>
      <w:r>
        <w:rPr>
          <w:spacing w:val="-3"/>
          <w:w w:val="100"/>
        </w:rPr>
        <w:t>关</w:t>
      </w:r>
      <w:r>
        <w:rPr>
          <w:w w:val="100"/>
        </w:rPr>
        <w:t>的</w:t>
      </w:r>
      <w:r>
        <w:rPr>
          <w:spacing w:val="-3"/>
          <w:w w:val="100"/>
        </w:rPr>
        <w:t>现</w:t>
      </w:r>
      <w:r>
        <w:rPr>
          <w:w w:val="100"/>
        </w:rPr>
        <w:t>金</w:t>
      </w:r>
      <w:r>
        <w:rPr>
          <w:spacing w:val="-108"/>
          <w:w w:val="100"/>
        </w:rPr>
        <w:t>”</w:t>
      </w:r>
      <w:r>
        <w:rPr>
          <w:w w:val="100"/>
        </w:rPr>
        <w:t>。</w:t>
      </w:r>
    </w:p>
    <w:p>
      <w:pPr>
        <w:spacing w:line="240" w:lineRule="auto" w:before="0"/>
        <w:rPr>
          <w:rFonts w:ascii="宋体" w:hAnsi="宋体" w:cs="宋体" w:eastAsia="宋体" w:hint="default"/>
          <w:sz w:val="20"/>
          <w:szCs w:val="20"/>
        </w:rPr>
      </w:pPr>
    </w:p>
    <w:p>
      <w:pPr>
        <w:pStyle w:val="Heading3"/>
        <w:spacing w:line="240" w:lineRule="auto" w:before="174"/>
        <w:ind w:left="237" w:right="93"/>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93"/>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37" w:right="93"/>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79" w:val="left" w:leader="none"/>
        </w:tabs>
        <w:spacing w:line="240" w:lineRule="auto" w:before="58"/>
        <w:ind w:right="93"/>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237" w:right="93"/>
        <w:jc w:val="left"/>
        <w:rPr>
          <w:b w:val="0"/>
          <w:bCs w:val="0"/>
        </w:rPr>
      </w:pPr>
      <w:r>
        <w:rPr/>
        <w:t>六、税项</w:t>
      </w:r>
      <w:r>
        <w:rPr>
          <w:b w:val="0"/>
          <w:bCs w:val="0"/>
        </w:rPr>
      </w:r>
    </w:p>
    <w:p>
      <w:pPr>
        <w:tabs>
          <w:tab w:pos="661" w:val="left" w:leader="none"/>
        </w:tabs>
        <w:spacing w:line="290" w:lineRule="auto" w:before="56"/>
        <w:ind w:left="23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43" w:lineRule="exact"/>
        <w:ind w:right="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23" w:type="dxa"/>
        <w:tblLayout w:type="fixed"/>
        <w:tblCellMar>
          <w:top w:w="0" w:type="dxa"/>
          <w:left w:w="0" w:type="dxa"/>
          <w:bottom w:w="0" w:type="dxa"/>
          <w:right w:w="0" w:type="dxa"/>
        </w:tblCellMar>
        <w:tblLook w:val="01E0"/>
      </w:tblPr>
      <w:tblGrid>
        <w:gridCol w:w="2783"/>
        <w:gridCol w:w="3147"/>
        <w:gridCol w:w="3121"/>
      </w:tblGrid>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w w:val="100"/>
                <w:sz w:val="21"/>
                <w:szCs w:val="21"/>
              </w:rPr>
              <w:t>除</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30%</w:t>
            </w:r>
            <w:r>
              <w:rPr>
                <w:rFonts w:ascii="宋体" w:hAnsi="宋体" w:cs="宋体" w:eastAsia="宋体" w:hint="default"/>
                <w:spacing w:val="-1"/>
                <w:w w:val="100"/>
                <w:sz w:val="21"/>
                <w:szCs w:val="21"/>
              </w:rPr>
              <w:t>后余值的</w:t>
            </w:r>
            <w:r>
              <w:rPr>
                <w:rFonts w:ascii="宋体" w:hAnsi="宋体" w:cs="宋体" w:eastAsia="宋体" w:hint="default"/>
                <w:spacing w:val="-55"/>
                <w:w w:val="100"/>
                <w:sz w:val="21"/>
                <w:szCs w:val="21"/>
              </w:rPr>
              <w:t> </w:t>
            </w:r>
            <w:r>
              <w:rPr>
                <w:rFonts w:ascii="Times New Roman" w:hAnsi="Times New Roman" w:cs="Times New Roman" w:eastAsia="Times New Roman" w:hint="default"/>
                <w:spacing w:val="-12"/>
                <w:w w:val="100"/>
                <w:sz w:val="21"/>
                <w:szCs w:val="21"/>
              </w:rPr>
              <w:t>1.2%</w:t>
            </w:r>
            <w:r>
              <w:rPr>
                <w:rFonts w:ascii="宋体" w:hAnsi="宋体" w:cs="宋体" w:eastAsia="宋体" w:hint="default"/>
                <w:spacing w:val="-12"/>
                <w:w w:val="100"/>
                <w:sz w:val="21"/>
                <w:szCs w:val="21"/>
              </w:rPr>
              <w:t>计缴；从租</w:t>
            </w:r>
            <w:r>
              <w:rPr>
                <w:rFonts w:ascii="宋体" w:hAnsi="宋体" w:cs="宋体" w:eastAsia="宋体" w:hint="default"/>
                <w:w w:val="100"/>
                <w:sz w:val="21"/>
                <w:szCs w:val="21"/>
              </w:rPr>
              <w:t> </w:t>
            </w:r>
            <w:r>
              <w:rPr>
                <w:rFonts w:ascii="宋体" w:hAnsi="宋体" w:cs="宋体" w:eastAsia="宋体" w:hint="default"/>
                <w:spacing w:val="-5"/>
                <w:sz w:val="21"/>
                <w:szCs w:val="21"/>
              </w:rPr>
              <w:t>计征的，按租金收入的</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28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应纳税广告营业额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w:t>
            </w:r>
          </w:p>
        </w:tc>
      </w:tr>
    </w:tbl>
    <w:p>
      <w:pPr>
        <w:pStyle w:val="BodyText"/>
        <w:spacing w:line="274" w:lineRule="exact"/>
        <w:ind w:right="0" w:firstLine="420"/>
        <w:jc w:val="both"/>
      </w:pPr>
      <w:r>
        <w:rPr>
          <w:spacing w:val="-4"/>
        </w:rPr>
        <w:t>根据财政部、国家税务总局《关于调整增值税税率的通知》</w:t>
      </w:r>
      <w:r>
        <w:rPr>
          <w:rFonts w:ascii="Times New Roman" w:hAnsi="Times New Roman" w:cs="Times New Roman" w:eastAsia="Times New Roman" w:hint="default"/>
          <w:spacing w:val="-4"/>
        </w:rPr>
        <w:t>(</w:t>
      </w:r>
      <w:r>
        <w:rPr>
          <w:spacing w:val="-4"/>
        </w:rPr>
        <w:t>财税〔</w:t>
      </w:r>
      <w:r>
        <w:rPr>
          <w:rFonts w:ascii="Times New Roman" w:hAnsi="Times New Roman" w:cs="Times New Roman" w:eastAsia="Times New Roman" w:hint="default"/>
          <w:spacing w:val="-4"/>
        </w:rPr>
        <w:t>2018</w:t>
      </w:r>
      <w:r>
        <w:rPr>
          <w:spacing w:val="-4"/>
        </w:rPr>
        <w:t>〕</w:t>
      </w:r>
      <w:r>
        <w:rPr>
          <w:rFonts w:ascii="Times New Roman" w:hAnsi="Times New Roman" w:cs="Times New Roman" w:eastAsia="Times New Roman" w:hint="default"/>
          <w:spacing w:val="-4"/>
        </w:rPr>
        <w:t>32  </w:t>
      </w:r>
      <w:r>
        <w:rPr>
          <w:spacing w:val="-4"/>
        </w:rPr>
        <w:t>号</w:t>
      </w:r>
      <w:r>
        <w:rPr>
          <w:rFonts w:ascii="Times New Roman" w:hAnsi="Times New Roman" w:cs="Times New Roman" w:eastAsia="Times New Roman" w:hint="default"/>
          <w:spacing w:val="-4"/>
        </w:rPr>
        <w:t>)</w:t>
      </w:r>
      <w:r>
        <w:rPr>
          <w:spacing w:val="-4"/>
        </w:rPr>
        <w:t>，自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w:t>
      </w:r>
    </w:p>
    <w:p>
      <w:pPr>
        <w:pStyle w:val="BodyText"/>
        <w:spacing w:line="240" w:lineRule="auto" w:before="117"/>
        <w:ind w:right="9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日起纳税人发生增值税应税销售行为或者进口货物，原适用</w:t>
      </w:r>
      <w:r>
        <w:rPr>
          <w:spacing w:val="-50"/>
        </w:rPr>
        <w:t> </w:t>
      </w:r>
      <w:r>
        <w:rPr>
          <w:rFonts w:ascii="Times New Roman" w:hAnsi="Times New Roman" w:cs="Times New Roman" w:eastAsia="Times New Roman" w:hint="default"/>
        </w:rPr>
        <w:t>17%</w:t>
      </w:r>
      <w:r>
        <w:rPr/>
        <w:t>和</w:t>
      </w:r>
      <w:r>
        <w:rPr>
          <w:spacing w:val="-50"/>
        </w:rPr>
        <w:t> </w:t>
      </w:r>
      <w:r>
        <w:rPr>
          <w:rFonts w:ascii="Times New Roman" w:hAnsi="Times New Roman" w:cs="Times New Roman" w:eastAsia="Times New Roman" w:hint="default"/>
        </w:rPr>
        <w:t>11%</w:t>
      </w:r>
      <w:r>
        <w:rPr/>
        <w:t>税率的，税率分别</w:t>
      </w:r>
    </w:p>
    <w:p>
      <w:pPr>
        <w:pStyle w:val="BodyText"/>
        <w:spacing w:line="240" w:lineRule="auto" w:before="117"/>
        <w:ind w:right="93"/>
        <w:jc w:val="left"/>
        <w:rPr>
          <w:rFonts w:ascii="Times New Roman" w:hAnsi="Times New Roman" w:cs="Times New Roman" w:eastAsia="Times New Roman" w:hint="default"/>
        </w:rPr>
      </w:pPr>
      <w:r>
        <w:rPr/>
        <w:t>调整为</w:t>
      </w:r>
      <w:r>
        <w:rPr>
          <w:spacing w:val="-42"/>
        </w:rPr>
        <w:t> </w:t>
      </w:r>
      <w:r>
        <w:rPr>
          <w:rFonts w:ascii="Times New Roman" w:hAnsi="Times New Roman" w:cs="Times New Roman" w:eastAsia="Times New Roman" w:hint="default"/>
          <w:spacing w:val="-4"/>
        </w:rPr>
        <w:t>16%</w:t>
      </w:r>
      <w:r>
        <w:rPr>
          <w:spacing w:val="-4"/>
        </w:rPr>
        <w:t>、</w:t>
      </w:r>
      <w:r>
        <w:rPr>
          <w:rFonts w:ascii="Times New Roman" w:hAnsi="Times New Roman" w:cs="Times New Roman" w:eastAsia="Times New Roman" w:hint="default"/>
          <w:spacing w:val="-4"/>
        </w:rPr>
        <w:t>10%</w:t>
      </w:r>
      <w:r>
        <w:rPr>
          <w:spacing w:val="-4"/>
        </w:rPr>
        <w:t>；公司及子公司租赁收入、销售商品和游戏衍生产品收入</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t>月按</w:t>
      </w:r>
      <w:r>
        <w:rPr>
          <w:spacing w:val="-45"/>
        </w:rPr>
        <w:t> </w:t>
      </w:r>
      <w:r>
        <w:rPr>
          <w:rFonts w:ascii="Times New Roman" w:hAnsi="Times New Roman" w:cs="Times New Roman" w:eastAsia="Times New Roman" w:hint="default"/>
        </w:rPr>
        <w:t>17%</w:t>
      </w:r>
    </w:p>
    <w:p>
      <w:pPr>
        <w:pStyle w:val="BodyText"/>
        <w:spacing w:line="336" w:lineRule="auto" w:before="119"/>
        <w:ind w:right="93"/>
        <w:jc w:val="left"/>
      </w:pPr>
      <w:r>
        <w:rPr/>
        <w:t>的税率缴纳增值税，自</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日起按</w:t>
      </w:r>
      <w:r>
        <w:rPr>
          <w:spacing w:val="-42"/>
        </w:rPr>
        <w:t> </w:t>
      </w:r>
      <w:r>
        <w:rPr>
          <w:rFonts w:ascii="Times New Roman" w:hAnsi="Times New Roman" w:cs="Times New Roman" w:eastAsia="Times New Roman" w:hint="default"/>
        </w:rPr>
        <w:t>16%</w:t>
      </w:r>
      <w:r>
        <w:rPr/>
        <w:t>的税率缴纳增值税；公司及子公司游戏运营收</w:t>
      </w:r>
      <w:r>
        <w:rPr>
          <w:w w:val="100"/>
        </w:rPr>
        <w:t> </w:t>
      </w:r>
      <w:r>
        <w:rPr/>
        <w:t>入和其他服务收入适用</w:t>
      </w:r>
      <w:r>
        <w:rPr>
          <w:spacing w:val="-53"/>
        </w:rPr>
        <w:t> </w:t>
      </w:r>
      <w:r>
        <w:rPr>
          <w:rFonts w:ascii="Times New Roman" w:hAnsi="Times New Roman" w:cs="Times New Roman" w:eastAsia="Times New Roman" w:hint="default"/>
        </w:rPr>
        <w:t>6%</w:t>
      </w:r>
      <w:r>
        <w:rPr/>
        <w:t>的增值税税率。</w:t>
      </w:r>
    </w:p>
    <w:p>
      <w:pPr>
        <w:pStyle w:val="BodyText"/>
        <w:spacing w:line="357" w:lineRule="auto" w:before="24"/>
        <w:ind w:right="228" w:firstLine="420"/>
        <w:jc w:val="both"/>
      </w:pPr>
      <w:r>
        <w:rPr>
          <w:spacing w:val="-7"/>
          <w:w w:val="100"/>
        </w:rPr>
        <w:t>子公司杭州博趣文化传媒有限公司、上饶市云网科技有限公司、杭州边瑞网络技术有限公司、</w:t>
      </w:r>
      <w:r>
        <w:rPr>
          <w:w w:val="100"/>
        </w:rPr>
        <w:t> </w:t>
      </w:r>
      <w:r>
        <w:rPr>
          <w:spacing w:val="-1"/>
        </w:rPr>
        <w:t>上海锋兮网络科技有限公司、上海沈变文化传媒有限公司、上海边兮网络技术有限公司、上海港</w:t>
      </w:r>
      <w:r>
        <w:rPr>
          <w:spacing w:val="-55"/>
        </w:rPr>
        <w:t> </w:t>
      </w:r>
      <w:r>
        <w:rPr>
          <w:spacing w:val="-55"/>
        </w:rPr>
      </w:r>
      <w:r>
        <w:rPr>
          <w:spacing w:val="-1"/>
        </w:rPr>
        <w:t>趣网络技术有限公司、温州趣游网络技术有限公司、北京创锋网络科技有限公司、成都旗鱼科技</w:t>
      </w:r>
    </w:p>
    <w:p>
      <w:pPr>
        <w:spacing w:after="0" w:line="357" w:lineRule="auto"/>
        <w:jc w:val="both"/>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pStyle w:val="BodyText"/>
        <w:spacing w:line="355" w:lineRule="auto" w:before="36"/>
        <w:ind w:left="217" w:right="0"/>
        <w:jc w:val="left"/>
      </w:pPr>
      <w:r>
        <w:rPr>
          <w:spacing w:val="-1"/>
        </w:rPr>
        <w:t>有限公司、杭州边正网络技术有限公司、杭州元琪网络科技有限公司系增值税小规模纳税人，本</w:t>
      </w:r>
      <w:r>
        <w:rPr>
          <w:spacing w:val="-56"/>
        </w:rPr>
        <w:t> </w:t>
      </w:r>
      <w:r>
        <w:rPr>
          <w:spacing w:val="-56"/>
        </w:rPr>
      </w:r>
      <w:r>
        <w:rPr/>
        <w:t>期采用简易征收办法，适用</w:t>
      </w:r>
      <w:r>
        <w:rPr>
          <w:spacing w:val="-56"/>
        </w:rPr>
        <w:t> </w:t>
      </w:r>
      <w:r>
        <w:rPr>
          <w:rFonts w:ascii="Times New Roman" w:hAnsi="Times New Roman" w:cs="Times New Roman" w:eastAsia="Times New Roman" w:hint="default"/>
        </w:rPr>
        <w:t>3%</w:t>
      </w:r>
      <w:r>
        <w:rPr/>
        <w:t>的增值税征收率。</w:t>
      </w:r>
    </w:p>
    <w:p>
      <w:pPr>
        <w:spacing w:line="240" w:lineRule="auto" w:before="13"/>
        <w:rPr>
          <w:rFonts w:ascii="宋体" w:hAnsi="宋体" w:cs="宋体" w:eastAsia="宋体" w:hint="default"/>
          <w:sz w:val="18"/>
          <w:szCs w:val="18"/>
        </w:rPr>
      </w:pPr>
    </w:p>
    <w:p>
      <w:pPr>
        <w:pStyle w:val="BodyText"/>
        <w:spacing w:line="274" w:lineRule="exact"/>
        <w:ind w:left="217" w:right="0"/>
        <w:jc w:val="left"/>
      </w:pPr>
      <w:r>
        <w:rPr/>
        <w:t>存在不同企业所得税税率纳税主体的，披露情况说明</w:t>
      </w:r>
    </w:p>
    <w:p>
      <w:pPr>
        <w:pStyle w:val="BodyText"/>
        <w:spacing w:line="290" w:lineRule="exact"/>
        <w:ind w:left="21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57" w:lineRule="exact"/>
              <w:ind w:left="1392"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1375"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公司、东方星空创业投资有限公司、浙江美术传</w:t>
            </w:r>
          </w:p>
          <w:p>
            <w:pPr>
              <w:pStyle w:val="TableParagraph"/>
              <w:spacing w:line="237" w:lineRule="auto"/>
              <w:ind w:left="103" w:right="72"/>
              <w:jc w:val="both"/>
              <w:rPr>
                <w:rFonts w:ascii="宋体" w:hAnsi="宋体" w:cs="宋体" w:eastAsia="宋体" w:hint="default"/>
                <w:sz w:val="21"/>
                <w:szCs w:val="21"/>
              </w:rPr>
            </w:pPr>
            <w:r>
              <w:rPr>
                <w:rFonts w:ascii="宋体" w:hAnsi="宋体" w:cs="宋体" w:eastAsia="宋体" w:hint="default"/>
                <w:spacing w:val="-2"/>
                <w:sz w:val="21"/>
                <w:szCs w:val="21"/>
              </w:rPr>
              <w:t>媒拍卖有限公司、深圳市天天爱科技有限公司、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上海千幻信息技术有限公司、霍尔果斯丰游网络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技术有限公司、深圳市乐玩互娱网络技术有限公</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司和淘宝天下传媒有限公司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个纳税主体</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免税</w:t>
            </w:r>
          </w:p>
        </w:tc>
      </w:tr>
      <w:tr>
        <w:trPr>
          <w:trHeight w:val="137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杭州边杭网络技术有限公司、上海边兮网络技术</w:t>
            </w:r>
          </w:p>
          <w:p>
            <w:pPr>
              <w:pStyle w:val="TableParagraph"/>
              <w:spacing w:line="232" w:lineRule="auto" w:before="5"/>
              <w:ind w:left="103" w:right="96"/>
              <w:jc w:val="both"/>
              <w:rPr>
                <w:rFonts w:ascii="宋体" w:hAnsi="宋体" w:cs="宋体" w:eastAsia="宋体" w:hint="default"/>
                <w:sz w:val="21"/>
                <w:szCs w:val="21"/>
              </w:rPr>
            </w:pPr>
            <w:r>
              <w:rPr>
                <w:rFonts w:ascii="宋体" w:hAnsi="宋体" w:cs="宋体" w:eastAsia="宋体" w:hint="default"/>
                <w:spacing w:val="-3"/>
                <w:sz w:val="21"/>
                <w:szCs w:val="21"/>
              </w:rPr>
              <w:t>有限公司、苏州沙漠之舟网络科技有限公司、温</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州趣游网络技术有限公司、杭州边正网络科技有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限公司和杭州边安网络技术有限公司等</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个纳税</w:t>
            </w:r>
            <w:r>
              <w:rPr>
                <w:rFonts w:ascii="宋体" w:hAnsi="宋体" w:cs="宋体" w:eastAsia="宋体" w:hint="default"/>
                <w:w w:val="100"/>
                <w:sz w:val="21"/>
                <w:szCs w:val="21"/>
              </w:rPr>
              <w:t> </w:t>
            </w:r>
            <w:r>
              <w:rPr>
                <w:rFonts w:ascii="宋体" w:hAnsi="宋体" w:cs="宋体" w:eastAsia="宋体" w:hint="default"/>
                <w:sz w:val="21"/>
                <w:szCs w:val="21"/>
              </w:rPr>
              <w:t>主体</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20%</w:t>
            </w:r>
          </w:p>
        </w:tc>
      </w:tr>
      <w:tr>
        <w:trPr>
          <w:trHeight w:val="137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杭州边锋网络技术有限公司、上海浩方在线信息</w:t>
            </w:r>
          </w:p>
          <w:p>
            <w:pPr>
              <w:pStyle w:val="TableParagraph"/>
              <w:spacing w:line="225" w:lineRule="auto" w:before="14"/>
              <w:ind w:left="103" w:right="96"/>
              <w:jc w:val="both"/>
              <w:rPr>
                <w:rFonts w:ascii="宋体" w:hAnsi="宋体" w:cs="宋体" w:eastAsia="宋体" w:hint="default"/>
                <w:sz w:val="21"/>
                <w:szCs w:val="21"/>
              </w:rPr>
            </w:pPr>
            <w:r>
              <w:rPr>
                <w:rFonts w:ascii="宋体" w:hAnsi="宋体" w:cs="宋体" w:eastAsia="宋体" w:hint="default"/>
                <w:sz w:val="21"/>
                <w:szCs w:val="21"/>
              </w:rPr>
              <w:t>技术有限公司、梦启</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科技有限公司、爱阅</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读</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科技股份有限公司、苏州尚游网络科技</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有限公司和深圳市牵手互动网络科技有限公司</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个纳税主体</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苏州工业园区丰游网络科技有限公司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12.5%</w:t>
            </w:r>
          </w:p>
        </w:tc>
      </w:tr>
      <w:tr>
        <w:trPr>
          <w:trHeight w:val="802"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东方星空投资</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有限公司、香港恒星网络科</w:t>
            </w:r>
          </w:p>
          <w:p>
            <w:pPr>
              <w:pStyle w:val="TableParagraph"/>
              <w:tabs>
                <w:tab w:pos="3061" w:val="left" w:leader="none"/>
              </w:tabs>
              <w:spacing w:line="247" w:lineRule="auto"/>
              <w:ind w:left="103" w:right="92"/>
              <w:jc w:val="left"/>
              <w:rPr>
                <w:rFonts w:ascii="Times New Roman" w:hAnsi="Times New Roman" w:cs="Times New Roman" w:eastAsia="Times New Roman" w:hint="default"/>
                <w:sz w:val="21"/>
                <w:szCs w:val="21"/>
              </w:rPr>
            </w:pPr>
            <w:r>
              <w:rPr>
                <w:rFonts w:ascii="宋体" w:hAnsi="宋体" w:cs="宋体" w:eastAsia="宋体" w:hint="default"/>
                <w:sz w:val="21"/>
                <w:szCs w:val="21"/>
              </w:rPr>
              <w:t>技 有 限 公 司 、</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BIANLE</w:t>
              <w:tab/>
              <w:t>TECHNOLOGY</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CO.,LIMITED</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2"/>
                <w:sz w:val="21"/>
                <w:szCs w:val="21"/>
              </w:rPr>
              <w:t>经营所在国家和地区的有关规定税率</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bl>
    <w:p>
      <w:pPr>
        <w:spacing w:line="240" w:lineRule="auto" w:before="11"/>
        <w:rPr>
          <w:rFonts w:ascii="宋体" w:hAnsi="宋体" w:cs="宋体" w:eastAsia="宋体" w:hint="default"/>
          <w:sz w:val="18"/>
          <w:szCs w:val="18"/>
        </w:rPr>
      </w:pPr>
    </w:p>
    <w:p>
      <w:pPr>
        <w:pStyle w:val="Heading3"/>
        <w:spacing w:line="240" w:lineRule="auto" w:before="36"/>
        <w:ind w:left="217" w:right="0"/>
        <w:jc w:val="both"/>
        <w:rPr>
          <w:b w:val="0"/>
          <w:bCs w:val="0"/>
        </w:rPr>
      </w:pPr>
      <w:r>
        <w:rPr>
          <w:rFonts w:ascii="宋体" w:hAnsi="宋体" w:cs="宋体" w:eastAsia="宋体" w:hint="default"/>
        </w:rPr>
        <w:t>2. </w:t>
      </w:r>
      <w:r>
        <w:rPr>
          <w:rFonts w:ascii="宋体" w:hAnsi="宋体" w:cs="宋体" w:eastAsia="宋体" w:hint="default"/>
          <w:spacing w:val="2"/>
        </w:rPr>
        <w:t> </w:t>
      </w:r>
      <w:r>
        <w:rPr/>
        <w:t>税收优惠</w:t>
      </w:r>
      <w:r>
        <w:rPr>
          <w:b w:val="0"/>
          <w:bCs w:val="0"/>
        </w:rPr>
      </w:r>
    </w:p>
    <w:p>
      <w:pPr>
        <w:pStyle w:val="BodyText"/>
        <w:tabs>
          <w:tab w:pos="1059" w:val="left" w:leader="none"/>
        </w:tabs>
        <w:spacing w:line="240" w:lineRule="auto" w:before="56"/>
        <w:ind w:left="637" w:right="7278" w:hanging="420"/>
        <w:jc w:val="left"/>
      </w:pPr>
      <w:r>
        <w:rPr/>
        <w:t>√适用</w:t>
        <w:tab/>
        <w:t>□不适用</w:t>
      </w:r>
      <w:r>
        <w:rPr>
          <w:w w:val="100"/>
        </w:rPr>
        <w:t> </w:t>
      </w:r>
      <w:r>
        <w:rPr>
          <w:rFonts w:ascii="宋体" w:hAnsi="宋体" w:cs="宋体" w:eastAsia="宋体" w:hint="default"/>
          <w:spacing w:val="-1"/>
        </w:rPr>
        <w:t>1</w:t>
      </w:r>
      <w:r>
        <w:rPr>
          <w:spacing w:val="-1"/>
        </w:rPr>
        <w:t>．企业所得税</w:t>
      </w:r>
    </w:p>
    <w:p>
      <w:pPr>
        <w:pStyle w:val="BodyText"/>
        <w:spacing w:line="240" w:lineRule="auto" w:before="133"/>
        <w:ind w:left="637" w:right="0"/>
        <w:jc w:val="left"/>
      </w:pPr>
      <w:r>
        <w:rPr>
          <w:rFonts w:ascii="宋体" w:hAnsi="宋体" w:cs="宋体" w:eastAsia="宋体" w:hint="default"/>
          <w:w w:val="100"/>
        </w:rPr>
        <w:t>(1)</w:t>
      </w:r>
      <w:r>
        <w:rPr>
          <w:rFonts w:ascii="宋体" w:hAnsi="宋体" w:cs="宋体" w:eastAsia="宋体" w:hint="default"/>
        </w:rPr>
        <w:t> </w:t>
      </w:r>
      <w:r>
        <w:rPr>
          <w:spacing w:val="-3"/>
          <w:w w:val="100"/>
        </w:rPr>
        <w:t>根</w:t>
      </w:r>
      <w:r>
        <w:rPr>
          <w:w w:val="100"/>
        </w:rPr>
        <w:t>据</w:t>
      </w:r>
      <w:r>
        <w:rPr>
          <w:spacing w:val="-3"/>
          <w:w w:val="100"/>
        </w:rPr>
        <w:t>国</w:t>
      </w:r>
      <w:r>
        <w:rPr>
          <w:w w:val="100"/>
        </w:rPr>
        <w:t>务</w:t>
      </w:r>
      <w:r>
        <w:rPr>
          <w:spacing w:val="-3"/>
          <w:w w:val="100"/>
        </w:rPr>
        <w:t>院</w:t>
      </w:r>
      <w:r>
        <w:rPr>
          <w:w w:val="100"/>
        </w:rPr>
        <w:t>办</w:t>
      </w:r>
      <w:r>
        <w:rPr>
          <w:spacing w:val="-3"/>
          <w:w w:val="100"/>
        </w:rPr>
        <w:t>公</w:t>
      </w:r>
      <w:r>
        <w:rPr>
          <w:w w:val="100"/>
        </w:rPr>
        <w:t>厅</w:t>
      </w:r>
      <w:r>
        <w:rPr>
          <w:spacing w:val="-3"/>
          <w:w w:val="100"/>
        </w:rPr>
        <w:t>国</w:t>
      </w:r>
      <w:r>
        <w:rPr>
          <w:w w:val="100"/>
        </w:rPr>
        <w:t>办</w:t>
      </w:r>
      <w:r>
        <w:rPr>
          <w:spacing w:val="-89"/>
          <w:w w:val="100"/>
        </w:rPr>
        <w:t>发</w:t>
      </w:r>
      <w:r>
        <w:rPr>
          <w:spacing w:val="-3"/>
          <w:w w:val="100"/>
        </w:rPr>
        <w:t>〔</w:t>
      </w:r>
      <w:r>
        <w:rPr>
          <w:rFonts w:ascii="宋体" w:hAnsi="宋体" w:cs="宋体" w:eastAsia="宋体" w:hint="default"/>
          <w:w w:val="100"/>
        </w:rPr>
        <w:t>201</w:t>
      </w:r>
      <w:r>
        <w:rPr>
          <w:rFonts w:ascii="宋体" w:hAnsi="宋体" w:cs="宋体" w:eastAsia="宋体" w:hint="default"/>
          <w:spacing w:val="-3"/>
          <w:w w:val="100"/>
        </w:rPr>
        <w:t>4</w:t>
      </w:r>
      <w:r>
        <w:rPr>
          <w:spacing w:val="-89"/>
          <w:w w:val="100"/>
        </w:rPr>
        <w:t>〕</w:t>
      </w:r>
      <w:r>
        <w:rPr>
          <w:rFonts w:ascii="宋体" w:hAnsi="宋体" w:cs="宋体" w:eastAsia="宋体" w:hint="default"/>
          <w:w w:val="100"/>
        </w:rPr>
        <w:t>15</w:t>
      </w:r>
      <w:r>
        <w:rPr>
          <w:rFonts w:ascii="宋体" w:hAnsi="宋体" w:cs="宋体" w:eastAsia="宋体" w:hint="default"/>
          <w:spacing w:val="-55"/>
        </w:rPr>
        <w:t> </w:t>
      </w:r>
      <w:r>
        <w:rPr>
          <w:w w:val="100"/>
        </w:rPr>
        <w:t>号</w:t>
      </w:r>
      <w:r>
        <w:rPr>
          <w:spacing w:val="-3"/>
          <w:w w:val="100"/>
        </w:rPr>
        <w:t>文</w:t>
      </w:r>
      <w:r>
        <w:rPr>
          <w:w w:val="100"/>
        </w:rPr>
        <w:t>的</w:t>
      </w:r>
      <w:r>
        <w:rPr>
          <w:spacing w:val="-3"/>
          <w:w w:val="100"/>
        </w:rPr>
        <w:t>有关</w:t>
      </w:r>
      <w:r>
        <w:rPr>
          <w:w w:val="100"/>
        </w:rPr>
        <w:t>规定</w:t>
      </w:r>
      <w:r>
        <w:rPr>
          <w:spacing w:val="-3"/>
          <w:w w:val="100"/>
        </w:rPr>
        <w:t>和</w:t>
      </w:r>
      <w:r>
        <w:rPr>
          <w:w w:val="100"/>
        </w:rPr>
        <w:t>财</w:t>
      </w:r>
      <w:r>
        <w:rPr>
          <w:spacing w:val="-3"/>
          <w:w w:val="100"/>
        </w:rPr>
        <w:t>政</w:t>
      </w:r>
      <w:r>
        <w:rPr>
          <w:w w:val="100"/>
        </w:rPr>
        <w:t>部</w:t>
      </w:r>
      <w:r>
        <w:rPr>
          <w:spacing w:val="-92"/>
          <w:w w:val="100"/>
        </w:rPr>
        <w:t>、</w:t>
      </w:r>
      <w:r>
        <w:rPr>
          <w:w w:val="100"/>
        </w:rPr>
        <w:t>国</w:t>
      </w:r>
      <w:r>
        <w:rPr>
          <w:spacing w:val="-3"/>
          <w:w w:val="100"/>
        </w:rPr>
        <w:t>家</w:t>
      </w:r>
      <w:r>
        <w:rPr>
          <w:w w:val="100"/>
        </w:rPr>
        <w:t>税</w:t>
      </w:r>
      <w:r>
        <w:rPr>
          <w:spacing w:val="-3"/>
          <w:w w:val="100"/>
        </w:rPr>
        <w:t>务总</w:t>
      </w:r>
      <w:r>
        <w:rPr>
          <w:w w:val="100"/>
        </w:rPr>
        <w:t>局财</w:t>
      </w:r>
      <w:r>
        <w:rPr>
          <w:spacing w:val="-91"/>
          <w:w w:val="100"/>
        </w:rPr>
        <w:t>税</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4</w:t>
      </w:r>
      <w:r>
        <w:rPr>
          <w:w w:val="100"/>
        </w:rPr>
        <w:t>〕</w:t>
      </w:r>
    </w:p>
    <w:p>
      <w:pPr>
        <w:pStyle w:val="BodyText"/>
        <w:spacing w:line="240" w:lineRule="auto" w:before="133"/>
        <w:ind w:left="217" w:right="0"/>
        <w:jc w:val="both"/>
      </w:pPr>
      <w:r>
        <w:rPr>
          <w:rFonts w:ascii="宋体" w:hAnsi="宋体" w:cs="宋体" w:eastAsia="宋体" w:hint="default"/>
        </w:rPr>
        <w:t>84</w:t>
      </w:r>
      <w:r>
        <w:rPr>
          <w:rFonts w:ascii="宋体" w:hAnsi="宋体" w:cs="宋体" w:eastAsia="宋体" w:hint="default"/>
          <w:spacing w:val="-53"/>
        </w:rPr>
        <w:t> </w:t>
      </w:r>
      <w:r>
        <w:rPr/>
        <w:t>号文的有关规定，文化体制改革中经营性文化事业单位转制为企业的，自</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p>
    <w:p>
      <w:pPr>
        <w:pStyle w:val="BodyText"/>
        <w:spacing w:line="357" w:lineRule="auto" w:before="133"/>
        <w:ind w:left="217" w:right="231"/>
        <w:jc w:val="both"/>
      </w:pP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3"/>
        </w:rPr>
        <w:t>日免征企业所得税。经当地所属税务机关批准或备案，公司、子公司东方星空创</w:t>
      </w:r>
      <w:r>
        <w:rPr>
          <w:spacing w:val="-100"/>
        </w:rPr>
        <w:t> </w:t>
      </w:r>
      <w:r>
        <w:rPr>
          <w:spacing w:val="-100"/>
        </w:rPr>
      </w:r>
      <w:r>
        <w:rPr>
          <w:spacing w:val="-2"/>
        </w:rPr>
        <w:t>业投资有限公司、浙江美术传媒拍卖有限公司和淘宝天下传媒有限公司均可享受上述优惠政策，</w:t>
      </w:r>
      <w:r>
        <w:rPr>
          <w:spacing w:val="-26"/>
        </w:rPr>
        <w:t> </w:t>
      </w:r>
      <w:r>
        <w:rPr>
          <w:spacing w:val="-26"/>
        </w:rPr>
      </w:r>
      <w:r>
        <w:rPr/>
        <w:t>减免</w:t>
      </w:r>
      <w:r>
        <w:rPr>
          <w:spacing w:val="-55"/>
        </w:rPr>
        <w:t> </w:t>
      </w:r>
      <w:r>
        <w:rPr>
          <w:rFonts w:ascii="宋体" w:hAnsi="宋体" w:cs="宋体" w:eastAsia="宋体" w:hint="default"/>
        </w:rPr>
        <w:t>2018</w:t>
      </w:r>
      <w:r>
        <w:rPr>
          <w:rFonts w:ascii="宋体" w:hAnsi="宋体" w:cs="宋体" w:eastAsia="宋体" w:hint="default"/>
          <w:spacing w:val="-57"/>
        </w:rPr>
        <w:t> </w:t>
      </w:r>
      <w:r>
        <w:rPr/>
        <w:t>年度企业所得税，减免幅度为</w:t>
      </w:r>
      <w:r>
        <w:rPr>
          <w:spacing w:val="-55"/>
        </w:rPr>
        <w:t> </w:t>
      </w:r>
      <w:r>
        <w:rPr>
          <w:rFonts w:ascii="宋体" w:hAnsi="宋体" w:cs="宋体" w:eastAsia="宋体" w:hint="default"/>
        </w:rPr>
        <w:t>100%</w:t>
      </w:r>
      <w:r>
        <w:rPr/>
        <w:t>。</w:t>
      </w:r>
    </w:p>
    <w:p>
      <w:pPr>
        <w:pStyle w:val="BodyText"/>
        <w:spacing w:line="357" w:lineRule="auto" w:before="30"/>
        <w:ind w:left="217" w:right="228" w:firstLine="420"/>
        <w:jc w:val="both"/>
        <w:rPr>
          <w:rFonts w:ascii="宋体" w:hAnsi="宋体" w:cs="宋体" w:eastAsia="宋体" w:hint="default"/>
        </w:rPr>
      </w:pPr>
      <w:r>
        <w:rPr>
          <w:rFonts w:ascii="宋体" w:hAnsi="宋体" w:cs="宋体" w:eastAsia="宋体" w:hint="default"/>
          <w:w w:val="100"/>
        </w:rPr>
        <w:t>(2) </w:t>
      </w:r>
      <w:r>
        <w:rPr>
          <w:spacing w:val="-17"/>
          <w:w w:val="100"/>
        </w:rPr>
        <w:t>根据《财政部</w:t>
      </w:r>
      <w:r>
        <w:rPr>
          <w:spacing w:val="16"/>
          <w:w w:val="100"/>
        </w:rPr>
        <w:t> </w:t>
      </w:r>
      <w:r>
        <w:rPr>
          <w:spacing w:val="-2"/>
          <w:w w:val="100"/>
        </w:rPr>
        <w:t>国家税务总局关于进一步鼓励软件企业和集成电路产业发展企业所得税政</w:t>
      </w:r>
      <w:r>
        <w:rPr>
          <w:w w:val="100"/>
        </w:rPr>
        <w:t> </w:t>
      </w:r>
      <w:r>
        <w:rPr>
          <w:spacing w:val="-5"/>
        </w:rPr>
        <w:t>策的通知》</w:t>
      </w:r>
      <w:r>
        <w:rPr>
          <w:rFonts w:ascii="宋体" w:hAnsi="宋体" w:cs="宋体" w:eastAsia="宋体" w:hint="default"/>
          <w:spacing w:val="-5"/>
        </w:rPr>
        <w:t>(</w:t>
      </w:r>
      <w:r>
        <w:rPr>
          <w:spacing w:val="-5"/>
        </w:rPr>
        <w:t>财税〔</w:t>
      </w:r>
      <w:r>
        <w:rPr>
          <w:rFonts w:ascii="宋体" w:hAnsi="宋体" w:cs="宋体" w:eastAsia="宋体" w:hint="default"/>
          <w:spacing w:val="-5"/>
        </w:rPr>
        <w:t>2012</w:t>
      </w:r>
      <w:r>
        <w:rPr>
          <w:spacing w:val="-5"/>
        </w:rPr>
        <w:t>〕</w:t>
      </w:r>
      <w:r>
        <w:rPr>
          <w:rFonts w:ascii="宋体" w:hAnsi="宋体" w:cs="宋体" w:eastAsia="宋体" w:hint="default"/>
          <w:spacing w:val="-5"/>
        </w:rPr>
        <w:t>27</w:t>
      </w:r>
      <w:r>
        <w:rPr>
          <w:rFonts w:ascii="宋体" w:hAnsi="宋体" w:cs="宋体" w:eastAsia="宋体" w:hint="default"/>
          <w:spacing w:val="59"/>
        </w:rPr>
        <w:t> </w:t>
      </w:r>
      <w:r>
        <w:rPr>
          <w:spacing w:val="-3"/>
        </w:rPr>
        <w:t>号</w:t>
      </w:r>
      <w:r>
        <w:rPr>
          <w:rFonts w:ascii="宋体" w:hAnsi="宋体" w:cs="宋体" w:eastAsia="宋体" w:hint="default"/>
          <w:spacing w:val="-3"/>
        </w:rPr>
        <w:t>)</w:t>
      </w:r>
      <w:r>
        <w:rPr>
          <w:spacing w:val="-3"/>
        </w:rPr>
        <w:t>的有关规定，国家税务局《关于软件和集成电路企业认定管理有</w:t>
      </w:r>
      <w:r>
        <w:rPr>
          <w:spacing w:val="-95"/>
        </w:rPr>
        <w:t> </w:t>
      </w:r>
      <w:r>
        <w:rPr>
          <w:spacing w:val="-95"/>
        </w:rPr>
      </w:r>
      <w:r>
        <w:rPr>
          <w:spacing w:val="-6"/>
        </w:rPr>
        <w:t>关问题的公告》</w:t>
      </w:r>
      <w:r>
        <w:rPr>
          <w:rFonts w:ascii="宋体" w:hAnsi="宋体" w:cs="宋体" w:eastAsia="宋体" w:hint="default"/>
          <w:spacing w:val="-6"/>
        </w:rPr>
        <w:t>(</w:t>
      </w:r>
      <w:r>
        <w:rPr>
          <w:spacing w:val="-6"/>
        </w:rPr>
        <w:t>国家税务总局公告</w:t>
      </w:r>
      <w:r>
        <w:rPr>
          <w:spacing w:val="-37"/>
        </w:rPr>
        <w:t> </w:t>
      </w:r>
      <w:r>
        <w:rPr>
          <w:rFonts w:ascii="宋体" w:hAnsi="宋体" w:cs="宋体" w:eastAsia="宋体" w:hint="default"/>
        </w:rPr>
        <w:t>2012</w:t>
      </w:r>
      <w:r>
        <w:rPr>
          <w:rFonts w:ascii="宋体" w:hAnsi="宋体" w:cs="宋体" w:eastAsia="宋体" w:hint="default"/>
          <w:spacing w:val="-41"/>
        </w:rPr>
        <w:t> </w:t>
      </w:r>
      <w:r>
        <w:rPr/>
        <w:t>年第</w:t>
      </w:r>
      <w:r>
        <w:rPr>
          <w:spacing w:val="-41"/>
        </w:rPr>
        <w:t> </w:t>
      </w:r>
      <w:r>
        <w:rPr>
          <w:rFonts w:ascii="宋体" w:hAnsi="宋体" w:cs="宋体" w:eastAsia="宋体" w:hint="default"/>
        </w:rPr>
        <w:t>19</w:t>
      </w:r>
      <w:r>
        <w:rPr>
          <w:rFonts w:ascii="宋体" w:hAnsi="宋体" w:cs="宋体" w:eastAsia="宋体" w:hint="default"/>
          <w:spacing w:val="-38"/>
        </w:rPr>
        <w:t> </w:t>
      </w:r>
      <w:r>
        <w:rPr>
          <w:spacing w:val="-8"/>
        </w:rPr>
        <w:t>号</w:t>
      </w:r>
      <w:r>
        <w:rPr>
          <w:rFonts w:ascii="宋体" w:hAnsi="宋体" w:cs="宋体" w:eastAsia="宋体" w:hint="default"/>
          <w:spacing w:val="-8"/>
        </w:rPr>
        <w:t>)</w:t>
      </w:r>
      <w:r>
        <w:rPr>
          <w:spacing w:val="-8"/>
        </w:rPr>
        <w:t>，工业和信息化部、国家发展和改革委员会、</w:t>
      </w:r>
      <w:r>
        <w:rPr>
          <w:spacing w:val="-98"/>
        </w:rPr>
        <w:t> </w:t>
      </w:r>
      <w:r>
        <w:rPr>
          <w:spacing w:val="-98"/>
        </w:rPr>
      </w:r>
      <w:r>
        <w:rPr>
          <w:spacing w:val="-3"/>
        </w:rPr>
        <w:t>财政部、国家税务总局《关于印发</w:t>
      </w:r>
      <w:r>
        <w:rPr>
          <w:rFonts w:ascii="宋体" w:hAnsi="宋体" w:cs="宋体" w:eastAsia="宋体" w:hint="default"/>
          <w:spacing w:val="-3"/>
        </w:rPr>
        <w:t>&lt;</w:t>
      </w:r>
      <w:r>
        <w:rPr>
          <w:spacing w:val="-3"/>
        </w:rPr>
        <w:t>软件企业认定管理办法</w:t>
      </w:r>
      <w:r>
        <w:rPr>
          <w:rFonts w:ascii="宋体" w:hAnsi="宋体" w:cs="宋体" w:eastAsia="宋体" w:hint="default"/>
          <w:spacing w:val="-3"/>
        </w:rPr>
        <w:t>&gt;</w:t>
      </w:r>
      <w:r>
        <w:rPr>
          <w:spacing w:val="-3"/>
        </w:rPr>
        <w:t>的通知》</w:t>
      </w:r>
      <w:r>
        <w:rPr>
          <w:rFonts w:ascii="宋体" w:hAnsi="宋体" w:cs="宋体" w:eastAsia="宋体" w:hint="default"/>
          <w:spacing w:val="-3"/>
        </w:rPr>
        <w:t>(</w:t>
      </w:r>
      <w:r>
        <w:rPr>
          <w:spacing w:val="-3"/>
        </w:rPr>
        <w:t>工信部联阮〔</w:t>
      </w:r>
      <w:r>
        <w:rPr>
          <w:rFonts w:ascii="宋体" w:hAnsi="宋体" w:cs="宋体" w:eastAsia="宋体" w:hint="default"/>
          <w:spacing w:val="-3"/>
        </w:rPr>
        <w:t>2013</w:t>
      </w:r>
      <w:r>
        <w:rPr>
          <w:spacing w:val="-3"/>
        </w:rPr>
        <w:t>〕</w:t>
      </w:r>
      <w:r>
        <w:rPr>
          <w:rFonts w:ascii="宋体" w:hAnsi="宋体" w:cs="宋体" w:eastAsia="宋体" w:hint="default"/>
          <w:spacing w:val="-3"/>
        </w:rPr>
        <w:t>64 </w:t>
      </w:r>
      <w:r>
        <w:rPr/>
        <w:t>号</w:t>
      </w:r>
      <w:r>
        <w:rPr>
          <w:rFonts w:ascii="宋体" w:hAnsi="宋体" w:cs="宋体" w:eastAsia="宋体" w:hint="default"/>
        </w:rPr>
        <w:t>)</w:t>
      </w:r>
      <w:r>
        <w:rPr>
          <w:rFonts w:ascii="宋体" w:hAnsi="宋体" w:cs="宋体" w:eastAsia="宋体" w:hint="default"/>
          <w:spacing w:val="-73"/>
        </w:rPr>
        <w:t> </w:t>
      </w:r>
      <w:r>
        <w:rPr>
          <w:spacing w:val="-2"/>
        </w:rPr>
        <w:t>和国家税务总局《关于执行软件企业所得税优惠政策有关问题的公告》</w:t>
      </w:r>
      <w:r>
        <w:rPr>
          <w:rFonts w:ascii="宋体" w:hAnsi="宋体" w:cs="宋体" w:eastAsia="宋体" w:hint="default"/>
          <w:spacing w:val="-2"/>
        </w:rPr>
        <w:t>(</w:t>
      </w:r>
      <w:r>
        <w:rPr>
          <w:spacing w:val="-2"/>
        </w:rPr>
        <w:t>国家税务总局公告</w:t>
      </w:r>
      <w:r>
        <w:rPr>
          <w:spacing w:val="25"/>
        </w:rPr>
        <w:t> </w:t>
      </w:r>
      <w:r>
        <w:rPr>
          <w:rFonts w:ascii="宋体" w:hAnsi="宋体" w:cs="宋体" w:eastAsia="宋体" w:hint="default"/>
          <w:spacing w:val="-1"/>
        </w:rPr>
        <w:t>2013</w:t>
      </w:r>
    </w:p>
    <w:p>
      <w:pPr>
        <w:pStyle w:val="BodyText"/>
        <w:spacing w:line="357" w:lineRule="auto" w:before="30"/>
        <w:ind w:left="217" w:right="228"/>
        <w:jc w:val="both"/>
      </w:pPr>
      <w:r>
        <w:rPr/>
        <w:t>年第</w:t>
      </w:r>
      <w:r>
        <w:rPr>
          <w:spacing w:val="-47"/>
        </w:rPr>
        <w:t> </w:t>
      </w:r>
      <w:r>
        <w:rPr>
          <w:rFonts w:ascii="宋体" w:hAnsi="宋体" w:cs="宋体" w:eastAsia="宋体" w:hint="default"/>
        </w:rPr>
        <w:t>43</w:t>
      </w:r>
      <w:r>
        <w:rPr>
          <w:rFonts w:ascii="宋体" w:hAnsi="宋体" w:cs="宋体" w:eastAsia="宋体" w:hint="default"/>
          <w:spacing w:val="-47"/>
        </w:rPr>
        <w:t> </w:t>
      </w:r>
      <w:r>
        <w:rPr>
          <w:spacing w:val="-7"/>
        </w:rPr>
        <w:t>号</w:t>
      </w:r>
      <w:r>
        <w:rPr>
          <w:rFonts w:ascii="宋体" w:hAnsi="宋体" w:cs="宋体" w:eastAsia="宋体" w:hint="default"/>
          <w:spacing w:val="-7"/>
        </w:rPr>
        <w:t>)</w:t>
      </w:r>
      <w:r>
        <w:rPr>
          <w:spacing w:val="-7"/>
        </w:rPr>
        <w:t>，经软件企业认定后，在</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9"/>
        </w:rPr>
        <w:t> </w:t>
      </w:r>
      <w:r>
        <w:rPr>
          <w:rFonts w:ascii="宋体" w:hAnsi="宋体" w:cs="宋体" w:eastAsia="宋体" w:hint="default"/>
        </w:rPr>
        <w:t>31</w:t>
      </w:r>
      <w:r>
        <w:rPr>
          <w:rFonts w:ascii="宋体" w:hAnsi="宋体" w:cs="宋体" w:eastAsia="宋体" w:hint="default"/>
          <w:spacing w:val="-47"/>
        </w:rPr>
        <w:t> </w:t>
      </w:r>
      <w:r>
        <w:rPr>
          <w:spacing w:val="-3"/>
        </w:rPr>
        <w:t>日前自获利年度起计算优惠期，第一年至第</w:t>
      </w:r>
      <w:r>
        <w:rPr>
          <w:spacing w:val="-102"/>
        </w:rPr>
        <w:t> </w:t>
      </w:r>
      <w:r>
        <w:rPr>
          <w:spacing w:val="-102"/>
        </w:rPr>
      </w:r>
      <w:r>
        <w:rPr>
          <w:spacing w:val="-2"/>
        </w:rPr>
        <w:t>二年免征企业所得税，第三年至第五年按照</w:t>
      </w:r>
      <w:r>
        <w:rPr>
          <w:spacing w:val="28"/>
        </w:rPr>
        <w:t> </w:t>
      </w:r>
      <w:r>
        <w:rPr>
          <w:rFonts w:ascii="宋体" w:hAnsi="宋体" w:cs="宋体" w:eastAsia="宋体" w:hint="default"/>
          <w:spacing w:val="-2"/>
        </w:rPr>
        <w:t>25%</w:t>
      </w:r>
      <w:r>
        <w:rPr>
          <w:spacing w:val="-2"/>
        </w:rPr>
        <w:t>的法定税率减半征收企业所得税，并享受至期满</w:t>
      </w:r>
    </w:p>
    <w:p>
      <w:pPr>
        <w:spacing w:after="0" w:line="357"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137" w:right="0"/>
        <w:jc w:val="both"/>
        <w:rPr>
          <w:rFonts w:ascii="宋体" w:hAnsi="宋体" w:cs="宋体" w:eastAsia="宋体" w:hint="default"/>
        </w:rPr>
      </w:pPr>
      <w:r>
        <w:rPr>
          <w:spacing w:val="-2"/>
        </w:rPr>
        <w:t>为止。子公司苏州工业园区丰游网络科技有限公司经江苏省经济和信息化委员会审核，于</w:t>
      </w:r>
      <w:r>
        <w:rPr>
          <w:spacing w:val="25"/>
        </w:rPr>
        <w:t> </w:t>
      </w:r>
      <w:r>
        <w:rPr>
          <w:rFonts w:ascii="宋体" w:hAnsi="宋体" w:cs="宋体" w:eastAsia="宋体" w:hint="default"/>
          <w:spacing w:val="-1"/>
        </w:rPr>
        <w:t>2016</w:t>
      </w:r>
    </w:p>
    <w:p>
      <w:pPr>
        <w:pStyle w:val="BodyText"/>
        <w:spacing w:line="357" w:lineRule="auto" w:before="133"/>
        <w:ind w:left="137" w:right="130"/>
        <w:jc w:val="both"/>
      </w:pP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日被认定为软件企业，</w:t>
      </w:r>
      <w:r>
        <w:rPr>
          <w:rFonts w:ascii="宋体" w:hAnsi="宋体" w:cs="宋体" w:eastAsia="宋体" w:hint="default"/>
        </w:rPr>
        <w:t>2018</w:t>
      </w:r>
      <w:r>
        <w:rPr>
          <w:rFonts w:ascii="宋体" w:hAnsi="宋体" w:cs="宋体" w:eastAsia="宋体" w:hint="default"/>
          <w:spacing w:val="-54"/>
        </w:rPr>
        <w:t> </w:t>
      </w:r>
      <w:r>
        <w:rPr/>
        <w:t>年进入软件企业两免三减半的第三年，减半征收企业所得</w:t>
      </w:r>
      <w:r>
        <w:rPr>
          <w:w w:val="100"/>
        </w:rPr>
        <w:t> </w:t>
      </w:r>
      <w:r>
        <w:rPr>
          <w:spacing w:val="-2"/>
        </w:rPr>
        <w:t>税。子公司深圳市天天爱科技有限公司系软件企业，经深圳市国家税务总局备案，深圳市天天爱</w:t>
      </w:r>
      <w:r>
        <w:rPr>
          <w:spacing w:val="-25"/>
        </w:rPr>
        <w:t> </w:t>
      </w:r>
      <w:r>
        <w:rPr>
          <w:spacing w:val="-25"/>
        </w:rPr>
      </w:r>
      <w:r>
        <w:rPr/>
        <w:t>科技有限公司</w:t>
      </w:r>
      <w:r>
        <w:rPr>
          <w:spacing w:val="-54"/>
        </w:rPr>
        <w:t> </w:t>
      </w:r>
      <w:r>
        <w:rPr>
          <w:rFonts w:ascii="宋体" w:hAnsi="宋体" w:cs="宋体" w:eastAsia="宋体" w:hint="default"/>
        </w:rPr>
        <w:t>2018</w:t>
      </w:r>
      <w:r>
        <w:rPr>
          <w:rFonts w:ascii="宋体" w:hAnsi="宋体" w:cs="宋体" w:eastAsia="宋体" w:hint="default"/>
          <w:spacing w:val="-56"/>
        </w:rPr>
        <w:t> </w:t>
      </w:r>
      <w:r>
        <w:rPr/>
        <w:t>年度免征企业所得税。子公司上海千幻信息技术有限公司于</w:t>
      </w:r>
      <w:r>
        <w:rPr>
          <w:spacing w:val="-54"/>
        </w:rPr>
        <w:t> </w:t>
      </w:r>
      <w:r>
        <w:rPr>
          <w:rFonts w:ascii="宋体" w:hAnsi="宋体" w:cs="宋体" w:eastAsia="宋体" w:hint="default"/>
        </w:rPr>
        <w:t>2017</w:t>
      </w:r>
      <w:r>
        <w:rPr>
          <w:rFonts w:ascii="宋体" w:hAnsi="宋体" w:cs="宋体" w:eastAsia="宋体" w:hint="default"/>
          <w:spacing w:val="-54"/>
        </w:rPr>
        <w:t> </w:t>
      </w:r>
      <w:r>
        <w:rPr/>
        <w:t>年开始认定</w:t>
      </w:r>
      <w:r>
        <w:rPr>
          <w:w w:val="100"/>
        </w:rPr>
        <w:t> </w:t>
      </w:r>
      <w:r>
        <w:rPr>
          <w:spacing w:val="-5"/>
        </w:rPr>
        <w:t>为双软企业，</w:t>
      </w:r>
      <w:r>
        <w:rPr>
          <w:rFonts w:ascii="宋体" w:hAnsi="宋体" w:cs="宋体" w:eastAsia="宋体" w:hint="default"/>
          <w:spacing w:val="-5"/>
        </w:rPr>
        <w:t>2018</w:t>
      </w:r>
      <w:r>
        <w:rPr>
          <w:rFonts w:ascii="宋体" w:hAnsi="宋体" w:cs="宋体" w:eastAsia="宋体" w:hint="default"/>
          <w:spacing w:val="-22"/>
        </w:rPr>
        <w:t> </w:t>
      </w:r>
      <w:r>
        <w:rPr>
          <w:spacing w:val="-3"/>
        </w:rPr>
        <w:t>年进入双软企业免税的第二年，</w:t>
      </w:r>
      <w:r>
        <w:rPr>
          <w:rFonts w:ascii="宋体" w:hAnsi="宋体" w:cs="宋体" w:eastAsia="宋体" w:hint="default"/>
          <w:spacing w:val="-3"/>
        </w:rPr>
        <w:t>2018</w:t>
      </w:r>
      <w:r>
        <w:rPr>
          <w:rFonts w:ascii="宋体" w:hAnsi="宋体" w:cs="宋体" w:eastAsia="宋体" w:hint="default"/>
          <w:spacing w:val="-21"/>
        </w:rPr>
        <w:t> </w:t>
      </w:r>
      <w:r>
        <w:rPr>
          <w:spacing w:val="-4"/>
        </w:rPr>
        <w:t>年度免征企业所得税。子公司深圳市乐玩</w:t>
      </w:r>
      <w:r>
        <w:rPr>
          <w:spacing w:val="-94"/>
        </w:rPr>
        <w:t> </w:t>
      </w:r>
      <w:r>
        <w:rPr>
          <w:spacing w:val="-94"/>
        </w:rPr>
      </w:r>
      <w:r>
        <w:rPr/>
        <w:t>互娱网络技术有限公司于</w:t>
      </w:r>
      <w:r>
        <w:rPr>
          <w:spacing w:val="-43"/>
        </w:rPr>
        <w:t> </w:t>
      </w:r>
      <w:r>
        <w:rPr>
          <w:rFonts w:ascii="宋体" w:hAnsi="宋体" w:cs="宋体" w:eastAsia="宋体" w:hint="default"/>
        </w:rPr>
        <w:t>2018</w:t>
      </w:r>
      <w:r>
        <w:rPr>
          <w:rFonts w:ascii="宋体" w:hAnsi="宋体" w:cs="宋体" w:eastAsia="宋体" w:hint="default"/>
          <w:spacing w:val="-40"/>
        </w:rPr>
        <w:t> </w:t>
      </w:r>
      <w:r>
        <w:rPr>
          <w:spacing w:val="-6"/>
        </w:rPr>
        <w:t>年开始认定为双软企业，</w:t>
      </w:r>
      <w:r>
        <w:rPr>
          <w:rFonts w:ascii="宋体" w:hAnsi="宋体" w:cs="宋体" w:eastAsia="宋体" w:hint="default"/>
          <w:spacing w:val="-6"/>
        </w:rPr>
        <w:t>2018</w:t>
      </w:r>
      <w:r>
        <w:rPr>
          <w:rFonts w:ascii="宋体" w:hAnsi="宋体" w:cs="宋体" w:eastAsia="宋体" w:hint="default"/>
          <w:spacing w:val="-42"/>
        </w:rPr>
        <w:t> </w:t>
      </w:r>
      <w:r>
        <w:rPr>
          <w:spacing w:val="-6"/>
        </w:rPr>
        <w:t>年进入双软企业免税的第一年，</w:t>
      </w:r>
      <w:r>
        <w:rPr>
          <w:rFonts w:ascii="宋体" w:hAnsi="宋体" w:cs="宋体" w:eastAsia="宋体" w:hint="default"/>
          <w:spacing w:val="-6"/>
        </w:rPr>
        <w:t>2018</w:t>
      </w:r>
      <w:r>
        <w:rPr>
          <w:rFonts w:ascii="宋体" w:hAnsi="宋体" w:cs="宋体" w:eastAsia="宋体" w:hint="default"/>
          <w:spacing w:val="-99"/>
        </w:rPr>
        <w:t> </w:t>
      </w:r>
      <w:r>
        <w:rPr>
          <w:rFonts w:ascii="宋体" w:hAnsi="宋体" w:cs="宋体" w:eastAsia="宋体" w:hint="default"/>
          <w:spacing w:val="-99"/>
        </w:rPr>
      </w:r>
      <w:r>
        <w:rPr/>
        <w:t>年度免征企业所得税。</w:t>
      </w:r>
    </w:p>
    <w:p>
      <w:pPr>
        <w:pStyle w:val="BodyText"/>
        <w:spacing w:line="240" w:lineRule="auto" w:before="32"/>
        <w:ind w:left="557" w:right="0"/>
        <w:jc w:val="left"/>
      </w:pPr>
      <w:r>
        <w:rPr>
          <w:rFonts w:ascii="宋体" w:hAnsi="宋体" w:cs="宋体" w:eastAsia="宋体" w:hint="default"/>
        </w:rPr>
        <w:t>(3) </w:t>
      </w:r>
      <w:r>
        <w:rPr>
          <w:spacing w:val="-3"/>
        </w:rPr>
        <w:t>根据《霍尔果斯经济开发区招商引资财税优惠政策》</w:t>
      </w:r>
      <w:r>
        <w:rPr>
          <w:rFonts w:ascii="宋体" w:hAnsi="宋体" w:cs="宋体" w:eastAsia="宋体" w:hint="default"/>
          <w:spacing w:val="-3"/>
        </w:rPr>
        <w:t>(</w:t>
      </w:r>
      <w:r>
        <w:rPr>
          <w:spacing w:val="-3"/>
        </w:rPr>
        <w:t>霍特管办发〔</w:t>
      </w:r>
      <w:r>
        <w:rPr>
          <w:rFonts w:ascii="宋体" w:hAnsi="宋体" w:cs="宋体" w:eastAsia="宋体" w:hint="default"/>
          <w:spacing w:val="-3"/>
        </w:rPr>
        <w:t>2013</w:t>
      </w:r>
      <w:r>
        <w:rPr>
          <w:spacing w:val="-3"/>
        </w:rPr>
        <w:t>〕</w:t>
      </w:r>
      <w:r>
        <w:rPr>
          <w:rFonts w:ascii="宋体" w:hAnsi="宋体" w:cs="宋体" w:eastAsia="宋体" w:hint="default"/>
          <w:spacing w:val="-3"/>
        </w:rPr>
        <w:t>55</w:t>
      </w:r>
      <w:r>
        <w:rPr>
          <w:rFonts w:ascii="宋体" w:hAnsi="宋体" w:cs="宋体" w:eastAsia="宋体" w:hint="default"/>
          <w:spacing w:val="9"/>
        </w:rPr>
        <w:t> </w:t>
      </w:r>
      <w:r>
        <w:rPr/>
        <w:t>号</w:t>
      </w:r>
      <w:r>
        <w:rPr>
          <w:rFonts w:ascii="宋体" w:hAnsi="宋体" w:cs="宋体" w:eastAsia="宋体" w:hint="default"/>
        </w:rPr>
        <w:t>)</w:t>
      </w:r>
      <w:r>
        <w:rPr/>
        <w:t>的有关</w:t>
      </w:r>
    </w:p>
    <w:p>
      <w:pPr>
        <w:pStyle w:val="BodyText"/>
        <w:spacing w:line="357" w:lineRule="auto" w:before="133"/>
        <w:ind w:left="137" w:right="129"/>
        <w:jc w:val="both"/>
      </w:pPr>
      <w:r>
        <w:rPr/>
        <w:t>规定，</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日至</w:t>
      </w:r>
      <w:r>
        <w:rPr>
          <w:spacing w:val="-55"/>
        </w:rPr>
        <w:t> </w:t>
      </w:r>
      <w:r>
        <w:rPr>
          <w:rFonts w:ascii="宋体" w:hAnsi="宋体" w:cs="宋体" w:eastAsia="宋体" w:hint="default"/>
        </w:rPr>
        <w:t>2020</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日，对在开发区内新办的属于《新疆困难地区重点鼓</w:t>
      </w:r>
      <w:r>
        <w:rPr>
          <w:w w:val="100"/>
        </w:rPr>
        <w:t> </w:t>
      </w:r>
      <w:r>
        <w:rPr>
          <w:spacing w:val="-2"/>
        </w:rPr>
        <w:t>励发展产业企业所得税优惠目录》范围内的企业，自取得第一笔生产经营收入所属纳税年度起，</w:t>
      </w:r>
      <w:r>
        <w:rPr>
          <w:spacing w:val="-25"/>
        </w:rPr>
        <w:t> </w:t>
      </w:r>
      <w:r>
        <w:rPr>
          <w:spacing w:val="-25"/>
        </w:rPr>
      </w:r>
      <w:r>
        <w:rPr>
          <w:spacing w:val="-4"/>
        </w:rPr>
        <w:t>企业所得税五年免征优惠。免税期满后，再免征企业五年所得税地方分享部分</w:t>
      </w:r>
      <w:r>
        <w:rPr>
          <w:rFonts w:ascii="宋体" w:hAnsi="宋体" w:cs="宋体" w:eastAsia="宋体" w:hint="default"/>
          <w:spacing w:val="-4"/>
        </w:rPr>
        <w:t>,</w:t>
      </w:r>
      <w:r>
        <w:rPr>
          <w:spacing w:val="-4"/>
        </w:rPr>
        <w:t>采取以奖代免的方</w:t>
      </w:r>
      <w:r>
        <w:rPr>
          <w:spacing w:val="-34"/>
        </w:rPr>
        <w:t> </w:t>
      </w:r>
      <w:r>
        <w:rPr>
          <w:spacing w:val="-34"/>
        </w:rPr>
      </w:r>
      <w:r>
        <w:rPr>
          <w:spacing w:val="-4"/>
          <w:w w:val="100"/>
        </w:rPr>
        <w:t>式</w:t>
      </w:r>
      <w:r>
        <w:rPr>
          <w:rFonts w:ascii="宋体" w:hAnsi="宋体" w:cs="宋体" w:eastAsia="宋体" w:hint="default"/>
          <w:spacing w:val="-4"/>
          <w:w w:val="100"/>
        </w:rPr>
        <w:t>,</w:t>
      </w:r>
      <w:r>
        <w:rPr>
          <w:spacing w:val="-4"/>
          <w:w w:val="100"/>
        </w:rPr>
        <w:t>由开发区财政局将免征的所得税地方分享部分以奖励的方式对企业进行补助。根据霍尔果斯经</w:t>
      </w:r>
      <w:r>
        <w:rPr>
          <w:spacing w:val="-85"/>
          <w:w w:val="100"/>
        </w:rPr>
        <w:t> </w:t>
      </w:r>
      <w:r>
        <w:rPr>
          <w:spacing w:val="-85"/>
          <w:w w:val="100"/>
        </w:rPr>
      </w:r>
      <w:r>
        <w:rPr/>
        <w:t>济开发区国家税务局税务事项通知书《霍经国税通</w:t>
      </w:r>
      <w:r>
        <w:rPr>
          <w:rFonts w:ascii="宋体" w:hAnsi="宋体" w:cs="宋体" w:eastAsia="宋体" w:hint="default"/>
        </w:rPr>
        <w:t>[2017]24984</w:t>
      </w:r>
      <w:r>
        <w:rPr>
          <w:rFonts w:ascii="宋体" w:hAnsi="宋体" w:cs="宋体" w:eastAsia="宋体" w:hint="default"/>
          <w:spacing w:val="-57"/>
        </w:rPr>
        <w:t> </w:t>
      </w:r>
      <w:r>
        <w:rPr/>
        <w:t>号》，审核通过霍尔果斯丰游网</w:t>
      </w:r>
      <w:r>
        <w:rPr>
          <w:w w:val="100"/>
        </w:rPr>
        <w:t> </w:t>
      </w:r>
      <w:r>
        <w:rPr>
          <w:spacing w:val="-2"/>
        </w:rPr>
        <w:t>络科技有限公司申请的企业所得税减免备案事项，霍尔果斯特殊经济开发区新办企业定期免征企</w:t>
      </w:r>
      <w:r>
        <w:rPr>
          <w:spacing w:val="-25"/>
        </w:rPr>
        <w:t> </w:t>
      </w:r>
      <w:r>
        <w:rPr>
          <w:spacing w:val="-25"/>
        </w:rPr>
      </w:r>
      <w:r>
        <w:rPr/>
        <w:t>业所得税，享受优惠期间为</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2018</w:t>
      </w:r>
      <w:r>
        <w:rPr>
          <w:rFonts w:ascii="宋体" w:hAnsi="宋体" w:cs="宋体" w:eastAsia="宋体" w:hint="default"/>
          <w:spacing w:val="-54"/>
        </w:rPr>
        <w:t> </w:t>
      </w:r>
      <w:r>
        <w:rPr/>
        <w:t>年免征企业所得税。</w:t>
      </w:r>
    </w:p>
    <w:p>
      <w:pPr>
        <w:pStyle w:val="BodyText"/>
        <w:spacing w:line="240" w:lineRule="auto" w:before="30"/>
        <w:ind w:left="557" w:right="0"/>
        <w:jc w:val="left"/>
      </w:pPr>
      <w:r>
        <w:rPr>
          <w:rFonts w:ascii="宋体" w:hAnsi="宋体" w:cs="宋体" w:eastAsia="宋体" w:hint="default"/>
          <w:w w:val="100"/>
        </w:rPr>
        <w:t>(4)</w:t>
      </w:r>
      <w:r>
        <w:rPr>
          <w:rFonts w:ascii="宋体" w:hAnsi="宋体" w:cs="宋体" w:eastAsia="宋体" w:hint="default"/>
        </w:rPr>
        <w:t> </w:t>
      </w:r>
      <w:r>
        <w:rPr>
          <w:spacing w:val="-3"/>
          <w:w w:val="100"/>
        </w:rPr>
        <w:t>根</w:t>
      </w:r>
      <w:r>
        <w:rPr>
          <w:w w:val="100"/>
        </w:rPr>
        <w:t>据</w:t>
      </w:r>
      <w:r>
        <w:rPr>
          <w:spacing w:val="-3"/>
          <w:w w:val="100"/>
        </w:rPr>
        <w:t>全</w:t>
      </w:r>
      <w:r>
        <w:rPr>
          <w:w w:val="100"/>
        </w:rPr>
        <w:t>国</w:t>
      </w:r>
      <w:r>
        <w:rPr>
          <w:spacing w:val="-3"/>
          <w:w w:val="100"/>
        </w:rPr>
        <w:t>高</w:t>
      </w:r>
      <w:r>
        <w:rPr>
          <w:w w:val="100"/>
        </w:rPr>
        <w:t>新</w:t>
      </w:r>
      <w:r>
        <w:rPr>
          <w:spacing w:val="-3"/>
          <w:w w:val="100"/>
        </w:rPr>
        <w:t>技</w:t>
      </w:r>
      <w:r>
        <w:rPr>
          <w:w w:val="100"/>
        </w:rPr>
        <w:t>术</w:t>
      </w:r>
      <w:r>
        <w:rPr>
          <w:spacing w:val="-3"/>
          <w:w w:val="100"/>
        </w:rPr>
        <w:t>企</w:t>
      </w:r>
      <w:r>
        <w:rPr>
          <w:w w:val="100"/>
        </w:rPr>
        <w:t>业认</w:t>
      </w:r>
      <w:r>
        <w:rPr>
          <w:spacing w:val="-3"/>
          <w:w w:val="100"/>
        </w:rPr>
        <w:t>定</w:t>
      </w:r>
      <w:r>
        <w:rPr>
          <w:w w:val="100"/>
        </w:rPr>
        <w:t>管</w:t>
      </w:r>
      <w:r>
        <w:rPr>
          <w:spacing w:val="-3"/>
          <w:w w:val="100"/>
        </w:rPr>
        <w:t>理</w:t>
      </w:r>
      <w:r>
        <w:rPr>
          <w:w w:val="100"/>
        </w:rPr>
        <w:t>工</w:t>
      </w:r>
      <w:r>
        <w:rPr>
          <w:spacing w:val="-3"/>
          <w:w w:val="100"/>
        </w:rPr>
        <w:t>作</w:t>
      </w:r>
      <w:r>
        <w:rPr>
          <w:w w:val="100"/>
        </w:rPr>
        <w:t>领</w:t>
      </w:r>
      <w:r>
        <w:rPr>
          <w:spacing w:val="-3"/>
          <w:w w:val="100"/>
        </w:rPr>
        <w:t>导</w:t>
      </w:r>
      <w:r>
        <w:rPr>
          <w:w w:val="100"/>
        </w:rPr>
        <w:t>小</w:t>
      </w:r>
      <w:r>
        <w:rPr>
          <w:spacing w:val="-3"/>
          <w:w w:val="100"/>
        </w:rPr>
        <w:t>组</w:t>
      </w:r>
      <w:r>
        <w:rPr>
          <w:w w:val="100"/>
        </w:rPr>
        <w:t>办公</w:t>
      </w:r>
      <w:r>
        <w:rPr>
          <w:spacing w:val="-3"/>
          <w:w w:val="100"/>
        </w:rPr>
        <w:t>室</w:t>
      </w:r>
      <w:r>
        <w:rPr>
          <w:w w:val="100"/>
        </w:rPr>
        <w:t>下</w:t>
      </w:r>
      <w:r>
        <w:rPr>
          <w:spacing w:val="-3"/>
          <w:w w:val="100"/>
        </w:rPr>
        <w:t>发</w:t>
      </w:r>
      <w:r>
        <w:rPr>
          <w:spacing w:val="-94"/>
          <w:w w:val="100"/>
        </w:rPr>
        <w:t>的</w:t>
      </w:r>
      <w:r>
        <w:rPr>
          <w:w w:val="100"/>
        </w:rPr>
        <w:t>《</w:t>
      </w:r>
      <w:r>
        <w:rPr>
          <w:spacing w:val="-3"/>
          <w:w w:val="100"/>
        </w:rPr>
        <w:t>关</w:t>
      </w:r>
      <w:r>
        <w:rPr>
          <w:w w:val="100"/>
        </w:rPr>
        <w:t>于</w:t>
      </w:r>
      <w:r>
        <w:rPr>
          <w:spacing w:val="-3"/>
          <w:w w:val="100"/>
        </w:rPr>
        <w:t>浙江</w:t>
      </w:r>
      <w:r>
        <w:rPr>
          <w:w w:val="100"/>
        </w:rPr>
        <w:t>省</w:t>
      </w:r>
      <w:r>
        <w:rPr>
          <w:spacing w:val="-53"/>
        </w:rPr>
        <w:t> </w:t>
      </w:r>
      <w:r>
        <w:rPr>
          <w:rFonts w:ascii="宋体" w:hAnsi="宋体" w:cs="宋体" w:eastAsia="宋体" w:hint="default"/>
          <w:w w:val="100"/>
        </w:rPr>
        <w:t>20</w:t>
      </w:r>
      <w:r>
        <w:rPr>
          <w:rFonts w:ascii="宋体" w:hAnsi="宋体" w:cs="宋体" w:eastAsia="宋体" w:hint="default"/>
          <w:spacing w:val="-2"/>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第</w:t>
      </w:r>
      <w:r>
        <w:rPr>
          <w:spacing w:val="-3"/>
          <w:w w:val="100"/>
        </w:rPr>
        <w:t>一</w:t>
      </w:r>
      <w:r>
        <w:rPr>
          <w:w w:val="100"/>
        </w:rPr>
        <w:t>批</w:t>
      </w:r>
    </w:p>
    <w:p>
      <w:pPr>
        <w:pStyle w:val="BodyText"/>
        <w:spacing w:line="357" w:lineRule="auto" w:before="133"/>
        <w:ind w:left="137" w:right="128"/>
        <w:jc w:val="both"/>
      </w:pPr>
      <w:r>
        <w:rPr>
          <w:spacing w:val="-7"/>
        </w:rPr>
        <w:t>高新技术企业备案的复函》</w:t>
      </w:r>
      <w:r>
        <w:rPr>
          <w:rFonts w:ascii="宋体" w:hAnsi="宋体" w:cs="宋体" w:eastAsia="宋体" w:hint="default"/>
          <w:spacing w:val="-7"/>
        </w:rPr>
        <w:t>(</w:t>
      </w:r>
      <w:r>
        <w:rPr>
          <w:spacing w:val="-7"/>
        </w:rPr>
        <w:t>国科火字〔</w:t>
      </w:r>
      <w:r>
        <w:rPr>
          <w:rFonts w:ascii="宋体" w:hAnsi="宋体" w:cs="宋体" w:eastAsia="宋体" w:hint="default"/>
          <w:spacing w:val="-7"/>
        </w:rPr>
        <w:t>2017</w:t>
      </w:r>
      <w:r>
        <w:rPr>
          <w:spacing w:val="-7"/>
        </w:rPr>
        <w:t>〕</w:t>
      </w:r>
      <w:r>
        <w:rPr>
          <w:rFonts w:ascii="宋体" w:hAnsi="宋体" w:cs="宋体" w:eastAsia="宋体" w:hint="default"/>
          <w:spacing w:val="-7"/>
        </w:rPr>
        <w:t>201</w:t>
      </w:r>
      <w:r>
        <w:rPr>
          <w:rFonts w:ascii="宋体" w:hAnsi="宋体" w:cs="宋体" w:eastAsia="宋体" w:hint="default"/>
          <w:spacing w:val="-34"/>
        </w:rPr>
        <w:t> </w:t>
      </w:r>
      <w:r>
        <w:rPr>
          <w:spacing w:val="-4"/>
        </w:rPr>
        <w:t>号</w:t>
      </w:r>
      <w:r>
        <w:rPr>
          <w:rFonts w:ascii="宋体" w:hAnsi="宋体" w:cs="宋体" w:eastAsia="宋体" w:hint="default"/>
          <w:spacing w:val="-4"/>
        </w:rPr>
        <w:t>)</w:t>
      </w:r>
      <w:r>
        <w:rPr>
          <w:spacing w:val="-4"/>
        </w:rPr>
        <w:t>，子公司杭州边锋网络技术有限公司于</w:t>
      </w:r>
      <w:r>
        <w:rPr>
          <w:spacing w:val="-29"/>
        </w:rPr>
        <w:t> </w:t>
      </w:r>
      <w:r>
        <w:rPr>
          <w:rFonts w:ascii="宋体" w:hAnsi="宋体" w:cs="宋体" w:eastAsia="宋体" w:hint="default"/>
        </w:rPr>
        <w:t>2017</w:t>
      </w:r>
      <w:r>
        <w:rPr>
          <w:rFonts w:ascii="宋体" w:hAnsi="宋体" w:cs="宋体" w:eastAsia="宋体" w:hint="default"/>
          <w:spacing w:val="-96"/>
        </w:rPr>
        <w:t> </w:t>
      </w:r>
      <w:r>
        <w:rPr>
          <w:rFonts w:ascii="宋体" w:hAnsi="宋体" w:cs="宋体" w:eastAsia="宋体" w:hint="default"/>
          <w:spacing w:val="-96"/>
        </w:rPr>
      </w:r>
      <w:r>
        <w:rPr>
          <w:spacing w:val="-3"/>
        </w:rPr>
        <w:t>年通过高新技术企业认证，并取得编号为</w:t>
      </w:r>
      <w:r>
        <w:rPr>
          <w:spacing w:val="-31"/>
        </w:rPr>
        <w:t> </w:t>
      </w:r>
      <w:r>
        <w:rPr>
          <w:rFonts w:ascii="宋体" w:hAnsi="宋体" w:cs="宋体" w:eastAsia="宋体" w:hint="default"/>
        </w:rPr>
        <w:t>GR201733000597</w:t>
      </w:r>
      <w:r>
        <w:rPr>
          <w:rFonts w:ascii="宋体" w:hAnsi="宋体" w:cs="宋体" w:eastAsia="宋体" w:hint="default"/>
          <w:spacing w:val="-34"/>
        </w:rPr>
        <w:t> </w:t>
      </w:r>
      <w:r>
        <w:rPr>
          <w:spacing w:val="-6"/>
        </w:rPr>
        <w:t>的《高新技术企业证书》，认定有效期</w:t>
      </w:r>
      <w:r>
        <w:rPr>
          <w:spacing w:val="-95"/>
        </w:rPr>
        <w:t> </w:t>
      </w:r>
      <w:r>
        <w:rPr>
          <w:spacing w:val="-95"/>
        </w:rPr>
      </w:r>
      <w:r>
        <w:rPr/>
        <w:t>为</w:t>
      </w:r>
      <w:r>
        <w:rPr>
          <w:spacing w:val="-55"/>
        </w:rPr>
        <w:t> </w:t>
      </w:r>
      <w:r>
        <w:rPr>
          <w:rFonts w:ascii="宋体" w:hAnsi="宋体" w:cs="宋体" w:eastAsia="宋体" w:hint="default"/>
        </w:rPr>
        <w:t>2017-2019</w:t>
      </w:r>
      <w:r>
        <w:rPr>
          <w:rFonts w:ascii="宋体" w:hAnsi="宋体" w:cs="宋体" w:eastAsia="宋体" w:hint="default"/>
          <w:spacing w:val="-55"/>
        </w:rPr>
        <w:t> </w:t>
      </w:r>
      <w:r>
        <w:rPr/>
        <w:t>年度，</w:t>
      </w:r>
      <w:r>
        <w:rPr>
          <w:rFonts w:ascii="宋体" w:hAnsi="宋体" w:cs="宋体" w:eastAsia="宋体" w:hint="default"/>
        </w:rPr>
        <w:t>2018</w:t>
      </w:r>
      <w:r>
        <w:rPr>
          <w:rFonts w:ascii="宋体" w:hAnsi="宋体" w:cs="宋体" w:eastAsia="宋体" w:hint="default"/>
          <w:spacing w:val="-57"/>
        </w:rPr>
        <w:t> </w:t>
      </w:r>
      <w:r>
        <w:rPr/>
        <w:t>年度减按</w:t>
      </w:r>
      <w:r>
        <w:rPr>
          <w:spacing w:val="-54"/>
        </w:rPr>
        <w:t> </w:t>
      </w:r>
      <w:r>
        <w:rPr>
          <w:rFonts w:ascii="宋体" w:hAnsi="宋体" w:cs="宋体" w:eastAsia="宋体" w:hint="default"/>
        </w:rPr>
        <w:t>15%</w:t>
      </w:r>
      <w:r>
        <w:rPr/>
        <w:t>的税率计缴企业所得税。</w:t>
      </w:r>
    </w:p>
    <w:p>
      <w:pPr>
        <w:pStyle w:val="BodyText"/>
        <w:spacing w:line="240" w:lineRule="auto" w:before="30"/>
        <w:ind w:left="557" w:right="0"/>
        <w:jc w:val="left"/>
      </w:pPr>
      <w:r>
        <w:rPr>
          <w:rFonts w:ascii="宋体" w:hAnsi="宋体" w:cs="宋体" w:eastAsia="宋体" w:hint="default"/>
          <w:w w:val="100"/>
        </w:rPr>
        <w:t>(5)</w:t>
      </w:r>
      <w:r>
        <w:rPr>
          <w:rFonts w:ascii="宋体" w:hAnsi="宋体" w:cs="宋体" w:eastAsia="宋体" w:hint="default"/>
        </w:rPr>
        <w:t> </w:t>
      </w:r>
      <w:r>
        <w:rPr>
          <w:spacing w:val="-3"/>
          <w:w w:val="100"/>
        </w:rPr>
        <w:t>根</w:t>
      </w:r>
      <w:r>
        <w:rPr>
          <w:w w:val="100"/>
        </w:rPr>
        <w:t>据</w:t>
      </w:r>
      <w:r>
        <w:rPr>
          <w:spacing w:val="-3"/>
          <w:w w:val="100"/>
        </w:rPr>
        <w:t>全</w:t>
      </w:r>
      <w:r>
        <w:rPr>
          <w:w w:val="100"/>
        </w:rPr>
        <w:t>国</w:t>
      </w:r>
      <w:r>
        <w:rPr>
          <w:spacing w:val="-3"/>
          <w:w w:val="100"/>
        </w:rPr>
        <w:t>高</w:t>
      </w:r>
      <w:r>
        <w:rPr>
          <w:w w:val="100"/>
        </w:rPr>
        <w:t>新</w:t>
      </w:r>
      <w:r>
        <w:rPr>
          <w:spacing w:val="-3"/>
          <w:w w:val="100"/>
        </w:rPr>
        <w:t>技</w:t>
      </w:r>
      <w:r>
        <w:rPr>
          <w:w w:val="100"/>
        </w:rPr>
        <w:t>术</w:t>
      </w:r>
      <w:r>
        <w:rPr>
          <w:spacing w:val="-3"/>
          <w:w w:val="100"/>
        </w:rPr>
        <w:t>企</w:t>
      </w:r>
      <w:r>
        <w:rPr>
          <w:w w:val="100"/>
        </w:rPr>
        <w:t>业认</w:t>
      </w:r>
      <w:r>
        <w:rPr>
          <w:spacing w:val="-3"/>
          <w:w w:val="100"/>
        </w:rPr>
        <w:t>定</w:t>
      </w:r>
      <w:r>
        <w:rPr>
          <w:w w:val="100"/>
        </w:rPr>
        <w:t>管</w:t>
      </w:r>
      <w:r>
        <w:rPr>
          <w:spacing w:val="-3"/>
          <w:w w:val="100"/>
        </w:rPr>
        <w:t>理</w:t>
      </w:r>
      <w:r>
        <w:rPr>
          <w:w w:val="100"/>
        </w:rPr>
        <w:t>工</w:t>
      </w:r>
      <w:r>
        <w:rPr>
          <w:spacing w:val="-3"/>
          <w:w w:val="100"/>
        </w:rPr>
        <w:t>作</w:t>
      </w:r>
      <w:r>
        <w:rPr>
          <w:w w:val="100"/>
        </w:rPr>
        <w:t>领</w:t>
      </w:r>
      <w:r>
        <w:rPr>
          <w:spacing w:val="-3"/>
          <w:w w:val="100"/>
        </w:rPr>
        <w:t>导</w:t>
      </w:r>
      <w:r>
        <w:rPr>
          <w:w w:val="100"/>
        </w:rPr>
        <w:t>小</w:t>
      </w:r>
      <w:r>
        <w:rPr>
          <w:spacing w:val="-3"/>
          <w:w w:val="100"/>
        </w:rPr>
        <w:t>组</w:t>
      </w:r>
      <w:r>
        <w:rPr>
          <w:w w:val="100"/>
        </w:rPr>
        <w:t>办公</w:t>
      </w:r>
      <w:r>
        <w:rPr>
          <w:spacing w:val="-3"/>
          <w:w w:val="100"/>
        </w:rPr>
        <w:t>室</w:t>
      </w:r>
      <w:r>
        <w:rPr>
          <w:w w:val="100"/>
        </w:rPr>
        <w:t>下</w:t>
      </w:r>
      <w:r>
        <w:rPr>
          <w:spacing w:val="-3"/>
          <w:w w:val="100"/>
        </w:rPr>
        <w:t>发</w:t>
      </w:r>
      <w:r>
        <w:rPr>
          <w:spacing w:val="-94"/>
          <w:w w:val="100"/>
        </w:rPr>
        <w:t>的</w:t>
      </w:r>
      <w:r>
        <w:rPr>
          <w:w w:val="100"/>
        </w:rPr>
        <w:t>《</w:t>
      </w:r>
      <w:r>
        <w:rPr>
          <w:spacing w:val="-3"/>
          <w:w w:val="100"/>
        </w:rPr>
        <w:t>关</w:t>
      </w:r>
      <w:r>
        <w:rPr>
          <w:w w:val="100"/>
        </w:rPr>
        <w:t>于</w:t>
      </w:r>
      <w:r>
        <w:rPr>
          <w:spacing w:val="-3"/>
          <w:w w:val="100"/>
        </w:rPr>
        <w:t>上海</w:t>
      </w:r>
      <w:r>
        <w:rPr>
          <w:w w:val="100"/>
        </w:rPr>
        <w:t>市</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2"/>
        </w:rPr>
        <w:t> </w:t>
      </w:r>
      <w:r>
        <w:rPr>
          <w:spacing w:val="-3"/>
          <w:w w:val="100"/>
        </w:rPr>
        <w:t>年</w:t>
      </w:r>
      <w:r>
        <w:rPr>
          <w:w w:val="100"/>
        </w:rPr>
        <w:t>第</w:t>
      </w:r>
      <w:r>
        <w:rPr>
          <w:spacing w:val="-3"/>
          <w:w w:val="100"/>
        </w:rPr>
        <w:t>二</w:t>
      </w:r>
      <w:r>
        <w:rPr>
          <w:w w:val="100"/>
        </w:rPr>
        <w:t>批</w:t>
      </w:r>
    </w:p>
    <w:p>
      <w:pPr>
        <w:pStyle w:val="BodyText"/>
        <w:spacing w:line="357" w:lineRule="auto" w:before="133"/>
        <w:ind w:left="137" w:right="128"/>
        <w:jc w:val="both"/>
      </w:pPr>
      <w:r>
        <w:rPr>
          <w:spacing w:val="-14"/>
          <w:w w:val="100"/>
        </w:rPr>
        <w:t>高新技术企业备案的复函》</w:t>
      </w:r>
      <w:r>
        <w:rPr>
          <w:rFonts w:ascii="宋体" w:hAnsi="宋体" w:cs="宋体" w:eastAsia="宋体" w:hint="default"/>
          <w:spacing w:val="-14"/>
          <w:w w:val="100"/>
        </w:rPr>
        <w:t>(</w:t>
      </w:r>
      <w:r>
        <w:rPr>
          <w:spacing w:val="-14"/>
          <w:w w:val="100"/>
        </w:rPr>
        <w:t>国科火字〔</w:t>
      </w:r>
      <w:r>
        <w:rPr>
          <w:rFonts w:ascii="宋体" w:hAnsi="宋体" w:cs="宋体" w:eastAsia="宋体" w:hint="default"/>
          <w:spacing w:val="-14"/>
          <w:w w:val="100"/>
        </w:rPr>
        <w:t>2018</w:t>
      </w:r>
      <w:r>
        <w:rPr>
          <w:spacing w:val="-14"/>
          <w:w w:val="100"/>
        </w:rPr>
        <w:t>〕</w:t>
      </w:r>
      <w:r>
        <w:rPr>
          <w:rFonts w:ascii="宋体" w:hAnsi="宋体" w:cs="宋体" w:eastAsia="宋体" w:hint="default"/>
          <w:spacing w:val="-14"/>
          <w:w w:val="100"/>
        </w:rPr>
        <w:t>6</w:t>
      </w:r>
      <w:r>
        <w:rPr>
          <w:rFonts w:ascii="宋体" w:hAnsi="宋体" w:cs="宋体" w:eastAsia="宋体" w:hint="default"/>
          <w:spacing w:val="-47"/>
          <w:w w:val="100"/>
        </w:rPr>
        <w:t> </w:t>
      </w:r>
      <w:r>
        <w:rPr>
          <w:spacing w:val="-2"/>
          <w:w w:val="100"/>
        </w:rPr>
        <w:t>号</w:t>
      </w:r>
      <w:r>
        <w:rPr>
          <w:rFonts w:ascii="宋体" w:hAnsi="宋体" w:cs="宋体" w:eastAsia="宋体" w:hint="default"/>
          <w:spacing w:val="-2"/>
          <w:w w:val="100"/>
        </w:rPr>
        <w:t>),</w:t>
      </w:r>
      <w:r>
        <w:rPr>
          <w:spacing w:val="-2"/>
          <w:w w:val="100"/>
        </w:rPr>
        <w:t>子公司上海浩方在线信息技术有限公司于</w:t>
      </w:r>
      <w:r>
        <w:rPr>
          <w:spacing w:val="-44"/>
          <w:w w:val="100"/>
        </w:rPr>
        <w:t> </w:t>
      </w:r>
      <w:r>
        <w:rPr>
          <w:rFonts w:ascii="宋体" w:hAnsi="宋体" w:cs="宋体" w:eastAsia="宋体" w:hint="default"/>
          <w:spacing w:val="-1"/>
          <w:w w:val="100"/>
        </w:rPr>
        <w:t>2017</w:t>
      </w:r>
      <w:r>
        <w:rPr>
          <w:rFonts w:ascii="宋体" w:hAnsi="宋体" w:cs="宋体" w:eastAsia="宋体" w:hint="default"/>
          <w:spacing w:val="-102"/>
          <w:w w:val="100"/>
        </w:rPr>
        <w:t> </w:t>
      </w:r>
      <w:r>
        <w:rPr>
          <w:rFonts w:ascii="宋体" w:hAnsi="宋体" w:cs="宋体" w:eastAsia="宋体" w:hint="default"/>
          <w:spacing w:val="-102"/>
          <w:w w:val="100"/>
        </w:rPr>
      </w:r>
      <w:r>
        <w:rPr>
          <w:spacing w:val="-3"/>
        </w:rPr>
        <w:t>年通过高新技术企业认证，并取得编号为</w:t>
      </w:r>
      <w:r>
        <w:rPr>
          <w:spacing w:val="-30"/>
        </w:rPr>
        <w:t> </w:t>
      </w:r>
      <w:r>
        <w:rPr>
          <w:rFonts w:ascii="宋体" w:hAnsi="宋体" w:cs="宋体" w:eastAsia="宋体" w:hint="default"/>
        </w:rPr>
        <w:t>GR201731002675</w:t>
      </w:r>
      <w:r>
        <w:rPr>
          <w:rFonts w:ascii="宋体" w:hAnsi="宋体" w:cs="宋体" w:eastAsia="宋体" w:hint="default"/>
          <w:spacing w:val="-33"/>
        </w:rPr>
        <w:t> </w:t>
      </w:r>
      <w:r>
        <w:rPr>
          <w:spacing w:val="-6"/>
        </w:rPr>
        <w:t>的《高新技术企业证书》，认定有效期</w:t>
      </w:r>
      <w:r>
        <w:rPr>
          <w:spacing w:val="-95"/>
        </w:rPr>
        <w:t> </w:t>
      </w:r>
      <w:r>
        <w:rPr>
          <w:spacing w:val="-95"/>
        </w:rPr>
      </w:r>
      <w:r>
        <w:rPr/>
        <w:t>为</w:t>
      </w:r>
      <w:r>
        <w:rPr>
          <w:spacing w:val="-55"/>
        </w:rPr>
        <w:t> </w:t>
      </w:r>
      <w:r>
        <w:rPr>
          <w:rFonts w:ascii="宋体" w:hAnsi="宋体" w:cs="宋体" w:eastAsia="宋体" w:hint="default"/>
        </w:rPr>
        <w:t>2017-2019</w:t>
      </w:r>
      <w:r>
        <w:rPr>
          <w:rFonts w:ascii="宋体" w:hAnsi="宋体" w:cs="宋体" w:eastAsia="宋体" w:hint="default"/>
          <w:spacing w:val="-55"/>
        </w:rPr>
        <w:t> </w:t>
      </w:r>
      <w:r>
        <w:rPr/>
        <w:t>年度，</w:t>
      </w:r>
      <w:r>
        <w:rPr>
          <w:rFonts w:ascii="宋体" w:hAnsi="宋体" w:cs="宋体" w:eastAsia="宋体" w:hint="default"/>
        </w:rPr>
        <w:t>2018</w:t>
      </w:r>
      <w:r>
        <w:rPr>
          <w:rFonts w:ascii="宋体" w:hAnsi="宋体" w:cs="宋体" w:eastAsia="宋体" w:hint="default"/>
          <w:spacing w:val="-57"/>
        </w:rPr>
        <w:t> </w:t>
      </w:r>
      <w:r>
        <w:rPr/>
        <w:t>年度减按</w:t>
      </w:r>
      <w:r>
        <w:rPr>
          <w:spacing w:val="-54"/>
        </w:rPr>
        <w:t> </w:t>
      </w:r>
      <w:r>
        <w:rPr>
          <w:rFonts w:ascii="宋体" w:hAnsi="宋体" w:cs="宋体" w:eastAsia="宋体" w:hint="default"/>
        </w:rPr>
        <w:t>15%</w:t>
      </w:r>
      <w:r>
        <w:rPr/>
        <w:t>的税率计缴企业所得税。</w:t>
      </w:r>
    </w:p>
    <w:p>
      <w:pPr>
        <w:pStyle w:val="BodyText"/>
        <w:spacing w:line="357" w:lineRule="auto" w:before="30"/>
        <w:ind w:left="137" w:right="127" w:firstLine="420"/>
        <w:jc w:val="left"/>
      </w:pPr>
      <w:r>
        <w:rPr>
          <w:rFonts w:ascii="宋体" w:hAnsi="宋体" w:cs="宋体" w:eastAsia="宋体" w:hint="default"/>
          <w:w w:val="100"/>
        </w:rPr>
        <w:t>(6) </w:t>
      </w:r>
      <w:r>
        <w:rPr>
          <w:spacing w:val="-5"/>
          <w:w w:val="100"/>
        </w:rPr>
        <w:t>根据全国高新技术企业认定管理工作领导小组办公室下发的《关于北京市</w:t>
      </w:r>
      <w:r>
        <w:rPr>
          <w:w w:val="100"/>
        </w:rPr>
        <w:t> </w:t>
      </w:r>
      <w:r>
        <w:rPr>
          <w:rFonts w:ascii="宋体" w:hAnsi="宋体" w:cs="宋体" w:eastAsia="宋体" w:hint="default"/>
          <w:spacing w:val="-1"/>
          <w:w w:val="100"/>
        </w:rPr>
        <w:t>2016</w:t>
      </w:r>
      <w:r>
        <w:rPr>
          <w:rFonts w:ascii="宋体" w:hAnsi="宋体" w:cs="宋体" w:eastAsia="宋体" w:hint="default"/>
          <w:spacing w:val="-85"/>
          <w:w w:val="100"/>
        </w:rPr>
        <w:t> </w:t>
      </w:r>
      <w:r>
        <w:rPr>
          <w:spacing w:val="-2"/>
          <w:w w:val="100"/>
        </w:rPr>
        <w:t>年第一批</w:t>
      </w:r>
      <w:r>
        <w:rPr>
          <w:w w:val="100"/>
        </w:rPr>
        <w:t> </w:t>
      </w:r>
      <w:r>
        <w:rPr/>
        <w:t>高新技术企业备案申请的复函》</w:t>
      </w:r>
      <w:r>
        <w:rPr>
          <w:rFonts w:ascii="宋体" w:hAnsi="宋体" w:cs="宋体" w:eastAsia="宋体" w:hint="default"/>
        </w:rPr>
        <w:t>(</w:t>
      </w:r>
      <w:r>
        <w:rPr/>
        <w:t>国科火字〔</w:t>
      </w:r>
      <w:r>
        <w:rPr>
          <w:rFonts w:ascii="宋体" w:hAnsi="宋体" w:cs="宋体" w:eastAsia="宋体" w:hint="default"/>
        </w:rPr>
        <w:t>2016</w:t>
      </w:r>
      <w:r>
        <w:rPr/>
        <w:t>〕</w:t>
      </w:r>
      <w:r>
        <w:rPr>
          <w:rFonts w:ascii="宋体" w:hAnsi="宋体" w:cs="宋体" w:eastAsia="宋体" w:hint="default"/>
        </w:rPr>
        <w:t>162</w:t>
      </w:r>
      <w:r>
        <w:rPr>
          <w:rFonts w:ascii="宋体" w:hAnsi="宋体" w:cs="宋体" w:eastAsia="宋体" w:hint="default"/>
          <w:spacing w:val="-57"/>
        </w:rPr>
        <w:t> </w:t>
      </w:r>
      <w:r>
        <w:rPr/>
        <w:t>号</w:t>
      </w:r>
      <w:r>
        <w:rPr>
          <w:rFonts w:ascii="宋体" w:hAnsi="宋体" w:cs="宋体" w:eastAsia="宋体" w:hint="default"/>
        </w:rPr>
        <w:t>)</w:t>
      </w:r>
      <w:r>
        <w:rPr/>
        <w:t>，子公司爱阅读</w:t>
      </w:r>
      <w:r>
        <w:rPr>
          <w:rFonts w:ascii="宋体" w:hAnsi="宋体" w:cs="宋体" w:eastAsia="宋体" w:hint="default"/>
        </w:rPr>
        <w:t>(</w:t>
      </w:r>
      <w:r>
        <w:rPr/>
        <w:t>北京</w:t>
      </w:r>
      <w:r>
        <w:rPr>
          <w:rFonts w:ascii="宋体" w:hAnsi="宋体" w:cs="宋体" w:eastAsia="宋体" w:hint="default"/>
        </w:rPr>
        <w:t>)</w:t>
      </w:r>
      <w:r>
        <w:rPr/>
        <w:t>科技股份有限</w:t>
      </w:r>
      <w:r>
        <w:rPr>
          <w:w w:val="100"/>
        </w:rPr>
        <w:t> </w:t>
      </w:r>
      <w:r>
        <w:rPr/>
        <w:t>公司和梦启</w:t>
      </w:r>
      <w:r>
        <w:rPr>
          <w:rFonts w:ascii="宋体" w:hAnsi="宋体" w:cs="宋体" w:eastAsia="宋体" w:hint="default"/>
        </w:rPr>
        <w:t>(</w:t>
      </w:r>
      <w:r>
        <w:rPr/>
        <w:t>北京</w:t>
      </w:r>
      <w:r>
        <w:rPr>
          <w:rFonts w:ascii="宋体" w:hAnsi="宋体" w:cs="宋体" w:eastAsia="宋体" w:hint="default"/>
        </w:rPr>
        <w:t>)</w:t>
      </w:r>
      <w:r>
        <w:rPr/>
        <w:t>科技有限公司均于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月通过高新技术企业认证，并分别获得编号为</w:t>
      </w:r>
      <w:r>
        <w:rPr>
          <w:w w:val="100"/>
        </w:rPr>
        <w:t> </w:t>
      </w:r>
      <w:r>
        <w:rPr>
          <w:rFonts w:ascii="宋体" w:hAnsi="宋体" w:cs="宋体" w:eastAsia="宋体" w:hint="default"/>
        </w:rPr>
        <w:t>GR201611001809</w:t>
      </w:r>
      <w:r>
        <w:rPr>
          <w:rFonts w:ascii="宋体" w:hAnsi="宋体" w:cs="宋体" w:eastAsia="宋体" w:hint="default"/>
          <w:spacing w:val="-48"/>
        </w:rPr>
        <w:t> </w:t>
      </w:r>
      <w:r>
        <w:rPr/>
        <w:t>和</w:t>
      </w:r>
      <w:r>
        <w:rPr>
          <w:spacing w:val="-48"/>
        </w:rPr>
        <w:t> </w:t>
      </w:r>
      <w:r>
        <w:rPr>
          <w:rFonts w:ascii="宋体" w:hAnsi="宋体" w:cs="宋体" w:eastAsia="宋体" w:hint="default"/>
        </w:rPr>
        <w:t>GR201611000196</w:t>
      </w:r>
      <w:r>
        <w:rPr>
          <w:rFonts w:ascii="宋体" w:hAnsi="宋体" w:cs="宋体" w:eastAsia="宋体" w:hint="default"/>
          <w:spacing w:val="-50"/>
        </w:rPr>
        <w:t> </w:t>
      </w:r>
      <w:r>
        <w:rPr>
          <w:spacing w:val="-4"/>
        </w:rPr>
        <w:t>的《高新技术企业证书》，认定有效期三年</w:t>
      </w:r>
      <w:r>
        <w:rPr>
          <w:rFonts w:ascii="宋体" w:hAnsi="宋体" w:cs="宋体" w:eastAsia="宋体" w:hint="default"/>
          <w:spacing w:val="-4"/>
        </w:rPr>
        <w:t>,</w:t>
      </w:r>
      <w:r>
        <w:rPr>
          <w:spacing w:val="-4"/>
        </w:rPr>
        <w:t>自</w:t>
      </w:r>
      <w:r>
        <w:rPr>
          <w:spacing w:val="-49"/>
        </w:rPr>
        <w:t> </w:t>
      </w:r>
      <w:r>
        <w:rPr>
          <w:rFonts w:ascii="宋体" w:hAnsi="宋体" w:cs="宋体" w:eastAsia="宋体" w:hint="default"/>
        </w:rPr>
        <w:t>2016</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103"/>
        </w:rPr>
        <w:t> </w:t>
      </w:r>
      <w:r>
        <w:rPr>
          <w:rFonts w:ascii="宋体" w:hAnsi="宋体" w:cs="宋体" w:eastAsia="宋体" w:hint="default"/>
        </w:rPr>
        <w:t>1</w:t>
      </w:r>
      <w:r>
        <w:rPr>
          <w:rFonts w:ascii="宋体" w:hAnsi="宋体" w:cs="宋体" w:eastAsia="宋体" w:hint="default"/>
          <w:spacing w:val="-53"/>
        </w:rPr>
        <w:t> </w:t>
      </w:r>
      <w:r>
        <w:rPr/>
        <w:t>日至</w:t>
      </w:r>
      <w:r>
        <w:rPr>
          <w:spacing w:val="-55"/>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日减按</w:t>
      </w:r>
      <w:r>
        <w:rPr>
          <w:spacing w:val="-52"/>
        </w:rPr>
        <w:t> </w:t>
      </w:r>
      <w:r>
        <w:rPr>
          <w:rFonts w:ascii="宋体" w:hAnsi="宋体" w:cs="宋体" w:eastAsia="宋体" w:hint="default"/>
        </w:rPr>
        <w:t>15%</w:t>
      </w:r>
      <w:r>
        <w:rPr/>
        <w:t>的税率计缴企业所得税。</w:t>
      </w:r>
    </w:p>
    <w:p>
      <w:pPr>
        <w:pStyle w:val="BodyText"/>
        <w:spacing w:line="357" w:lineRule="auto" w:before="30"/>
        <w:ind w:left="137" w:right="128" w:firstLine="420"/>
        <w:jc w:val="both"/>
      </w:pPr>
      <w:r>
        <w:rPr>
          <w:rFonts w:ascii="宋体" w:hAnsi="宋体" w:cs="宋体" w:eastAsia="宋体" w:hint="default"/>
        </w:rPr>
        <w:t>(7) </w:t>
      </w:r>
      <w:r>
        <w:rPr>
          <w:spacing w:val="-3"/>
        </w:rPr>
        <w:t>根据《高新技术企业认定管理办法》国科发火〔</w:t>
      </w:r>
      <w:r>
        <w:rPr>
          <w:rFonts w:ascii="宋体" w:hAnsi="宋体" w:cs="宋体" w:eastAsia="宋体" w:hint="default"/>
          <w:spacing w:val="-3"/>
        </w:rPr>
        <w:t>2016</w:t>
      </w:r>
      <w:r>
        <w:rPr>
          <w:spacing w:val="-3"/>
        </w:rPr>
        <w:t>〕</w:t>
      </w:r>
      <w:r>
        <w:rPr>
          <w:rFonts w:ascii="宋体" w:hAnsi="宋体" w:cs="宋体" w:eastAsia="宋体" w:hint="default"/>
          <w:spacing w:val="-3"/>
        </w:rPr>
        <w:t>32</w:t>
      </w:r>
      <w:r>
        <w:rPr>
          <w:rFonts w:ascii="宋体" w:hAnsi="宋体" w:cs="宋体" w:eastAsia="宋体" w:hint="default"/>
          <w:spacing w:val="14"/>
        </w:rPr>
        <w:t> </w:t>
      </w:r>
      <w:r>
        <w:rPr>
          <w:spacing w:val="-3"/>
        </w:rPr>
        <w:t>号）和《高新技术企业认定管</w:t>
      </w:r>
      <w:r>
        <w:rPr>
          <w:w w:val="100"/>
        </w:rPr>
        <w:t> </w:t>
      </w:r>
      <w:r>
        <w:rPr>
          <w:spacing w:val="-3"/>
        </w:rPr>
        <w:t>理工作指引》（国科发火〔</w:t>
      </w:r>
      <w:r>
        <w:rPr>
          <w:rFonts w:ascii="宋体" w:hAnsi="宋体" w:cs="宋体" w:eastAsia="宋体" w:hint="default"/>
          <w:spacing w:val="-3"/>
        </w:rPr>
        <w:t>2016</w:t>
      </w:r>
      <w:r>
        <w:rPr>
          <w:spacing w:val="-3"/>
        </w:rPr>
        <w:t>〕</w:t>
      </w:r>
      <w:r>
        <w:rPr>
          <w:rFonts w:ascii="宋体" w:hAnsi="宋体" w:cs="宋体" w:eastAsia="宋体" w:hint="default"/>
          <w:spacing w:val="-3"/>
        </w:rPr>
        <w:t>195</w:t>
      </w:r>
      <w:r>
        <w:rPr>
          <w:rFonts w:ascii="宋体" w:hAnsi="宋体" w:cs="宋体" w:eastAsia="宋体" w:hint="default"/>
          <w:spacing w:val="-51"/>
        </w:rPr>
        <w:t> </w:t>
      </w:r>
      <w:r>
        <w:rPr/>
        <w:t>号）有关规定，子公司苏州尚游网络科技有限公司</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w w:val="100"/>
        </w:rPr>
        <w:t> </w:t>
      </w:r>
      <w:r>
        <w:rPr>
          <w:spacing w:val="-3"/>
        </w:rPr>
        <w:t>通过高新技术企业认证，并取得编号为</w:t>
      </w:r>
      <w:r>
        <w:rPr>
          <w:spacing w:val="-30"/>
        </w:rPr>
        <w:t> </w:t>
      </w:r>
      <w:r>
        <w:rPr>
          <w:rFonts w:ascii="宋体" w:hAnsi="宋体" w:cs="宋体" w:eastAsia="宋体" w:hint="default"/>
        </w:rPr>
        <w:t>GR201832002781</w:t>
      </w:r>
      <w:r>
        <w:rPr>
          <w:rFonts w:ascii="宋体" w:hAnsi="宋体" w:cs="宋体" w:eastAsia="宋体" w:hint="default"/>
          <w:spacing w:val="-33"/>
        </w:rPr>
        <w:t> </w:t>
      </w:r>
      <w:r>
        <w:rPr>
          <w:spacing w:val="-6"/>
        </w:rPr>
        <w:t>的《高新技术企业证书》，认定有效期为</w:t>
      </w:r>
      <w:r>
        <w:rPr>
          <w:spacing w:val="-94"/>
        </w:rPr>
        <w:t> </w:t>
      </w:r>
      <w:r>
        <w:rPr>
          <w:spacing w:val="-94"/>
        </w:rPr>
      </w:r>
      <w:r>
        <w:rPr>
          <w:rFonts w:ascii="宋体" w:hAnsi="宋体" w:cs="宋体" w:eastAsia="宋体" w:hint="default"/>
        </w:rPr>
        <w:t>2018-2020</w:t>
      </w:r>
      <w:r>
        <w:rPr>
          <w:rFonts w:ascii="宋体" w:hAnsi="宋体" w:cs="宋体" w:eastAsia="宋体" w:hint="default"/>
          <w:spacing w:val="-54"/>
        </w:rPr>
        <w:t> </w:t>
      </w:r>
      <w:r>
        <w:rPr/>
        <w:t>年度，本期减按</w:t>
      </w:r>
      <w:r>
        <w:rPr>
          <w:spacing w:val="-52"/>
        </w:rPr>
        <w:t> </w:t>
      </w:r>
      <w:r>
        <w:rPr>
          <w:rFonts w:ascii="宋体" w:hAnsi="宋体" w:cs="宋体" w:eastAsia="宋体" w:hint="default"/>
        </w:rPr>
        <w:t>15%</w:t>
      </w:r>
      <w:r>
        <w:rPr/>
        <w:t>的税率计缴企业所得税。</w:t>
      </w:r>
    </w:p>
    <w:p>
      <w:pPr>
        <w:pStyle w:val="BodyText"/>
        <w:spacing w:line="240" w:lineRule="auto" w:before="30"/>
        <w:ind w:left="557" w:right="0"/>
        <w:jc w:val="left"/>
      </w:pPr>
      <w:r>
        <w:rPr>
          <w:rFonts w:ascii="宋体" w:hAnsi="宋体" w:cs="宋体" w:eastAsia="宋体" w:hint="default"/>
          <w:w w:val="100"/>
        </w:rPr>
        <w:t>(8)</w:t>
      </w:r>
      <w:r>
        <w:rPr>
          <w:rFonts w:ascii="宋体" w:hAnsi="宋体" w:cs="宋体" w:eastAsia="宋体" w:hint="default"/>
        </w:rPr>
        <w:t> </w:t>
      </w:r>
      <w:r>
        <w:rPr>
          <w:spacing w:val="-3"/>
          <w:w w:val="100"/>
        </w:rPr>
        <w:t>根</w:t>
      </w:r>
      <w:r>
        <w:rPr>
          <w:w w:val="100"/>
        </w:rPr>
        <w:t>据</w:t>
      </w:r>
      <w:r>
        <w:rPr>
          <w:spacing w:val="-3"/>
          <w:w w:val="100"/>
        </w:rPr>
        <w:t>国</w:t>
      </w:r>
      <w:r>
        <w:rPr>
          <w:w w:val="100"/>
        </w:rPr>
        <w:t>家</w:t>
      </w:r>
      <w:r>
        <w:rPr>
          <w:spacing w:val="-3"/>
          <w:w w:val="100"/>
        </w:rPr>
        <w:t>税</w:t>
      </w:r>
      <w:r>
        <w:rPr>
          <w:w w:val="100"/>
        </w:rPr>
        <w:t>务</w:t>
      </w:r>
      <w:r>
        <w:rPr>
          <w:spacing w:val="-3"/>
          <w:w w:val="100"/>
        </w:rPr>
        <w:t>总</w:t>
      </w:r>
      <w:r>
        <w:rPr>
          <w:spacing w:val="-101"/>
          <w:w w:val="100"/>
        </w:rPr>
        <w:t>局</w:t>
      </w:r>
      <w:r>
        <w:rPr>
          <w:spacing w:val="-3"/>
          <w:w w:val="100"/>
        </w:rPr>
        <w:t>《关</w:t>
      </w:r>
      <w:r>
        <w:rPr>
          <w:w w:val="100"/>
        </w:rPr>
        <w:t>于实</w:t>
      </w:r>
      <w:r>
        <w:rPr>
          <w:spacing w:val="-3"/>
          <w:w w:val="100"/>
        </w:rPr>
        <w:t>施</w:t>
      </w:r>
      <w:r>
        <w:rPr>
          <w:w w:val="100"/>
        </w:rPr>
        <w:t>高</w:t>
      </w:r>
      <w:r>
        <w:rPr>
          <w:spacing w:val="-3"/>
          <w:w w:val="100"/>
        </w:rPr>
        <w:t>新</w:t>
      </w:r>
      <w:r>
        <w:rPr>
          <w:w w:val="100"/>
        </w:rPr>
        <w:t>技</w:t>
      </w:r>
      <w:r>
        <w:rPr>
          <w:spacing w:val="-3"/>
          <w:w w:val="100"/>
        </w:rPr>
        <w:t>术</w:t>
      </w:r>
      <w:r>
        <w:rPr>
          <w:w w:val="100"/>
        </w:rPr>
        <w:t>企</w:t>
      </w:r>
      <w:r>
        <w:rPr>
          <w:spacing w:val="-3"/>
          <w:w w:val="100"/>
        </w:rPr>
        <w:t>业</w:t>
      </w:r>
      <w:r>
        <w:rPr>
          <w:w w:val="100"/>
        </w:rPr>
        <w:t>所</w:t>
      </w:r>
      <w:r>
        <w:rPr>
          <w:spacing w:val="-3"/>
          <w:w w:val="100"/>
        </w:rPr>
        <w:t>得</w:t>
      </w:r>
      <w:r>
        <w:rPr>
          <w:w w:val="100"/>
        </w:rPr>
        <w:t>税优</w:t>
      </w:r>
      <w:r>
        <w:rPr>
          <w:spacing w:val="-3"/>
          <w:w w:val="100"/>
        </w:rPr>
        <w:t>惠</w:t>
      </w:r>
      <w:r>
        <w:rPr>
          <w:w w:val="100"/>
        </w:rPr>
        <w:t>有</w:t>
      </w:r>
      <w:r>
        <w:rPr>
          <w:spacing w:val="-3"/>
          <w:w w:val="100"/>
        </w:rPr>
        <w:t>关</w:t>
      </w:r>
      <w:r>
        <w:rPr>
          <w:w w:val="100"/>
        </w:rPr>
        <w:t>问</w:t>
      </w:r>
      <w:r>
        <w:rPr>
          <w:spacing w:val="-3"/>
          <w:w w:val="100"/>
        </w:rPr>
        <w:t>题</w:t>
      </w:r>
      <w:r>
        <w:rPr>
          <w:w w:val="100"/>
        </w:rPr>
        <w:t>的</w:t>
      </w:r>
      <w:r>
        <w:rPr>
          <w:spacing w:val="-3"/>
          <w:w w:val="100"/>
        </w:rPr>
        <w:t>通</w:t>
      </w:r>
      <w:r>
        <w:rPr>
          <w:w w:val="100"/>
        </w:rPr>
        <w:t>知</w:t>
      </w:r>
      <w:r>
        <w:rPr>
          <w:spacing w:val="-104"/>
          <w:w w:val="100"/>
        </w:rPr>
        <w:t>》</w:t>
      </w:r>
      <w:r>
        <w:rPr>
          <w:rFonts w:ascii="宋体" w:hAnsi="宋体" w:cs="宋体" w:eastAsia="宋体" w:hint="default"/>
          <w:spacing w:val="-3"/>
          <w:w w:val="100"/>
        </w:rPr>
        <w:t>(</w:t>
      </w:r>
      <w:r>
        <w:rPr>
          <w:w w:val="100"/>
        </w:rPr>
        <w:t>国税</w:t>
      </w:r>
      <w:r>
        <w:rPr>
          <w:spacing w:val="-103"/>
          <w:w w:val="100"/>
        </w:rPr>
        <w:t>函</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1"/>
          <w:w w:val="100"/>
        </w:rPr>
        <w:t>9</w:t>
      </w:r>
      <w:r>
        <w:rPr>
          <w:w w:val="100"/>
        </w:rPr>
        <w:t>〕</w:t>
      </w:r>
    </w:p>
    <w:p>
      <w:pPr>
        <w:pStyle w:val="BodyText"/>
        <w:spacing w:line="240" w:lineRule="auto" w:before="133"/>
        <w:ind w:left="137" w:right="0"/>
        <w:jc w:val="both"/>
      </w:pPr>
      <w:r>
        <w:rPr>
          <w:rFonts w:ascii="宋体" w:hAnsi="宋体" w:cs="宋体" w:eastAsia="宋体" w:hint="default"/>
        </w:rPr>
        <w:t>203</w:t>
      </w:r>
      <w:r>
        <w:rPr>
          <w:rFonts w:ascii="宋体" w:hAnsi="宋体" w:cs="宋体" w:eastAsia="宋体" w:hint="default"/>
          <w:spacing w:val="-41"/>
        </w:rPr>
        <w:t> </w:t>
      </w:r>
      <w:r>
        <w:rPr>
          <w:spacing w:val="-3"/>
        </w:rPr>
        <w:t>号</w:t>
      </w:r>
      <w:r>
        <w:rPr>
          <w:rFonts w:ascii="宋体" w:hAnsi="宋体" w:cs="宋体" w:eastAsia="宋体" w:hint="default"/>
          <w:spacing w:val="-3"/>
        </w:rPr>
        <w:t>)</w:t>
      </w:r>
      <w:r>
        <w:rPr>
          <w:spacing w:val="-3"/>
        </w:rPr>
        <w:t>，子公司深圳市牵手互动网络科技有限公司于</w:t>
      </w:r>
      <w:r>
        <w:rPr>
          <w:spacing w:val="-41"/>
        </w:rPr>
        <w:t> </w:t>
      </w:r>
      <w:r>
        <w:rPr>
          <w:rFonts w:ascii="宋体" w:hAnsi="宋体" w:cs="宋体" w:eastAsia="宋体" w:hint="default"/>
        </w:rPr>
        <w:t>2018</w:t>
      </w:r>
      <w:r>
        <w:rPr>
          <w:rFonts w:ascii="宋体" w:hAnsi="宋体" w:cs="宋体" w:eastAsia="宋体" w:hint="default"/>
          <w:spacing w:val="-40"/>
        </w:rPr>
        <w:t> </w:t>
      </w:r>
      <w:r>
        <w:rPr/>
        <w:t>年</w:t>
      </w:r>
      <w:r>
        <w:rPr>
          <w:spacing w:val="-44"/>
        </w:rPr>
        <w:t> </w:t>
      </w:r>
      <w:r>
        <w:rPr>
          <w:rFonts w:ascii="宋体" w:hAnsi="宋体" w:cs="宋体" w:eastAsia="宋体" w:hint="default"/>
        </w:rPr>
        <w:t>11</w:t>
      </w:r>
      <w:r>
        <w:rPr>
          <w:rFonts w:ascii="宋体" w:hAnsi="宋体" w:cs="宋体" w:eastAsia="宋体" w:hint="default"/>
          <w:spacing w:val="-41"/>
        </w:rPr>
        <w:t> </w:t>
      </w:r>
      <w:r>
        <w:rPr>
          <w:spacing w:val="-3"/>
        </w:rPr>
        <w:t>月通过高新技术企业认证，获得</w:t>
      </w:r>
    </w:p>
    <w:p>
      <w:pPr>
        <w:spacing w:after="0" w:line="240"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right="233"/>
        <w:jc w:val="both"/>
      </w:pPr>
      <w:r>
        <w:rPr/>
        <w:t>编号为</w:t>
      </w:r>
      <w:r>
        <w:rPr>
          <w:spacing w:val="-48"/>
        </w:rPr>
        <w:t> </w:t>
      </w:r>
      <w:r>
        <w:rPr>
          <w:rFonts w:ascii="宋体" w:hAnsi="宋体" w:cs="宋体" w:eastAsia="宋体" w:hint="default"/>
        </w:rPr>
        <w:t>GR201844204026</w:t>
      </w:r>
      <w:r>
        <w:rPr>
          <w:rFonts w:ascii="宋体" w:hAnsi="宋体" w:cs="宋体" w:eastAsia="宋体" w:hint="default"/>
          <w:spacing w:val="-50"/>
        </w:rPr>
        <w:t> </w:t>
      </w:r>
      <w:r>
        <w:rPr>
          <w:spacing w:val="-3"/>
        </w:rPr>
        <w:t>的高新技术企业证书，认定有效期为</w:t>
      </w:r>
      <w:r>
        <w:rPr>
          <w:spacing w:val="-48"/>
        </w:rPr>
        <w:t> </w:t>
      </w:r>
      <w:r>
        <w:rPr>
          <w:rFonts w:ascii="宋体" w:hAnsi="宋体" w:cs="宋体" w:eastAsia="宋体" w:hint="default"/>
        </w:rPr>
        <w:t>2018-2020</w:t>
      </w:r>
      <w:r>
        <w:rPr>
          <w:rFonts w:ascii="宋体" w:hAnsi="宋体" w:cs="宋体" w:eastAsia="宋体" w:hint="default"/>
          <w:spacing w:val="-50"/>
        </w:rPr>
        <w:t> </w:t>
      </w:r>
      <w:r>
        <w:rPr>
          <w:spacing w:val="-5"/>
        </w:rPr>
        <w:t>年度，本期减按</w:t>
      </w:r>
      <w:r>
        <w:rPr>
          <w:spacing w:val="-47"/>
        </w:rPr>
        <w:t> </w:t>
      </w:r>
      <w:r>
        <w:rPr>
          <w:rFonts w:ascii="宋体" w:hAnsi="宋体" w:cs="宋体" w:eastAsia="宋体" w:hint="default"/>
        </w:rPr>
        <w:t>15%</w:t>
      </w:r>
      <w:r>
        <w:rPr/>
        <w:t>的税</w:t>
      </w:r>
      <w:r>
        <w:rPr>
          <w:spacing w:val="-103"/>
        </w:rPr>
        <w:t> </w:t>
      </w:r>
      <w:r>
        <w:rPr/>
        <w:t>率计缴企业所得税。</w:t>
      </w:r>
    </w:p>
    <w:p>
      <w:pPr>
        <w:pStyle w:val="BodyText"/>
        <w:spacing w:line="240" w:lineRule="auto" w:before="32"/>
        <w:ind w:left="657" w:right="93"/>
        <w:jc w:val="left"/>
      </w:pPr>
      <w:r>
        <w:rPr>
          <w:rFonts w:ascii="宋体" w:hAnsi="宋体" w:cs="宋体" w:eastAsia="宋体" w:hint="default"/>
          <w:w w:val="100"/>
        </w:rPr>
        <w:t>(9)</w:t>
      </w:r>
      <w:r>
        <w:rPr>
          <w:rFonts w:ascii="宋体" w:hAnsi="宋体" w:cs="宋体" w:eastAsia="宋体" w:hint="default"/>
        </w:rPr>
        <w:t> </w:t>
      </w:r>
      <w:r>
        <w:rPr>
          <w:spacing w:val="-3"/>
          <w:w w:val="100"/>
        </w:rPr>
        <w:t>根</w:t>
      </w:r>
      <w:r>
        <w:rPr>
          <w:w w:val="100"/>
        </w:rPr>
        <w:t>据</w:t>
      </w:r>
      <w:r>
        <w:rPr>
          <w:spacing w:val="-3"/>
          <w:w w:val="100"/>
        </w:rPr>
        <w:t>财</w:t>
      </w:r>
      <w:r>
        <w:rPr>
          <w:w w:val="100"/>
        </w:rPr>
        <w:t>政</w:t>
      </w:r>
      <w:r>
        <w:rPr>
          <w:spacing w:val="-3"/>
          <w:w w:val="100"/>
        </w:rPr>
        <w:t>部</w:t>
      </w:r>
      <w:r>
        <w:rPr>
          <w:spacing w:val="-99"/>
          <w:w w:val="100"/>
        </w:rPr>
        <w:t>、</w:t>
      </w:r>
      <w:r>
        <w:rPr>
          <w:spacing w:val="-3"/>
          <w:w w:val="100"/>
        </w:rPr>
        <w:t>国</w:t>
      </w:r>
      <w:r>
        <w:rPr>
          <w:w w:val="100"/>
        </w:rPr>
        <w:t>家</w:t>
      </w:r>
      <w:r>
        <w:rPr>
          <w:spacing w:val="-3"/>
          <w:w w:val="100"/>
        </w:rPr>
        <w:t>税务</w:t>
      </w:r>
      <w:r>
        <w:rPr>
          <w:w w:val="100"/>
        </w:rPr>
        <w:t>总</w:t>
      </w:r>
      <w:r>
        <w:rPr>
          <w:spacing w:val="-101"/>
          <w:w w:val="100"/>
        </w:rPr>
        <w:t>局</w:t>
      </w:r>
      <w:r>
        <w:rPr>
          <w:w w:val="100"/>
        </w:rPr>
        <w:t>《</w:t>
      </w:r>
      <w:r>
        <w:rPr>
          <w:spacing w:val="-3"/>
          <w:w w:val="100"/>
        </w:rPr>
        <w:t>关</w:t>
      </w:r>
      <w:r>
        <w:rPr>
          <w:w w:val="100"/>
        </w:rPr>
        <w:t>于进</w:t>
      </w:r>
      <w:r>
        <w:rPr>
          <w:spacing w:val="-3"/>
          <w:w w:val="100"/>
        </w:rPr>
        <w:t>一</w:t>
      </w:r>
      <w:r>
        <w:rPr>
          <w:w w:val="100"/>
        </w:rPr>
        <w:t>步</w:t>
      </w:r>
      <w:r>
        <w:rPr>
          <w:spacing w:val="-3"/>
          <w:w w:val="100"/>
        </w:rPr>
        <w:t>扩</w:t>
      </w:r>
      <w:r>
        <w:rPr>
          <w:w w:val="100"/>
        </w:rPr>
        <w:t>大</w:t>
      </w:r>
      <w:r>
        <w:rPr>
          <w:spacing w:val="-3"/>
          <w:w w:val="100"/>
        </w:rPr>
        <w:t>小型</w:t>
      </w:r>
      <w:r>
        <w:rPr>
          <w:w w:val="100"/>
        </w:rPr>
        <w:t>微利</w:t>
      </w:r>
      <w:r>
        <w:rPr>
          <w:spacing w:val="-3"/>
          <w:w w:val="100"/>
        </w:rPr>
        <w:t>企</w:t>
      </w:r>
      <w:r>
        <w:rPr>
          <w:w w:val="100"/>
        </w:rPr>
        <w:t>业</w:t>
      </w:r>
      <w:r>
        <w:rPr>
          <w:spacing w:val="-3"/>
          <w:w w:val="100"/>
        </w:rPr>
        <w:t>所</w:t>
      </w:r>
      <w:r>
        <w:rPr>
          <w:w w:val="100"/>
        </w:rPr>
        <w:t>得</w:t>
      </w:r>
      <w:r>
        <w:rPr>
          <w:spacing w:val="-3"/>
          <w:w w:val="100"/>
        </w:rPr>
        <w:t>税</w:t>
      </w:r>
      <w:r>
        <w:rPr>
          <w:w w:val="100"/>
        </w:rPr>
        <w:t>优</w:t>
      </w:r>
      <w:r>
        <w:rPr>
          <w:spacing w:val="-3"/>
          <w:w w:val="100"/>
        </w:rPr>
        <w:t>惠</w:t>
      </w:r>
      <w:r>
        <w:rPr>
          <w:w w:val="100"/>
        </w:rPr>
        <w:t>政</w:t>
      </w:r>
      <w:r>
        <w:rPr>
          <w:spacing w:val="-3"/>
          <w:w w:val="100"/>
        </w:rPr>
        <w:t>策</w:t>
      </w:r>
      <w:r>
        <w:rPr>
          <w:w w:val="100"/>
        </w:rPr>
        <w:t>范围</w:t>
      </w:r>
      <w:r>
        <w:rPr>
          <w:spacing w:val="-3"/>
          <w:w w:val="100"/>
        </w:rPr>
        <w:t>的</w:t>
      </w:r>
      <w:r>
        <w:rPr>
          <w:w w:val="100"/>
        </w:rPr>
        <w:t>通</w:t>
      </w:r>
      <w:r>
        <w:rPr>
          <w:spacing w:val="-3"/>
          <w:w w:val="100"/>
        </w:rPr>
        <w:t>知</w:t>
      </w:r>
      <w:r>
        <w:rPr>
          <w:w w:val="100"/>
        </w:rPr>
        <w:t>》</w:t>
      </w:r>
    </w:p>
    <w:p>
      <w:pPr>
        <w:pStyle w:val="BodyText"/>
        <w:spacing w:line="355" w:lineRule="auto" w:before="135"/>
        <w:ind w:right="231"/>
        <w:jc w:val="both"/>
      </w:pPr>
      <w:r>
        <w:rPr>
          <w:rFonts w:ascii="宋体" w:hAnsi="宋体" w:cs="宋体" w:eastAsia="宋体" w:hint="default"/>
        </w:rPr>
        <w:t>(</w:t>
      </w:r>
      <w:r>
        <w:rPr/>
        <w:t>财税</w:t>
      </w:r>
      <w:r>
        <w:rPr>
          <w:rFonts w:ascii="宋体" w:hAnsi="宋体" w:cs="宋体" w:eastAsia="宋体" w:hint="default"/>
        </w:rPr>
        <w:t>[2018]77</w:t>
      </w:r>
      <w:r>
        <w:rPr>
          <w:rFonts w:ascii="宋体" w:hAnsi="宋体" w:cs="宋体" w:eastAsia="宋体" w:hint="default"/>
          <w:spacing w:val="-53"/>
        </w:rPr>
        <w:t> </w:t>
      </w:r>
      <w:r>
        <w:rPr>
          <w:spacing w:val="-6"/>
        </w:rPr>
        <w:t>号</w:t>
      </w:r>
      <w:r>
        <w:rPr>
          <w:rFonts w:ascii="宋体" w:hAnsi="宋体" w:cs="宋体" w:eastAsia="宋体" w:hint="default"/>
          <w:spacing w:val="-6"/>
        </w:rPr>
        <w:t>)</w:t>
      </w:r>
      <w:r>
        <w:rPr>
          <w:spacing w:val="-6"/>
        </w:rPr>
        <w:t>，自</w:t>
      </w:r>
      <w:r>
        <w:rPr>
          <w:spacing w:val="-53"/>
        </w:rPr>
        <w:t> </w:t>
      </w:r>
      <w:r>
        <w:rPr>
          <w:rFonts w:ascii="宋体" w:hAnsi="宋体" w:cs="宋体" w:eastAsia="宋体" w:hint="default"/>
        </w:rPr>
        <w:t>2018</w:t>
      </w:r>
      <w:r>
        <w:rPr>
          <w:rFonts w:ascii="宋体" w:hAnsi="宋体" w:cs="宋体" w:eastAsia="宋体" w:hint="default"/>
          <w:spacing w:val="-50"/>
        </w:rPr>
        <w:t> </w:t>
      </w:r>
      <w:r>
        <w:rPr/>
        <w:t>年</w:t>
      </w:r>
      <w:r>
        <w:rPr>
          <w:spacing w:val="-53"/>
        </w:rPr>
        <w:t> </w:t>
      </w:r>
      <w:r>
        <w:rPr>
          <w:rFonts w:ascii="宋体" w:hAnsi="宋体" w:cs="宋体" w:eastAsia="宋体" w:hint="default"/>
        </w:rPr>
        <w:t>1</w:t>
      </w:r>
      <w:r>
        <w:rPr>
          <w:rFonts w:ascii="宋体" w:hAnsi="宋体" w:cs="宋体" w:eastAsia="宋体" w:hint="default"/>
          <w:spacing w:val="-51"/>
        </w:rPr>
        <w:t> </w:t>
      </w:r>
      <w:r>
        <w:rPr/>
        <w:t>月</w:t>
      </w:r>
      <w:r>
        <w:rPr>
          <w:spacing w:val="-53"/>
        </w:rPr>
        <w:t> </w:t>
      </w:r>
      <w:r>
        <w:rPr>
          <w:rFonts w:ascii="宋体" w:hAnsi="宋体" w:cs="宋体" w:eastAsia="宋体" w:hint="default"/>
        </w:rPr>
        <w:t>1</w:t>
      </w:r>
      <w:r>
        <w:rPr>
          <w:rFonts w:ascii="宋体" w:hAnsi="宋体" w:cs="宋体" w:eastAsia="宋体" w:hint="default"/>
          <w:spacing w:val="-51"/>
        </w:rPr>
        <w:t> </w:t>
      </w:r>
      <w:r>
        <w:rPr/>
        <w:t>日至</w:t>
      </w:r>
      <w:r>
        <w:rPr>
          <w:spacing w:val="-51"/>
        </w:rPr>
        <w:t> </w:t>
      </w:r>
      <w:r>
        <w:rPr>
          <w:rFonts w:ascii="宋体" w:hAnsi="宋体" w:cs="宋体" w:eastAsia="宋体" w:hint="default"/>
        </w:rPr>
        <w:t>2020</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1"/>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spacing w:val="-3"/>
        </w:rPr>
        <w:t>日，将小型微利企业的年应纳税所得</w:t>
      </w:r>
      <w:r>
        <w:rPr>
          <w:w w:val="100"/>
        </w:rPr>
        <w:t> </w:t>
      </w:r>
      <w:r>
        <w:rPr>
          <w:spacing w:val="-1"/>
          <w:w w:val="100"/>
        </w:rPr>
        <w:t>额上限由</w:t>
      </w:r>
      <w:r>
        <w:rPr>
          <w:spacing w:val="-78"/>
          <w:w w:val="100"/>
        </w:rPr>
        <w:t> </w:t>
      </w:r>
      <w:r>
        <w:rPr>
          <w:rFonts w:ascii="宋体" w:hAnsi="宋体" w:cs="宋体" w:eastAsia="宋体" w:hint="default"/>
          <w:w w:val="100"/>
        </w:rPr>
        <w:t>50</w:t>
      </w:r>
      <w:r>
        <w:rPr>
          <w:rFonts w:ascii="宋体" w:hAnsi="宋体" w:cs="宋体" w:eastAsia="宋体" w:hint="default"/>
          <w:spacing w:val="-78"/>
          <w:w w:val="100"/>
        </w:rPr>
        <w:t> </w:t>
      </w:r>
      <w:r>
        <w:rPr>
          <w:spacing w:val="-2"/>
          <w:w w:val="100"/>
        </w:rPr>
        <w:t>万元提高至</w:t>
      </w:r>
      <w:r>
        <w:rPr>
          <w:spacing w:val="-76"/>
          <w:w w:val="100"/>
        </w:rPr>
        <w:t> </w:t>
      </w:r>
      <w:r>
        <w:rPr>
          <w:rFonts w:ascii="宋体" w:hAnsi="宋体" w:cs="宋体" w:eastAsia="宋体" w:hint="default"/>
          <w:spacing w:val="-2"/>
          <w:w w:val="100"/>
        </w:rPr>
        <w:t>100</w:t>
      </w:r>
      <w:r>
        <w:rPr>
          <w:rFonts w:ascii="宋体" w:hAnsi="宋体" w:cs="宋体" w:eastAsia="宋体" w:hint="default"/>
          <w:spacing w:val="-76"/>
          <w:w w:val="100"/>
        </w:rPr>
        <w:t> </w:t>
      </w:r>
      <w:r>
        <w:rPr>
          <w:spacing w:val="-10"/>
          <w:w w:val="100"/>
        </w:rPr>
        <w:t>万元，对年应纳税所得额低于</w:t>
      </w:r>
      <w:r>
        <w:rPr>
          <w:spacing w:val="-78"/>
          <w:w w:val="100"/>
        </w:rPr>
        <w:t> </w:t>
      </w:r>
      <w:r>
        <w:rPr>
          <w:rFonts w:ascii="宋体" w:hAnsi="宋体" w:cs="宋体" w:eastAsia="宋体" w:hint="default"/>
          <w:w w:val="100"/>
        </w:rPr>
        <w:t>100</w:t>
      </w:r>
      <w:r>
        <w:rPr>
          <w:rFonts w:ascii="宋体" w:hAnsi="宋体" w:cs="宋体" w:eastAsia="宋体" w:hint="default"/>
          <w:spacing w:val="-78"/>
          <w:w w:val="100"/>
        </w:rPr>
        <w:t> </w:t>
      </w:r>
      <w:r>
        <w:rPr>
          <w:spacing w:val="-2"/>
          <w:w w:val="100"/>
        </w:rPr>
        <w:t>万元</w:t>
      </w:r>
      <w:r>
        <w:rPr>
          <w:rFonts w:ascii="宋体" w:hAnsi="宋体" w:cs="宋体" w:eastAsia="宋体" w:hint="default"/>
          <w:spacing w:val="-2"/>
          <w:w w:val="100"/>
        </w:rPr>
        <w:t>(</w:t>
      </w:r>
      <w:r>
        <w:rPr>
          <w:spacing w:val="-2"/>
          <w:w w:val="100"/>
        </w:rPr>
        <w:t>含</w:t>
      </w:r>
      <w:r>
        <w:rPr>
          <w:spacing w:val="-76"/>
          <w:w w:val="100"/>
        </w:rPr>
        <w:t> </w:t>
      </w:r>
      <w:r>
        <w:rPr>
          <w:rFonts w:ascii="宋体" w:hAnsi="宋体" w:cs="宋体" w:eastAsia="宋体" w:hint="default"/>
          <w:spacing w:val="-1"/>
          <w:w w:val="100"/>
        </w:rPr>
        <w:t>100</w:t>
      </w:r>
      <w:r>
        <w:rPr>
          <w:rFonts w:ascii="宋体" w:hAnsi="宋体" w:cs="宋体" w:eastAsia="宋体" w:hint="default"/>
          <w:spacing w:val="-76"/>
          <w:w w:val="100"/>
        </w:rPr>
        <w:t> </w:t>
      </w:r>
      <w:r>
        <w:rPr>
          <w:spacing w:val="-2"/>
          <w:w w:val="100"/>
        </w:rPr>
        <w:t>万元</w:t>
      </w:r>
      <w:r>
        <w:rPr>
          <w:rFonts w:ascii="宋体" w:hAnsi="宋体" w:cs="宋体" w:eastAsia="宋体" w:hint="default"/>
          <w:spacing w:val="-2"/>
          <w:w w:val="100"/>
        </w:rPr>
        <w:t>)</w:t>
      </w:r>
      <w:r>
        <w:rPr>
          <w:spacing w:val="-2"/>
          <w:w w:val="100"/>
        </w:rPr>
        <w:t>的小型微利企业，</w:t>
      </w:r>
      <w:r>
        <w:rPr>
          <w:spacing w:val="-104"/>
          <w:w w:val="100"/>
        </w:rPr>
        <w:t> </w:t>
      </w:r>
      <w:r>
        <w:rPr>
          <w:spacing w:val="-104"/>
          <w:w w:val="100"/>
        </w:rPr>
      </w:r>
      <w:r>
        <w:rPr/>
        <w:t>其所得减按</w:t>
      </w:r>
      <w:r>
        <w:rPr>
          <w:spacing w:val="-56"/>
        </w:rPr>
        <w:t> </w:t>
      </w:r>
      <w:r>
        <w:rPr>
          <w:rFonts w:ascii="宋体" w:hAnsi="宋体" w:cs="宋体" w:eastAsia="宋体" w:hint="default"/>
        </w:rPr>
        <w:t>50%</w:t>
      </w:r>
      <w:r>
        <w:rPr/>
        <w:t>计入应纳税所得额，按</w:t>
      </w:r>
      <w:r>
        <w:rPr>
          <w:spacing w:val="-55"/>
        </w:rPr>
        <w:t> </w:t>
      </w:r>
      <w:r>
        <w:rPr>
          <w:rFonts w:ascii="宋体" w:hAnsi="宋体" w:cs="宋体" w:eastAsia="宋体" w:hint="default"/>
        </w:rPr>
        <w:t>20%</w:t>
      </w:r>
      <w:r>
        <w:rPr/>
        <w:t>的税率缴纳企业所得税。</w:t>
      </w:r>
    </w:p>
    <w:p>
      <w:pPr>
        <w:pStyle w:val="BodyText"/>
        <w:spacing w:line="357" w:lineRule="auto" w:before="32"/>
        <w:ind w:right="228" w:firstLine="420"/>
        <w:jc w:val="both"/>
      </w:pPr>
      <w:r>
        <w:rPr>
          <w:spacing w:val="-7"/>
          <w:w w:val="100"/>
        </w:rPr>
        <w:t>杭州边杭网络技术有限公司、上海边兮网络技术有限公司、苏州沙漠之舟网络科技有限公司、</w:t>
      </w:r>
      <w:r>
        <w:rPr>
          <w:w w:val="100"/>
        </w:rPr>
        <w:t> </w:t>
      </w:r>
      <w:r>
        <w:rPr>
          <w:spacing w:val="-2"/>
        </w:rPr>
        <w:t>温州趣游网络技术有限公司、杭州边正网络科技有限公司和杭州边安网络技术有限公司符合小型</w:t>
      </w:r>
      <w:r>
        <w:rPr>
          <w:spacing w:val="-25"/>
        </w:rPr>
        <w:t> </w:t>
      </w:r>
      <w:r>
        <w:rPr>
          <w:spacing w:val="-25"/>
        </w:rPr>
      </w:r>
      <w:r>
        <w:rPr/>
        <w:t>微利企业的调减，本期享受上述优惠政策。</w:t>
      </w:r>
    </w:p>
    <w:p>
      <w:pPr>
        <w:pStyle w:val="BodyText"/>
        <w:spacing w:line="240" w:lineRule="auto" w:before="30"/>
        <w:ind w:left="657" w:right="93"/>
        <w:jc w:val="left"/>
      </w:pPr>
      <w:r>
        <w:rPr>
          <w:rFonts w:ascii="宋体" w:hAnsi="宋体" w:cs="宋体" w:eastAsia="宋体" w:hint="default"/>
        </w:rPr>
        <w:t>2</w:t>
      </w:r>
      <w:r>
        <w:rPr/>
        <w:t>．增值税</w:t>
      </w:r>
    </w:p>
    <w:p>
      <w:pPr>
        <w:pStyle w:val="BodyText"/>
        <w:spacing w:line="357" w:lineRule="auto" w:before="133"/>
        <w:ind w:right="93" w:firstLine="420"/>
        <w:jc w:val="left"/>
      </w:pPr>
      <w:r>
        <w:rPr>
          <w:spacing w:val="-15"/>
          <w:w w:val="100"/>
        </w:rPr>
        <w:t>根据财政部、国家税务总局《关于</w:t>
      </w:r>
      <w:r>
        <w:rPr>
          <w:spacing w:val="-45"/>
          <w:w w:val="100"/>
        </w:rPr>
        <w:t> </w:t>
      </w:r>
      <w:r>
        <w:rPr>
          <w:rFonts w:ascii="宋体" w:hAnsi="宋体" w:cs="宋体" w:eastAsia="宋体" w:hint="default"/>
          <w:spacing w:val="-1"/>
          <w:w w:val="100"/>
        </w:rPr>
        <w:t>2018</w:t>
      </w:r>
      <w:r>
        <w:rPr>
          <w:rFonts w:ascii="宋体" w:hAnsi="宋体" w:cs="宋体" w:eastAsia="宋体" w:hint="default"/>
          <w:spacing w:val="-45"/>
          <w:w w:val="100"/>
        </w:rPr>
        <w:t> </w:t>
      </w:r>
      <w:r>
        <w:rPr>
          <w:spacing w:val="-2"/>
          <w:w w:val="100"/>
        </w:rPr>
        <w:t>年退还部分行业增值税留抵税额有关税收政策的通知》</w:t>
      </w:r>
      <w:r>
        <w:rPr>
          <w:w w:val="100"/>
        </w:rPr>
        <w:t> </w:t>
      </w:r>
      <w:r>
        <w:rPr>
          <w:rFonts w:ascii="宋体" w:hAnsi="宋体" w:cs="宋体" w:eastAsia="宋体" w:hint="default"/>
        </w:rPr>
        <w:t>(</w:t>
      </w:r>
      <w:r>
        <w:rPr/>
        <w:t>财税〔</w:t>
      </w:r>
      <w:r>
        <w:rPr>
          <w:rFonts w:ascii="宋体" w:hAnsi="宋体" w:cs="宋体" w:eastAsia="宋体" w:hint="default"/>
        </w:rPr>
        <w:t>2018</w:t>
      </w:r>
      <w:r>
        <w:rPr/>
        <w:t>〕</w:t>
      </w:r>
      <w:r>
        <w:rPr>
          <w:rFonts w:ascii="宋体" w:hAnsi="宋体" w:cs="宋体" w:eastAsia="宋体" w:hint="default"/>
        </w:rPr>
        <w:t>70</w:t>
      </w:r>
      <w:r>
        <w:rPr>
          <w:rFonts w:ascii="宋体" w:hAnsi="宋体" w:cs="宋体" w:eastAsia="宋体" w:hint="default"/>
          <w:spacing w:val="-55"/>
        </w:rPr>
        <w:t> </w:t>
      </w:r>
      <w:r>
        <w:rPr/>
        <w:t>号</w:t>
      </w:r>
      <w:r>
        <w:rPr>
          <w:rFonts w:ascii="宋体" w:hAnsi="宋体" w:cs="宋体" w:eastAsia="宋体" w:hint="default"/>
        </w:rPr>
        <w:t>)</w:t>
      </w:r>
      <w:r>
        <w:rPr/>
        <w:t>，符合条件的公司可向主管税务机关申请退还以</w:t>
      </w:r>
      <w:r>
        <w:rPr>
          <w:spacing w:val="-55"/>
        </w:rPr>
        <w:t> </w:t>
      </w:r>
      <w:r>
        <w:rPr>
          <w:rFonts w:ascii="宋体" w:hAnsi="宋体" w:cs="宋体" w:eastAsia="宋体" w:hint="default"/>
        </w:rPr>
        <w:t>2017</w:t>
      </w:r>
      <w:r>
        <w:rPr>
          <w:rFonts w:ascii="宋体" w:hAnsi="宋体" w:cs="宋体" w:eastAsia="宋体" w:hint="default"/>
          <w:spacing w:val="-57"/>
        </w:rPr>
        <w:t> </w:t>
      </w:r>
      <w:r>
        <w:rPr/>
        <w:t>年底期末留抵税额为</w:t>
      </w:r>
      <w:r>
        <w:rPr>
          <w:w w:val="100"/>
        </w:rPr>
        <w:t> </w:t>
      </w:r>
      <w:r>
        <w:rPr/>
        <w:t>上限的期末留抵税额。子公司杭州富春云科技有限公司本期满足上述优惠政策条件，向主管税务</w:t>
      </w:r>
      <w:r>
        <w:rPr>
          <w:w w:val="100"/>
        </w:rPr>
        <w:t> </w:t>
      </w:r>
      <w:r>
        <w:rPr/>
        <w:t>机关申请退还留抵税额共计</w:t>
      </w:r>
      <w:r>
        <w:rPr>
          <w:spacing w:val="-53"/>
        </w:rPr>
        <w:t> </w:t>
      </w:r>
      <w:r>
        <w:rPr>
          <w:rFonts w:ascii="宋体" w:hAnsi="宋体" w:cs="宋体" w:eastAsia="宋体" w:hint="default"/>
        </w:rPr>
        <w:t>17,493,295.74</w:t>
      </w:r>
      <w:r>
        <w:rPr>
          <w:rFonts w:ascii="宋体" w:hAnsi="宋体" w:cs="宋体" w:eastAsia="宋体" w:hint="default"/>
          <w:spacing w:val="-54"/>
        </w:rPr>
        <w:t> </w:t>
      </w:r>
      <w:r>
        <w:rPr>
          <w:spacing w:val="-3"/>
        </w:rPr>
        <w:t>元。</w:t>
      </w:r>
      <w:r>
        <w:rPr/>
      </w:r>
    </w:p>
    <w:p>
      <w:pPr>
        <w:spacing w:line="240" w:lineRule="auto" w:before="8"/>
        <w:rPr>
          <w:rFonts w:ascii="宋体" w:hAnsi="宋体" w:cs="宋体" w:eastAsia="宋体" w:hint="default"/>
          <w:sz w:val="27"/>
          <w:szCs w:val="27"/>
        </w:rPr>
      </w:pPr>
    </w:p>
    <w:p>
      <w:pPr>
        <w:pStyle w:val="Heading3"/>
        <w:spacing w:line="240" w:lineRule="auto"/>
        <w:ind w:left="237" w:right="0"/>
        <w:jc w:val="both"/>
        <w:rPr>
          <w:b w:val="0"/>
          <w:bCs w:val="0"/>
        </w:rPr>
      </w:pPr>
      <w:r>
        <w:rPr>
          <w:rFonts w:ascii="宋体" w:hAnsi="宋体" w:cs="宋体" w:eastAsia="宋体" w:hint="default"/>
        </w:rPr>
        <w:t>3. </w:t>
      </w:r>
      <w:r>
        <w:rPr>
          <w:rFonts w:ascii="宋体" w:hAnsi="宋体" w:cs="宋体" w:eastAsia="宋体" w:hint="default"/>
          <w:spacing w:val="1"/>
        </w:rPr>
        <w:t> </w:t>
      </w:r>
      <w:r>
        <w:rPr/>
        <w:t>其他</w:t>
      </w:r>
      <w:r>
        <w:rPr>
          <w:b w:val="0"/>
          <w:bCs w:val="0"/>
        </w:rPr>
      </w:r>
    </w:p>
    <w:p>
      <w:pPr>
        <w:pStyle w:val="BodyText"/>
        <w:spacing w:line="240" w:lineRule="auto" w:before="58"/>
        <w:ind w:right="0"/>
        <w:jc w:val="both"/>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560"/>
        </w:sectPr>
      </w:pPr>
    </w:p>
    <w:p>
      <w:pPr>
        <w:pStyle w:val="Heading3"/>
        <w:spacing w:line="290" w:lineRule="auto" w:before="36"/>
        <w:ind w:left="23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983" w:val="left" w:leader="none"/>
        </w:tabs>
        <w:spacing w:line="240" w:lineRule="auto" w:before="12"/>
        <w:ind w:right="-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772" w:space="3749"/>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209,751.16</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56,561.15</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983,767,516.34</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745,440,748.14</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47,454,211.40</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12,062,309.47</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1,031,431,478.90</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757,559,618.76</w:t>
            </w:r>
          </w:p>
        </w:tc>
      </w:tr>
      <w:tr>
        <w:trPr>
          <w:trHeight w:val="55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5" w:lineRule="exact"/>
              <w:ind w:left="713"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929,785.64</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52,179.02</w:t>
            </w:r>
          </w:p>
        </w:tc>
      </w:tr>
    </w:tbl>
    <w:p>
      <w:pPr>
        <w:pStyle w:val="BodyText"/>
        <w:spacing w:line="240" w:lineRule="exact"/>
        <w:ind w:right="93"/>
        <w:jc w:val="left"/>
      </w:pPr>
      <w:r>
        <w:rPr/>
        <w:t>其他说明</w:t>
      </w:r>
    </w:p>
    <w:p>
      <w:pPr>
        <w:pStyle w:val="BodyText"/>
        <w:spacing w:line="274" w:lineRule="exact"/>
        <w:ind w:left="657" w:right="93"/>
        <w:jc w:val="left"/>
      </w:pPr>
      <w:r>
        <w:rPr/>
        <w:t>期末其他货币资金包括存放在第三方平台的保证金冻结</w:t>
      </w:r>
      <w:r>
        <w:rPr>
          <w:spacing w:val="-53"/>
        </w:rPr>
        <w:t> </w:t>
      </w:r>
      <w:r>
        <w:rPr>
          <w:rFonts w:ascii="宋体" w:hAnsi="宋体" w:cs="宋体" w:eastAsia="宋体" w:hint="default"/>
        </w:rPr>
        <w:t>32,000.00</w:t>
      </w:r>
      <w:r>
        <w:rPr>
          <w:rFonts w:ascii="宋体" w:hAnsi="宋体" w:cs="宋体" w:eastAsia="宋体" w:hint="default"/>
          <w:spacing w:val="-56"/>
        </w:rPr>
        <w:t> </w:t>
      </w:r>
      <w:r>
        <w:rPr/>
        <w:t>元，存于第三方支付平台</w:t>
      </w:r>
    </w:p>
    <w:p>
      <w:pPr>
        <w:pStyle w:val="BodyText"/>
        <w:spacing w:line="240" w:lineRule="auto" w:before="133"/>
        <w:ind w:right="93"/>
        <w:jc w:val="left"/>
      </w:pPr>
      <w:r>
        <w:rPr/>
        <w:t>款项</w:t>
      </w:r>
      <w:r>
        <w:rPr>
          <w:spacing w:val="-54"/>
        </w:rPr>
        <w:t> </w:t>
      </w:r>
      <w:r>
        <w:rPr>
          <w:rFonts w:ascii="宋体" w:hAnsi="宋体" w:cs="宋体" w:eastAsia="宋体" w:hint="default"/>
        </w:rPr>
        <w:t>33,708,620.44</w:t>
      </w:r>
      <w:r>
        <w:rPr>
          <w:rFonts w:ascii="宋体" w:hAnsi="宋体" w:cs="宋体" w:eastAsia="宋体" w:hint="default"/>
          <w:spacing w:val="-56"/>
        </w:rPr>
        <w:t> </w:t>
      </w:r>
      <w:r>
        <w:rPr/>
        <w:t>元和证券账户资金余额</w:t>
      </w:r>
      <w:r>
        <w:rPr>
          <w:spacing w:val="-53"/>
        </w:rPr>
        <w:t> </w:t>
      </w:r>
      <w:r>
        <w:rPr>
          <w:rFonts w:ascii="宋体" w:hAnsi="宋体" w:cs="宋体" w:eastAsia="宋体" w:hint="default"/>
        </w:rPr>
        <w:t>13,713,590.96</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pStyle w:val="Heading3"/>
        <w:spacing w:line="240" w:lineRule="auto" w:before="174"/>
        <w:ind w:left="237" w:right="93"/>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right="93"/>
        <w:jc w:val="left"/>
      </w:pPr>
      <w:r>
        <w:rPr/>
        <w:t>□适用 √不适用</w:t>
      </w:r>
    </w:p>
    <w:p>
      <w:pPr>
        <w:spacing w:line="240" w:lineRule="auto" w:before="0"/>
        <w:rPr>
          <w:rFonts w:ascii="宋体" w:hAnsi="宋体" w:cs="宋体" w:eastAsia="宋体" w:hint="default"/>
          <w:sz w:val="23"/>
          <w:szCs w:val="23"/>
        </w:rPr>
      </w:pPr>
    </w:p>
    <w:p>
      <w:pPr>
        <w:pStyle w:val="Heading3"/>
        <w:spacing w:line="240" w:lineRule="auto"/>
        <w:ind w:left="237" w:right="93"/>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right="93"/>
        <w:jc w:val="left"/>
      </w:pPr>
      <w:r>
        <w:rPr/>
        <w:t>□适用 √不适用</w:t>
      </w:r>
    </w:p>
    <w:p>
      <w:pPr>
        <w:spacing w:after="0" w:line="240" w:lineRule="auto"/>
        <w:jc w:val="left"/>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3"/>
        <w:spacing w:line="290" w:lineRule="auto" w:before="36"/>
        <w:ind w:left="237"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3"/>
        <w:spacing w:line="240" w:lineRule="auto" w:before="14"/>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559" w:space="3860"/>
            <w:col w:w="2891"/>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202,148,392.98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152,295,517.16</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202,148,392.98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152,295,517.16</w:t>
            </w:r>
          </w:p>
        </w:tc>
      </w:tr>
    </w:tbl>
    <w:p>
      <w:pPr>
        <w:pStyle w:val="BodyText"/>
        <w:spacing w:line="240" w:lineRule="exact"/>
        <w:ind w:right="93"/>
        <w:jc w:val="left"/>
      </w:pPr>
      <w:r>
        <w:rPr/>
        <w:t>其他说明：</w:t>
      </w:r>
    </w:p>
    <w:p>
      <w:pPr>
        <w:pStyle w:val="BodyText"/>
        <w:spacing w:line="274" w:lineRule="exact"/>
        <w:ind w:right="93"/>
        <w:jc w:val="left"/>
      </w:pPr>
      <w:r>
        <w:rPr/>
        <w:t>□适用 √不适用</w:t>
      </w:r>
    </w:p>
    <w:p>
      <w:pPr>
        <w:spacing w:line="240" w:lineRule="auto" w:before="12"/>
        <w:rPr>
          <w:rFonts w:ascii="宋体" w:hAnsi="宋体" w:cs="宋体" w:eastAsia="宋体" w:hint="default"/>
          <w:sz w:val="22"/>
          <w:szCs w:val="22"/>
        </w:rPr>
      </w:pPr>
    </w:p>
    <w:p>
      <w:pPr>
        <w:pStyle w:val="Heading3"/>
        <w:spacing w:line="240" w:lineRule="auto"/>
        <w:ind w:left="237" w:right="93"/>
        <w:jc w:val="left"/>
        <w:rPr>
          <w:b w:val="0"/>
          <w:bCs w:val="0"/>
        </w:rPr>
      </w:pPr>
      <w:r>
        <w:rPr/>
        <w:t>应收票据</w:t>
      </w:r>
      <w:r>
        <w:rPr>
          <w:b w:val="0"/>
          <w:bCs w:val="0"/>
        </w:rPr>
      </w:r>
    </w:p>
    <w:p>
      <w:pPr>
        <w:pStyle w:val="Heading3"/>
        <w:spacing w:line="240" w:lineRule="auto" w:before="56"/>
        <w:ind w:left="237" w:right="93"/>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8"/>
        <w:ind w:right="93"/>
        <w:jc w:val="left"/>
      </w:pPr>
      <w:r>
        <w:rPr/>
        <w:t>□适用 √不适用</w:t>
      </w:r>
    </w:p>
    <w:p>
      <w:pPr>
        <w:pStyle w:val="Heading3"/>
        <w:spacing w:line="240" w:lineRule="auto" w:before="56"/>
        <w:ind w:left="237" w:right="93"/>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期末公司已质押的应收票据</w:t>
      </w:r>
      <w:r>
        <w:rPr>
          <w:b w:val="0"/>
          <w:bCs w:val="0"/>
        </w:rPr>
      </w:r>
    </w:p>
    <w:p>
      <w:pPr>
        <w:pStyle w:val="BodyText"/>
        <w:spacing w:line="240" w:lineRule="auto" w:before="58"/>
        <w:ind w:right="93"/>
        <w:jc w:val="left"/>
      </w:pPr>
      <w:r>
        <w:rPr/>
        <w:t>□适用 √不适用</w:t>
      </w:r>
    </w:p>
    <w:p>
      <w:pPr>
        <w:pStyle w:val="Heading3"/>
        <w:spacing w:line="240" w:lineRule="auto" w:before="56"/>
        <w:ind w:left="237" w:right="93"/>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right="93"/>
        <w:jc w:val="left"/>
      </w:pPr>
      <w:r>
        <w:rPr/>
        <w:t>□适用 √不适用</w:t>
      </w:r>
    </w:p>
    <w:p>
      <w:pPr>
        <w:pStyle w:val="Heading3"/>
        <w:spacing w:line="240" w:lineRule="auto" w:before="56"/>
        <w:ind w:left="237" w:right="93"/>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right="7474"/>
        <w:jc w:val="left"/>
      </w:pPr>
      <w:r>
        <w:rPr/>
        <w:t>□适用 √不适用</w:t>
      </w:r>
      <w:r>
        <w:rPr>
          <w:w w:val="100"/>
        </w:rPr>
        <w:t> </w:t>
      </w:r>
      <w:r>
        <w:rPr/>
        <w:t>其他说明</w:t>
      </w:r>
    </w:p>
    <w:p>
      <w:pPr>
        <w:pStyle w:val="BodyText"/>
        <w:spacing w:line="247" w:lineRule="exact"/>
        <w:ind w:right="93"/>
        <w:jc w:val="left"/>
      </w:pPr>
      <w:r>
        <w:rPr/>
        <w:t>□适用 √不适用</w:t>
      </w:r>
    </w:p>
    <w:p>
      <w:pPr>
        <w:spacing w:after="0" w:line="247" w:lineRule="exact"/>
        <w:jc w:val="left"/>
        <w:sectPr>
          <w:type w:val="continuous"/>
          <w:pgSz w:w="11910" w:h="16840"/>
          <w:pgMar w:top="1060" w:bottom="1380" w:left="1040" w:right="1560"/>
        </w:sectPr>
      </w:pPr>
    </w:p>
    <w:p>
      <w:pPr>
        <w:spacing w:before="20"/>
        <w:ind w:left="5934" w:right="5272" w:firstLine="0"/>
        <w:jc w:val="center"/>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2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55"/>
          <w:footerReference w:type="default" r:id="rId56"/>
          <w:pgSz w:w="16840" w:h="11910" w:orient="landscape"/>
          <w:pgMar w:header="0" w:footer="0" w:top="800" w:bottom="280" w:left="560" w:right="1160"/>
        </w:sectPr>
      </w:pPr>
    </w:p>
    <w:p>
      <w:pPr>
        <w:pStyle w:val="Heading3"/>
        <w:spacing w:line="290" w:lineRule="auto" w:before="36"/>
        <w:ind w:left="964"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2"/>
        <w:ind w:left="96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015" w:val="left" w:leader="none"/>
        </w:tabs>
        <w:spacing w:line="240" w:lineRule="auto"/>
        <w:ind w:left="964" w:right="0"/>
        <w:jc w:val="left"/>
      </w:pPr>
      <w:r>
        <w:rPr>
          <w:spacing w:val="-1"/>
        </w:rPr>
        <w:t>单位：元</w:t>
        <w:tab/>
        <w:t>币种：人民币</w:t>
      </w:r>
    </w:p>
    <w:p>
      <w:pPr>
        <w:spacing w:after="0" w:line="240" w:lineRule="auto"/>
        <w:jc w:val="left"/>
        <w:sectPr>
          <w:type w:val="continuous"/>
          <w:pgSz w:w="16840" w:h="11910" w:orient="landscape"/>
          <w:pgMar w:top="1060" w:bottom="1380" w:left="560" w:right="1160"/>
          <w:cols w:num="2" w:equalWidth="0">
            <w:col w:w="3082" w:space="8378"/>
            <w:col w:w="3660"/>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362"/>
        <w:gridCol w:w="2093"/>
        <w:gridCol w:w="617"/>
        <w:gridCol w:w="1930"/>
        <w:gridCol w:w="780"/>
        <w:gridCol w:w="2093"/>
        <w:gridCol w:w="1376"/>
        <w:gridCol w:w="641"/>
        <w:gridCol w:w="1164"/>
        <w:gridCol w:w="458"/>
        <w:gridCol w:w="1376"/>
      </w:tblGrid>
      <w:tr>
        <w:trPr>
          <w:trHeight w:val="283" w:hRule="exact"/>
        </w:trPr>
        <w:tc>
          <w:tcPr>
            <w:tcW w:w="23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75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0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362" w:type="dxa"/>
            <w:vMerge/>
            <w:tcBorders>
              <w:left w:val="single" w:sz="4" w:space="0" w:color="000000"/>
              <w:right w:val="single" w:sz="4" w:space="0" w:color="000000"/>
            </w:tcBorders>
          </w:tcPr>
          <w:p>
            <w:pPr/>
          </w:p>
        </w:tc>
        <w:tc>
          <w:tcPr>
            <w:tcW w:w="2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0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832" w:right="82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0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473" w:right="468"/>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1342" w:hRule="exact"/>
        </w:trPr>
        <w:tc>
          <w:tcPr>
            <w:tcW w:w="2362" w:type="dxa"/>
            <w:vMerge/>
            <w:tcBorders>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46" w:right="0"/>
              <w:jc w:val="left"/>
              <w:rPr>
                <w:rFonts w:ascii="Times New Roman" w:hAnsi="Times New Roman" w:cs="Times New Roman" w:eastAsia="Times New Roman" w:hint="default"/>
                <w:sz w:val="21"/>
                <w:szCs w:val="21"/>
              </w:rPr>
            </w:pPr>
            <w:r>
              <w:rPr>
                <w:rFonts w:ascii="Times New Roman"/>
                <w:sz w:val="21"/>
              </w:rPr>
              <w:t>(%)</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22" w:right="65"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2093" w:type="dxa"/>
            <w:vMerge/>
            <w:tcBorders>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58" w:right="0"/>
              <w:jc w:val="left"/>
              <w:rPr>
                <w:rFonts w:ascii="Times New Roman" w:hAnsi="Times New Roman" w:cs="Times New Roman" w:eastAsia="Times New Roman" w:hint="default"/>
                <w:sz w:val="21"/>
                <w:szCs w:val="21"/>
              </w:rPr>
            </w:pPr>
            <w:r>
              <w:rPr>
                <w:rFonts w:ascii="Times New Roman"/>
                <w:sz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7" w:lineRule="auto"/>
              <w:ind w:left="69" w:right="62"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376" w:type="dxa"/>
            <w:vMerge/>
            <w:tcBorders>
              <w:left w:val="single" w:sz="4" w:space="0" w:color="000000"/>
              <w:bottom w:val="single" w:sz="4" w:space="0" w:color="000000"/>
              <w:right w:val="single" w:sz="4" w:space="0" w:color="000000"/>
            </w:tcBorders>
          </w:tcPr>
          <w:p>
            <w:pP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17"/>
                <w:sz w:val="21"/>
                <w:szCs w:val="21"/>
              </w:rPr>
              <w:t>单项金额重大并单独计</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209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17"/>
                <w:sz w:val="21"/>
                <w:szCs w:val="21"/>
              </w:rPr>
              <w:t>按信用风险特征组合计</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214,415,625.67</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99.95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12,267,232.69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5.72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202,148,392.98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sz w:val="21"/>
              </w:rPr>
              <w:t>160,933,052.65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8,637,535.49</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5.37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152,295,517.16</w:t>
            </w:r>
          </w:p>
        </w:tc>
      </w:tr>
      <w:tr>
        <w:trPr>
          <w:trHeight w:val="828"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pacing w:val="17"/>
                <w:sz w:val="21"/>
                <w:szCs w:val="21"/>
              </w:rPr>
              <w:t>单项金额不重大但单独</w:t>
            </w:r>
          </w:p>
          <w:p>
            <w:pPr>
              <w:pStyle w:val="TableParagraph"/>
              <w:spacing w:line="240" w:lineRule="auto"/>
              <w:ind w:left="28" w:right="22"/>
              <w:jc w:val="left"/>
              <w:rPr>
                <w:rFonts w:ascii="宋体" w:hAnsi="宋体" w:cs="宋体" w:eastAsia="宋体" w:hint="default"/>
                <w:sz w:val="21"/>
                <w:szCs w:val="21"/>
              </w:rPr>
            </w:pPr>
            <w:r>
              <w:rPr>
                <w:rFonts w:ascii="宋体" w:hAnsi="宋体" w:cs="宋体" w:eastAsia="宋体" w:hint="default"/>
                <w:spacing w:val="17"/>
                <w:sz w:val="21"/>
                <w:szCs w:val="21"/>
              </w:rPr>
              <w:t>计提坏账准备的应收账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款</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109,090.26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109,090.26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100.00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37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214,524,715.93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12,376,322.95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202,148,392.98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sz w:val="21"/>
              </w:rPr>
              <w:t>160,933,052.65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8,637,535.49</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152,295,517.16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63"/>
        <w:ind w:left="5934" w:right="5253" w:firstLine="0"/>
        <w:jc w:val="center"/>
        <w:rPr>
          <w:rFonts w:ascii="Calibri" w:hAnsi="Calibri" w:cs="Calibri" w:eastAsia="Calibri" w:hint="default"/>
          <w:sz w:val="18"/>
          <w:szCs w:val="18"/>
        </w:rPr>
      </w:pPr>
      <w:r>
        <w:rPr>
          <w:rFonts w:ascii="Calibri"/>
          <w:b/>
          <w:sz w:val="18"/>
        </w:rPr>
        <w:t>118 </w:t>
      </w:r>
      <w:r>
        <w:rPr>
          <w:rFonts w:ascii="Calibri"/>
          <w:sz w:val="18"/>
        </w:rPr>
        <w:t>/</w:t>
      </w:r>
      <w:r>
        <w:rPr>
          <w:rFonts w:ascii="Calibri"/>
          <w:spacing w:val="-5"/>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60" w:bottom="1380" w:left="560" w:right="1160"/>
        </w:sectPr>
      </w:pPr>
    </w:p>
    <w:p>
      <w:pPr>
        <w:spacing w:line="240" w:lineRule="auto" w:before="0"/>
        <w:rPr>
          <w:rFonts w:ascii="Calibri" w:hAnsi="Calibri" w:cs="Calibri" w:eastAsia="Calibri" w:hint="default"/>
          <w:b/>
          <w:bCs/>
          <w:sz w:val="20"/>
          <w:szCs w:val="20"/>
        </w:rPr>
      </w:pPr>
    </w:p>
    <w:p>
      <w:pPr>
        <w:spacing w:line="240" w:lineRule="auto" w:before="11"/>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57"/>
          <w:pgSz w:w="11910" w:h="16840"/>
          <w:pgMar w:footer="1195" w:header="0" w:top="1120" w:bottom="1380" w:left="1040" w:right="1400"/>
          <w:pgNumType w:start="11"/>
        </w:sectPr>
      </w:pPr>
    </w:p>
    <w:p>
      <w:pPr>
        <w:pStyle w:val="BodyText"/>
        <w:spacing w:line="273" w:lineRule="exact" w:before="36"/>
        <w:ind w:right="0"/>
        <w:jc w:val="left"/>
      </w:pPr>
      <w:r>
        <w:rPr>
          <w:spacing w:val="-2"/>
        </w:rPr>
        <w:t>期末单项金额重大并单项计提坏账准备的应收账款</w:t>
      </w:r>
    </w:p>
    <w:p>
      <w:pPr>
        <w:pStyle w:val="BodyText"/>
        <w:spacing w:line="240" w:lineRule="auto"/>
        <w:ind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71"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400"/>
          <w:cols w:num="2" w:equalWidth="0">
            <w:col w:w="4863" w:space="1658"/>
            <w:col w:w="294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86"/>
        <w:gridCol w:w="2324"/>
        <w:gridCol w:w="2360"/>
        <w:gridCol w:w="2293"/>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197,349,078.40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9,867,453.92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11,603,372.33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1,160,337.23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10.00</w:t>
            </w:r>
          </w:p>
        </w:tc>
      </w:tr>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5,056,439.00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2"/>
                <w:sz w:val="21"/>
              </w:rPr>
              <w:t>1,011,287.80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7"/>
              <w:jc w:val="right"/>
              <w:rPr>
                <w:rFonts w:ascii="Times New Roman" w:hAnsi="Times New Roman" w:cs="Times New Roman" w:eastAsia="Times New Roman" w:hint="default"/>
                <w:sz w:val="21"/>
                <w:szCs w:val="21"/>
              </w:rPr>
            </w:pPr>
            <w:r>
              <w:rPr>
                <w:rFonts w:ascii="Times New Roman"/>
                <w:sz w:val="21"/>
              </w:rPr>
              <w:t>20.00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337,110.62</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168,555.31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50,134.47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40,107.58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80.00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19,490.85</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19,490.85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214,415,625.67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12,267,232.69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sz w:val="21"/>
              </w:rPr>
              <w:t>5.72</w:t>
            </w:r>
          </w:p>
        </w:tc>
      </w:tr>
    </w:tbl>
    <w:p>
      <w:pPr>
        <w:pStyle w:val="BodyText"/>
        <w:spacing w:line="240" w:lineRule="exact"/>
        <w:ind w:right="0"/>
        <w:jc w:val="left"/>
      </w:pPr>
      <w:r>
        <w:rPr/>
        <w:t>确定该组合依据的说明：</w:t>
      </w:r>
    </w:p>
    <w:p>
      <w:pPr>
        <w:pStyle w:val="BodyText"/>
        <w:spacing w:line="274" w:lineRule="exact"/>
        <w:ind w:right="0"/>
        <w:jc w:val="left"/>
      </w:pPr>
      <w:r>
        <w:rPr>
          <w:w w:val="100"/>
        </w:rPr>
        <w:t>无</w:t>
      </w:r>
    </w:p>
    <w:p>
      <w:pPr>
        <w:spacing w:line="240" w:lineRule="auto" w:before="3"/>
        <w:rPr>
          <w:rFonts w:ascii="宋体" w:hAnsi="宋体" w:cs="宋体" w:eastAsia="宋体" w:hint="default"/>
          <w:sz w:val="18"/>
          <w:szCs w:val="18"/>
        </w:rPr>
      </w:pPr>
    </w:p>
    <w:p>
      <w:pPr>
        <w:pStyle w:val="BodyText"/>
        <w:spacing w:line="273" w:lineRule="exact"/>
        <w:ind w:right="0"/>
        <w:jc w:val="left"/>
      </w:pPr>
      <w:r>
        <w:rPr/>
        <w:t>组合中，采用余额百分比法计提坏账准备的应收账款</w:t>
      </w:r>
    </w:p>
    <w:p>
      <w:pPr>
        <w:pStyle w:val="BodyText"/>
        <w:spacing w:line="273" w:lineRule="exact"/>
        <w:ind w:right="0"/>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right="0"/>
        <w:jc w:val="left"/>
      </w:pPr>
      <w:r>
        <w:rPr/>
        <w:t>组合中，采用其他方法计提坏账准备的应收账款</w:t>
      </w:r>
    </w:p>
    <w:p>
      <w:pPr>
        <w:pStyle w:val="BodyText"/>
        <w:tabs>
          <w:tab w:pos="1079" w:val="left" w:leader="none"/>
        </w:tabs>
        <w:spacing w:line="272" w:lineRule="exact" w:before="27"/>
        <w:ind w:left="657" w:right="5441" w:hanging="420"/>
        <w:jc w:val="left"/>
      </w:pPr>
      <w:r>
        <w:rPr/>
        <w:t>√适用</w:t>
        <w:tab/>
        <w:t>□不适用</w:t>
      </w:r>
      <w:r>
        <w:rPr>
          <w:w w:val="100"/>
        </w:rPr>
        <w:t> </w:t>
      </w:r>
      <w:r>
        <w:rPr>
          <w:spacing w:val="-2"/>
        </w:rPr>
        <w:t>单项金额不重大但单项计提坏账准备</w:t>
      </w:r>
    </w:p>
    <w:p>
      <w:pPr>
        <w:spacing w:line="240" w:lineRule="auto" w:before="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431"/>
        <w:gridCol w:w="1517"/>
        <w:gridCol w:w="1400"/>
        <w:gridCol w:w="1181"/>
        <w:gridCol w:w="1536"/>
      </w:tblGrid>
      <w:tr>
        <w:trPr>
          <w:trHeight w:val="463"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8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6"/>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63"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深圳龙门兄弟网络科技有限公司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109,090.26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sz w:val="18"/>
              </w:rPr>
              <w:t>109,090.26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100.00</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6"/>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66"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109,090.26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sz w:val="18"/>
              </w:rPr>
              <w:t>109,090.26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100.00</w:t>
            </w:r>
          </w:p>
        </w:tc>
        <w:tc>
          <w:tcPr>
            <w:tcW w:w="1536"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7"/>
          <w:szCs w:val="17"/>
        </w:rPr>
      </w:pPr>
    </w:p>
    <w:p>
      <w:pPr>
        <w:pStyle w:val="Heading3"/>
        <w:spacing w:line="240" w:lineRule="auto" w:before="36"/>
        <w:ind w:left="237" w:right="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8"/>
        <w:ind w:right="0"/>
        <w:jc w:val="left"/>
      </w:pPr>
      <w:r>
        <w:rPr/>
        <w:t>本期计提坏账准备金额</w:t>
      </w:r>
      <w:r>
        <w:rPr>
          <w:spacing w:val="-56"/>
        </w:rPr>
        <w:t> </w:t>
      </w:r>
      <w:r>
        <w:rPr>
          <w:rFonts w:ascii="Times New Roman" w:hAnsi="Times New Roman" w:cs="Times New Roman" w:eastAsia="Times New Roman" w:hint="default"/>
        </w:rPr>
        <w:t>2,814,118.00</w:t>
      </w:r>
      <w:r>
        <w:rPr>
          <w:rFonts w:ascii="Times New Roman" w:hAnsi="Times New Roman" w:cs="Times New Roman" w:eastAsia="Times New Roman" w:hint="default"/>
          <w:spacing w:val="-5"/>
        </w:rPr>
        <w:t> </w:t>
      </w:r>
      <w:r>
        <w:rPr/>
        <w:t>元；本期收回或转回坏账准备金额</w:t>
      </w:r>
      <w:r>
        <w:rPr>
          <w:spacing w:val="-56"/>
        </w:rPr>
        <w:t> </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t>元。</w:t>
      </w:r>
    </w:p>
    <w:p>
      <w:pPr>
        <w:spacing w:line="240" w:lineRule="auto" w:before="1"/>
        <w:rPr>
          <w:rFonts w:ascii="宋体" w:hAnsi="宋体" w:cs="宋体" w:eastAsia="宋体" w:hint="default"/>
          <w:sz w:val="17"/>
          <w:szCs w:val="17"/>
        </w:rPr>
      </w:pPr>
    </w:p>
    <w:p>
      <w:pPr>
        <w:pStyle w:val="BodyText"/>
        <w:spacing w:line="273" w:lineRule="exact"/>
        <w:ind w:right="0"/>
        <w:jc w:val="left"/>
      </w:pPr>
      <w:r>
        <w:rPr/>
        <w:t>其中本期坏账准备收回或转回金额重要的：</w:t>
      </w:r>
    </w:p>
    <w:p>
      <w:pPr>
        <w:pStyle w:val="BodyText"/>
        <w:spacing w:line="273" w:lineRule="exact"/>
        <w:ind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37" w:right="0"/>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8"/>
        <w:ind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37" w:right="0"/>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79" w:val="left" w:leader="none"/>
        </w:tabs>
        <w:spacing w:line="240" w:lineRule="auto" w:before="58"/>
        <w:ind w:right="0"/>
        <w:jc w:val="left"/>
      </w:pPr>
      <w:r>
        <w:rPr/>
        <w:t>√适用</w:t>
        <w:tab/>
        <w:t>□不适用</w:t>
      </w:r>
    </w:p>
    <w:p>
      <w:pPr>
        <w:spacing w:line="240" w:lineRule="auto" w:before="11"/>
        <w:rPr>
          <w:rFonts w:ascii="宋体" w:hAnsi="宋体" w:cs="宋体" w:eastAsia="宋体"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3743"/>
        <w:gridCol w:w="1832"/>
        <w:gridCol w:w="1834"/>
        <w:gridCol w:w="1832"/>
      </w:tblGrid>
      <w:tr>
        <w:trPr>
          <w:trHeight w:val="554"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
                <w:sz w:val="21"/>
                <w:szCs w:val="21"/>
              </w:rPr>
              <w:t> </w:t>
            </w:r>
            <w:r>
              <w:rPr>
                <w:rFonts w:ascii="宋体" w:hAnsi="宋体" w:cs="宋体" w:eastAsia="宋体" w:hint="default"/>
                <w:sz w:val="21"/>
                <w:szCs w:val="21"/>
              </w:rPr>
              <w:t>的</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48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11" w:right="0"/>
              <w:jc w:val="left"/>
              <w:rPr>
                <w:rFonts w:ascii="Times New Roman" w:hAnsi="Times New Roman" w:cs="Times New Roman" w:eastAsia="Times New Roman" w:hint="default"/>
                <w:sz w:val="21"/>
                <w:szCs w:val="21"/>
              </w:rPr>
            </w:pPr>
            <w:r>
              <w:rPr>
                <w:rFonts w:ascii="Times New Roman"/>
                <w:sz w:val="21"/>
              </w:rPr>
              <w:t>49,806,499.18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23.22</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5"/>
              <w:jc w:val="right"/>
              <w:rPr>
                <w:rFonts w:ascii="Times New Roman" w:hAnsi="Times New Roman" w:cs="Times New Roman" w:eastAsia="Times New Roman" w:hint="default"/>
                <w:sz w:val="21"/>
                <w:szCs w:val="21"/>
              </w:rPr>
            </w:pPr>
            <w:r>
              <w:rPr>
                <w:rFonts w:ascii="Times New Roman"/>
                <w:spacing w:val="-1"/>
                <w:sz w:val="21"/>
              </w:rPr>
              <w:t>2,490,324.96</w:t>
            </w:r>
          </w:p>
        </w:tc>
      </w:tr>
      <w:tr>
        <w:trPr>
          <w:trHeight w:val="42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11" w:right="0"/>
              <w:jc w:val="left"/>
              <w:rPr>
                <w:rFonts w:ascii="Times New Roman" w:hAnsi="Times New Roman" w:cs="Times New Roman" w:eastAsia="Times New Roman" w:hint="default"/>
                <w:sz w:val="21"/>
                <w:szCs w:val="21"/>
              </w:rPr>
            </w:pPr>
            <w:r>
              <w:rPr>
                <w:rFonts w:ascii="Times New Roman"/>
                <w:sz w:val="21"/>
              </w:rPr>
              <w:t>15,334,545.45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7.15</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5"/>
              <w:jc w:val="right"/>
              <w:rPr>
                <w:rFonts w:ascii="Times New Roman" w:hAnsi="Times New Roman" w:cs="Times New Roman" w:eastAsia="Times New Roman" w:hint="default"/>
                <w:sz w:val="21"/>
                <w:szCs w:val="21"/>
              </w:rPr>
            </w:pPr>
            <w:r>
              <w:rPr>
                <w:rFonts w:ascii="Times New Roman"/>
                <w:spacing w:val="-1"/>
                <w:sz w:val="21"/>
              </w:rPr>
              <w:t>766,727.27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380" w:left="1040" w:right="140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743"/>
        <w:gridCol w:w="1832"/>
        <w:gridCol w:w="1834"/>
        <w:gridCol w:w="1832"/>
      </w:tblGrid>
      <w:tr>
        <w:trPr>
          <w:trHeight w:val="41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pacing w:val="-1"/>
                <w:sz w:val="21"/>
              </w:rPr>
              <w:t>9,167,503.16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4.27</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5"/>
              <w:jc w:val="right"/>
              <w:rPr>
                <w:rFonts w:ascii="Times New Roman" w:hAnsi="Times New Roman" w:cs="Times New Roman" w:eastAsia="Times New Roman" w:hint="default"/>
                <w:sz w:val="21"/>
                <w:szCs w:val="21"/>
              </w:rPr>
            </w:pPr>
            <w:r>
              <w:rPr>
                <w:rFonts w:ascii="Times New Roman"/>
                <w:spacing w:val="-1"/>
                <w:sz w:val="21"/>
              </w:rPr>
              <w:t>458,375.16</w:t>
            </w:r>
          </w:p>
        </w:tc>
      </w:tr>
      <w:tr>
        <w:trPr>
          <w:trHeight w:val="42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8,000,000.00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3.73</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5"/>
              <w:jc w:val="right"/>
              <w:rPr>
                <w:rFonts w:ascii="Times New Roman" w:hAnsi="Times New Roman" w:cs="Times New Roman" w:eastAsia="Times New Roman" w:hint="default"/>
                <w:sz w:val="21"/>
                <w:szCs w:val="21"/>
              </w:rPr>
            </w:pPr>
            <w:r>
              <w:rPr>
                <w:rFonts w:ascii="Times New Roman"/>
                <w:spacing w:val="-1"/>
                <w:sz w:val="21"/>
              </w:rPr>
              <w:t>800,000.00</w:t>
            </w:r>
          </w:p>
        </w:tc>
      </w:tr>
      <w:tr>
        <w:trPr>
          <w:trHeight w:val="372"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7,281,533.71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3.39</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364,076.69</w:t>
            </w:r>
          </w:p>
        </w:tc>
      </w:tr>
      <w:tr>
        <w:trPr>
          <w:trHeight w:val="41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89,590,081.50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41.76</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5"/>
              <w:jc w:val="right"/>
              <w:rPr>
                <w:rFonts w:ascii="Times New Roman" w:hAnsi="Times New Roman" w:cs="Times New Roman" w:eastAsia="Times New Roman" w:hint="default"/>
                <w:sz w:val="21"/>
                <w:szCs w:val="21"/>
              </w:rPr>
            </w:pPr>
            <w:r>
              <w:rPr>
                <w:rFonts w:ascii="Times New Roman"/>
                <w:spacing w:val="-1"/>
                <w:sz w:val="21"/>
              </w:rPr>
              <w:t>4,879,504.08</w:t>
            </w:r>
          </w:p>
        </w:tc>
      </w:tr>
    </w:tbl>
    <w:p>
      <w:pPr>
        <w:spacing w:line="240" w:lineRule="auto" w:before="10"/>
        <w:rPr>
          <w:rFonts w:ascii="宋体" w:hAnsi="宋体" w:cs="宋体" w:eastAsia="宋体" w:hint="default"/>
          <w:sz w:val="17"/>
          <w:szCs w:val="17"/>
        </w:rPr>
      </w:pPr>
    </w:p>
    <w:p>
      <w:pPr>
        <w:pStyle w:val="Heading3"/>
        <w:spacing w:line="240" w:lineRule="auto" w:before="36"/>
        <w:ind w:left="237" w:right="0"/>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79" w:val="left" w:leader="none"/>
        </w:tabs>
        <w:spacing w:line="240" w:lineRule="auto" w:before="56"/>
        <w:ind w:right="0"/>
        <w:jc w:val="left"/>
      </w:pPr>
      <w:r>
        <w:rPr/>
        <w:t>□适用</w:t>
        <w:tab/>
        <w:t>√不适用</w:t>
      </w:r>
    </w:p>
    <w:p>
      <w:pPr>
        <w:spacing w:line="240" w:lineRule="auto" w:before="0"/>
        <w:rPr>
          <w:rFonts w:ascii="宋体" w:hAnsi="宋体" w:cs="宋体" w:eastAsia="宋体" w:hint="default"/>
          <w:sz w:val="23"/>
          <w:szCs w:val="23"/>
        </w:rPr>
      </w:pPr>
    </w:p>
    <w:p>
      <w:pPr>
        <w:pStyle w:val="Heading3"/>
        <w:spacing w:line="240" w:lineRule="auto"/>
        <w:ind w:left="237" w:right="0"/>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79" w:val="left" w:leader="none"/>
        </w:tabs>
        <w:spacing w:line="240" w:lineRule="auto" w:before="56"/>
        <w:ind w:right="0"/>
        <w:jc w:val="left"/>
      </w:pPr>
      <w:r>
        <w:rPr/>
        <w:t>□适用</w:t>
        <w:tab/>
        <w:t>√不适用</w:t>
      </w:r>
    </w:p>
    <w:p>
      <w:pPr>
        <w:spacing w:line="240" w:lineRule="auto" w:before="4"/>
        <w:rPr>
          <w:rFonts w:ascii="宋体" w:hAnsi="宋体" w:cs="宋体" w:eastAsia="宋体" w:hint="default"/>
          <w:sz w:val="18"/>
          <w:szCs w:val="18"/>
        </w:rPr>
      </w:pPr>
    </w:p>
    <w:p>
      <w:pPr>
        <w:pStyle w:val="BodyText"/>
        <w:spacing w:line="274" w:lineRule="exact"/>
        <w:ind w:right="0"/>
        <w:jc w:val="left"/>
      </w:pPr>
      <w:r>
        <w:rPr/>
        <w:t>其他说明：</w:t>
      </w:r>
    </w:p>
    <w:p>
      <w:pPr>
        <w:pStyle w:val="BodyText"/>
        <w:tabs>
          <w:tab w:pos="983" w:val="left" w:leader="none"/>
        </w:tabs>
        <w:spacing w:line="280" w:lineRule="exact"/>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662" w:right="0"/>
        <w:jc w:val="left"/>
      </w:pPr>
      <w:r>
        <w:rPr/>
        <w:t>本期因非同一控制下企业合并相应增加应收账款坏账准备</w:t>
      </w:r>
      <w:r>
        <w:rPr>
          <w:spacing w:val="-54"/>
        </w:rPr>
        <w:t> </w:t>
      </w:r>
      <w:r>
        <w:rPr>
          <w:rFonts w:ascii="Times New Roman" w:hAnsi="Times New Roman" w:cs="Times New Roman" w:eastAsia="Times New Roman" w:hint="default"/>
        </w:rPr>
        <w:t>977,337.45</w:t>
      </w:r>
      <w:r>
        <w:rPr>
          <w:rFonts w:ascii="Times New Roman" w:hAnsi="Times New Roman" w:cs="Times New Roman" w:eastAsia="Times New Roman" w:hint="default"/>
          <w:spacing w:val="-1"/>
        </w:rPr>
        <w:t> </w:t>
      </w:r>
      <w:r>
        <w:rPr>
          <w:spacing w:val="-3"/>
        </w:rPr>
        <w:t>元。</w:t>
      </w:r>
      <w:r>
        <w:rPr/>
      </w: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1040" w:right="1260"/>
        </w:sectPr>
      </w:pPr>
    </w:p>
    <w:p>
      <w:pPr>
        <w:pStyle w:val="Heading3"/>
        <w:spacing w:line="290" w:lineRule="auto" w:before="36"/>
        <w:ind w:left="23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182" w:val="left" w:leader="none"/>
        </w:tabs>
        <w:spacing w:line="240" w:lineRule="auto" w:before="14"/>
        <w:ind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260"/>
          <w:cols w:num="2" w:equalWidth="0">
            <w:col w:w="2566" w:space="3956"/>
            <w:col w:w="30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2201"/>
        <w:gridCol w:w="1637"/>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385" w:type="dxa"/>
            <w:vMerge/>
            <w:tcBorders>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39,208,394.65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z w:val="21"/>
              </w:rPr>
              <w:t>86.71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67,107,928.79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100.00</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6,006,867.24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z w:val="21"/>
              </w:rPr>
              <w:t>13.29</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1"/>
              <w:jc w:val="right"/>
              <w:rPr>
                <w:rFonts w:ascii="Times New Roman" w:hAnsi="Times New Roman" w:cs="Times New Roman" w:eastAsia="Times New Roman" w:hint="default"/>
                <w:sz w:val="21"/>
                <w:szCs w:val="21"/>
              </w:rPr>
            </w:pPr>
            <w:r>
              <w:rPr>
                <w:rFonts w:ascii="Times New Roman"/>
                <w:spacing w:val="-1"/>
                <w:sz w:val="21"/>
              </w:rPr>
              <w:t>45,215,261.89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1"/>
              <w:jc w:val="right"/>
              <w:rPr>
                <w:rFonts w:ascii="Times New Roman" w:hAnsi="Times New Roman" w:cs="Times New Roman" w:eastAsia="Times New Roman" w:hint="default"/>
                <w:sz w:val="21"/>
                <w:szCs w:val="21"/>
              </w:rPr>
            </w:pPr>
            <w:r>
              <w:rPr>
                <w:rFonts w:ascii="Times New Roman"/>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1"/>
                <w:sz w:val="21"/>
              </w:rPr>
              <w:t>67,107,928.79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exact"/>
        <w:ind w:right="0"/>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274" w:lineRule="exact"/>
        <w:ind w:right="0"/>
        <w:jc w:val="left"/>
      </w:pPr>
      <w:r>
        <w:rPr>
          <w:w w:val="100"/>
        </w:rPr>
        <w:t>无</w:t>
      </w:r>
    </w:p>
    <w:p>
      <w:pPr>
        <w:spacing w:line="240" w:lineRule="auto" w:before="3"/>
        <w:rPr>
          <w:rFonts w:ascii="宋体" w:hAnsi="宋体" w:cs="宋体" w:eastAsia="宋体" w:hint="default"/>
          <w:sz w:val="25"/>
          <w:szCs w:val="25"/>
        </w:rPr>
      </w:pPr>
    </w:p>
    <w:p>
      <w:pPr>
        <w:pStyle w:val="Heading3"/>
        <w:spacing w:line="240" w:lineRule="auto"/>
        <w:ind w:left="237" w:right="0"/>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983"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4645"/>
        <w:gridCol w:w="2676"/>
        <w:gridCol w:w="2052"/>
      </w:tblGrid>
      <w:tr>
        <w:trPr>
          <w:trHeight w:val="554" w:hRule="exact"/>
        </w:trPr>
        <w:tc>
          <w:tcPr>
            <w:tcW w:w="4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
              <w:jc w:val="center"/>
              <w:rPr>
                <w:rFonts w:ascii="宋体" w:hAnsi="宋体" w:cs="宋体" w:eastAsia="宋体" w:hint="default"/>
                <w:sz w:val="21"/>
                <w:szCs w:val="21"/>
              </w:rPr>
            </w:pPr>
            <w:r>
              <w:rPr>
                <w:rFonts w:ascii="宋体" w:hAnsi="宋体" w:cs="宋体" w:eastAsia="宋体" w:hint="default"/>
                <w:sz w:val="21"/>
                <w:szCs w:val="21"/>
              </w:rPr>
              <w:t>占预付款项余额</w:t>
            </w:r>
          </w:p>
          <w:p>
            <w:pPr>
              <w:pStyle w:val="TableParagraph"/>
              <w:spacing w:line="290" w:lineRule="exact"/>
              <w:ind w:right="6"/>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466" w:hRule="exact"/>
        </w:trPr>
        <w:tc>
          <w:tcPr>
            <w:tcW w:w="4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21"/>
                <w:szCs w:val="21"/>
              </w:rPr>
            </w:pPr>
            <w:r>
              <w:rPr>
                <w:rFonts w:ascii="Times New Roman"/>
                <w:spacing w:val="-1"/>
                <w:sz w:val="21"/>
              </w:rPr>
              <w:t>6,006,867.24</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21"/>
                <w:szCs w:val="21"/>
              </w:rPr>
            </w:pPr>
            <w:r>
              <w:rPr>
                <w:rFonts w:ascii="Times New Roman"/>
                <w:sz w:val="21"/>
              </w:rPr>
              <w:t>13.29</w:t>
            </w:r>
          </w:p>
        </w:tc>
      </w:tr>
      <w:tr>
        <w:trPr>
          <w:trHeight w:val="463" w:hRule="exact"/>
        </w:trPr>
        <w:tc>
          <w:tcPr>
            <w:tcW w:w="4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2,683,645.42</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z w:val="21"/>
              </w:rPr>
              <w:t>5.94</w:t>
            </w:r>
          </w:p>
        </w:tc>
      </w:tr>
      <w:tr>
        <w:trPr>
          <w:trHeight w:val="463" w:hRule="exact"/>
        </w:trPr>
        <w:tc>
          <w:tcPr>
            <w:tcW w:w="4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1,981,132.02</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z w:val="21"/>
              </w:rPr>
              <w:t>4.38</w:t>
            </w:r>
          </w:p>
        </w:tc>
      </w:tr>
      <w:tr>
        <w:trPr>
          <w:trHeight w:val="466" w:hRule="exact"/>
        </w:trPr>
        <w:tc>
          <w:tcPr>
            <w:tcW w:w="4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1,698,723.95</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z w:val="21"/>
              </w:rPr>
              <w:t>3.76</w:t>
            </w:r>
          </w:p>
        </w:tc>
      </w:tr>
      <w:tr>
        <w:trPr>
          <w:trHeight w:val="463" w:hRule="exact"/>
        </w:trPr>
        <w:tc>
          <w:tcPr>
            <w:tcW w:w="4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1,551,849.27</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z w:val="21"/>
              </w:rPr>
              <w:t>3.43</w:t>
            </w:r>
          </w:p>
        </w:tc>
      </w:tr>
      <w:tr>
        <w:trPr>
          <w:trHeight w:val="466" w:hRule="exact"/>
        </w:trPr>
        <w:tc>
          <w:tcPr>
            <w:tcW w:w="4645"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13,922,217.90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z w:val="21"/>
              </w:rPr>
              <w:t>30.79</w:t>
            </w:r>
          </w:p>
        </w:tc>
      </w:tr>
    </w:tbl>
    <w:p>
      <w:pPr>
        <w:spacing w:line="240" w:lineRule="auto" w:before="13"/>
        <w:rPr>
          <w:rFonts w:ascii="宋体" w:hAnsi="宋体" w:cs="宋体" w:eastAsia="宋体" w:hint="default"/>
          <w:sz w:val="12"/>
          <w:szCs w:val="12"/>
        </w:rPr>
      </w:pPr>
    </w:p>
    <w:p>
      <w:pPr>
        <w:pStyle w:val="BodyText"/>
        <w:spacing w:line="274" w:lineRule="exact" w:before="36"/>
        <w:ind w:right="0"/>
        <w:jc w:val="left"/>
      </w:pPr>
      <w:r>
        <w:rPr/>
        <w:t>其他说明</w:t>
      </w:r>
    </w:p>
    <w:p>
      <w:pPr>
        <w:pStyle w:val="BodyText"/>
        <w:tabs>
          <w:tab w:pos="1079" w:val="left" w:leader="none"/>
        </w:tabs>
        <w:spacing w:line="274" w:lineRule="exact"/>
        <w:ind w:right="0"/>
        <w:jc w:val="left"/>
      </w:pPr>
      <w:r>
        <w:rPr/>
        <w:t>□适用</w:t>
        <w:tab/>
        <w:t>√不适用</w:t>
      </w:r>
    </w:p>
    <w:p>
      <w:pPr>
        <w:spacing w:after="0" w:line="274" w:lineRule="exact"/>
        <w:jc w:val="left"/>
        <w:sectPr>
          <w:type w:val="continuous"/>
          <w:pgSz w:w="11910" w:h="16840"/>
          <w:pgMar w:top="1060" w:bottom="1380" w:left="1040" w:right="12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8"/>
          <w:pgSz w:w="11910" w:h="16840"/>
          <w:pgMar w:footer="1195" w:header="0" w:top="1120" w:bottom="1380" w:left="1040" w:right="1560"/>
        </w:sectPr>
      </w:pPr>
    </w:p>
    <w:p>
      <w:pPr>
        <w:pStyle w:val="Heading3"/>
        <w:spacing w:line="290" w:lineRule="auto" w:before="36"/>
        <w:ind w:left="237" w:right="82"/>
        <w:jc w:val="left"/>
        <w:rPr>
          <w:b w:val="0"/>
          <w:bCs w:val="0"/>
        </w:rPr>
      </w:pPr>
      <w:r>
        <w:rPr>
          <w:rFonts w:ascii="宋体" w:hAnsi="宋体" w:cs="宋体" w:eastAsia="宋体" w:hint="default"/>
        </w:rPr>
        <w:t>6</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56,504,562.03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98,474,707.14</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56,504,562.03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98,474,707.14</w:t>
            </w:r>
          </w:p>
        </w:tc>
      </w:tr>
    </w:tbl>
    <w:p>
      <w:pPr>
        <w:pStyle w:val="BodyText"/>
        <w:spacing w:line="239" w:lineRule="exact"/>
        <w:ind w:right="93"/>
        <w:jc w:val="left"/>
      </w:pPr>
      <w:r>
        <w:rPr/>
        <w:t>其他说明：</w:t>
      </w:r>
    </w:p>
    <w:p>
      <w:pPr>
        <w:pStyle w:val="BodyText"/>
        <w:spacing w:line="273" w:lineRule="exact"/>
        <w:ind w:right="93"/>
        <w:jc w:val="left"/>
      </w:pPr>
      <w:r>
        <w:rPr/>
        <w:t>□适用 √不适用</w:t>
      </w:r>
    </w:p>
    <w:p>
      <w:pPr>
        <w:spacing w:line="240" w:lineRule="auto" w:before="11"/>
        <w:rPr>
          <w:rFonts w:ascii="宋体" w:hAnsi="宋体" w:cs="宋体" w:eastAsia="宋体" w:hint="default"/>
          <w:sz w:val="22"/>
          <w:szCs w:val="22"/>
        </w:rPr>
      </w:pPr>
    </w:p>
    <w:p>
      <w:pPr>
        <w:pStyle w:val="Heading3"/>
        <w:spacing w:line="290" w:lineRule="auto"/>
        <w:ind w:left="237" w:right="7361"/>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spacing w:line="290" w:lineRule="auto" w:before="12"/>
        <w:ind w:left="237" w:right="73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40" w:lineRule="auto" w:before="12"/>
        <w:ind w:right="7474"/>
        <w:jc w:val="left"/>
      </w:pPr>
      <w:r>
        <w:rPr/>
        <w:t>□适用 √不适用</w:t>
      </w:r>
      <w:r>
        <w:rPr>
          <w:w w:val="100"/>
        </w:rPr>
        <w:t> </w:t>
      </w:r>
      <w:r>
        <w:rPr/>
        <w:t>其他说明：</w:t>
      </w:r>
    </w:p>
    <w:p>
      <w:pPr>
        <w:pStyle w:val="BodyText"/>
        <w:tabs>
          <w:tab w:pos="1079" w:val="left" w:leader="none"/>
        </w:tabs>
        <w:spacing w:line="271" w:lineRule="exact"/>
        <w:ind w:right="93"/>
        <w:jc w:val="left"/>
      </w:pPr>
      <w:r>
        <w:rPr/>
        <w:t>□适用</w:t>
        <w:tab/>
        <w:t>√不适用</w:t>
      </w:r>
    </w:p>
    <w:p>
      <w:pPr>
        <w:spacing w:line="240" w:lineRule="auto" w:before="11"/>
        <w:rPr>
          <w:rFonts w:ascii="宋体" w:hAnsi="宋体" w:cs="宋体" w:eastAsia="宋体" w:hint="default"/>
          <w:sz w:val="22"/>
          <w:szCs w:val="22"/>
        </w:rPr>
      </w:pPr>
    </w:p>
    <w:p>
      <w:pPr>
        <w:pStyle w:val="Heading3"/>
        <w:spacing w:line="292" w:lineRule="auto"/>
        <w:ind w:left="237" w:right="7782"/>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spacing w:line="290" w:lineRule="auto" w:before="10"/>
        <w:ind w:left="237" w:right="56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2"/>
        <w:ind w:right="7474"/>
        <w:jc w:val="left"/>
      </w:pPr>
      <w:r>
        <w:rPr/>
        <w:t>□适用 √不适用</w:t>
      </w:r>
      <w:r>
        <w:rPr>
          <w:w w:val="100"/>
        </w:rPr>
        <w:t> </w:t>
      </w:r>
      <w:r>
        <w:rPr/>
        <w:t>其他说明：</w:t>
      </w:r>
    </w:p>
    <w:p>
      <w:pPr>
        <w:pStyle w:val="BodyText"/>
        <w:spacing w:line="271" w:lineRule="exact"/>
        <w:ind w:right="93"/>
        <w:jc w:val="left"/>
      </w:pPr>
      <w:r>
        <w:rPr/>
        <w:t>□适用 √不适用</w:t>
      </w:r>
    </w:p>
    <w:p>
      <w:pPr>
        <w:spacing w:after="0" w:line="271" w:lineRule="exact"/>
        <w:jc w:val="left"/>
        <w:sectPr>
          <w:type w:val="continuous"/>
          <w:pgSz w:w="11910" w:h="16840"/>
          <w:pgMar w:top="1060" w:bottom="1380" w:left="1040" w:right="1560"/>
        </w:sectPr>
      </w:pPr>
    </w:p>
    <w:p>
      <w:pPr>
        <w:spacing w:before="20"/>
        <w:ind w:left="5115" w:right="5150" w:firstLine="0"/>
        <w:jc w:val="center"/>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59"/>
          <w:footerReference w:type="default" r:id="rId60"/>
          <w:pgSz w:w="16840" w:h="11910" w:orient="landscape"/>
          <w:pgMar w:header="0" w:footer="0" w:top="800" w:bottom="280" w:left="1380" w:right="1280"/>
        </w:sectPr>
      </w:pPr>
    </w:p>
    <w:p>
      <w:pPr>
        <w:pStyle w:val="Heading3"/>
        <w:spacing w:line="290" w:lineRule="auto" w:before="36"/>
        <w:ind w:left="144" w:right="-13"/>
        <w:jc w:val="left"/>
        <w:rPr>
          <w:b w:val="0"/>
          <w:bCs w:val="0"/>
        </w:rPr>
      </w:pPr>
      <w:r>
        <w:rPr/>
        <w:t>其他应收款</w:t>
      </w:r>
      <w:r>
        <w:rPr>
          <w:w w:val="100"/>
        </w:rPr>
        <w:t> </w:t>
      </w:r>
      <w:r>
        <w:rPr>
          <w:rFonts w:ascii="宋体" w:hAnsi="宋体" w:cs="宋体" w:eastAsia="宋体" w:hint="default"/>
        </w:rPr>
        <w:t>(6).</w:t>
      </w:r>
      <w:r>
        <w:rPr/>
        <w:t>其他应收款分类披露</w:t>
      </w:r>
      <w:r>
        <w:rPr>
          <w:b w:val="0"/>
          <w:bCs w:val="0"/>
        </w:rPr>
      </w:r>
    </w:p>
    <w:p>
      <w:pPr>
        <w:pStyle w:val="BodyText"/>
        <w:spacing w:line="240" w:lineRule="auto" w:before="12"/>
        <w:ind w:left="144" w:right="-1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060" w:bottom="1380" w:left="1380" w:right="1280"/>
          <w:cols w:num="2" w:equalWidth="0">
            <w:col w:w="2473" w:space="8987"/>
            <w:col w:w="2720"/>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03"/>
        <w:gridCol w:w="1272"/>
        <w:gridCol w:w="1181"/>
        <w:gridCol w:w="1164"/>
        <w:gridCol w:w="1190"/>
        <w:gridCol w:w="1270"/>
        <w:gridCol w:w="1375"/>
        <w:gridCol w:w="1138"/>
        <w:gridCol w:w="1166"/>
        <w:gridCol w:w="1106"/>
        <w:gridCol w:w="1270"/>
      </w:tblGrid>
      <w:tr>
        <w:trPr>
          <w:trHeight w:val="293" w:hRule="exact"/>
        </w:trPr>
        <w:tc>
          <w:tcPr>
            <w:tcW w:w="180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803" w:type="dxa"/>
            <w:vMerge/>
            <w:tcBorders>
              <w:left w:val="single" w:sz="4" w:space="0" w:color="000000"/>
              <w:right w:val="single" w:sz="4" w:space="0" w:color="000000"/>
            </w:tcBorders>
          </w:tcPr>
          <w:p>
            <w:pP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0" w:type="dxa"/>
            <w:vMerge w:val="restart"/>
            <w:tcBorders>
              <w:top w:val="single" w:sz="4" w:space="0" w:color="000000"/>
              <w:left w:val="single" w:sz="4" w:space="0" w:color="000000"/>
              <w:right w:val="single" w:sz="4" w:space="0" w:color="000000"/>
            </w:tcBorders>
          </w:tcPr>
          <w:p>
            <w:pPr>
              <w:pStyle w:val="TableParagraph"/>
              <w:spacing w:line="272" w:lineRule="exact" w:before="120"/>
              <w:ind w:left="420" w:right="41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0" w:type="dxa"/>
            <w:vMerge w:val="restart"/>
            <w:tcBorders>
              <w:top w:val="single" w:sz="4" w:space="0" w:color="000000"/>
              <w:left w:val="single" w:sz="4" w:space="0" w:color="000000"/>
              <w:right w:val="single" w:sz="4" w:space="0" w:color="000000"/>
            </w:tcBorders>
          </w:tcPr>
          <w:p>
            <w:pPr>
              <w:pStyle w:val="TableParagraph"/>
              <w:spacing w:line="272" w:lineRule="exact" w:before="120"/>
              <w:ind w:left="422" w:right="41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24" w:hRule="exact"/>
        </w:trPr>
        <w:tc>
          <w:tcPr>
            <w:tcW w:w="1803"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7"/>
              <w:ind w:left="2" w:right="0"/>
              <w:jc w:val="center"/>
              <w:rPr>
                <w:rFonts w:ascii="Times New Roman" w:hAnsi="Times New Roman" w:cs="Times New Roman" w:eastAsia="Times New Roman" w:hint="default"/>
                <w:sz w:val="21"/>
                <w:szCs w:val="21"/>
              </w:rPr>
            </w:pPr>
            <w:r>
              <w:rPr>
                <w:rFonts w:ascii="Times New Roman"/>
                <w:sz w:val="21"/>
              </w:rPr>
              <w:t>(%)</w:t>
            </w:r>
          </w:p>
        </w:tc>
        <w:tc>
          <w:tcPr>
            <w:tcW w:w="1270" w:type="dxa"/>
            <w:vMerge/>
            <w:tcBorders>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w:t>
            </w:r>
          </w:p>
        </w:tc>
        <w:tc>
          <w:tcPr>
            <w:tcW w:w="1270" w:type="dxa"/>
            <w:vMerge/>
            <w:tcBorders>
              <w:left w:val="single" w:sz="4" w:space="0" w:color="000000"/>
              <w:bottom w:val="single" w:sz="4" w:space="0" w:color="000000"/>
              <w:right w:val="single" w:sz="4" w:space="0" w:color="000000"/>
            </w:tcBorders>
          </w:tcPr>
          <w:p>
            <w:pPr/>
          </w:p>
        </w:tc>
      </w:tr>
      <w:tr>
        <w:trPr>
          <w:trHeight w:val="828"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单项金额重大并单</w:t>
            </w:r>
          </w:p>
          <w:p>
            <w:pPr>
              <w:pStyle w:val="TableParagraph"/>
              <w:spacing w:line="272" w:lineRule="exact" w:before="27"/>
              <w:ind w:left="26" w:right="24"/>
              <w:jc w:val="left"/>
              <w:rPr>
                <w:rFonts w:ascii="宋体" w:hAnsi="宋体" w:cs="宋体" w:eastAsia="宋体" w:hint="default"/>
                <w:sz w:val="21"/>
                <w:szCs w:val="21"/>
              </w:rPr>
            </w:pPr>
            <w:r>
              <w:rPr>
                <w:rFonts w:ascii="宋体" w:hAnsi="宋体" w:cs="宋体" w:eastAsia="宋体" w:hint="default"/>
                <w:spacing w:val="4"/>
                <w:sz w:val="21"/>
                <w:szCs w:val="21"/>
              </w:rPr>
              <w:t>独计提坏账准备的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其他应收款</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按信用风险特征组</w:t>
            </w:r>
          </w:p>
          <w:p>
            <w:pPr>
              <w:pStyle w:val="TableParagraph"/>
              <w:spacing w:line="240" w:lineRule="auto"/>
              <w:ind w:left="26" w:right="24"/>
              <w:jc w:val="left"/>
              <w:rPr>
                <w:rFonts w:ascii="宋体" w:hAnsi="宋体" w:cs="宋体" w:eastAsia="宋体" w:hint="default"/>
                <w:sz w:val="21"/>
                <w:szCs w:val="21"/>
              </w:rPr>
            </w:pPr>
            <w:r>
              <w:rPr>
                <w:rFonts w:ascii="宋体" w:hAnsi="宋体" w:cs="宋体" w:eastAsia="宋体" w:hint="default"/>
                <w:spacing w:val="4"/>
                <w:sz w:val="21"/>
                <w:szCs w:val="21"/>
              </w:rPr>
              <w:t>合计提坏账准备的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其他应收款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50,252,018.73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81.76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3,747,456.70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7.46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46,504,562.03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93,740,493.05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89.32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5,265,785.91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5.62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sz w:val="21"/>
              </w:rPr>
              <w:t>88,474,707.14</w:t>
            </w:r>
          </w:p>
        </w:tc>
      </w:tr>
      <w:tr>
        <w:trPr>
          <w:trHeight w:val="828"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单项金额不重大但</w:t>
            </w:r>
          </w:p>
          <w:p>
            <w:pPr>
              <w:pStyle w:val="TableParagraph"/>
              <w:spacing w:line="272" w:lineRule="exact" w:before="26"/>
              <w:ind w:left="26" w:right="24"/>
              <w:jc w:val="left"/>
              <w:rPr>
                <w:rFonts w:ascii="宋体" w:hAnsi="宋体" w:cs="宋体" w:eastAsia="宋体" w:hint="default"/>
                <w:sz w:val="21"/>
                <w:szCs w:val="21"/>
              </w:rPr>
            </w:pPr>
            <w:r>
              <w:rPr>
                <w:rFonts w:ascii="宋体" w:hAnsi="宋体" w:cs="宋体" w:eastAsia="宋体" w:hint="default"/>
                <w:spacing w:val="4"/>
                <w:sz w:val="21"/>
                <w:szCs w:val="21"/>
              </w:rPr>
              <w:t>单独计提坏账准备</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的其他应收款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 w:right="0"/>
              <w:jc w:val="center"/>
              <w:rPr>
                <w:rFonts w:ascii="Times New Roman" w:hAnsi="Times New Roman" w:cs="Times New Roman" w:eastAsia="Times New Roman" w:hint="default"/>
                <w:sz w:val="21"/>
                <w:szCs w:val="21"/>
              </w:rPr>
            </w:pPr>
            <w:r>
              <w:rPr>
                <w:rFonts w:ascii="Times New Roman"/>
                <w:sz w:val="21"/>
              </w:rPr>
              <w:t>11,210,606.09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18.34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1,210,606.09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10.80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10,000,000.00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2"/>
                <w:sz w:val="21"/>
              </w:rPr>
              <w:t>11,210,606.09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z w:val="21"/>
              </w:rPr>
              <w:t>10.68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 w:right="0"/>
              <w:jc w:val="center"/>
              <w:rPr>
                <w:rFonts w:ascii="Times New Roman" w:hAnsi="Times New Roman" w:cs="Times New Roman" w:eastAsia="Times New Roman" w:hint="default"/>
                <w:sz w:val="21"/>
                <w:szCs w:val="21"/>
              </w:rPr>
            </w:pPr>
            <w:r>
              <w:rPr>
                <w:rFonts w:ascii="Times New Roman"/>
                <w:sz w:val="21"/>
              </w:rPr>
              <w:t>1,210,606.09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10.80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 w:right="0"/>
              <w:jc w:val="center"/>
              <w:rPr>
                <w:rFonts w:ascii="Times New Roman" w:hAnsi="Times New Roman" w:cs="Times New Roman" w:eastAsia="Times New Roman" w:hint="default"/>
                <w:sz w:val="21"/>
                <w:szCs w:val="21"/>
              </w:rPr>
            </w:pPr>
            <w:r>
              <w:rPr>
                <w:rFonts w:ascii="Times New Roman"/>
                <w:sz w:val="21"/>
              </w:rPr>
              <w:t>10,000,000.00</w:t>
            </w:r>
          </w:p>
        </w:tc>
      </w:tr>
      <w:tr>
        <w:trPr>
          <w:trHeight w:val="283"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61,462,624.82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4,958,062.79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56,504,562.03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104,951,099.14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6,476,392.00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sz w:val="21"/>
              </w:rPr>
              <w:t>98,474,707.14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63"/>
        <w:ind w:left="5115" w:right="5131" w:firstLine="0"/>
        <w:jc w:val="center"/>
        <w:rPr>
          <w:rFonts w:ascii="Calibri" w:hAnsi="Calibri" w:cs="Calibri" w:eastAsia="Calibri" w:hint="default"/>
          <w:sz w:val="18"/>
          <w:szCs w:val="18"/>
        </w:rPr>
      </w:pPr>
      <w:r>
        <w:rPr>
          <w:rFonts w:ascii="Calibri"/>
          <w:b/>
          <w:sz w:val="18"/>
        </w:rPr>
        <w:t>122 </w:t>
      </w:r>
      <w:r>
        <w:rPr>
          <w:rFonts w:ascii="Calibri"/>
          <w:sz w:val="18"/>
        </w:rPr>
        <w:t>/</w:t>
      </w:r>
      <w:r>
        <w:rPr>
          <w:rFonts w:ascii="Calibri"/>
          <w:spacing w:val="-5"/>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60" w:bottom="1380" w:left="1380" w:right="1280"/>
        </w:sectPr>
      </w:pPr>
    </w:p>
    <w:p>
      <w:pPr>
        <w:spacing w:line="240" w:lineRule="auto" w:before="0"/>
        <w:rPr>
          <w:rFonts w:ascii="Calibri" w:hAnsi="Calibri" w:cs="Calibri" w:eastAsia="Calibri" w:hint="default"/>
          <w:b/>
          <w:bCs/>
          <w:sz w:val="20"/>
          <w:szCs w:val="20"/>
        </w:rPr>
      </w:pPr>
    </w:p>
    <w:p>
      <w:pPr>
        <w:spacing w:line="240" w:lineRule="auto" w:before="11"/>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61"/>
          <w:pgSz w:w="11910" w:h="16840"/>
          <w:pgMar w:footer="1195" w:header="0" w:top="1120" w:bottom="1380" w:left="1040" w:right="1560"/>
          <w:pgNumType w:start="123"/>
        </w:sectPr>
      </w:pPr>
    </w:p>
    <w:p>
      <w:pPr>
        <w:pStyle w:val="BodyText"/>
        <w:spacing w:line="273" w:lineRule="exact" w:before="36"/>
        <w:ind w:right="0"/>
        <w:jc w:val="left"/>
      </w:pPr>
      <w:r>
        <w:rPr>
          <w:spacing w:val="-2"/>
        </w:rPr>
        <w:t>期末单项金额重大并单项计提坏账准备的其他应收款</w:t>
      </w:r>
    </w:p>
    <w:p>
      <w:pPr>
        <w:pStyle w:val="BodyText"/>
        <w:spacing w:line="274" w:lineRule="exact" w:before="24"/>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组合中，按账龄分析法计提坏账准备的其他应收款</w:t>
      </w:r>
    </w:p>
    <w:p>
      <w:pPr>
        <w:pStyle w:val="BodyText"/>
        <w:spacing w:line="262"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5072" w:space="145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415"/>
        <w:gridCol w:w="2245"/>
        <w:gridCol w:w="2170"/>
        <w:gridCol w:w="2233"/>
      </w:tblGrid>
      <w:tr>
        <w:trPr>
          <w:trHeight w:val="283"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415" w:type="dxa"/>
            <w:vMerge/>
            <w:tcBorders>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647"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39,401,898.47</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1,970,094.93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7,671,520.80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767,152.08</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10.00</w:t>
            </w:r>
          </w:p>
        </w:tc>
      </w:tr>
      <w:tr>
        <w:trPr>
          <w:trHeight w:val="28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2,566,040.76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513,208.15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7"/>
              <w:jc w:val="right"/>
              <w:rPr>
                <w:rFonts w:ascii="Times New Roman" w:hAnsi="Times New Roman" w:cs="Times New Roman" w:eastAsia="Times New Roman" w:hint="default"/>
                <w:sz w:val="21"/>
                <w:szCs w:val="21"/>
              </w:rPr>
            </w:pPr>
            <w:r>
              <w:rPr>
                <w:rFonts w:ascii="Times New Roman"/>
                <w:sz w:val="21"/>
              </w:rPr>
              <w:t>20.00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3"/>
                <w:sz w:val="21"/>
              </w:rPr>
              <w:t>111,400.00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55,700.00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299,285.80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239,428.64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80.00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201,872.90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201,872.90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50,252,018.73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3,747,456.70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sz w:val="21"/>
              </w:rPr>
              <w:t>7.46</w:t>
            </w:r>
          </w:p>
        </w:tc>
      </w:tr>
    </w:tbl>
    <w:p>
      <w:pPr>
        <w:pStyle w:val="BodyText"/>
        <w:spacing w:line="240" w:lineRule="exact"/>
        <w:ind w:right="93"/>
        <w:jc w:val="left"/>
      </w:pPr>
      <w:r>
        <w:rPr/>
        <w:t>确定该组合依据的说明：</w:t>
      </w:r>
    </w:p>
    <w:p>
      <w:pPr>
        <w:pStyle w:val="BodyText"/>
        <w:spacing w:line="274" w:lineRule="exact"/>
        <w:ind w:right="93"/>
        <w:jc w:val="left"/>
      </w:pPr>
      <w:r>
        <w:rPr>
          <w:w w:val="100"/>
        </w:rPr>
        <w:t>无</w:t>
      </w:r>
    </w:p>
    <w:p>
      <w:pPr>
        <w:spacing w:line="240" w:lineRule="auto" w:before="3"/>
        <w:rPr>
          <w:rFonts w:ascii="宋体" w:hAnsi="宋体" w:cs="宋体" w:eastAsia="宋体" w:hint="default"/>
          <w:sz w:val="18"/>
          <w:szCs w:val="18"/>
        </w:rPr>
      </w:pPr>
    </w:p>
    <w:p>
      <w:pPr>
        <w:pStyle w:val="BodyText"/>
        <w:spacing w:line="273" w:lineRule="exact"/>
        <w:ind w:right="93"/>
        <w:jc w:val="left"/>
      </w:pPr>
      <w:r>
        <w:rPr/>
        <w:t>组合中，采用余额百分比法计提坏账准备的其他应收款</w:t>
      </w:r>
    </w:p>
    <w:p>
      <w:pPr>
        <w:pStyle w:val="BodyText"/>
        <w:spacing w:line="273" w:lineRule="exact"/>
        <w:ind w:right="93"/>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right="93"/>
        <w:jc w:val="left"/>
      </w:pPr>
      <w:r>
        <w:rPr/>
        <w:t>组合中，采用其他方法计提坏账准备的其他应收款</w:t>
      </w:r>
    </w:p>
    <w:p>
      <w:pPr>
        <w:pStyle w:val="BodyText"/>
        <w:spacing w:line="272" w:lineRule="exact" w:before="27"/>
        <w:ind w:left="657" w:right="3564" w:hanging="420"/>
        <w:jc w:val="left"/>
      </w:pPr>
      <w:r>
        <w:rPr/>
        <w:t>√适用</w:t>
      </w:r>
      <w:r>
        <w:rPr>
          <w:spacing w:val="-2"/>
        </w:rPr>
        <w:t> </w:t>
      </w:r>
      <w:r>
        <w:rPr/>
        <w:t>□不适用</w:t>
      </w:r>
      <w:r>
        <w:rPr>
          <w:spacing w:val="-103"/>
        </w:rPr>
        <w:t> </w:t>
      </w:r>
      <w:r>
        <w:rPr>
          <w:spacing w:val="-103"/>
        </w:rPr>
      </w:r>
      <w:r>
        <w:rPr>
          <w:spacing w:val="-2"/>
        </w:rPr>
        <w:t>期末单项金额不重大但单项计提坏账准备的其他应收款</w:t>
      </w:r>
    </w:p>
    <w:p>
      <w:pPr>
        <w:spacing w:line="240" w:lineRule="auto" w:before="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431"/>
        <w:gridCol w:w="1517"/>
        <w:gridCol w:w="1400"/>
        <w:gridCol w:w="1181"/>
        <w:gridCol w:w="1536"/>
      </w:tblGrid>
      <w:tr>
        <w:trPr>
          <w:trHeight w:val="463"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8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6"/>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8"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霍尔果斯快乐投股权投资管理合伙企业</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等</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10,000,000.00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预计可全部收回</w:t>
            </w:r>
          </w:p>
        </w:tc>
      </w:tr>
      <w:tr>
        <w:trPr>
          <w:trHeight w:val="463"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香港天众传媒有限公司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1,210,606.09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2" w:right="0"/>
              <w:jc w:val="center"/>
              <w:rPr>
                <w:rFonts w:ascii="宋体" w:hAnsi="宋体" w:cs="宋体" w:eastAsia="宋体" w:hint="default"/>
                <w:sz w:val="18"/>
                <w:szCs w:val="18"/>
              </w:rPr>
            </w:pPr>
            <w:r>
              <w:rPr>
                <w:rFonts w:ascii="宋体"/>
                <w:sz w:val="18"/>
              </w:rPr>
              <w:t>1,210,606.09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100.00</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6"/>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63"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11,210,606.09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center"/>
              <w:rPr>
                <w:rFonts w:ascii="宋体" w:hAnsi="宋体" w:cs="宋体" w:eastAsia="宋体" w:hint="default"/>
                <w:sz w:val="18"/>
                <w:szCs w:val="18"/>
              </w:rPr>
            </w:pPr>
            <w:r>
              <w:rPr>
                <w:rFonts w:ascii="宋体"/>
                <w:sz w:val="18"/>
              </w:rPr>
              <w:t>1,210,606.09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z w:val="18"/>
              </w:rPr>
              <w:t>10.80</w:t>
            </w:r>
          </w:p>
        </w:tc>
        <w:tc>
          <w:tcPr>
            <w:tcW w:w="1536" w:type="dxa"/>
            <w:tcBorders>
              <w:top w:val="single" w:sz="4" w:space="0" w:color="000000"/>
              <w:left w:val="single" w:sz="4" w:space="0" w:color="000000"/>
              <w:bottom w:val="single" w:sz="4" w:space="0" w:color="000000"/>
              <w:right w:val="nil" w:sz="6" w:space="0" w:color="auto"/>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040" w:right="1560"/>
        </w:sectPr>
      </w:pPr>
    </w:p>
    <w:p>
      <w:pPr>
        <w:pStyle w:val="Heading3"/>
        <w:spacing w:line="240" w:lineRule="auto" w:before="36"/>
        <w:ind w:left="237" w:right="-13"/>
        <w:jc w:val="left"/>
        <w:rPr>
          <w:b w:val="0"/>
          <w:bCs w:val="0"/>
        </w:rPr>
      </w:pPr>
      <w:r>
        <w:rPr>
          <w:rFonts w:ascii="宋体" w:hAnsi="宋体" w:cs="宋体" w:eastAsia="宋体" w:hint="default"/>
        </w:rPr>
        <w:t>(7).</w:t>
      </w:r>
      <w:r>
        <w:rPr/>
        <w:t>按款项性质分类情况</w:t>
      </w:r>
      <w:r>
        <w:rPr>
          <w:b w:val="0"/>
          <w:bCs w:val="0"/>
        </w:rPr>
      </w:r>
    </w:p>
    <w:p>
      <w:pPr>
        <w:pStyle w:val="BodyText"/>
        <w:spacing w:line="240" w:lineRule="auto" w:before="59"/>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566" w:space="3946"/>
            <w:col w:w="279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23,336,130.39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18,218,622.89</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14,337,697.41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16,473,273.35</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认缴出资款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股权转让款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4,420,000.00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50,939,704.00</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6,357,549.48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6,930,972.02</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3,011,247.54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2,388,526.88</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61,462,624.82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104,951,099.14</w:t>
            </w:r>
          </w:p>
        </w:tc>
      </w:tr>
    </w:tbl>
    <w:p>
      <w:pPr>
        <w:pStyle w:val="BodyText"/>
        <w:spacing w:line="241" w:lineRule="exact"/>
        <w:ind w:right="93" w:firstLine="420"/>
        <w:jc w:val="left"/>
      </w:pPr>
      <w:r>
        <w:rPr>
          <w:rFonts w:ascii="宋体" w:hAnsi="宋体" w:cs="宋体" w:eastAsia="宋体" w:hint="default"/>
        </w:rPr>
        <w:t>[</w:t>
      </w:r>
      <w:r>
        <w:rPr/>
        <w:t>注</w:t>
      </w:r>
      <w:r>
        <w:rPr>
          <w:spacing w:val="5"/>
        </w:rPr>
        <w:t> </w:t>
      </w:r>
      <w:r>
        <w:rPr>
          <w:rFonts w:ascii="宋体" w:hAnsi="宋体" w:cs="宋体" w:eastAsia="宋体" w:hint="default"/>
        </w:rPr>
        <w:t>1]</w:t>
      </w:r>
      <w:r>
        <w:rPr/>
        <w:t>：上述款项系本期子公司深圳市天天爱科技有限公司应收股东所需缴纳的出资款。根</w:t>
      </w:r>
    </w:p>
    <w:p>
      <w:pPr>
        <w:pStyle w:val="BodyText"/>
        <w:spacing w:line="357" w:lineRule="auto" w:before="133"/>
        <w:ind w:right="93"/>
        <w:jc w:val="left"/>
        <w:rPr>
          <w:rFonts w:ascii="宋体" w:hAnsi="宋体" w:cs="宋体" w:eastAsia="宋体" w:hint="default"/>
        </w:rPr>
      </w:pPr>
      <w:r>
        <w:rPr>
          <w:spacing w:val="-1"/>
        </w:rPr>
        <w:t>据子公司杭州边锋网络技术有限公司与霍尔果斯快乐投股权投资管理合伙企业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、曹增</w:t>
      </w:r>
      <w:r>
        <w:rPr>
          <w:spacing w:val="-54"/>
        </w:rPr>
        <w:t> </w:t>
      </w:r>
      <w:r>
        <w:rPr>
          <w:spacing w:val="-54"/>
        </w:rPr>
      </w:r>
      <w:r>
        <w:rPr>
          <w:spacing w:val="-11"/>
          <w:w w:val="100"/>
        </w:rPr>
        <w:t>梅、阎鸿、杨碧鹏于</w:t>
      </w:r>
      <w:r>
        <w:rPr>
          <w:spacing w:val="-50"/>
          <w:w w:val="100"/>
        </w:rPr>
        <w:t> </w:t>
      </w:r>
      <w:r>
        <w:rPr>
          <w:rFonts w:ascii="宋体" w:hAnsi="宋体" w:cs="宋体" w:eastAsia="宋体" w:hint="default"/>
          <w:spacing w:val="-1"/>
          <w:w w:val="100"/>
        </w:rPr>
        <w:t>2017</w:t>
      </w:r>
      <w:r>
        <w:rPr>
          <w:rFonts w:ascii="宋体" w:hAnsi="宋体" w:cs="宋体" w:eastAsia="宋体" w:hint="default"/>
          <w:spacing w:val="-52"/>
          <w:w w:val="100"/>
        </w:rPr>
        <w:t> </w:t>
      </w:r>
      <w:r>
        <w:rPr>
          <w:w w:val="100"/>
        </w:rPr>
        <w:t>年</w:t>
      </w:r>
      <w:r>
        <w:rPr>
          <w:spacing w:val="-49"/>
          <w:w w:val="100"/>
        </w:rPr>
        <w:t> </w:t>
      </w:r>
      <w:r>
        <w:rPr>
          <w:rFonts w:ascii="宋体" w:hAnsi="宋体" w:cs="宋体" w:eastAsia="宋体" w:hint="default"/>
          <w:w w:val="100"/>
        </w:rPr>
        <w:t>7</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5</w:t>
      </w:r>
      <w:r>
        <w:rPr>
          <w:rFonts w:ascii="宋体" w:hAnsi="宋体" w:cs="宋体" w:eastAsia="宋体" w:hint="default"/>
          <w:spacing w:val="-50"/>
          <w:w w:val="100"/>
        </w:rPr>
        <w:t> </w:t>
      </w:r>
      <w:r>
        <w:rPr>
          <w:spacing w:val="-14"/>
          <w:w w:val="100"/>
        </w:rPr>
        <w:t>日签订的《股权转让协议》和《投资协议》，约定以</w:t>
      </w:r>
      <w:r>
        <w:rPr>
          <w:spacing w:val="-52"/>
          <w:w w:val="100"/>
        </w:rPr>
        <w:t> </w:t>
      </w:r>
      <w:r>
        <w:rPr>
          <w:rFonts w:ascii="宋体" w:hAnsi="宋体" w:cs="宋体" w:eastAsia="宋体" w:hint="default"/>
          <w:spacing w:val="-1"/>
          <w:w w:val="100"/>
        </w:rPr>
        <w:t>100,000.00</w:t>
      </w:r>
    </w:p>
    <w:p>
      <w:pPr>
        <w:spacing w:after="0" w:line="357" w:lineRule="auto"/>
        <w:jc w:val="left"/>
        <w:rPr>
          <w:rFonts w:ascii="宋体" w:hAnsi="宋体" w:cs="宋体" w:eastAsia="宋体" w:hint="default"/>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BodyText"/>
        <w:spacing w:line="355" w:lineRule="auto" w:before="36"/>
        <w:ind w:left="217" w:right="0"/>
        <w:jc w:val="left"/>
      </w:pPr>
      <w:r>
        <w:rPr/>
        <w:t>万元收购深圳市天天爱科技有限公司</w:t>
      </w:r>
      <w:r>
        <w:rPr>
          <w:spacing w:val="-29"/>
        </w:rPr>
        <w:t> </w:t>
      </w:r>
      <w:r>
        <w:rPr>
          <w:rFonts w:ascii="宋体" w:hAnsi="宋体" w:cs="宋体" w:eastAsia="宋体" w:hint="default"/>
          <w:spacing w:val="-3"/>
        </w:rPr>
        <w:t>100%</w:t>
      </w:r>
      <w:r>
        <w:rPr>
          <w:spacing w:val="-3"/>
        </w:rPr>
        <w:t>股权，同时约定深圳市天天爱科技有限公司未到位的注</w:t>
      </w:r>
      <w:r>
        <w:rPr>
          <w:spacing w:val="-95"/>
        </w:rPr>
        <w:t> </w:t>
      </w:r>
      <w:r>
        <w:rPr>
          <w:spacing w:val="-95"/>
        </w:rPr>
      </w:r>
      <w:r>
        <w:rPr/>
        <w:t>册资本</w:t>
      </w:r>
      <w:r>
        <w:rPr>
          <w:spacing w:val="-54"/>
        </w:rPr>
        <w:t> </w:t>
      </w:r>
      <w:r>
        <w:rPr>
          <w:rFonts w:ascii="宋体" w:hAnsi="宋体" w:cs="宋体" w:eastAsia="宋体" w:hint="default"/>
        </w:rPr>
        <w:t>1,000</w:t>
      </w:r>
      <w:r>
        <w:rPr>
          <w:rFonts w:ascii="宋体" w:hAnsi="宋体" w:cs="宋体" w:eastAsia="宋体" w:hint="default"/>
          <w:spacing w:val="-54"/>
        </w:rPr>
        <w:t> </w:t>
      </w:r>
      <w:r>
        <w:rPr/>
        <w:t>万元由原股东承担。</w:t>
      </w:r>
    </w:p>
    <w:p>
      <w:pPr>
        <w:pStyle w:val="BodyText"/>
        <w:spacing w:line="240" w:lineRule="auto" w:before="32"/>
        <w:ind w:left="637" w:right="0"/>
        <w:jc w:val="left"/>
      </w:pPr>
      <w:r>
        <w:rPr>
          <w:rFonts w:ascii="宋体" w:hAnsi="宋体" w:cs="宋体" w:eastAsia="宋体" w:hint="default"/>
        </w:rPr>
        <w:t>[</w:t>
      </w:r>
      <w:r>
        <w:rPr/>
        <w:t>注</w:t>
      </w:r>
      <w:r>
        <w:rPr>
          <w:spacing w:val="18"/>
        </w:rPr>
        <w:t> </w:t>
      </w:r>
      <w:r>
        <w:rPr>
          <w:rFonts w:ascii="宋体" w:hAnsi="宋体" w:cs="宋体" w:eastAsia="宋体" w:hint="default"/>
          <w:spacing w:val="-2"/>
        </w:rPr>
        <w:t>2]</w:t>
      </w:r>
      <w:r>
        <w:rPr>
          <w:spacing w:val="-2"/>
        </w:rPr>
        <w:t>：上述款项系公司处置其所持有东方星空数字娱乐有限公司股权的应收交易款项。</w:t>
      </w:r>
    </w:p>
    <w:p>
      <w:pPr>
        <w:spacing w:line="240" w:lineRule="auto" w:before="0"/>
        <w:rPr>
          <w:rFonts w:ascii="宋体" w:hAnsi="宋体" w:cs="宋体" w:eastAsia="宋体" w:hint="default"/>
          <w:sz w:val="20"/>
          <w:szCs w:val="20"/>
        </w:rPr>
      </w:pPr>
    </w:p>
    <w:p>
      <w:pPr>
        <w:pStyle w:val="Heading3"/>
        <w:spacing w:line="240" w:lineRule="auto" w:before="174"/>
        <w:ind w:left="217" w:right="0"/>
        <w:jc w:val="left"/>
        <w:rPr>
          <w:b w:val="0"/>
          <w:bCs w:val="0"/>
        </w:rPr>
      </w:pPr>
      <w:r>
        <w:rPr>
          <w:rFonts w:ascii="宋体" w:hAnsi="宋体" w:cs="宋体" w:eastAsia="宋体" w:hint="default"/>
        </w:rPr>
        <w:t>(8).</w:t>
      </w:r>
      <w:r>
        <w:rPr/>
        <w:t>本期计提、收回或转回的坏账准备情况</w:t>
      </w:r>
      <w:r>
        <w:rPr>
          <w:b w:val="0"/>
          <w:bCs w:val="0"/>
        </w:rPr>
      </w:r>
    </w:p>
    <w:p>
      <w:pPr>
        <w:pStyle w:val="BodyText"/>
        <w:spacing w:line="272" w:lineRule="exact" w:before="86"/>
        <w:ind w:left="217" w:right="1970"/>
        <w:jc w:val="left"/>
      </w:pPr>
      <w:r>
        <w:rPr/>
        <w:t>本期计提坏账准备金额</w:t>
      </w:r>
      <w:r>
        <w:rPr>
          <w:rFonts w:ascii="宋体" w:hAnsi="宋体" w:cs="宋体" w:eastAsia="宋体" w:hint="default"/>
        </w:rPr>
        <w:t>-971,287.56</w:t>
      </w:r>
      <w:r>
        <w:rPr>
          <w:rFonts w:ascii="宋体" w:hAnsi="宋体" w:cs="宋体" w:eastAsia="宋体" w:hint="default"/>
          <w:spacing w:val="-56"/>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49" w:lineRule="exact"/>
        <w:ind w:left="217" w:right="0"/>
        <w:jc w:val="left"/>
      </w:pPr>
      <w:r>
        <w:rPr/>
        <w:t>□适用 √不适用</w:t>
      </w:r>
    </w:p>
    <w:p>
      <w:pPr>
        <w:pStyle w:val="Heading3"/>
        <w:spacing w:line="240" w:lineRule="auto" w:before="56"/>
        <w:ind w:left="217" w:right="0"/>
        <w:jc w:val="left"/>
        <w:rPr>
          <w:b w:val="0"/>
          <w:bCs w:val="0"/>
        </w:rPr>
      </w:pPr>
      <w:r>
        <w:rPr>
          <w:rFonts w:ascii="宋体" w:hAnsi="宋体" w:cs="宋体" w:eastAsia="宋体" w:hint="default"/>
        </w:rPr>
        <w:t>(9).</w:t>
      </w:r>
      <w:r>
        <w:rPr/>
        <w:t>本期实际核销的其他应收款情况</w:t>
      </w:r>
      <w:r>
        <w:rPr>
          <w:b w:val="0"/>
          <w:bCs w:val="0"/>
        </w:rPr>
      </w:r>
    </w:p>
    <w:p>
      <w:pPr>
        <w:pStyle w:val="BodyText"/>
        <w:spacing w:line="240" w:lineRule="auto" w:before="58"/>
        <w:ind w:left="217" w:right="0"/>
        <w:jc w:val="left"/>
      </w:pPr>
      <w:r>
        <w:rPr/>
        <w:t>√适用 □不适用</w:t>
      </w:r>
    </w:p>
    <w:p>
      <w:pPr>
        <w:pStyle w:val="BodyText"/>
        <w:tabs>
          <w:tab w:pos="1051" w:val="left" w:leader="none"/>
        </w:tabs>
        <w:spacing w:line="272" w:lineRule="exact"/>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592,366.01</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195" w:top="1120" w:bottom="1380" w:left="1060" w:right="1560"/>
        </w:sectPr>
      </w:pPr>
    </w:p>
    <w:p>
      <w:pPr>
        <w:pStyle w:val="BodyText"/>
        <w:spacing w:line="273" w:lineRule="exact" w:before="36"/>
        <w:ind w:left="217" w:right="0"/>
        <w:jc w:val="left"/>
      </w:pPr>
      <w:r>
        <w:rPr>
          <w:spacing w:val="-2"/>
        </w:rPr>
        <w:t>其中重要的其他应收款核销情况：</w:t>
      </w:r>
    </w:p>
    <w:p>
      <w:pPr>
        <w:pStyle w:val="BodyText"/>
        <w:spacing w:line="273" w:lineRule="exact"/>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3372" w:space="315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18"/>
        <w:gridCol w:w="1467"/>
        <w:gridCol w:w="1385"/>
        <w:gridCol w:w="1352"/>
        <w:gridCol w:w="1478"/>
        <w:gridCol w:w="1750"/>
      </w:tblGrid>
      <w:tr>
        <w:trPr>
          <w:trHeight w:val="55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5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海</w:t>
            </w:r>
            <w:r>
              <w:rPr>
                <w:rFonts w:ascii="宋体" w:hAnsi="宋体" w:cs="宋体" w:eastAsia="宋体" w:hint="default"/>
                <w:spacing w:val="-78"/>
                <w:sz w:val="21"/>
                <w:szCs w:val="21"/>
              </w:rPr>
              <w:t> </w:t>
            </w:r>
            <w:r>
              <w:rPr>
                <w:rFonts w:ascii="宋体" w:hAnsi="宋体" w:cs="宋体" w:eastAsia="宋体" w:hint="default"/>
                <w:sz w:val="21"/>
                <w:szCs w:val="21"/>
              </w:rPr>
              <w:t>伽</w:t>
            </w:r>
            <w:r>
              <w:rPr>
                <w:rFonts w:ascii="宋体" w:hAnsi="宋体" w:cs="宋体" w:eastAsia="宋体" w:hint="default"/>
                <w:spacing w:val="-78"/>
                <w:sz w:val="21"/>
                <w:szCs w:val="21"/>
              </w:rPr>
              <w:t> </w:t>
            </w:r>
            <w:r>
              <w:rPr>
                <w:rFonts w:ascii="宋体" w:hAnsi="宋体" w:cs="宋体" w:eastAsia="宋体" w:hint="default"/>
                <w:sz w:val="21"/>
                <w:szCs w:val="21"/>
              </w:rPr>
              <w:t>京</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8"/>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借款利息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6" w:right="0"/>
              <w:jc w:val="left"/>
              <w:rPr>
                <w:rFonts w:ascii="Times New Roman" w:hAnsi="Times New Roman" w:cs="Times New Roman" w:eastAsia="Times New Roman" w:hint="default"/>
                <w:sz w:val="21"/>
                <w:szCs w:val="21"/>
              </w:rPr>
            </w:pPr>
            <w:r>
              <w:rPr>
                <w:rFonts w:ascii="Times New Roman"/>
                <w:sz w:val="21"/>
              </w:rPr>
              <w:t>259,726.00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管理层审批</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6"/>
                <w:sz w:val="21"/>
                <w:szCs w:val="21"/>
              </w:rPr>
              <w:t> </w:t>
            </w:r>
            <w:r>
              <w:rPr>
                <w:rFonts w:ascii="宋体" w:hAnsi="宋体" w:cs="宋体" w:eastAsia="宋体" w:hint="default"/>
                <w:sz w:val="21"/>
                <w:szCs w:val="21"/>
              </w:rPr>
              <w:t>圳</w:t>
            </w:r>
            <w:r>
              <w:rPr>
                <w:rFonts w:ascii="宋体" w:hAnsi="宋体" w:cs="宋体" w:eastAsia="宋体" w:hint="default"/>
                <w:spacing w:val="-78"/>
                <w:sz w:val="21"/>
                <w:szCs w:val="21"/>
              </w:rPr>
              <w:t> </w:t>
            </w:r>
            <w:r>
              <w:rPr>
                <w:rFonts w:ascii="宋体" w:hAnsi="宋体" w:cs="宋体" w:eastAsia="宋体" w:hint="default"/>
                <w:sz w:val="21"/>
                <w:szCs w:val="21"/>
              </w:rPr>
              <w:t>派</w:t>
            </w:r>
            <w:r>
              <w:rPr>
                <w:rFonts w:ascii="宋体" w:hAnsi="宋体" w:cs="宋体" w:eastAsia="宋体" w:hint="default"/>
                <w:spacing w:val="-78"/>
                <w:sz w:val="21"/>
                <w:szCs w:val="21"/>
              </w:rPr>
              <w:t> </w:t>
            </w:r>
            <w:r>
              <w:rPr>
                <w:rFonts w:ascii="宋体" w:hAnsi="宋体" w:cs="宋体" w:eastAsia="宋体" w:hint="default"/>
                <w:sz w:val="21"/>
                <w:szCs w:val="21"/>
              </w:rPr>
              <w:t>工</w:t>
            </w:r>
            <w:r>
              <w:rPr>
                <w:rFonts w:ascii="宋体" w:hAnsi="宋体" w:cs="宋体" w:eastAsia="宋体" w:hint="default"/>
                <w:spacing w:val="-76"/>
                <w:sz w:val="21"/>
                <w:szCs w:val="21"/>
              </w:rPr>
              <w:t> </w:t>
            </w:r>
            <w:r>
              <w:rPr>
                <w:rFonts w:ascii="宋体" w:hAnsi="宋体" w:cs="宋体" w:eastAsia="宋体" w:hint="default"/>
                <w:sz w:val="21"/>
                <w:szCs w:val="21"/>
              </w:rPr>
              <w:t>场</w:t>
            </w:r>
            <w:r>
              <w:rPr>
                <w:rFonts w:ascii="宋体" w:hAnsi="宋体" w:cs="宋体" w:eastAsia="宋体" w:hint="default"/>
                <w:spacing w:val="-78"/>
                <w:sz w:val="21"/>
                <w:szCs w:val="21"/>
              </w:rPr>
              <w:t> </w:t>
            </w:r>
            <w:r>
              <w:rPr>
                <w:rFonts w:ascii="宋体" w:hAnsi="宋体" w:cs="宋体" w:eastAsia="宋体" w:hint="default"/>
                <w:sz w:val="21"/>
                <w:szCs w:val="21"/>
              </w:rPr>
              <w:t>壹</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76"/>
                <w:sz w:val="21"/>
                <w:szCs w:val="21"/>
              </w:rPr>
              <w:t> </w:t>
            </w:r>
            <w:r>
              <w:rPr>
                <w:rFonts w:ascii="宋体" w:hAnsi="宋体" w:cs="宋体" w:eastAsia="宋体" w:hint="default"/>
                <w:sz w:val="21"/>
                <w:szCs w:val="21"/>
              </w:rPr>
              <w:t>创</w:t>
            </w:r>
            <w:r>
              <w:rPr>
                <w:rFonts w:ascii="宋体" w:hAnsi="宋体" w:cs="宋体" w:eastAsia="宋体" w:hint="default"/>
                <w:spacing w:val="-78"/>
                <w:sz w:val="21"/>
                <w:szCs w:val="21"/>
              </w:rPr>
              <w:t> </w:t>
            </w:r>
            <w:r>
              <w:rPr>
                <w:rFonts w:ascii="宋体" w:hAnsi="宋体" w:cs="宋体" w:eastAsia="宋体" w:hint="default"/>
                <w:sz w:val="21"/>
                <w:szCs w:val="21"/>
              </w:rPr>
              <w:t>新</w:t>
            </w:r>
            <w:r>
              <w:rPr>
                <w:rFonts w:ascii="宋体" w:hAnsi="宋体" w:cs="宋体" w:eastAsia="宋体" w:hint="default"/>
                <w:spacing w:val="-78"/>
                <w:sz w:val="21"/>
                <w:szCs w:val="21"/>
              </w:rPr>
              <w:t> </w:t>
            </w:r>
            <w:r>
              <w:rPr>
                <w:rFonts w:ascii="宋体" w:hAnsi="宋体" w:cs="宋体" w:eastAsia="宋体" w:hint="default"/>
                <w:sz w:val="21"/>
                <w:szCs w:val="21"/>
              </w:rPr>
              <w:t>空</w:t>
            </w:r>
            <w:r>
              <w:rPr>
                <w:rFonts w:ascii="宋体" w:hAnsi="宋体" w:cs="宋体" w:eastAsia="宋体" w:hint="default"/>
                <w:spacing w:val="-76"/>
                <w:sz w:val="21"/>
                <w:szCs w:val="21"/>
              </w:rPr>
              <w:t> </w:t>
            </w:r>
            <w:r>
              <w:rPr>
                <w:rFonts w:ascii="宋体" w:hAnsi="宋体" w:cs="宋体" w:eastAsia="宋体" w:hint="default"/>
                <w:sz w:val="21"/>
                <w:szCs w:val="21"/>
              </w:rPr>
              <w:t>间</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押金、保证金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26" w:right="0"/>
              <w:jc w:val="left"/>
              <w:rPr>
                <w:rFonts w:ascii="Times New Roman" w:hAnsi="Times New Roman" w:cs="Times New Roman" w:eastAsia="Times New Roman" w:hint="default"/>
                <w:sz w:val="21"/>
                <w:szCs w:val="21"/>
              </w:rPr>
            </w:pPr>
            <w:r>
              <w:rPr>
                <w:rFonts w:ascii="Times New Roman"/>
                <w:sz w:val="21"/>
              </w:rPr>
              <w:t>324,940.01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管理层审批</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6" w:right="0"/>
              <w:jc w:val="left"/>
              <w:rPr>
                <w:rFonts w:ascii="Times New Roman" w:hAnsi="Times New Roman" w:cs="Times New Roman" w:eastAsia="Times New Roman" w:hint="default"/>
                <w:sz w:val="21"/>
                <w:szCs w:val="21"/>
              </w:rPr>
            </w:pPr>
            <w:r>
              <w:rPr>
                <w:rFonts w:ascii="Times New Roman"/>
                <w:sz w:val="21"/>
              </w:rPr>
              <w:t>584,666.01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39" w:lineRule="exact"/>
        <w:ind w:left="217" w:right="0"/>
        <w:jc w:val="left"/>
      </w:pPr>
      <w:r>
        <w:rPr/>
        <w:t>其他应收款核销说明：</w:t>
      </w:r>
    </w:p>
    <w:p>
      <w:pPr>
        <w:pStyle w:val="BodyText"/>
        <w:spacing w:line="273" w:lineRule="exact"/>
        <w:ind w:left="217"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pStyle w:val="Heading3"/>
        <w:tabs>
          <w:tab w:pos="1057" w:val="left" w:leader="none"/>
        </w:tabs>
        <w:spacing w:line="240" w:lineRule="auto" w:before="36"/>
        <w:ind w:left="217" w:right="0"/>
        <w:jc w:val="left"/>
        <w:rPr>
          <w:b w:val="0"/>
          <w:bCs w:val="0"/>
        </w:rPr>
      </w:pPr>
      <w:r>
        <w:rPr>
          <w:rFonts w:ascii="宋体" w:hAnsi="宋体" w:cs="宋体" w:eastAsia="宋体" w:hint="default"/>
          <w:w w:val="95"/>
        </w:rPr>
        <w:t>(10).</w:t>
        <w:tab/>
      </w:r>
      <w:r>
        <w:rPr>
          <w:spacing w:val="-1"/>
        </w:rPr>
        <w:t>按欠款方归集的期末余额前五名的其他应收款情况</w:t>
      </w:r>
      <w:r>
        <w:rPr>
          <w:b w:val="0"/>
          <w:bCs w:val="0"/>
          <w:spacing w:val="-1"/>
        </w:rPr>
      </w:r>
    </w:p>
    <w:p>
      <w:pPr>
        <w:pStyle w:val="BodyText"/>
        <w:spacing w:line="240" w:lineRule="auto" w:before="58"/>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5697" w:space="825"/>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515"/>
        <w:gridCol w:w="1333"/>
        <w:gridCol w:w="1344"/>
        <w:gridCol w:w="1308"/>
        <w:gridCol w:w="1742"/>
        <w:gridCol w:w="1654"/>
      </w:tblGrid>
      <w:tr>
        <w:trPr>
          <w:trHeight w:val="795"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68"/>
              <w:jc w:val="right"/>
              <w:rPr>
                <w:rFonts w:ascii="宋体" w:hAnsi="宋体" w:cs="宋体" w:eastAsia="宋体" w:hint="default"/>
                <w:sz w:val="21"/>
                <w:szCs w:val="21"/>
              </w:rPr>
            </w:pPr>
            <w:r>
              <w:rPr>
                <w:rFonts w:ascii="宋体" w:hAnsi="宋体" w:cs="宋体" w:eastAsia="宋体" w:hint="default"/>
                <w:spacing w:val="-1"/>
                <w:sz w:val="21"/>
                <w:szCs w:val="21"/>
              </w:rPr>
              <w:t>款项的性质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余额合计数的比例</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01" w:right="39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7"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文化作品拍卖</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0"/>
              <w:jc w:val="right"/>
              <w:rPr>
                <w:rFonts w:ascii="宋体" w:hAnsi="宋体" w:cs="宋体" w:eastAsia="宋体" w:hint="default"/>
                <w:sz w:val="21"/>
                <w:szCs w:val="21"/>
              </w:rPr>
            </w:pPr>
            <w:r>
              <w:rPr>
                <w:rFonts w:ascii="宋体" w:hAnsi="宋体" w:cs="宋体" w:eastAsia="宋体" w:hint="default"/>
                <w:spacing w:val="-1"/>
                <w:sz w:val="21"/>
                <w:szCs w:val="21"/>
              </w:rPr>
              <w:t>应收暂付款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69"/>
              <w:jc w:val="center"/>
              <w:rPr>
                <w:rFonts w:ascii="Times New Roman" w:hAnsi="Times New Roman" w:cs="Times New Roman" w:eastAsia="Times New Roman" w:hint="default"/>
                <w:sz w:val="21"/>
                <w:szCs w:val="21"/>
              </w:rPr>
            </w:pPr>
            <w:r>
              <w:rPr>
                <w:rFonts w:ascii="Times New Roman"/>
                <w:sz w:val="21"/>
              </w:rPr>
              <w:t>17,965,454.55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29.23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898,272.73</w:t>
            </w:r>
          </w:p>
        </w:tc>
      </w:tr>
      <w:tr>
        <w:trPr>
          <w:trHeight w:val="1099"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15"/>
                <w:sz w:val="21"/>
                <w:szCs w:val="21"/>
              </w:rPr>
              <w:t>霍尔果斯快乐</w:t>
            </w:r>
            <w:r>
              <w:rPr>
                <w:rFonts w:ascii="宋体" w:hAnsi="宋体" w:cs="宋体" w:eastAsia="宋体" w:hint="default"/>
                <w:sz w:val="21"/>
                <w:szCs w:val="21"/>
              </w:rPr>
            </w:r>
          </w:p>
          <w:p>
            <w:pPr>
              <w:pStyle w:val="TableParagraph"/>
              <w:spacing w:line="230" w:lineRule="auto" w:before="8"/>
              <w:ind w:left="26" w:right="108"/>
              <w:jc w:val="both"/>
              <w:rPr>
                <w:rFonts w:ascii="宋体" w:hAnsi="宋体" w:cs="宋体" w:eastAsia="宋体" w:hint="default"/>
                <w:sz w:val="21"/>
                <w:szCs w:val="21"/>
              </w:rPr>
            </w:pPr>
            <w:r>
              <w:rPr>
                <w:rFonts w:ascii="宋体" w:hAnsi="宋体" w:cs="宋体" w:eastAsia="宋体" w:hint="default"/>
                <w:spacing w:val="15"/>
                <w:sz w:val="21"/>
                <w:szCs w:val="21"/>
              </w:rPr>
              <w:t>投股权投资管</w:t>
            </w:r>
            <w:r>
              <w:rPr>
                <w:rFonts w:ascii="宋体" w:hAnsi="宋体" w:cs="宋体" w:eastAsia="宋体" w:hint="default"/>
                <w:spacing w:val="-92"/>
                <w:sz w:val="21"/>
                <w:szCs w:val="21"/>
              </w:rPr>
              <w:t> </w:t>
            </w:r>
            <w:r>
              <w:rPr>
                <w:rFonts w:ascii="宋体" w:hAnsi="宋体" w:cs="宋体" w:eastAsia="宋体" w:hint="default"/>
                <w:sz w:val="21"/>
                <w:szCs w:val="21"/>
              </w:rPr>
              <w:t>理合伙企业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w:t>
            </w:r>
            <w:r>
              <w:rPr>
                <w:rFonts w:ascii="宋体" w:hAnsi="宋体" w:cs="宋体" w:eastAsia="宋体" w:hint="default"/>
                <w:spacing w:val="-87"/>
                <w:sz w:val="21"/>
                <w:szCs w:val="21"/>
              </w:rPr>
              <w:t> </w:t>
            </w:r>
            <w:r>
              <w:rPr>
                <w:rFonts w:ascii="宋体" w:hAnsi="宋体" w:cs="宋体" w:eastAsia="宋体" w:hint="default"/>
                <w:sz w:val="21"/>
                <w:szCs w:val="21"/>
              </w:rPr>
              <w:t>限合伙</w:t>
            </w:r>
            <w:r>
              <w:rPr>
                <w:rFonts w:ascii="Times New Roman" w:hAnsi="Times New Roman" w:cs="Times New Roman" w:eastAsia="Times New Roman" w:hint="default"/>
                <w:sz w:val="21"/>
                <w:szCs w:val="21"/>
              </w:rPr>
              <w:t>)</w:t>
            </w:r>
            <w:r>
              <w:rPr>
                <w:rFonts w:ascii="宋体" w:hAnsi="宋体" w:cs="宋体" w:eastAsia="宋体" w:hint="default"/>
                <w:sz w:val="21"/>
                <w:szCs w:val="21"/>
              </w:rPr>
              <w:t>等</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spacing w:val="-1"/>
                <w:sz w:val="21"/>
                <w:szCs w:val="21"/>
              </w:rPr>
              <w:t>认缴出资款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9"/>
              <w:jc w:val="center"/>
              <w:rPr>
                <w:rFonts w:ascii="Times New Roman" w:hAnsi="Times New Roman" w:cs="Times New Roman" w:eastAsia="Times New Roman" w:hint="default"/>
                <w:sz w:val="21"/>
                <w:szCs w:val="21"/>
              </w:rPr>
            </w:pPr>
            <w:r>
              <w:rPr>
                <w:rFonts w:ascii="Times New Roman"/>
                <w:sz w:val="21"/>
              </w:rPr>
              <w:t>10,000,000.00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16.27</w:t>
            </w: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上海霏澄网络</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hAnsi="宋体" w:cs="宋体" w:eastAsia="宋体" w:hint="default"/>
                <w:spacing w:val="-1"/>
                <w:sz w:val="21"/>
                <w:szCs w:val="21"/>
              </w:rPr>
              <w:t>股权转让款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4,420,000.00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7.19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221,000.00</w:t>
            </w:r>
          </w:p>
        </w:tc>
      </w:tr>
      <w:tr>
        <w:trPr>
          <w:trHeight w:val="826"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富阳经济技术</w:t>
            </w:r>
            <w:r>
              <w:rPr>
                <w:rFonts w:ascii="宋体" w:hAnsi="宋体" w:cs="宋体" w:eastAsia="宋体" w:hint="default"/>
                <w:sz w:val="21"/>
                <w:szCs w:val="21"/>
              </w:rPr>
            </w:r>
          </w:p>
          <w:p>
            <w:pPr>
              <w:pStyle w:val="TableParagraph"/>
              <w:spacing w:line="240" w:lineRule="auto"/>
              <w:ind w:left="26" w:right="108"/>
              <w:jc w:val="left"/>
              <w:rPr>
                <w:rFonts w:ascii="宋体" w:hAnsi="宋体" w:cs="宋体" w:eastAsia="宋体" w:hint="default"/>
                <w:sz w:val="21"/>
                <w:szCs w:val="21"/>
              </w:rPr>
            </w:pPr>
            <w:r>
              <w:rPr>
                <w:rFonts w:ascii="宋体" w:hAnsi="宋体" w:cs="宋体" w:eastAsia="宋体" w:hint="default"/>
                <w:spacing w:val="15"/>
                <w:sz w:val="21"/>
                <w:szCs w:val="21"/>
              </w:rPr>
              <w:t>开发区管理委</w:t>
            </w:r>
            <w:r>
              <w:rPr>
                <w:rFonts w:ascii="宋体" w:hAnsi="宋体" w:cs="宋体" w:eastAsia="宋体" w:hint="default"/>
                <w:spacing w:val="-92"/>
                <w:sz w:val="21"/>
                <w:szCs w:val="21"/>
              </w:rPr>
              <w:t> </w:t>
            </w:r>
            <w:r>
              <w:rPr>
                <w:rFonts w:ascii="宋体" w:hAnsi="宋体" w:cs="宋体" w:eastAsia="宋体" w:hint="default"/>
                <w:sz w:val="21"/>
                <w:szCs w:val="21"/>
              </w:rPr>
              <w:t>员会</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8"/>
                <w:sz w:val="21"/>
                <w:szCs w:val="21"/>
              </w:rPr>
              <w:t>保证金及押</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1,500,000.00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2.44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557"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86"/>
              <w:jc w:val="center"/>
              <w:rPr>
                <w:rFonts w:ascii="宋体" w:hAnsi="宋体" w:cs="宋体" w:eastAsia="宋体" w:hint="default"/>
                <w:sz w:val="21"/>
                <w:szCs w:val="21"/>
              </w:rPr>
            </w:pPr>
            <w:r>
              <w:rPr>
                <w:rFonts w:ascii="宋体" w:hAnsi="宋体" w:cs="宋体" w:eastAsia="宋体" w:hint="default"/>
                <w:sz w:val="21"/>
                <w:szCs w:val="21"/>
              </w:rPr>
              <w:t>桐乡市财政局</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8"/>
                <w:sz w:val="21"/>
                <w:szCs w:val="21"/>
              </w:rPr>
              <w:t>保证金及押</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3" w:right="0"/>
              <w:jc w:val="center"/>
              <w:rPr>
                <w:rFonts w:ascii="Times New Roman" w:hAnsi="Times New Roman" w:cs="Times New Roman" w:eastAsia="Times New Roman" w:hint="default"/>
                <w:sz w:val="21"/>
                <w:szCs w:val="21"/>
              </w:rPr>
            </w:pPr>
            <w:r>
              <w:rPr>
                <w:rFonts w:ascii="Times New Roman"/>
                <w:sz w:val="21"/>
              </w:rPr>
              <w:t>1,500,000.00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Times New Roman" w:hAnsi="Times New Roman" w:cs="Times New Roman" w:eastAsia="Times New Roman" w:hint="default"/>
                <w:sz w:val="21"/>
                <w:szCs w:val="21"/>
              </w:rPr>
            </w:pPr>
            <w:r>
              <w:rPr>
                <w:rFonts w:ascii="Times New Roman"/>
                <w:sz w:val="21"/>
              </w:rPr>
              <w:t>2.44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150,000.00</w:t>
            </w:r>
          </w:p>
        </w:tc>
      </w:tr>
    </w:tbl>
    <w:p>
      <w:pPr>
        <w:spacing w:after="0" w:line="238" w:lineRule="exact"/>
        <w:jc w:val="right"/>
        <w:rPr>
          <w:rFonts w:ascii="Times New Roman" w:hAnsi="Times New Roman" w:cs="Times New Roman" w:eastAsia="Times New Roman" w:hint="default"/>
          <w:sz w:val="21"/>
          <w:szCs w:val="21"/>
        </w:rPr>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515"/>
        <w:gridCol w:w="1333"/>
        <w:gridCol w:w="1344"/>
        <w:gridCol w:w="1308"/>
        <w:gridCol w:w="1742"/>
        <w:gridCol w:w="1654"/>
      </w:tblGrid>
      <w:tr>
        <w:trPr>
          <w:trHeight w:val="284"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1"/>
              <w:jc w:val="center"/>
              <w:rPr>
                <w:rFonts w:ascii="Times New Roman" w:hAnsi="Times New Roman" w:cs="Times New Roman" w:eastAsia="Times New Roman" w:hint="default"/>
                <w:sz w:val="21"/>
                <w:szCs w:val="21"/>
              </w:rPr>
            </w:pPr>
            <w:r>
              <w:rPr>
                <w:rFonts w:ascii="Times New Roman"/>
                <w:w w:val="100"/>
                <w:sz w:val="21"/>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35,385,454.55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1"/>
              <w:jc w:val="center"/>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57.57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16" w:right="0"/>
              <w:jc w:val="left"/>
              <w:rPr>
                <w:rFonts w:ascii="Times New Roman" w:hAnsi="Times New Roman" w:cs="Times New Roman" w:eastAsia="Times New Roman" w:hint="default"/>
                <w:sz w:val="21"/>
                <w:szCs w:val="21"/>
              </w:rPr>
            </w:pPr>
            <w:r>
              <w:rPr>
                <w:rFonts w:ascii="Times New Roman"/>
                <w:sz w:val="21"/>
              </w:rPr>
              <w:t>1,569,272.73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tabs>
          <w:tab w:pos="977" w:val="left" w:leader="none"/>
        </w:tabs>
        <w:spacing w:line="240" w:lineRule="auto" w:before="36"/>
        <w:ind w:left="137" w:right="0"/>
        <w:jc w:val="left"/>
        <w:rPr>
          <w:b w:val="0"/>
          <w:bCs w:val="0"/>
        </w:rPr>
      </w:pPr>
      <w:r>
        <w:rPr>
          <w:rFonts w:ascii="宋体" w:hAnsi="宋体" w:cs="宋体" w:eastAsia="宋体" w:hint="default"/>
          <w:w w:val="95"/>
        </w:rPr>
        <w:t>(11).</w:t>
        <w:tab/>
      </w:r>
      <w:r>
        <w:rPr/>
        <w:t>涉及政府补助的应收款项</w:t>
      </w:r>
      <w:r>
        <w:rPr>
          <w:b w:val="0"/>
          <w:bCs w:val="0"/>
        </w:rPr>
      </w:r>
    </w:p>
    <w:p>
      <w:pPr>
        <w:pStyle w:val="BodyText"/>
        <w:spacing w:line="240" w:lineRule="auto" w:before="58"/>
        <w:ind w:left="137" w:right="0"/>
        <w:jc w:val="left"/>
      </w:pPr>
      <w:r>
        <w:rPr/>
        <w:t>□适用 √不适用</w:t>
      </w:r>
    </w:p>
    <w:p>
      <w:pPr>
        <w:spacing w:line="240" w:lineRule="auto" w:before="11"/>
        <w:rPr>
          <w:rFonts w:ascii="宋体" w:hAnsi="宋体" w:cs="宋体" w:eastAsia="宋体" w:hint="default"/>
          <w:sz w:val="22"/>
          <w:szCs w:val="22"/>
        </w:rPr>
      </w:pPr>
    </w:p>
    <w:p>
      <w:pPr>
        <w:pStyle w:val="Heading3"/>
        <w:tabs>
          <w:tab w:pos="977" w:val="left" w:leader="none"/>
        </w:tabs>
        <w:spacing w:line="240" w:lineRule="auto"/>
        <w:ind w:left="137" w:right="0"/>
        <w:jc w:val="left"/>
        <w:rPr>
          <w:b w:val="0"/>
          <w:bCs w:val="0"/>
        </w:rPr>
      </w:pPr>
      <w:r>
        <w:rPr>
          <w:rFonts w:ascii="宋体" w:hAnsi="宋体" w:cs="宋体" w:eastAsia="宋体" w:hint="default"/>
          <w:w w:val="95"/>
        </w:rPr>
        <w:t>(12).</w:t>
        <w:tab/>
      </w:r>
      <w:r>
        <w:rPr/>
        <w:t>因金融资产转移而终止确认的其他应收款</w:t>
      </w:r>
      <w:r>
        <w:rPr>
          <w:b w:val="0"/>
          <w:bCs w:val="0"/>
        </w:rPr>
      </w:r>
    </w:p>
    <w:p>
      <w:pPr>
        <w:pStyle w:val="BodyText"/>
        <w:tabs>
          <w:tab w:pos="979" w:val="left" w:leader="none"/>
        </w:tabs>
        <w:spacing w:line="240" w:lineRule="auto" w:before="56"/>
        <w:ind w:left="137" w:right="0"/>
        <w:jc w:val="left"/>
      </w:pPr>
      <w:r>
        <w:rPr/>
        <w:t>□适用</w:t>
        <w:tab/>
        <w:t>√不适用</w:t>
      </w:r>
    </w:p>
    <w:p>
      <w:pPr>
        <w:spacing w:line="240" w:lineRule="auto" w:before="11"/>
        <w:rPr>
          <w:rFonts w:ascii="宋体" w:hAnsi="宋体" w:cs="宋体" w:eastAsia="宋体" w:hint="default"/>
          <w:sz w:val="22"/>
          <w:szCs w:val="22"/>
        </w:rPr>
      </w:pPr>
    </w:p>
    <w:p>
      <w:pPr>
        <w:pStyle w:val="Heading3"/>
        <w:tabs>
          <w:tab w:pos="977" w:val="left" w:leader="none"/>
        </w:tabs>
        <w:spacing w:line="240" w:lineRule="auto"/>
        <w:ind w:left="137" w:right="0"/>
        <w:jc w:val="left"/>
        <w:rPr>
          <w:b w:val="0"/>
          <w:bCs w:val="0"/>
        </w:rPr>
      </w:pPr>
      <w:r>
        <w:rPr>
          <w:rFonts w:ascii="宋体" w:hAnsi="宋体" w:cs="宋体" w:eastAsia="宋体" w:hint="default"/>
          <w:w w:val="95"/>
        </w:rPr>
        <w:t>(13).</w:t>
        <w:tab/>
      </w:r>
      <w:r>
        <w:rPr/>
        <w:t>转移其他应收款且继续涉入形成的资产、负债的金额</w:t>
      </w:r>
      <w:r>
        <w:rPr>
          <w:b w:val="0"/>
          <w:bCs w:val="0"/>
        </w:rPr>
      </w:r>
    </w:p>
    <w:p>
      <w:pPr>
        <w:pStyle w:val="BodyText"/>
        <w:tabs>
          <w:tab w:pos="979" w:val="left" w:leader="none"/>
        </w:tabs>
        <w:spacing w:line="240" w:lineRule="auto" w:before="58"/>
        <w:ind w:left="137" w:right="0"/>
        <w:jc w:val="left"/>
      </w:pPr>
      <w:r>
        <w:rPr/>
        <w:t>□适用</w:t>
        <w:tab/>
        <w:t>√不适用</w:t>
      </w:r>
    </w:p>
    <w:p>
      <w:pPr>
        <w:spacing w:line="240" w:lineRule="auto" w:before="4"/>
        <w:rPr>
          <w:rFonts w:ascii="宋体" w:hAnsi="宋体" w:cs="宋体" w:eastAsia="宋体" w:hint="default"/>
          <w:sz w:val="18"/>
          <w:szCs w:val="18"/>
        </w:rPr>
      </w:pPr>
    </w:p>
    <w:p>
      <w:pPr>
        <w:pStyle w:val="BodyText"/>
        <w:spacing w:line="273" w:lineRule="exact"/>
        <w:ind w:left="137" w:right="0"/>
        <w:jc w:val="left"/>
      </w:pPr>
      <w:r>
        <w:rPr/>
        <w:t>其他说明：</w:t>
      </w:r>
    </w:p>
    <w:p>
      <w:pPr>
        <w:pStyle w:val="BodyText"/>
        <w:tabs>
          <w:tab w:pos="979" w:val="left" w:leader="none"/>
        </w:tabs>
        <w:spacing w:line="272" w:lineRule="exact"/>
        <w:ind w:left="137" w:right="0"/>
        <w:jc w:val="left"/>
      </w:pPr>
      <w:r>
        <w:rPr/>
        <w:t>√适用</w:t>
        <w:tab/>
        <w:t>□不适用</w:t>
      </w:r>
    </w:p>
    <w:p>
      <w:pPr>
        <w:pStyle w:val="BodyText"/>
        <w:spacing w:line="274" w:lineRule="exact"/>
        <w:ind w:left="562" w:right="0"/>
        <w:jc w:val="left"/>
      </w:pPr>
      <w:r>
        <w:rPr/>
        <w:t>本期因非同一控制下企业合并相应增加其他应收款坏账准备</w:t>
      </w:r>
      <w:r>
        <w:rPr>
          <w:spacing w:val="-54"/>
        </w:rPr>
        <w:t> </w:t>
      </w:r>
      <w:r>
        <w:rPr>
          <w:rFonts w:ascii="宋体" w:hAnsi="宋体" w:cs="宋体" w:eastAsia="宋体" w:hint="default"/>
        </w:rPr>
        <w:t>71,302.86</w:t>
      </w:r>
      <w:r>
        <w:rPr>
          <w:rFonts w:ascii="宋体" w:hAnsi="宋体" w:cs="宋体" w:eastAsia="宋体" w:hint="default"/>
          <w:spacing w:val="-54"/>
        </w:rPr>
        <w:t> </w:t>
      </w:r>
      <w:r>
        <w:rPr/>
        <w:t>元，因本期处置子公</w:t>
      </w:r>
    </w:p>
    <w:p>
      <w:pPr>
        <w:pStyle w:val="BodyText"/>
        <w:spacing w:line="240" w:lineRule="auto" w:before="133"/>
        <w:ind w:left="137" w:right="0"/>
        <w:jc w:val="left"/>
      </w:pPr>
      <w:r>
        <w:rPr/>
        <w:t>司相应减少其他应收款坏账准备</w:t>
      </w:r>
      <w:r>
        <w:rPr>
          <w:spacing w:val="-53"/>
        </w:rPr>
        <w:t> </w:t>
      </w:r>
      <w:r>
        <w:rPr>
          <w:rFonts w:ascii="宋体" w:hAnsi="宋体" w:cs="宋体" w:eastAsia="宋体" w:hint="default"/>
        </w:rPr>
        <w:t>25,978.50</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140" w:right="1640"/>
        </w:sectPr>
      </w:pPr>
    </w:p>
    <w:p>
      <w:pPr>
        <w:pStyle w:val="Heading3"/>
        <w:spacing w:line="290" w:lineRule="auto" w:before="174"/>
        <w:ind w:left="137"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4"/>
        <w:ind w:left="1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060" w:bottom="1380" w:left="1140" w:right="1640"/>
          <w:cols w:num="2" w:equalWidth="0">
            <w:col w:w="1715" w:space="4807"/>
            <w:col w:w="26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76"/>
        <w:gridCol w:w="1364"/>
        <w:gridCol w:w="1114"/>
        <w:gridCol w:w="1172"/>
        <w:gridCol w:w="1262"/>
        <w:gridCol w:w="1256"/>
        <w:gridCol w:w="1253"/>
      </w:tblGrid>
      <w:tr>
        <w:trPr>
          <w:trHeight w:val="281" w:hRule="exact"/>
        </w:trPr>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476" w:type="dxa"/>
            <w:vMerge/>
            <w:tcBorders>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6,214,189.85</w:t>
            </w:r>
          </w:p>
        </w:tc>
        <w:tc>
          <w:tcPr>
            <w:tcW w:w="111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6,214,189.85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4,385,306.47</w:t>
            </w:r>
          </w:p>
        </w:tc>
        <w:tc>
          <w:tcPr>
            <w:tcW w:w="125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4,385,306.47</w:t>
            </w:r>
          </w:p>
        </w:tc>
      </w:tr>
      <w:tr>
        <w:trPr>
          <w:trHeight w:val="28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剧本版权</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210,670.79</w:t>
            </w:r>
          </w:p>
        </w:tc>
        <w:tc>
          <w:tcPr>
            <w:tcW w:w="111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210,670.79</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在拍影视剧</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692,901.35</w:t>
            </w:r>
          </w:p>
        </w:tc>
        <w:tc>
          <w:tcPr>
            <w:tcW w:w="111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692,901.35</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26,431.44</w:t>
            </w:r>
          </w:p>
        </w:tc>
        <w:tc>
          <w:tcPr>
            <w:tcW w:w="111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26,431.44</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7,144,193.43</w:t>
            </w:r>
          </w:p>
        </w:tc>
        <w:tc>
          <w:tcPr>
            <w:tcW w:w="111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
              <w:jc w:val="right"/>
              <w:rPr>
                <w:rFonts w:ascii="Times New Roman" w:hAnsi="Times New Roman" w:cs="Times New Roman" w:eastAsia="Times New Roman" w:hint="default"/>
                <w:sz w:val="21"/>
                <w:szCs w:val="21"/>
              </w:rPr>
            </w:pPr>
            <w:r>
              <w:rPr>
                <w:rFonts w:ascii="Times New Roman"/>
                <w:spacing w:val="-1"/>
                <w:sz w:val="21"/>
              </w:rPr>
              <w:t>7,144,193.43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4,385,306.47</w:t>
            </w:r>
          </w:p>
        </w:tc>
        <w:tc>
          <w:tcPr>
            <w:tcW w:w="125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4,385,306.47</w:t>
            </w:r>
          </w:p>
        </w:tc>
      </w:tr>
    </w:tbl>
    <w:p>
      <w:pPr>
        <w:pStyle w:val="Heading3"/>
        <w:spacing w:line="240" w:lineRule="auto" w:before="26"/>
        <w:ind w:left="137" w:right="0"/>
        <w:jc w:val="left"/>
        <w:rPr>
          <w:b w:val="0"/>
          <w:bCs w:val="0"/>
        </w:rPr>
      </w:pPr>
      <w:r>
        <w:rPr>
          <w:rFonts w:ascii="宋体" w:hAnsi="宋体" w:cs="宋体" w:eastAsia="宋体" w:hint="default"/>
        </w:rPr>
        <w:t>(2).</w:t>
      </w:r>
      <w:r>
        <w:rPr/>
        <w:t>存货跌价准备</w:t>
      </w:r>
      <w:r>
        <w:rPr>
          <w:b w:val="0"/>
          <w:bCs w:val="0"/>
        </w:rPr>
      </w:r>
    </w:p>
    <w:p>
      <w:pPr>
        <w:spacing w:line="290" w:lineRule="auto" w:before="58"/>
        <w:ind w:left="137" w:right="43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pStyle w:val="BodyText"/>
        <w:tabs>
          <w:tab w:pos="979" w:val="left" w:leader="none"/>
        </w:tabs>
        <w:spacing w:line="240" w:lineRule="auto" w:before="14"/>
        <w:ind w:left="137" w:right="0"/>
        <w:jc w:val="left"/>
      </w:pPr>
      <w:r>
        <w:rPr/>
        <w:t>□适用</w:t>
        <w:tab/>
        <w:t>√不适用</w:t>
      </w:r>
    </w:p>
    <w:p>
      <w:pPr>
        <w:spacing w:line="240" w:lineRule="auto" w:before="12"/>
        <w:rPr>
          <w:rFonts w:ascii="宋体" w:hAnsi="宋体" w:cs="宋体" w:eastAsia="宋体" w:hint="default"/>
          <w:sz w:val="22"/>
          <w:szCs w:val="22"/>
        </w:rPr>
      </w:pPr>
    </w:p>
    <w:p>
      <w:pPr>
        <w:pStyle w:val="Heading3"/>
        <w:spacing w:line="240" w:lineRule="auto"/>
        <w:ind w:left="137" w:right="0"/>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40" w:lineRule="auto" w:before="56"/>
        <w:ind w:left="137" w:right="7394"/>
        <w:jc w:val="left"/>
      </w:pPr>
      <w:r>
        <w:rPr/>
        <w:t>□适用 √不适用</w:t>
      </w:r>
      <w:r>
        <w:rPr>
          <w:w w:val="100"/>
        </w:rPr>
        <w:t> </w:t>
      </w:r>
      <w:r>
        <w:rPr/>
        <w:t>其他说明</w:t>
      </w:r>
    </w:p>
    <w:p>
      <w:pPr>
        <w:pStyle w:val="BodyText"/>
        <w:tabs>
          <w:tab w:pos="979" w:val="left" w:leader="none"/>
        </w:tabs>
        <w:spacing w:line="271" w:lineRule="exact"/>
        <w:ind w:left="137"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137" w:right="0"/>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8"/>
        <w:ind w:left="137"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ind w:left="137" w:right="0"/>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6"/>
        <w:ind w:left="137" w:right="7394"/>
        <w:jc w:val="left"/>
      </w:pPr>
      <w:r>
        <w:rPr/>
        <w:t>□适用 √不适用</w:t>
      </w:r>
      <w:r>
        <w:rPr>
          <w:w w:val="100"/>
        </w:rPr>
        <w:t> </w:t>
      </w:r>
      <w:r>
        <w:rPr/>
        <w:t>其他说明</w:t>
      </w:r>
    </w:p>
    <w:p>
      <w:pPr>
        <w:pStyle w:val="BodyText"/>
        <w:spacing w:line="271" w:lineRule="exact"/>
        <w:ind w:left="137" w:right="0"/>
        <w:jc w:val="left"/>
      </w:pPr>
      <w:r>
        <w:rPr>
          <w:w w:val="100"/>
        </w:rPr>
        <w:t>无</w:t>
      </w:r>
    </w:p>
    <w:p>
      <w:pPr>
        <w:spacing w:after="0" w:line="271" w:lineRule="exact"/>
        <w:jc w:val="left"/>
        <w:sectPr>
          <w:type w:val="continuous"/>
          <w:pgSz w:w="11910" w:h="16840"/>
          <w:pgMar w:top="1060" w:bottom="1380" w:left="1140" w:right="16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060" w:right="1560"/>
        </w:sectPr>
      </w:pPr>
    </w:p>
    <w:p>
      <w:pPr>
        <w:pStyle w:val="Heading3"/>
        <w:spacing w:line="240" w:lineRule="auto" w:before="36"/>
        <w:ind w:left="217" w:right="-19"/>
        <w:jc w:val="left"/>
        <w:rPr>
          <w:b w:val="0"/>
          <w:bCs w:val="0"/>
        </w:rPr>
      </w:pPr>
      <w:r>
        <w:rPr>
          <w:rFonts w:ascii="宋体" w:hAnsi="宋体" w:cs="宋体" w:eastAsia="宋体" w:hint="default"/>
        </w:rPr>
        <w:t>10</w:t>
      </w:r>
      <w:r>
        <w:rPr/>
        <w:t>、</w:t>
      </w:r>
      <w:r>
        <w:rPr>
          <w:spacing w:val="-23"/>
        </w:rPr>
        <w:t> </w:t>
      </w:r>
      <w:r>
        <w:rPr/>
        <w:t>其他流动资产</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106,880,313.11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58,005,015.82</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预缴营业税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265,123.89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265,412.38</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10,303,451.86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25,074,406.06</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预缴城市维护建设税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493,723.39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415,679.94</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预缴教育费附加</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211,595.74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178,148.55</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预缴个人所得税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777.76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188,610.93</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预缴地方教育附加</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141,063.82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118,765.70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1,041,000,000.00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2,051,000,000.00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20,479,452.00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网络电视剧投资</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1,163,296,049.57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2,159,725,491.38</w:t>
            </w:r>
          </w:p>
        </w:tc>
      </w:tr>
    </w:tbl>
    <w:p>
      <w:pPr>
        <w:pStyle w:val="BodyText"/>
        <w:spacing w:line="239" w:lineRule="exact"/>
        <w:ind w:left="217" w:right="0"/>
        <w:jc w:val="left"/>
      </w:pPr>
      <w:r>
        <w:rPr/>
        <w:t>其他说明</w:t>
      </w:r>
    </w:p>
    <w:p>
      <w:pPr>
        <w:pStyle w:val="BodyText"/>
        <w:spacing w:line="273" w:lineRule="exact"/>
        <w:ind w:left="217" w:right="0"/>
        <w:jc w:val="left"/>
      </w:pPr>
      <w:r>
        <w:rPr>
          <w:w w:val="100"/>
        </w:rPr>
        <w:t>无</w:t>
      </w:r>
    </w:p>
    <w:p>
      <w:pPr>
        <w:spacing w:after="0" w:line="273" w:lineRule="exact"/>
        <w:jc w:val="left"/>
        <w:sectPr>
          <w:type w:val="continuous"/>
          <w:pgSz w:w="11910" w:h="16840"/>
          <w:pgMar w:top="1060" w:bottom="1380" w:left="1060" w:right="156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62"/>
          <w:footerReference w:type="default" r:id="rId63"/>
          <w:pgSz w:w="16840" w:h="11910" w:orient="landscape"/>
          <w:pgMar w:header="882" w:footer="1195" w:top="1120" w:bottom="1380" w:left="560" w:right="600"/>
          <w:pgNumType w:start="127"/>
        </w:sectPr>
      </w:pPr>
    </w:p>
    <w:p>
      <w:pPr>
        <w:pStyle w:val="Heading3"/>
        <w:spacing w:line="290" w:lineRule="auto" w:before="36"/>
        <w:ind w:left="964" w:right="-15"/>
        <w:jc w:val="left"/>
        <w:rPr>
          <w:b w:val="0"/>
          <w:bCs w:val="0"/>
        </w:rPr>
      </w:pPr>
      <w:r>
        <w:rPr>
          <w:rFonts w:ascii="宋体" w:hAnsi="宋体" w:cs="宋体" w:eastAsia="宋体" w:hint="default"/>
        </w:rPr>
        <w:t>11</w:t>
      </w:r>
      <w:r>
        <w:rPr/>
        <w:t>、</w:t>
      </w:r>
      <w:r>
        <w:rPr>
          <w:spacing w:val="-25"/>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12"/>
        <w:ind w:left="96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015" w:val="left" w:leader="none"/>
        </w:tabs>
        <w:spacing w:line="240" w:lineRule="auto"/>
        <w:ind w:left="964" w:right="0"/>
        <w:jc w:val="left"/>
      </w:pPr>
      <w:r>
        <w:rPr>
          <w:spacing w:val="-1"/>
        </w:rPr>
        <w:t>单位：元</w:t>
        <w:tab/>
        <w:t>币种：人民币</w:t>
      </w:r>
    </w:p>
    <w:p>
      <w:pPr>
        <w:spacing w:after="0" w:line="240" w:lineRule="auto"/>
        <w:jc w:val="left"/>
        <w:sectPr>
          <w:type w:val="continuous"/>
          <w:pgSz w:w="16840" w:h="11910" w:orient="landscape"/>
          <w:pgMar w:top="1060" w:bottom="1380" w:left="560" w:right="600"/>
          <w:cols w:num="2" w:equalWidth="0">
            <w:col w:w="3502" w:space="8061"/>
            <w:col w:w="4117"/>
          </w:cols>
        </w:sectPr>
      </w:pPr>
    </w:p>
    <w:p>
      <w:pPr>
        <w:spacing w:line="240" w:lineRule="auto" w:before="4"/>
        <w:rPr>
          <w:rFonts w:ascii="宋体" w:hAnsi="宋体" w:cs="宋体" w:eastAsia="宋体" w:hint="default"/>
          <w:sz w:val="2"/>
          <w:szCs w:val="2"/>
        </w:rPr>
      </w:pPr>
    </w:p>
    <w:tbl>
      <w:tblPr>
        <w:tblW w:w="0" w:type="auto"/>
        <w:jc w:val="left"/>
        <w:tblInd w:w="846" w:type="dxa"/>
        <w:tblLayout w:type="fixed"/>
        <w:tblCellMar>
          <w:top w:w="0" w:type="dxa"/>
          <w:left w:w="0" w:type="dxa"/>
          <w:bottom w:w="0" w:type="dxa"/>
          <w:right w:w="0" w:type="dxa"/>
        </w:tblCellMar>
        <w:tblLook w:val="01E0"/>
      </w:tblPr>
      <w:tblGrid>
        <w:gridCol w:w="3452"/>
        <w:gridCol w:w="1825"/>
        <w:gridCol w:w="1803"/>
        <w:gridCol w:w="1754"/>
        <w:gridCol w:w="1733"/>
        <w:gridCol w:w="1759"/>
        <w:gridCol w:w="1776"/>
      </w:tblGrid>
      <w:tr>
        <w:trPr>
          <w:trHeight w:val="283" w:hRule="exact"/>
        </w:trPr>
        <w:tc>
          <w:tcPr>
            <w:tcW w:w="345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52" w:type="dxa"/>
            <w:vMerge/>
            <w:tcBorders>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825"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920,024,318.64</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79" w:right="0"/>
              <w:jc w:val="left"/>
              <w:rPr>
                <w:rFonts w:ascii="Times New Roman" w:hAnsi="Times New Roman" w:cs="Times New Roman" w:eastAsia="Times New Roman" w:hint="default"/>
                <w:sz w:val="21"/>
                <w:szCs w:val="21"/>
              </w:rPr>
            </w:pPr>
            <w:r>
              <w:rPr>
                <w:rFonts w:ascii="Times New Roman"/>
                <w:sz w:val="21"/>
              </w:rPr>
              <w:t>24,870,649.91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895,153,668.73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spacing w:val="-1"/>
                <w:sz w:val="21"/>
              </w:rPr>
              <w:t>1,082,629,625.61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34" w:right="0"/>
              <w:jc w:val="left"/>
              <w:rPr>
                <w:rFonts w:ascii="Times New Roman" w:hAnsi="Times New Roman" w:cs="Times New Roman" w:eastAsia="Times New Roman" w:hint="default"/>
                <w:sz w:val="21"/>
                <w:szCs w:val="21"/>
              </w:rPr>
            </w:pPr>
            <w:r>
              <w:rPr>
                <w:rFonts w:ascii="Times New Roman"/>
                <w:sz w:val="21"/>
              </w:rPr>
              <w:t>16,613,427.70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1,066,016,197.91</w:t>
            </w:r>
          </w:p>
        </w:tc>
      </w:tr>
      <w:tr>
        <w:trPr>
          <w:trHeight w:val="281"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365,847,925.17</w:t>
            </w:r>
          </w:p>
        </w:tc>
        <w:tc>
          <w:tcPr>
            <w:tcW w:w="180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365,847,925.17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525,935,226.60</w:t>
            </w:r>
          </w:p>
        </w:tc>
        <w:tc>
          <w:tcPr>
            <w:tcW w:w="175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525,935,226.60</w:t>
            </w:r>
          </w:p>
        </w:tc>
      </w:tr>
      <w:tr>
        <w:trPr>
          <w:trHeight w:val="283"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554,176,393.47</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79" w:right="0"/>
              <w:jc w:val="left"/>
              <w:rPr>
                <w:rFonts w:ascii="Times New Roman" w:hAnsi="Times New Roman" w:cs="Times New Roman" w:eastAsia="Times New Roman" w:hint="default"/>
                <w:sz w:val="21"/>
                <w:szCs w:val="21"/>
              </w:rPr>
            </w:pPr>
            <w:r>
              <w:rPr>
                <w:rFonts w:ascii="Times New Roman"/>
                <w:sz w:val="21"/>
              </w:rPr>
              <w:t>24,870,649.91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529,305,743.56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556,694,399.01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34" w:right="0"/>
              <w:jc w:val="left"/>
              <w:rPr>
                <w:rFonts w:ascii="Times New Roman" w:hAnsi="Times New Roman" w:cs="Times New Roman" w:eastAsia="Times New Roman" w:hint="default"/>
                <w:sz w:val="21"/>
                <w:szCs w:val="21"/>
              </w:rPr>
            </w:pPr>
            <w:r>
              <w:rPr>
                <w:rFonts w:ascii="Times New Roman"/>
                <w:sz w:val="21"/>
              </w:rPr>
              <w:t>16,613,427.70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540,080,971.31</w:t>
            </w:r>
          </w:p>
        </w:tc>
      </w:tr>
      <w:tr>
        <w:trPr>
          <w:trHeight w:val="283"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920,024,318.64</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9" w:right="0"/>
              <w:jc w:val="left"/>
              <w:rPr>
                <w:rFonts w:ascii="Times New Roman" w:hAnsi="Times New Roman" w:cs="Times New Roman" w:eastAsia="Times New Roman" w:hint="default"/>
                <w:sz w:val="21"/>
                <w:szCs w:val="21"/>
              </w:rPr>
            </w:pPr>
            <w:r>
              <w:rPr>
                <w:rFonts w:ascii="Times New Roman"/>
                <w:sz w:val="21"/>
              </w:rPr>
              <w:t>24,870,649.91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895,153,668.73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1,082,629,625.61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34" w:right="0"/>
              <w:jc w:val="left"/>
              <w:rPr>
                <w:rFonts w:ascii="Times New Roman" w:hAnsi="Times New Roman" w:cs="Times New Roman" w:eastAsia="Times New Roman" w:hint="default"/>
                <w:sz w:val="21"/>
                <w:szCs w:val="21"/>
              </w:rPr>
            </w:pPr>
            <w:r>
              <w:rPr>
                <w:rFonts w:ascii="Times New Roman"/>
                <w:sz w:val="21"/>
              </w:rPr>
              <w:t>16,613,427.70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1,066,016,197.91</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060" w:bottom="1380" w:left="560" w:right="600"/>
        </w:sectPr>
      </w:pPr>
    </w:p>
    <w:p>
      <w:pPr>
        <w:pStyle w:val="Heading3"/>
        <w:spacing w:line="240" w:lineRule="auto" w:before="36"/>
        <w:ind w:left="964" w:right="-14"/>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spacing w:line="240" w:lineRule="auto" w:before="58"/>
        <w:ind w:left="96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15" w:val="left" w:leader="none"/>
        </w:tabs>
        <w:spacing w:line="240" w:lineRule="auto"/>
        <w:ind w:left="964" w:right="0"/>
        <w:jc w:val="left"/>
      </w:pPr>
      <w:r>
        <w:rPr>
          <w:spacing w:val="-1"/>
        </w:rPr>
        <w:t>单位：元</w:t>
        <w:tab/>
        <w:t>币种：人民币</w:t>
      </w:r>
    </w:p>
    <w:p>
      <w:pPr>
        <w:spacing w:after="0" w:line="240" w:lineRule="auto"/>
        <w:jc w:val="left"/>
        <w:sectPr>
          <w:type w:val="continuous"/>
          <w:pgSz w:w="16840" w:h="11910" w:orient="landscape"/>
          <w:pgMar w:top="1060" w:bottom="1380" w:left="560" w:right="600"/>
          <w:cols w:num="2" w:equalWidth="0">
            <w:col w:w="5189" w:space="6374"/>
            <w:col w:w="4117"/>
          </w:cols>
        </w:sectPr>
      </w:pPr>
    </w:p>
    <w:p>
      <w:pPr>
        <w:spacing w:line="240" w:lineRule="auto" w:before="7"/>
        <w:rPr>
          <w:rFonts w:ascii="宋体" w:hAnsi="宋体" w:cs="宋体" w:eastAsia="宋体" w:hint="default"/>
          <w:sz w:val="2"/>
          <w:szCs w:val="2"/>
        </w:rPr>
      </w:pPr>
    </w:p>
    <w:tbl>
      <w:tblPr>
        <w:tblW w:w="0" w:type="auto"/>
        <w:jc w:val="left"/>
        <w:tblInd w:w="851" w:type="dxa"/>
        <w:tblLayout w:type="fixed"/>
        <w:tblCellMar>
          <w:top w:w="0" w:type="dxa"/>
          <w:left w:w="0" w:type="dxa"/>
          <w:bottom w:w="0" w:type="dxa"/>
          <w:right w:w="0" w:type="dxa"/>
        </w:tblCellMar>
        <w:tblLook w:val="01E0"/>
      </w:tblPr>
      <w:tblGrid>
        <w:gridCol w:w="4844"/>
        <w:gridCol w:w="3144"/>
        <w:gridCol w:w="3068"/>
        <w:gridCol w:w="3034"/>
      </w:tblGrid>
      <w:tr>
        <w:trPr>
          <w:trHeight w:val="283"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5"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Times New Roman" w:hAnsi="Times New Roman" w:cs="Times New Roman" w:eastAsia="Times New Roman" w:hint="default"/>
                <w:sz w:val="21"/>
                <w:szCs w:val="21"/>
              </w:rPr>
              <w:t>/</w:t>
            </w:r>
            <w:r>
              <w:rPr>
                <w:rFonts w:ascii="宋体" w:hAnsi="宋体" w:cs="宋体" w:eastAsia="宋体" w:hint="default"/>
                <w:sz w:val="21"/>
                <w:szCs w:val="21"/>
              </w:rPr>
              <w:t>债务工具的摊余成本</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860,872,923.54</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860,872,923.54</w:t>
            </w:r>
          </w:p>
        </w:tc>
      </w:tr>
      <w:tr>
        <w:trPr>
          <w:trHeight w:val="283"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365,847,925.17</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365,847,925.17</w:t>
            </w:r>
          </w:p>
        </w:tc>
      </w:tr>
      <w:tr>
        <w:trPr>
          <w:trHeight w:val="281"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累计计入其他综合收益的公允价值变动金额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-495,024,998.37</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-495,024,998.37</w:t>
            </w:r>
          </w:p>
        </w:tc>
      </w:tr>
      <w:tr>
        <w:trPr>
          <w:trHeight w:val="283"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3144"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7" w:lineRule="exact"/>
        <w:ind w:left="964" w:right="0"/>
        <w:jc w:val="left"/>
      </w:pPr>
      <w:r>
        <w:rPr/>
        <w:t>可供出售权益工具：本期收到华数传媒控股股份有限公司分红款</w:t>
      </w:r>
      <w:r>
        <w:rPr>
          <w:spacing w:val="-55"/>
        </w:rPr>
        <w:t> </w:t>
      </w:r>
      <w:r>
        <w:rPr>
          <w:rFonts w:ascii="Times New Roman" w:hAnsi="Times New Roman" w:cs="Times New Roman" w:eastAsia="Times New Roman" w:hint="default"/>
        </w:rPr>
        <w:t>9,226,933.97</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6840" w:h="11910" w:orient="landscape"/>
          <w:pgMar w:top="1060" w:bottom="1380" w:left="560" w:right="600"/>
        </w:sectPr>
      </w:pPr>
    </w:p>
    <w:p>
      <w:pPr>
        <w:pStyle w:val="Heading3"/>
        <w:spacing w:line="240" w:lineRule="auto" w:before="36"/>
        <w:ind w:left="964" w:right="-15"/>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58"/>
        <w:ind w:left="96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15" w:val="left" w:leader="none"/>
        </w:tabs>
        <w:spacing w:line="240" w:lineRule="auto"/>
        <w:ind w:left="964" w:right="0"/>
        <w:jc w:val="left"/>
      </w:pPr>
      <w:r>
        <w:rPr>
          <w:spacing w:val="-1"/>
        </w:rPr>
        <w:t>单位：元</w:t>
        <w:tab/>
        <w:t>币种：人民币</w:t>
      </w:r>
    </w:p>
    <w:p>
      <w:pPr>
        <w:spacing w:after="0" w:line="240" w:lineRule="auto"/>
        <w:jc w:val="left"/>
        <w:sectPr>
          <w:type w:val="continuous"/>
          <w:pgSz w:w="16840" w:h="11910" w:orient="landscape"/>
          <w:pgMar w:top="1060" w:bottom="1380" w:left="560" w:right="600"/>
          <w:cols w:num="2" w:equalWidth="0">
            <w:col w:w="4767" w:space="6796"/>
            <w:col w:w="411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60"/>
        <w:gridCol w:w="6301"/>
        <w:gridCol w:w="5175"/>
        <w:gridCol w:w="857"/>
        <w:gridCol w:w="1548"/>
      </w:tblGrid>
      <w:tr>
        <w:trPr>
          <w:trHeight w:val="71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5"/>
              <w:ind w:left="566" w:right="454"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6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7"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5"/>
              <w:ind w:left="108" w:right="103"/>
              <w:jc w:val="left"/>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本期现金红利</w:t>
            </w:r>
          </w:p>
        </w:tc>
      </w:tr>
    </w:tbl>
    <w:p>
      <w:pPr>
        <w:spacing w:after="0" w:line="240" w:lineRule="auto"/>
        <w:jc w:val="left"/>
        <w:rPr>
          <w:rFonts w:ascii="宋体" w:hAnsi="宋体" w:cs="宋体" w:eastAsia="宋体" w:hint="default"/>
          <w:sz w:val="21"/>
          <w:szCs w:val="21"/>
        </w:rPr>
        <w:sectPr>
          <w:type w:val="continuous"/>
          <w:pgSz w:w="16840" w:h="11910" w:orient="landscape"/>
          <w:pgMar w:top="1060" w:bottom="1380" w:left="560" w:right="600"/>
        </w:sectPr>
      </w:pPr>
    </w:p>
    <w:p>
      <w:pPr>
        <w:spacing w:line="240" w:lineRule="auto" w:before="2"/>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560"/>
        <w:gridCol w:w="1615"/>
        <w:gridCol w:w="1609"/>
        <w:gridCol w:w="1512"/>
        <w:gridCol w:w="1565"/>
        <w:gridCol w:w="1558"/>
        <w:gridCol w:w="1419"/>
        <w:gridCol w:w="641"/>
        <w:gridCol w:w="1558"/>
        <w:gridCol w:w="857"/>
        <w:gridCol w:w="1548"/>
      </w:tblGrid>
      <w:tr>
        <w:trPr>
          <w:trHeight w:val="602"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
              <w:ind w:left="590" w:right="584"/>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
              <w:ind w:left="539" w:right="539"/>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减少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
              <w:ind w:left="494" w:right="49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
              <w:ind w:left="105" w:right="101"/>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浙江华数广电</w:t>
            </w:r>
          </w:p>
          <w:p>
            <w:pPr>
              <w:pStyle w:val="TableParagraph"/>
              <w:spacing w:line="272" w:lineRule="exact" w:before="27"/>
              <w:ind w:left="105" w:right="97"/>
              <w:jc w:val="left"/>
              <w:rPr>
                <w:rFonts w:ascii="宋体" w:hAnsi="宋体" w:cs="宋体" w:eastAsia="宋体" w:hint="default"/>
                <w:sz w:val="21"/>
                <w:szCs w:val="21"/>
              </w:rPr>
            </w:pPr>
            <w:r>
              <w:rPr>
                <w:rFonts w:ascii="宋体" w:hAnsi="宋体" w:cs="宋体" w:eastAsia="宋体" w:hint="default"/>
                <w:spacing w:val="11"/>
                <w:sz w:val="21"/>
                <w:szCs w:val="21"/>
              </w:rPr>
              <w:t>网络股份有限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140,973,345.67</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140,973,345.67</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4.33</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上海峰瑞创业</w:t>
            </w:r>
          </w:p>
          <w:p>
            <w:pPr>
              <w:pStyle w:val="TableParagraph"/>
              <w:spacing w:line="274" w:lineRule="exact" w:before="24"/>
              <w:ind w:left="105" w:right="96"/>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投资中心</w:t>
            </w:r>
            <w:r>
              <w:rPr>
                <w:rFonts w:ascii="Times New Roman" w:hAnsi="Times New Roman" w:cs="Times New Roman" w:eastAsia="Times New Roman" w:hint="default"/>
                <w:sz w:val="21"/>
                <w:szCs w:val="21"/>
              </w:rPr>
              <w:t>(</w:t>
            </w:r>
            <w:r>
              <w:rPr>
                <w:rFonts w:ascii="宋体" w:hAnsi="宋体" w:cs="宋体" w:eastAsia="宋体" w:hint="default"/>
                <w:sz w:val="21"/>
                <w:szCs w:val="21"/>
              </w:rPr>
              <w:t>有限</w:t>
            </w:r>
            <w:r>
              <w:rPr>
                <w:rFonts w:ascii="宋体" w:hAnsi="宋体" w:cs="宋体" w:eastAsia="宋体" w:hint="default"/>
                <w:spacing w:val="-90"/>
                <w:sz w:val="21"/>
                <w:szCs w:val="21"/>
              </w:rPr>
              <w:t> </w:t>
            </w: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98,797,882.10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3,247,054.57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center"/>
              <w:rPr>
                <w:rFonts w:ascii="Times New Roman" w:hAnsi="Times New Roman" w:cs="Times New Roman" w:eastAsia="Times New Roman" w:hint="default"/>
                <w:sz w:val="21"/>
                <w:szCs w:val="21"/>
              </w:rPr>
            </w:pPr>
            <w:r>
              <w:rPr>
                <w:rFonts w:ascii="Times New Roman"/>
                <w:sz w:val="21"/>
              </w:rPr>
              <w:t>95,550,827.53</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2,731,665.55</w:t>
            </w:r>
          </w:p>
        </w:tc>
      </w:tr>
      <w:tr>
        <w:trPr>
          <w:trHeight w:val="82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起于凡信息技</w:t>
            </w:r>
          </w:p>
          <w:p>
            <w:pPr>
              <w:pStyle w:val="TableParagraph"/>
              <w:spacing w:line="272" w:lineRule="exact" w:before="27"/>
              <w:ind w:left="105" w:right="72"/>
              <w:jc w:val="left"/>
              <w:rPr>
                <w:rFonts w:ascii="宋体" w:hAnsi="宋体" w:cs="宋体" w:eastAsia="宋体" w:hint="default"/>
                <w:sz w:val="21"/>
                <w:szCs w:val="21"/>
              </w:rPr>
            </w:pPr>
            <w:r>
              <w:rPr>
                <w:rFonts w:ascii="宋体" w:hAnsi="宋体" w:cs="宋体" w:eastAsia="宋体" w:hint="default"/>
                <w:sz w:val="21"/>
                <w:szCs w:val="21"/>
              </w:rPr>
              <w:t>术</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pacing w:val="11"/>
                <w:sz w:val="21"/>
                <w:szCs w:val="21"/>
              </w:rPr>
              <w:t>上海</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5"/>
                <w:sz w:val="21"/>
                <w:szCs w:val="21"/>
              </w:rPr>
              <w:t> </w:t>
            </w:r>
            <w:r>
              <w:rPr>
                <w:rFonts w:ascii="宋体" w:hAnsi="宋体" w:cs="宋体" w:eastAsia="宋体" w:hint="default"/>
                <w:spacing w:val="11"/>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91,147,200.00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center"/>
              <w:rPr>
                <w:rFonts w:ascii="Times New Roman" w:hAnsi="Times New Roman" w:cs="Times New Roman" w:eastAsia="Times New Roman" w:hint="default"/>
                <w:sz w:val="21"/>
                <w:szCs w:val="21"/>
              </w:rPr>
            </w:pPr>
            <w:r>
              <w:rPr>
                <w:rFonts w:ascii="Times New Roman"/>
                <w:sz w:val="21"/>
              </w:rPr>
              <w:t>91,147,200.00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5.75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9,775,000.00</w:t>
            </w:r>
          </w:p>
        </w:tc>
      </w:tr>
      <w:tr>
        <w:trPr>
          <w:trHeight w:val="8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广州亦联股权</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投资合伙企业</w:t>
            </w:r>
          </w:p>
          <w:p>
            <w:pPr>
              <w:pStyle w:val="TableParagraph"/>
              <w:spacing w:line="290"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34,300,000.00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7" w:right="0"/>
              <w:jc w:val="left"/>
              <w:rPr>
                <w:rFonts w:ascii="Times New Roman" w:hAnsi="Times New Roman" w:cs="Times New Roman" w:eastAsia="Times New Roman" w:hint="default"/>
                <w:sz w:val="21"/>
                <w:szCs w:val="21"/>
              </w:rPr>
            </w:pPr>
            <w:r>
              <w:rPr>
                <w:rFonts w:ascii="Times New Roman"/>
                <w:sz w:val="21"/>
              </w:rPr>
              <w:t>14,700,000.00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center"/>
              <w:rPr>
                <w:rFonts w:ascii="Times New Roman" w:hAnsi="Times New Roman" w:cs="Times New Roman" w:eastAsia="Times New Roman" w:hint="default"/>
                <w:sz w:val="21"/>
                <w:szCs w:val="21"/>
              </w:rPr>
            </w:pPr>
            <w:r>
              <w:rPr>
                <w:rFonts w:ascii="Times New Roman"/>
                <w:sz w:val="21"/>
              </w:rPr>
              <w:t>49,000,000.00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13.32</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话机世界通信</w:t>
            </w:r>
          </w:p>
          <w:p>
            <w:pPr>
              <w:pStyle w:val="TableParagraph"/>
              <w:spacing w:line="272" w:lineRule="exact" w:before="27"/>
              <w:ind w:left="105" w:right="97"/>
              <w:jc w:val="left"/>
              <w:rPr>
                <w:rFonts w:ascii="宋体" w:hAnsi="宋体" w:cs="宋体" w:eastAsia="宋体" w:hint="default"/>
                <w:sz w:val="21"/>
                <w:szCs w:val="21"/>
              </w:rPr>
            </w:pPr>
            <w:r>
              <w:rPr>
                <w:rFonts w:ascii="宋体" w:hAnsi="宋体" w:cs="宋体" w:eastAsia="宋体" w:hint="default"/>
                <w:spacing w:val="11"/>
                <w:sz w:val="21"/>
                <w:szCs w:val="21"/>
              </w:rPr>
              <w:t>集团股份有限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33,000,000.00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center"/>
              <w:rPr>
                <w:rFonts w:ascii="Times New Roman" w:hAnsi="Times New Roman" w:cs="Times New Roman" w:eastAsia="Times New Roman" w:hint="default"/>
                <w:sz w:val="21"/>
                <w:szCs w:val="21"/>
              </w:rPr>
            </w:pPr>
            <w:r>
              <w:rPr>
                <w:rFonts w:ascii="Times New Roman"/>
                <w:sz w:val="21"/>
              </w:rPr>
              <w:t>33,000,000.00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4.18</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北京千分点科</w:t>
            </w:r>
          </w:p>
          <w:p>
            <w:pPr>
              <w:pStyle w:val="TableParagraph"/>
              <w:spacing w:line="272" w:lineRule="exact" w:before="27"/>
              <w:ind w:left="105" w:right="97"/>
              <w:jc w:val="left"/>
              <w:rPr>
                <w:rFonts w:ascii="宋体" w:hAnsi="宋体" w:cs="宋体" w:eastAsia="宋体" w:hint="default"/>
                <w:sz w:val="21"/>
                <w:szCs w:val="21"/>
              </w:rPr>
            </w:pPr>
            <w:r>
              <w:rPr>
                <w:rFonts w:ascii="宋体" w:hAnsi="宋体" w:cs="宋体" w:eastAsia="宋体" w:hint="default"/>
                <w:spacing w:val="11"/>
                <w:sz w:val="21"/>
                <w:szCs w:val="21"/>
              </w:rPr>
              <w:t>技信息有限公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center"/>
              <w:rPr>
                <w:rFonts w:ascii="Times New Roman" w:hAnsi="Times New Roman" w:cs="Times New Roman" w:eastAsia="Times New Roman" w:hint="default"/>
                <w:sz w:val="21"/>
                <w:szCs w:val="21"/>
              </w:rPr>
            </w:pPr>
            <w:r>
              <w:rPr>
                <w:rFonts w:ascii="Times New Roman"/>
                <w:sz w:val="21"/>
              </w:rPr>
              <w:t>30,000,000.00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8.08</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北京闲徕互娱</w:t>
            </w:r>
          </w:p>
          <w:p>
            <w:pPr>
              <w:pStyle w:val="TableParagraph"/>
              <w:spacing w:line="240" w:lineRule="auto"/>
              <w:ind w:left="105" w:right="97"/>
              <w:jc w:val="left"/>
              <w:rPr>
                <w:rFonts w:ascii="宋体" w:hAnsi="宋体" w:cs="宋体" w:eastAsia="宋体" w:hint="default"/>
                <w:sz w:val="21"/>
                <w:szCs w:val="21"/>
              </w:rPr>
            </w:pPr>
            <w:r>
              <w:rPr>
                <w:rFonts w:ascii="宋体" w:hAnsi="宋体" w:cs="宋体" w:eastAsia="宋体" w:hint="default"/>
                <w:spacing w:val="11"/>
                <w:sz w:val="21"/>
                <w:szCs w:val="21"/>
              </w:rPr>
              <w:t>网络科技有限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30,000,000.00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1.5</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上海缔安科技</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27,000,000.00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center"/>
              <w:rPr>
                <w:rFonts w:ascii="Times New Roman" w:hAnsi="Times New Roman" w:cs="Times New Roman" w:eastAsia="Times New Roman" w:hint="default"/>
                <w:sz w:val="21"/>
                <w:szCs w:val="21"/>
              </w:rPr>
            </w:pPr>
            <w:r>
              <w:rPr>
                <w:rFonts w:ascii="Times New Roman"/>
                <w:sz w:val="21"/>
              </w:rPr>
              <w:t>27,000,000.00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16.17</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杭州华银教育</w:t>
            </w:r>
          </w:p>
          <w:p>
            <w:pPr>
              <w:pStyle w:val="TableParagraph"/>
              <w:spacing w:line="272" w:lineRule="exact" w:before="27"/>
              <w:ind w:left="105" w:right="97"/>
              <w:jc w:val="left"/>
              <w:rPr>
                <w:rFonts w:ascii="宋体" w:hAnsi="宋体" w:cs="宋体" w:eastAsia="宋体" w:hint="default"/>
                <w:sz w:val="21"/>
                <w:szCs w:val="21"/>
              </w:rPr>
            </w:pPr>
            <w:r>
              <w:rPr>
                <w:rFonts w:ascii="宋体" w:hAnsi="宋体" w:cs="宋体" w:eastAsia="宋体" w:hint="default"/>
                <w:spacing w:val="11"/>
                <w:sz w:val="21"/>
                <w:szCs w:val="21"/>
              </w:rPr>
              <w:t>多媒体科技股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份有限公司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1,329,810.50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center"/>
              <w:rPr>
                <w:rFonts w:ascii="Times New Roman" w:hAnsi="Times New Roman" w:cs="Times New Roman" w:eastAsia="Times New Roman" w:hint="default"/>
                <w:sz w:val="21"/>
                <w:szCs w:val="21"/>
              </w:rPr>
            </w:pPr>
            <w:r>
              <w:rPr>
                <w:rFonts w:ascii="Times New Roman"/>
                <w:sz w:val="21"/>
              </w:rPr>
              <w:t>13,670,189.50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43" w:right="0"/>
              <w:jc w:val="left"/>
              <w:rPr>
                <w:rFonts w:ascii="Times New Roman" w:hAnsi="Times New Roman" w:cs="Times New Roman" w:eastAsia="Times New Roman" w:hint="default"/>
                <w:sz w:val="21"/>
                <w:szCs w:val="21"/>
              </w:rPr>
            </w:pPr>
            <w:r>
              <w:rPr>
                <w:rFonts w:ascii="Times New Roman"/>
                <w:sz w:val="21"/>
              </w:rPr>
              <w:t>4,209,092.03</w:t>
            </w: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45" w:right="0"/>
              <w:jc w:val="left"/>
              <w:rPr>
                <w:rFonts w:ascii="Times New Roman" w:hAnsi="Times New Roman" w:cs="Times New Roman" w:eastAsia="Times New Roman" w:hint="default"/>
                <w:sz w:val="21"/>
                <w:szCs w:val="21"/>
              </w:rPr>
            </w:pPr>
            <w:r>
              <w:rPr>
                <w:rFonts w:ascii="Times New Roman"/>
                <w:sz w:val="21"/>
              </w:rPr>
              <w:t>4,209,092.03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北京东方嘉禾</w:t>
            </w:r>
          </w:p>
          <w:p>
            <w:pPr>
              <w:pStyle w:val="TableParagraph"/>
              <w:spacing w:line="240" w:lineRule="auto"/>
              <w:ind w:left="105" w:right="97"/>
              <w:jc w:val="left"/>
              <w:rPr>
                <w:rFonts w:ascii="宋体" w:hAnsi="宋体" w:cs="宋体" w:eastAsia="宋体" w:hint="default"/>
                <w:sz w:val="21"/>
                <w:szCs w:val="21"/>
              </w:rPr>
            </w:pPr>
            <w:r>
              <w:rPr>
                <w:rFonts w:ascii="宋体" w:hAnsi="宋体" w:cs="宋体" w:eastAsia="宋体" w:hint="default"/>
                <w:spacing w:val="11"/>
                <w:sz w:val="21"/>
                <w:szCs w:val="21"/>
              </w:rPr>
              <w:t>文化发展股份</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center"/>
              <w:rPr>
                <w:rFonts w:ascii="Times New Roman" w:hAnsi="Times New Roman" w:cs="Times New Roman" w:eastAsia="Times New Roman" w:hint="default"/>
                <w:sz w:val="21"/>
                <w:szCs w:val="21"/>
              </w:rPr>
            </w:pPr>
            <w:r>
              <w:rPr>
                <w:rFonts w:ascii="Times New Roman"/>
                <w:sz w:val="21"/>
              </w:rPr>
              <w:t>10,000,000.00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c>
          <w:tcPr>
            <w:tcW w:w="15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560" w:right="600"/>
        </w:sectPr>
      </w:pPr>
    </w:p>
    <w:p>
      <w:pPr>
        <w:spacing w:line="240" w:lineRule="auto" w:before="2"/>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560"/>
        <w:gridCol w:w="1615"/>
        <w:gridCol w:w="1609"/>
        <w:gridCol w:w="1512"/>
        <w:gridCol w:w="1565"/>
        <w:gridCol w:w="1558"/>
        <w:gridCol w:w="1419"/>
        <w:gridCol w:w="641"/>
        <w:gridCol w:w="1558"/>
        <w:gridCol w:w="857"/>
        <w:gridCol w:w="1548"/>
      </w:tblGrid>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上海起凡数字</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8,954,000.00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8,954,000.00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5.75</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9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98"/>
              <w:jc w:val="left"/>
              <w:rPr>
                <w:rFonts w:ascii="Times New Roman" w:hAnsi="Times New Roman" w:cs="Times New Roman" w:eastAsia="Times New Roman" w:hint="default"/>
                <w:sz w:val="21"/>
                <w:szCs w:val="21"/>
              </w:rPr>
            </w:pPr>
            <w:r>
              <w:rPr>
                <w:rFonts w:ascii="Times New Roman"/>
                <w:sz w:val="21"/>
              </w:rPr>
              <w:t>YOUKU</w:t>
            </w:r>
            <w:r>
              <w:rPr>
                <w:rFonts w:ascii="Times New Roman"/>
                <w:w w:val="100"/>
                <w:sz w:val="21"/>
              </w:rPr>
              <w:t> </w:t>
            </w:r>
            <w:r>
              <w:rPr>
                <w:rFonts w:ascii="Times New Roman"/>
                <w:sz w:val="21"/>
              </w:rPr>
              <w:t>GLOBAL</w:t>
            </w:r>
            <w:r>
              <w:rPr>
                <w:rFonts w:ascii="Times New Roman"/>
                <w:w w:val="100"/>
                <w:sz w:val="21"/>
              </w:rPr>
              <w:t> </w:t>
            </w:r>
            <w:r>
              <w:rPr>
                <w:rFonts w:ascii="Times New Roman"/>
                <w:sz w:val="21"/>
              </w:rPr>
              <w:t>MEDIA</w:t>
            </w:r>
            <w:r>
              <w:rPr>
                <w:rFonts w:ascii="Times New Roman"/>
                <w:spacing w:val="27"/>
                <w:sz w:val="21"/>
              </w:rPr>
              <w:t> </w:t>
            </w:r>
            <w:r>
              <w:rPr>
                <w:rFonts w:ascii="Times New Roman"/>
                <w:sz w:val="21"/>
              </w:rPr>
              <w:t>FUND</w:t>
            </w:r>
            <w:r>
              <w:rPr>
                <w:rFonts w:ascii="Times New Roman"/>
                <w:w w:val="100"/>
                <w:sz w:val="21"/>
              </w:rPr>
              <w:t> </w:t>
            </w:r>
            <w:r>
              <w:rPr>
                <w:rFonts w:ascii="Times New Roman"/>
                <w:sz w:val="21"/>
              </w:rPr>
              <w:t>I,LP</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7,456,687.16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3" w:right="0"/>
              <w:jc w:val="left"/>
              <w:rPr>
                <w:rFonts w:ascii="Times New Roman" w:hAnsi="Times New Roman" w:cs="Times New Roman" w:eastAsia="Times New Roman" w:hint="default"/>
                <w:sz w:val="21"/>
                <w:szCs w:val="21"/>
              </w:rPr>
            </w:pPr>
            <w:r>
              <w:rPr>
                <w:rFonts w:ascii="Times New Roman"/>
                <w:sz w:val="21"/>
              </w:rPr>
              <w:t>7,367,592.00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14,824,279.16</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7.59</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北京随视传媒</w:t>
            </w:r>
          </w:p>
          <w:p>
            <w:pPr>
              <w:pStyle w:val="TableParagraph"/>
              <w:spacing w:line="240" w:lineRule="auto"/>
              <w:ind w:left="105" w:right="97"/>
              <w:jc w:val="left"/>
              <w:rPr>
                <w:rFonts w:ascii="宋体" w:hAnsi="宋体" w:cs="宋体" w:eastAsia="宋体" w:hint="default"/>
                <w:sz w:val="21"/>
                <w:szCs w:val="21"/>
              </w:rPr>
            </w:pPr>
            <w:r>
              <w:rPr>
                <w:rFonts w:ascii="宋体" w:hAnsi="宋体" w:cs="宋体" w:eastAsia="宋体" w:hint="default"/>
                <w:spacing w:val="11"/>
                <w:sz w:val="21"/>
                <w:szCs w:val="21"/>
              </w:rPr>
              <w:t>科技股份有限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5,759,934.08</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5,759,934.08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3,104,335.67</w:t>
            </w: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3,104,335.67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2.47</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上海迈微软件</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6.98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97" w:right="0"/>
              <w:jc w:val="left"/>
              <w:rPr>
                <w:rFonts w:ascii="Times New Roman" w:hAnsi="Times New Roman" w:cs="Times New Roman" w:eastAsia="Times New Roman" w:hint="default"/>
                <w:sz w:val="21"/>
                <w:szCs w:val="21"/>
              </w:rPr>
            </w:pPr>
            <w:r>
              <w:rPr>
                <w:rFonts w:ascii="Times New Roman"/>
                <w:sz w:val="21"/>
              </w:rPr>
              <w:t>52,356.96</w:t>
            </w: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广州好家伙一</w:t>
            </w:r>
          </w:p>
          <w:p>
            <w:pPr>
              <w:pStyle w:val="TableParagraph"/>
              <w:spacing w:line="272" w:lineRule="exact" w:before="27"/>
              <w:ind w:left="105" w:right="97"/>
              <w:jc w:val="left"/>
              <w:rPr>
                <w:rFonts w:ascii="Times New Roman" w:hAnsi="Times New Roman" w:cs="Times New Roman" w:eastAsia="Times New Roman" w:hint="default"/>
                <w:sz w:val="21"/>
                <w:szCs w:val="21"/>
              </w:rPr>
            </w:pPr>
            <w:r>
              <w:rPr>
                <w:rFonts w:ascii="宋体" w:hAnsi="宋体" w:cs="宋体" w:eastAsia="宋体" w:hint="default"/>
                <w:spacing w:val="11"/>
                <w:sz w:val="21"/>
                <w:szCs w:val="21"/>
              </w:rPr>
              <w:t>期传媒合伙企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19.99</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上海卓旗电子</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10.80</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上海热泛信息</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杭州熊管佳电</w:t>
            </w:r>
          </w:p>
          <w:p>
            <w:pPr>
              <w:pStyle w:val="TableParagraph"/>
              <w:spacing w:line="272" w:lineRule="exact" w:before="27"/>
              <w:ind w:left="105" w:right="97"/>
              <w:jc w:val="left"/>
              <w:rPr>
                <w:rFonts w:ascii="宋体" w:hAnsi="宋体" w:cs="宋体" w:eastAsia="宋体" w:hint="default"/>
                <w:sz w:val="21"/>
                <w:szCs w:val="21"/>
              </w:rPr>
            </w:pPr>
            <w:r>
              <w:rPr>
                <w:rFonts w:ascii="宋体" w:hAnsi="宋体" w:cs="宋体" w:eastAsia="宋体" w:hint="default"/>
                <w:spacing w:val="11"/>
                <w:sz w:val="21"/>
                <w:szCs w:val="21"/>
              </w:rPr>
              <w:t>子商务有限公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15.00</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上海华奥电竞</w:t>
            </w:r>
          </w:p>
          <w:p>
            <w:pPr>
              <w:pStyle w:val="TableParagraph"/>
              <w:spacing w:line="240" w:lineRule="auto"/>
              <w:ind w:left="105" w:right="97"/>
              <w:jc w:val="left"/>
              <w:rPr>
                <w:rFonts w:ascii="宋体" w:hAnsi="宋体" w:cs="宋体" w:eastAsia="宋体" w:hint="default"/>
                <w:sz w:val="21"/>
                <w:szCs w:val="21"/>
              </w:rPr>
            </w:pPr>
            <w:r>
              <w:rPr>
                <w:rFonts w:ascii="宋体" w:hAnsi="宋体" w:cs="宋体" w:eastAsia="宋体" w:hint="default"/>
                <w:spacing w:val="11"/>
                <w:sz w:val="21"/>
                <w:szCs w:val="21"/>
              </w:rPr>
              <w:t>信息科技有限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8.10</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《龙日一，你</w:t>
            </w:r>
          </w:p>
          <w:p>
            <w:pPr>
              <w:pStyle w:val="TableParagraph"/>
              <w:spacing w:line="272" w:lineRule="exact" w:before="27"/>
              <w:ind w:left="105" w:right="97"/>
              <w:jc w:val="left"/>
              <w:rPr>
                <w:rFonts w:ascii="宋体" w:hAnsi="宋体" w:cs="宋体" w:eastAsia="宋体" w:hint="default"/>
                <w:sz w:val="21"/>
                <w:szCs w:val="21"/>
              </w:rPr>
            </w:pPr>
            <w:r>
              <w:rPr>
                <w:rFonts w:ascii="宋体" w:hAnsi="宋体" w:cs="宋体" w:eastAsia="宋体" w:hint="default"/>
                <w:spacing w:val="11"/>
                <w:sz w:val="21"/>
                <w:szCs w:val="21"/>
              </w:rPr>
              <w:t>死定了》网络</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剧投资</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1,500,000.00</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霍尔果斯狂看</w:t>
            </w:r>
          </w:p>
          <w:p>
            <w:pPr>
              <w:pStyle w:val="TableParagraph"/>
              <w:spacing w:line="240" w:lineRule="auto"/>
              <w:ind w:left="105" w:right="97"/>
              <w:jc w:val="left"/>
              <w:rPr>
                <w:rFonts w:ascii="宋体" w:hAnsi="宋体" w:cs="宋体" w:eastAsia="宋体" w:hint="default"/>
                <w:sz w:val="21"/>
                <w:szCs w:val="21"/>
              </w:rPr>
            </w:pPr>
            <w:r>
              <w:rPr>
                <w:rFonts w:ascii="宋体" w:hAnsi="宋体" w:cs="宋体" w:eastAsia="宋体" w:hint="default"/>
                <w:spacing w:val="11"/>
                <w:sz w:val="21"/>
                <w:szCs w:val="21"/>
              </w:rPr>
              <w:t>文化科技有限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405,350.00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405,350.00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14.42</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天津唐人传奇</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资产管理有限</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20.00</w:t>
            </w:r>
          </w:p>
        </w:tc>
        <w:tc>
          <w:tcPr>
            <w:tcW w:w="15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560" w:right="600"/>
        </w:sectPr>
      </w:pPr>
    </w:p>
    <w:p>
      <w:pPr>
        <w:spacing w:line="240" w:lineRule="auto" w:before="2"/>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560"/>
        <w:gridCol w:w="1615"/>
        <w:gridCol w:w="1609"/>
        <w:gridCol w:w="1512"/>
        <w:gridCol w:w="1565"/>
        <w:gridCol w:w="1558"/>
        <w:gridCol w:w="1419"/>
        <w:gridCol w:w="641"/>
        <w:gridCol w:w="1558"/>
        <w:gridCol w:w="857"/>
        <w:gridCol w:w="1548"/>
      </w:tblGrid>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掌上互动科技</w:t>
            </w:r>
          </w:p>
          <w:p>
            <w:pPr>
              <w:pStyle w:val="TableParagraph"/>
              <w:spacing w:line="272" w:lineRule="exact" w:before="27"/>
              <w:ind w:left="105" w:right="97"/>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5"/>
                <w:sz w:val="21"/>
                <w:szCs w:val="21"/>
              </w:rPr>
              <w:t> </w:t>
            </w:r>
            <w:r>
              <w:rPr>
                <w:rFonts w:ascii="宋体" w:hAnsi="宋体" w:cs="宋体" w:eastAsia="宋体" w:hint="default"/>
                <w:spacing w:val="11"/>
                <w:sz w:val="21"/>
                <w:szCs w:val="21"/>
              </w:rPr>
              <w:t>深圳</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pacing w:val="11"/>
                <w:sz w:val="21"/>
                <w:szCs w:val="21"/>
              </w:rPr>
              <w:t>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5.80</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杭州浙数雄岸</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投资合伙企业</w:t>
            </w:r>
          </w:p>
          <w:p>
            <w:pPr>
              <w:pStyle w:val="TableParagraph"/>
              <w:spacing w:line="289"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30.00</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上海真趣信息</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科技有限公司</w:t>
            </w:r>
          </w:p>
          <w:p>
            <w:pPr>
              <w:pStyle w:val="TableParagraph"/>
              <w:spacing w:line="290"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3,168,411.31</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3,168,411.31</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3,168,411.31</w:t>
            </w: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3,168,411.31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上海简旅网络</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科技有限公司</w:t>
            </w:r>
          </w:p>
          <w:p>
            <w:pPr>
              <w:pStyle w:val="TableParagraph"/>
              <w:spacing w:line="289"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2,807,691.93</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2,807,691.93</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2,807,691.93</w:t>
            </w: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2,807,691.93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广州市基游信</w:t>
            </w:r>
          </w:p>
          <w:p>
            <w:pPr>
              <w:pStyle w:val="TableParagraph"/>
              <w:spacing w:line="240" w:lineRule="auto"/>
              <w:ind w:left="105" w:right="97"/>
              <w:jc w:val="left"/>
              <w:rPr>
                <w:rFonts w:ascii="Times New Roman" w:hAnsi="Times New Roman" w:cs="Times New Roman" w:eastAsia="Times New Roman" w:hint="default"/>
                <w:sz w:val="21"/>
                <w:szCs w:val="21"/>
              </w:rPr>
            </w:pPr>
            <w:r>
              <w:rPr>
                <w:rFonts w:ascii="宋体" w:hAnsi="宋体" w:cs="宋体" w:eastAsia="宋体" w:hint="default"/>
                <w:spacing w:val="11"/>
                <w:sz w:val="21"/>
                <w:szCs w:val="21"/>
              </w:rPr>
              <w:t>息科技有限公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2,281,118.97</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2,281,118.97</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2,281,118.97</w:t>
            </w: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2,281,118.97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上海谷臻信息</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科技有限公司</w:t>
            </w:r>
          </w:p>
          <w:p>
            <w:pPr>
              <w:pStyle w:val="TableParagraph"/>
              <w:spacing w:line="289"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4,334,045.32</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4,334,045.32</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12.50</w:t>
            </w: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556,694,399.01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35,658,859.53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38,176,865.07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554,176,393.47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16,613,427.70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8,257,222.21</w:t>
            </w:r>
          </w:p>
        </w:tc>
        <w:tc>
          <w:tcPr>
            <w:tcW w:w="64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24,870,649.91</w:t>
            </w:r>
          </w:p>
        </w:tc>
        <w:tc>
          <w:tcPr>
            <w:tcW w:w="85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0" w:right="0"/>
              <w:jc w:val="left"/>
              <w:rPr>
                <w:rFonts w:ascii="Times New Roman" w:hAnsi="Times New Roman" w:cs="Times New Roman" w:eastAsia="Times New Roman" w:hint="default"/>
                <w:sz w:val="21"/>
                <w:szCs w:val="21"/>
              </w:rPr>
            </w:pPr>
            <w:r>
              <w:rPr>
                <w:rFonts w:ascii="Times New Roman"/>
                <w:sz w:val="21"/>
              </w:rPr>
              <w:t>12,559,022.51</w:t>
            </w:r>
          </w:p>
        </w:tc>
      </w:tr>
    </w:tbl>
    <w:p>
      <w:pPr>
        <w:pStyle w:val="BodyText"/>
        <w:spacing w:line="241" w:lineRule="exact"/>
        <w:ind w:left="1384" w:right="0"/>
        <w:jc w:val="left"/>
      </w:pPr>
      <w:r>
        <w:rPr>
          <w:rFonts w:ascii="宋体" w:hAnsi="宋体" w:cs="宋体" w:eastAsia="宋体" w:hint="default"/>
        </w:rPr>
        <w:t>[</w:t>
      </w:r>
      <w:r>
        <w:rPr/>
        <w:t>注</w:t>
      </w:r>
      <w:r>
        <w:rPr>
          <w:spacing w:val="-45"/>
        </w:rPr>
        <w:t> </w:t>
      </w:r>
      <w:r>
        <w:rPr>
          <w:rFonts w:ascii="宋体" w:hAnsi="宋体" w:cs="宋体" w:eastAsia="宋体" w:hint="default"/>
          <w:spacing w:val="-6"/>
        </w:rPr>
        <w:t>1]</w:t>
      </w:r>
      <w:r>
        <w:rPr>
          <w:spacing w:val="-6"/>
        </w:rPr>
        <w:t>：根据</w:t>
      </w:r>
      <w:r>
        <w:rPr>
          <w:spacing w:val="-45"/>
        </w:rPr>
        <w:t> </w:t>
      </w:r>
      <w:r>
        <w:rPr>
          <w:rFonts w:ascii="宋体" w:hAnsi="宋体" w:cs="宋体" w:eastAsia="宋体" w:hint="default"/>
        </w:rPr>
        <w:t>2018</w:t>
      </w:r>
      <w:r>
        <w:rPr>
          <w:rFonts w:ascii="宋体" w:hAnsi="宋体" w:cs="宋体" w:eastAsia="宋体" w:hint="default"/>
          <w:spacing w:val="-45"/>
        </w:rPr>
        <w:t> </w:t>
      </w:r>
      <w:r>
        <w:rPr/>
        <w:t>年</w:t>
      </w:r>
      <w:r>
        <w:rPr>
          <w:spacing w:val="-47"/>
        </w:rPr>
        <w:t> </w:t>
      </w:r>
      <w:r>
        <w:rPr>
          <w:rFonts w:ascii="宋体" w:hAnsi="宋体" w:cs="宋体" w:eastAsia="宋体" w:hint="default"/>
        </w:rPr>
        <w:t>9</w:t>
      </w:r>
      <w:r>
        <w:rPr>
          <w:rFonts w:ascii="宋体" w:hAnsi="宋体" w:cs="宋体" w:eastAsia="宋体" w:hint="default"/>
          <w:spacing w:val="-45"/>
        </w:rPr>
        <w:t> </w:t>
      </w:r>
      <w:r>
        <w:rPr/>
        <w:t>月</w:t>
      </w:r>
      <w:r>
        <w:rPr>
          <w:spacing w:val="-47"/>
        </w:rPr>
        <w:t> </w:t>
      </w:r>
      <w:r>
        <w:rPr>
          <w:rFonts w:ascii="宋体" w:hAnsi="宋体" w:cs="宋体" w:eastAsia="宋体" w:hint="default"/>
        </w:rPr>
        <w:t>30</w:t>
      </w:r>
      <w:r>
        <w:rPr>
          <w:rFonts w:ascii="宋体" w:hAnsi="宋体" w:cs="宋体" w:eastAsia="宋体" w:hint="default"/>
          <w:spacing w:val="-45"/>
        </w:rPr>
        <w:t> </w:t>
      </w:r>
      <w:r>
        <w:rPr>
          <w:spacing w:val="-3"/>
        </w:rPr>
        <w:t>日的子公司杭州边锋网络技术有限公司董事会决议，</w:t>
      </w:r>
      <w:r>
        <w:rPr>
          <w:rFonts w:ascii="宋体" w:hAnsi="宋体" w:cs="宋体" w:eastAsia="宋体" w:hint="default"/>
          <w:spacing w:val="-3"/>
        </w:rPr>
        <w:t>2018</w:t>
      </w:r>
      <w:r>
        <w:rPr>
          <w:rFonts w:ascii="宋体" w:hAnsi="宋体" w:cs="宋体" w:eastAsia="宋体" w:hint="default"/>
          <w:spacing w:val="-45"/>
        </w:rPr>
        <w:t> </w:t>
      </w:r>
      <w:r>
        <w:rPr/>
        <w:t>年</w:t>
      </w:r>
      <w:r>
        <w:rPr>
          <w:spacing w:val="-47"/>
        </w:rPr>
        <w:t> </w:t>
      </w:r>
      <w:r>
        <w:rPr>
          <w:rFonts w:ascii="宋体" w:hAnsi="宋体" w:cs="宋体" w:eastAsia="宋体" w:hint="default"/>
        </w:rPr>
        <w:t>9</w:t>
      </w:r>
      <w:r>
        <w:rPr>
          <w:rFonts w:ascii="宋体" w:hAnsi="宋体" w:cs="宋体" w:eastAsia="宋体" w:hint="default"/>
          <w:spacing w:val="-45"/>
        </w:rPr>
        <w:t> </w:t>
      </w:r>
      <w:r>
        <w:rPr/>
        <w:t>月</w:t>
      </w:r>
      <w:r>
        <w:rPr>
          <w:spacing w:val="-47"/>
        </w:rPr>
        <w:t> </w:t>
      </w:r>
      <w:r>
        <w:rPr>
          <w:rFonts w:ascii="宋体" w:hAnsi="宋体" w:cs="宋体" w:eastAsia="宋体" w:hint="default"/>
        </w:rPr>
        <w:t>28</w:t>
      </w:r>
      <w:r>
        <w:rPr>
          <w:rFonts w:ascii="宋体" w:hAnsi="宋体" w:cs="宋体" w:eastAsia="宋体" w:hint="default"/>
          <w:spacing w:val="-45"/>
        </w:rPr>
        <w:t> </w:t>
      </w:r>
      <w:r>
        <w:rPr>
          <w:spacing w:val="-4"/>
        </w:rPr>
        <w:t>日，杭州边锋网络技术有限公司董事相继退出，自</w:t>
      </w:r>
    </w:p>
    <w:p>
      <w:pPr>
        <w:pStyle w:val="BodyText"/>
        <w:spacing w:line="240" w:lineRule="auto" w:before="135"/>
        <w:ind w:left="964" w:right="0"/>
        <w:jc w:val="left"/>
      </w:pPr>
      <w:r>
        <w:rPr/>
        <w:t>不再派遣董事之日起对上述公司不再具有重大影响，将其转为可供出售金融资产核算，减值准备也相应转入可供出售金融资产核算。</w:t>
      </w:r>
    </w:p>
    <w:p>
      <w:pPr>
        <w:pStyle w:val="BodyText"/>
        <w:spacing w:line="355" w:lineRule="auto" w:before="133"/>
        <w:ind w:left="964" w:right="0" w:firstLine="420"/>
        <w:jc w:val="left"/>
      </w:pPr>
      <w:r>
        <w:rPr>
          <w:rFonts w:ascii="宋体" w:hAnsi="宋体" w:cs="宋体" w:eastAsia="宋体" w:hint="default"/>
        </w:rPr>
        <w:t>[</w:t>
      </w:r>
      <w:r>
        <w:rPr/>
        <w:t>注</w:t>
      </w:r>
      <w:r>
        <w:rPr>
          <w:spacing w:val="-2"/>
        </w:rPr>
        <w:t> </w:t>
      </w:r>
      <w:r>
        <w:rPr>
          <w:rFonts w:ascii="宋体" w:hAnsi="宋体" w:cs="宋体" w:eastAsia="宋体" w:hint="default"/>
        </w:rPr>
        <w:t>2]</w:t>
      </w:r>
      <w:r>
        <w:rPr/>
        <w:t>：本期子公司东方星空数字娱乐有限公司董事退出，不再能够对上海谷臻信息科技有限公司财务和经营政策实施重大影响，自董事退出之日</w:t>
      </w:r>
      <w:r>
        <w:rPr>
          <w:w w:val="100"/>
        </w:rPr>
        <w:t> </w:t>
      </w:r>
      <w:r>
        <w:rPr/>
        <w:t>起将上述公司重分类至可供出售金融资产核算。</w:t>
      </w:r>
    </w:p>
    <w:p>
      <w:pPr>
        <w:spacing w:after="0" w:line="355" w:lineRule="auto"/>
        <w:jc w:val="left"/>
        <w:sectPr>
          <w:footerReference w:type="default" r:id="rId64"/>
          <w:pgSz w:w="16840" w:h="11910" w:orient="landscape"/>
          <w:pgMar w:footer="1195" w:header="882" w:top="1120" w:bottom="1380" w:left="560" w:right="600"/>
        </w:sectPr>
      </w:pPr>
    </w:p>
    <w:p>
      <w:pPr>
        <w:pStyle w:val="Heading3"/>
        <w:spacing w:line="240" w:lineRule="auto" w:before="92"/>
        <w:ind w:left="964" w:right="-14"/>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59"/>
        <w:ind w:left="96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015" w:val="left" w:leader="none"/>
        </w:tabs>
        <w:spacing w:line="240" w:lineRule="auto" w:before="174"/>
        <w:ind w:left="964" w:right="0"/>
        <w:jc w:val="left"/>
      </w:pPr>
      <w:r>
        <w:rPr>
          <w:spacing w:val="-1"/>
        </w:rPr>
        <w:t>单位：元</w:t>
        <w:tab/>
        <w:t>币种：人民币</w:t>
      </w:r>
    </w:p>
    <w:p>
      <w:pPr>
        <w:spacing w:after="0" w:line="240" w:lineRule="auto"/>
        <w:jc w:val="left"/>
        <w:sectPr>
          <w:type w:val="continuous"/>
          <w:pgSz w:w="16840" w:h="11910" w:orient="landscape"/>
          <w:pgMar w:top="1060" w:bottom="1380" w:left="560" w:right="600"/>
          <w:cols w:num="2" w:equalWidth="0">
            <w:col w:w="5400" w:space="6162"/>
            <w:col w:w="4118"/>
          </w:cols>
        </w:sectPr>
      </w:pPr>
    </w:p>
    <w:p>
      <w:pPr>
        <w:spacing w:line="240" w:lineRule="auto" w:before="7"/>
        <w:rPr>
          <w:rFonts w:ascii="宋体" w:hAnsi="宋体" w:cs="宋体" w:eastAsia="宋体" w:hint="default"/>
          <w:sz w:val="2"/>
          <w:szCs w:val="2"/>
        </w:rPr>
      </w:pPr>
    </w:p>
    <w:tbl>
      <w:tblPr>
        <w:tblW w:w="0" w:type="auto"/>
        <w:jc w:val="left"/>
        <w:tblInd w:w="851" w:type="dxa"/>
        <w:tblLayout w:type="fixed"/>
        <w:tblCellMar>
          <w:top w:w="0" w:type="dxa"/>
          <w:left w:w="0" w:type="dxa"/>
          <w:bottom w:w="0" w:type="dxa"/>
          <w:right w:w="0" w:type="dxa"/>
        </w:tblCellMar>
        <w:tblLook w:val="01E0"/>
      </w:tblPr>
      <w:tblGrid>
        <w:gridCol w:w="4427"/>
        <w:gridCol w:w="3252"/>
        <w:gridCol w:w="3298"/>
        <w:gridCol w:w="3113"/>
      </w:tblGrid>
      <w:tr>
        <w:trPr>
          <w:trHeight w:val="554"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7"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0" w:lineRule="auto"/>
        <w:jc w:val="center"/>
        <w:rPr>
          <w:rFonts w:ascii="宋体" w:hAnsi="宋体" w:cs="宋体" w:eastAsia="宋体" w:hint="default"/>
          <w:sz w:val="21"/>
          <w:szCs w:val="21"/>
        </w:rPr>
        <w:sectPr>
          <w:type w:val="continuous"/>
          <w:pgSz w:w="16840" w:h="11910" w:orient="landscape"/>
          <w:pgMar w:top="1060" w:bottom="1380" w:left="560" w:right="600"/>
        </w:sectPr>
      </w:pPr>
    </w:p>
    <w:p>
      <w:pPr>
        <w:spacing w:line="240" w:lineRule="auto" w:before="8"/>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427"/>
        <w:gridCol w:w="3252"/>
        <w:gridCol w:w="3298"/>
        <w:gridCol w:w="3113"/>
      </w:tblGrid>
      <w:tr>
        <w:trPr>
          <w:trHeight w:val="281"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16,613,427.70</w:t>
            </w: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16,613,427.70</w:t>
            </w: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8,257,222.21</w:t>
            </w: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8,257,222.21</w:t>
            </w:r>
          </w:p>
        </w:tc>
      </w:tr>
      <w:tr>
        <w:trPr>
          <w:trHeight w:val="29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325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325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其中：期后公允价值回升转回</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24,870,649.91</w:t>
            </w: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24,870,649.91</w:t>
            </w:r>
          </w:p>
        </w:tc>
      </w:tr>
    </w:tbl>
    <w:p>
      <w:pPr>
        <w:spacing w:line="240" w:lineRule="auto" w:before="10"/>
        <w:rPr>
          <w:rFonts w:ascii="宋体" w:hAnsi="宋体" w:cs="宋体" w:eastAsia="宋体" w:hint="default"/>
          <w:sz w:val="17"/>
          <w:szCs w:val="17"/>
        </w:rPr>
      </w:pPr>
    </w:p>
    <w:p>
      <w:pPr>
        <w:pStyle w:val="Heading3"/>
        <w:spacing w:line="240" w:lineRule="auto" w:before="36"/>
        <w:ind w:left="224" w:right="108"/>
        <w:jc w:val="left"/>
        <w:rPr>
          <w:b w:val="0"/>
          <w:bCs w:val="0"/>
        </w:rPr>
      </w:pPr>
      <w:r>
        <w:rPr>
          <w:rFonts w:ascii="宋体" w:hAnsi="宋体" w:cs="宋体" w:eastAsia="宋体" w:hint="default"/>
        </w:rPr>
        <w:t>(5).</w:t>
      </w:r>
      <w:r>
        <w:rPr/>
        <w:t>可供出售权益工具期末公允价值严重下跌或非暂时性下跌但未计提减值准备的相关说明</w:t>
      </w:r>
      <w:r>
        <w:rPr>
          <w:b w:val="0"/>
          <w:bCs w:val="0"/>
        </w:rPr>
      </w:r>
    </w:p>
    <w:p>
      <w:pPr>
        <w:pStyle w:val="BodyText"/>
        <w:spacing w:line="240" w:lineRule="auto" w:before="57"/>
        <w:ind w:left="224" w:right="12499"/>
        <w:jc w:val="left"/>
      </w:pPr>
      <w:r>
        <w:rPr/>
        <w:t>□适用 √不适用</w:t>
      </w:r>
      <w:r>
        <w:rPr>
          <w:w w:val="100"/>
        </w:rPr>
        <w:t> </w:t>
      </w:r>
      <w:r>
        <w:rPr/>
        <w:t>其他说明</w:t>
      </w:r>
    </w:p>
    <w:p>
      <w:pPr>
        <w:pStyle w:val="BodyText"/>
        <w:spacing w:line="271" w:lineRule="exact"/>
        <w:ind w:left="224" w:right="7897"/>
        <w:jc w:val="left"/>
      </w:pPr>
      <w:r>
        <w:rPr/>
        <w:t>□适用 √不适用</w:t>
      </w:r>
    </w:p>
    <w:p>
      <w:pPr>
        <w:spacing w:after="0" w:line="271" w:lineRule="exact"/>
        <w:jc w:val="left"/>
        <w:sectPr>
          <w:footerReference w:type="default" r:id="rId65"/>
          <w:pgSz w:w="16840" w:h="11910" w:orient="landscape"/>
          <w:pgMar w:footer="1195" w:header="882" w:top="1120" w:bottom="1380" w:left="1300" w:right="1220"/>
        </w:sectPr>
      </w:pPr>
    </w:p>
    <w:p>
      <w:pPr>
        <w:spacing w:before="28"/>
        <w:ind w:left="2604"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90" w:lineRule="auto" w:before="36"/>
        <w:ind w:left="137" w:right="6628"/>
        <w:jc w:val="left"/>
        <w:rPr>
          <w:b w:val="0"/>
          <w:bCs w:val="0"/>
        </w:rPr>
      </w:pPr>
      <w:r>
        <w:rPr>
          <w:rFonts w:ascii="宋体" w:hAnsi="宋体" w:cs="宋体" w:eastAsia="宋体" w:hint="default"/>
        </w:rPr>
        <w:t>12</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spacing w:line="290" w:lineRule="auto" w:before="14"/>
        <w:ind w:left="137" w:right="59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90" w:lineRule="auto" w:before="14"/>
        <w:ind w:left="137" w:right="57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979" w:val="left" w:leader="none"/>
        </w:tabs>
        <w:spacing w:line="240" w:lineRule="auto" w:before="12"/>
        <w:ind w:left="137" w:right="0"/>
        <w:jc w:val="left"/>
      </w:pPr>
      <w:r>
        <w:rPr/>
        <w:t>□适用</w:t>
        <w:tab/>
        <w:t>√不适用</w:t>
      </w:r>
    </w:p>
    <w:p>
      <w:pPr>
        <w:spacing w:line="240" w:lineRule="auto" w:before="6"/>
        <w:rPr>
          <w:rFonts w:ascii="宋体" w:hAnsi="宋体" w:cs="宋体" w:eastAsia="宋体" w:hint="default"/>
          <w:sz w:val="18"/>
          <w:szCs w:val="18"/>
        </w:rPr>
      </w:pPr>
    </w:p>
    <w:p>
      <w:pPr>
        <w:pStyle w:val="BodyText"/>
        <w:spacing w:line="273" w:lineRule="exact"/>
        <w:ind w:left="137" w:right="0"/>
        <w:jc w:val="left"/>
      </w:pPr>
      <w:r>
        <w:rPr/>
        <w:t>其他说明：</w:t>
      </w:r>
    </w:p>
    <w:p>
      <w:pPr>
        <w:pStyle w:val="BodyText"/>
        <w:spacing w:line="273" w:lineRule="exact"/>
        <w:ind w:left="137" w:right="0"/>
        <w:jc w:val="left"/>
      </w:pPr>
      <w:r>
        <w:rPr/>
        <w:t>□适用 √不适用</w:t>
      </w:r>
    </w:p>
    <w:p>
      <w:pPr>
        <w:spacing w:line="240" w:lineRule="auto" w:before="12"/>
        <w:rPr>
          <w:rFonts w:ascii="宋体" w:hAnsi="宋体" w:cs="宋体" w:eastAsia="宋体" w:hint="default"/>
          <w:sz w:val="22"/>
          <w:szCs w:val="22"/>
        </w:rPr>
      </w:pPr>
    </w:p>
    <w:p>
      <w:pPr>
        <w:pStyle w:val="Heading3"/>
        <w:spacing w:line="290" w:lineRule="auto"/>
        <w:ind w:left="137" w:right="7050"/>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spacing w:line="290" w:lineRule="auto" w:before="12"/>
        <w:ind w:left="137" w:right="4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pStyle w:val="BodyText"/>
        <w:tabs>
          <w:tab w:pos="979" w:val="left" w:leader="none"/>
        </w:tabs>
        <w:spacing w:line="240" w:lineRule="auto" w:before="12"/>
        <w:ind w:left="137"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137" w:right="0"/>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979" w:val="left" w:leader="none"/>
        </w:tabs>
        <w:spacing w:line="240" w:lineRule="auto" w:before="58"/>
        <w:ind w:left="137"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3" w:lineRule="exact"/>
        <w:ind w:left="137" w:right="0"/>
        <w:jc w:val="left"/>
      </w:pPr>
      <w:r>
        <w:rPr/>
        <w:t>其他说明</w:t>
      </w:r>
    </w:p>
    <w:p>
      <w:pPr>
        <w:pStyle w:val="BodyText"/>
        <w:spacing w:line="273" w:lineRule="exact"/>
        <w:ind w:left="137"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1593" w:right="1594" w:firstLine="0"/>
        <w:jc w:val="center"/>
        <w:rPr>
          <w:rFonts w:ascii="Calibri" w:hAnsi="Calibri" w:cs="Calibri" w:eastAsia="Calibri" w:hint="default"/>
          <w:sz w:val="18"/>
          <w:szCs w:val="18"/>
        </w:rPr>
      </w:pPr>
      <w:r>
        <w:rPr>
          <w:rFonts w:ascii="Calibri"/>
          <w:b/>
          <w:sz w:val="18"/>
        </w:rPr>
        <w:t>132 </w:t>
      </w:r>
      <w:r>
        <w:rPr>
          <w:rFonts w:ascii="Calibri"/>
          <w:sz w:val="18"/>
        </w:rPr>
        <w:t>/</w:t>
      </w:r>
      <w:r>
        <w:rPr>
          <w:rFonts w:ascii="Calibri"/>
          <w:spacing w:val="-5"/>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headerReference w:type="default" r:id="rId66"/>
          <w:footerReference w:type="default" r:id="rId67"/>
          <w:pgSz w:w="11910" w:h="16840"/>
          <w:pgMar w:header="0" w:footer="0" w:top="780" w:bottom="280" w:left="1140" w:right="166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68"/>
          <w:footerReference w:type="default" r:id="rId69"/>
          <w:pgSz w:w="16840" w:h="11910" w:orient="landscape"/>
          <w:pgMar w:header="882" w:footer="1195" w:top="1120" w:bottom="1380" w:left="1300" w:right="1220"/>
          <w:pgNumType w:start="133"/>
        </w:sectPr>
      </w:pPr>
    </w:p>
    <w:p>
      <w:pPr>
        <w:pStyle w:val="Heading3"/>
        <w:spacing w:line="240" w:lineRule="auto" w:before="173"/>
        <w:ind w:left="224"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58"/>
        <w:ind w:left="224" w:right="-19"/>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060" w:bottom="1380" w:left="1300" w:right="1220"/>
          <w:cols w:num="2" w:equalWidth="0">
            <w:col w:w="1996" w:space="9567"/>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84"/>
        <w:gridCol w:w="1176"/>
        <w:gridCol w:w="1184"/>
        <w:gridCol w:w="1046"/>
        <w:gridCol w:w="1226"/>
        <w:gridCol w:w="1100"/>
        <w:gridCol w:w="1106"/>
        <w:gridCol w:w="1219"/>
        <w:gridCol w:w="1208"/>
        <w:gridCol w:w="1176"/>
        <w:gridCol w:w="1200"/>
        <w:gridCol w:w="1164"/>
      </w:tblGrid>
      <w:tr>
        <w:trPr>
          <w:trHeight w:val="281"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74" w:right="36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926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6" w:right="37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8" w:right="151"/>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1284"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197"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72" w:lineRule="exact" w:before="26"/>
              <w:ind w:left="292" w:right="185" w:hanging="106"/>
              <w:jc w:val="left"/>
              <w:rPr>
                <w:rFonts w:ascii="宋体" w:hAnsi="宋体" w:cs="宋体" w:eastAsia="宋体" w:hint="default"/>
                <w:sz w:val="21"/>
                <w:szCs w:val="21"/>
              </w:rPr>
            </w:pP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120"/>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125"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6"/>
              <w:ind w:left="287" w:right="180"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176" w:hanging="212"/>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0"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r>
        <w:trPr>
          <w:trHeight w:val="284"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媒投资有限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25,149,036.4</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209,201.59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25,358,238.0</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成都川报锋</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趣网络技术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2,844,400.98</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17,566.85</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2,861,967.83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27,993,437.3</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9</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226,768.44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28,220,205.8</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北京华奥星</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空科技发展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44,220,692.0</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5</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-782,762.23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1,696.53</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43,439,626.3</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北京怡海盛</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鼎广告有限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34,690,445.1</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29,080.40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34,719,525.5</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浙报中天</w:t>
            </w:r>
          </w:p>
          <w:p>
            <w:pPr>
              <w:pStyle w:val="TableParagraph"/>
              <w:spacing w:line="237" w:lineRule="auto" w:before="2"/>
              <w:ind w:left="103" w:right="1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象山</w:t>
            </w:r>
            <w:r>
              <w:rPr>
                <w:rFonts w:ascii="宋体" w:hAnsi="宋体" w:cs="宋体" w:eastAsia="宋体" w:hint="default"/>
                <w:sz w:val="21"/>
                <w:szCs w:val="21"/>
              </w:rPr>
              <w:t>)</w:t>
            </w: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投资合伙企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w:t>
            </w:r>
            <w:r>
              <w:rPr>
                <w:rFonts w:ascii="宋体" w:hAnsi="宋体" w:cs="宋体" w:eastAsia="宋体" w:hint="default"/>
                <w:sz w:val="21"/>
                <w:szCs w:val="21"/>
              </w:rPr>
              <w:t>(</w:t>
            </w:r>
            <w:r>
              <w:rPr>
                <w:rFonts w:ascii="宋体" w:hAnsi="宋体" w:cs="宋体" w:eastAsia="宋体" w:hint="default"/>
                <w:sz w:val="21"/>
                <w:szCs w:val="21"/>
              </w:rPr>
              <w:t>有限合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伙</w:t>
            </w:r>
            <w:r>
              <w:rPr>
                <w:rFonts w:ascii="宋体" w:hAnsi="宋体" w:cs="宋体" w:eastAsia="宋体"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47,695,335.3</w:t>
            </w:r>
          </w:p>
          <w:p>
            <w:pPr>
              <w:pStyle w:val="TableParagraph"/>
              <w:spacing w:line="240" w:lineRule="auto" w:before="2"/>
              <w:ind w:left="103" w:right="0"/>
              <w:jc w:val="left"/>
              <w:rPr>
                <w:rFonts w:ascii="Times New Roman" w:hAnsi="Times New Roman" w:cs="Times New Roman" w:eastAsia="Times New Roman" w:hint="default"/>
                <w:sz w:val="18"/>
                <w:szCs w:val="18"/>
              </w:rPr>
            </w:pPr>
            <w:r>
              <w:rPr>
                <w:rFonts w:ascii="Times New Roman"/>
                <w:sz w:val="18"/>
              </w:rPr>
              <w:t>4</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-451,012.31</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47,244,323.0</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税港区朴华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惠新股权投</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43,738,076.6</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3</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-370,987.17</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43,367,089.4</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84"/>
        <w:gridCol w:w="1176"/>
        <w:gridCol w:w="1184"/>
        <w:gridCol w:w="1046"/>
        <w:gridCol w:w="1226"/>
        <w:gridCol w:w="1100"/>
        <w:gridCol w:w="1106"/>
        <w:gridCol w:w="1219"/>
        <w:gridCol w:w="1208"/>
        <w:gridCol w:w="1176"/>
        <w:gridCol w:w="1200"/>
        <w:gridCol w:w="1164"/>
      </w:tblGrid>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资合伙企业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杭州新线投</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资合伙企业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14,862,029.1</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2</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403,505.24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15,265,534.3</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光大浙新投</w:t>
            </w:r>
          </w:p>
          <w:p>
            <w:pPr>
              <w:pStyle w:val="TableParagraph"/>
              <w:spacing w:line="237" w:lineRule="auto"/>
              <w:ind w:left="103" w:right="221"/>
              <w:jc w:val="both"/>
              <w:rPr>
                <w:rFonts w:ascii="宋体" w:hAnsi="宋体" w:cs="宋体" w:eastAsia="宋体" w:hint="default"/>
                <w:sz w:val="21"/>
                <w:szCs w:val="21"/>
              </w:rPr>
            </w:pPr>
            <w:r>
              <w:rPr>
                <w:rFonts w:ascii="宋体" w:hAnsi="宋体" w:cs="宋体" w:eastAsia="宋体" w:hint="default"/>
                <w:sz w:val="21"/>
                <w:szCs w:val="21"/>
              </w:rPr>
              <w:t>资管理</w:t>
            </w:r>
            <w:r>
              <w:rPr>
                <w:rFonts w:ascii="宋体" w:hAnsi="宋体" w:cs="宋体" w:eastAsia="宋体" w:hint="default"/>
                <w:sz w:val="21"/>
                <w:szCs w:val="21"/>
              </w:rPr>
              <w:t>(</w:t>
            </w:r>
            <w:r>
              <w:rPr>
                <w:rFonts w:ascii="宋体" w:hAnsi="宋体" w:cs="宋体" w:eastAsia="宋体" w:hint="default"/>
                <w:sz w:val="21"/>
                <w:szCs w:val="21"/>
              </w:rPr>
              <w:t>上</w:t>
            </w:r>
            <w:r>
              <w:rPr>
                <w:rFonts w:ascii="宋体" w:hAnsi="宋体" w:cs="宋体" w:eastAsia="宋体" w:hint="default"/>
                <w:spacing w:val="-102"/>
                <w:sz w:val="21"/>
                <w:szCs w:val="21"/>
              </w:rPr>
              <w:t> </w:t>
            </w:r>
            <w:r>
              <w:rPr>
                <w:rFonts w:ascii="宋体" w:hAnsi="宋体" w:cs="宋体" w:eastAsia="宋体" w:hint="default"/>
                <w:sz w:val="21"/>
                <w:szCs w:val="21"/>
              </w:rPr>
              <w:t>海</w:t>
            </w:r>
            <w:r>
              <w:rPr>
                <w:rFonts w:ascii="宋体" w:hAnsi="宋体" w:cs="宋体" w:eastAsia="宋体" w:hint="default"/>
                <w:sz w:val="21"/>
                <w:szCs w:val="21"/>
              </w:rPr>
              <w:t>)</w:t>
            </w:r>
            <w:r>
              <w:rPr>
                <w:rFonts w:ascii="宋体" w:hAnsi="宋体" w:cs="宋体" w:eastAsia="宋体" w:hint="default"/>
                <w:sz w:val="21"/>
                <w:szCs w:val="21"/>
              </w:rPr>
              <w:t>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Times New Roman" w:hAnsi="Times New Roman" w:cs="Times New Roman" w:eastAsia="Times New Roman" w:hint="default"/>
                <w:sz w:val="18"/>
                <w:szCs w:val="18"/>
              </w:rPr>
            </w:pPr>
            <w:r>
              <w:rPr>
                <w:rFonts w:ascii="Times New Roman"/>
                <w:sz w:val="18"/>
              </w:rPr>
              <w:t>4,430,019.61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-307,328.06</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Times New Roman" w:hAnsi="Times New Roman" w:cs="Times New Roman" w:eastAsia="Times New Roman" w:hint="default"/>
                <w:sz w:val="18"/>
                <w:szCs w:val="18"/>
              </w:rPr>
            </w:pPr>
            <w:r>
              <w:rPr>
                <w:rFonts w:ascii="Times New Roman"/>
                <w:sz w:val="18"/>
              </w:rPr>
              <w:t>4,122,691.55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星盟</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创业投资有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10,258,256.5</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7</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14,306.82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Times New Roman" w:hAnsi="Times New Roman" w:cs="Times New Roman" w:eastAsia="Times New Roman" w:hint="default"/>
                <w:sz w:val="18"/>
                <w:szCs w:val="18"/>
              </w:rPr>
            </w:pPr>
            <w:r>
              <w:rPr>
                <w:rFonts w:ascii="Times New Roman"/>
                <w:sz w:val="18"/>
              </w:rPr>
              <w:t>10,272,563.3</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杭州星路必</w:t>
            </w:r>
          </w:p>
          <w:p>
            <w:pPr>
              <w:pStyle w:val="TableParagraph"/>
              <w:spacing w:line="237" w:lineRule="auto" w:before="2"/>
              <w:ind w:left="103" w:right="115"/>
              <w:jc w:val="left"/>
              <w:rPr>
                <w:rFonts w:ascii="宋体" w:hAnsi="宋体" w:cs="宋体" w:eastAsia="宋体" w:hint="default"/>
                <w:sz w:val="21"/>
                <w:szCs w:val="21"/>
              </w:rPr>
            </w:pPr>
            <w:r>
              <w:rPr>
                <w:rFonts w:ascii="宋体" w:hAnsi="宋体" w:cs="宋体" w:eastAsia="宋体" w:hint="default"/>
                <w:sz w:val="21"/>
                <w:szCs w:val="21"/>
              </w:rPr>
              <w:t>赢股权投资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合伙企业</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39,422,957.5</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8</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5,858,916.</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18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10,251,571.4</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7,293,136.98</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36,522,475.8</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星路鼎泰</w:t>
            </w:r>
          </w:p>
          <w:p>
            <w:pPr>
              <w:pStyle w:val="TableParagraph"/>
              <w:spacing w:line="237" w:lineRule="auto" w:before="2"/>
              <w:ind w:left="103" w:right="1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桐乡</w:t>
            </w:r>
            <w:r>
              <w:rPr>
                <w:rFonts w:ascii="宋体" w:hAnsi="宋体" w:cs="宋体" w:eastAsia="宋体" w:hint="default"/>
                <w:sz w:val="21"/>
                <w:szCs w:val="21"/>
              </w:rPr>
              <w:t>)</w:t>
            </w:r>
            <w:r>
              <w:rPr>
                <w:rFonts w:ascii="宋体" w:hAnsi="宋体" w:cs="宋体" w:eastAsia="宋体" w:hint="default"/>
                <w:sz w:val="21"/>
                <w:szCs w:val="21"/>
              </w:rPr>
              <w:t>大数</w:t>
            </w:r>
            <w:r>
              <w:rPr>
                <w:rFonts w:ascii="宋体" w:hAnsi="宋体" w:cs="宋体" w:eastAsia="宋体" w:hint="default"/>
                <w:spacing w:val="-103"/>
                <w:sz w:val="21"/>
                <w:szCs w:val="21"/>
              </w:rPr>
              <w:t> </w:t>
            </w:r>
            <w:r>
              <w:rPr>
                <w:rFonts w:ascii="宋体" w:hAnsi="宋体" w:cs="宋体" w:eastAsia="宋体" w:hint="default"/>
                <w:sz w:val="21"/>
                <w:szCs w:val="21"/>
              </w:rPr>
              <w:t>据产业股权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投资基金合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伙企业</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spacing w:val="-102"/>
                <w:sz w:val="21"/>
                <w:szCs w:val="21"/>
              </w:rPr>
              <w:t> </w:t>
            </w:r>
            <w:r>
              <w:rPr>
                <w:rFonts w:ascii="宋体" w:hAnsi="宋体" w:cs="宋体" w:eastAsia="宋体" w:hint="default"/>
                <w:sz w:val="21"/>
                <w:szCs w:val="21"/>
              </w:rPr>
              <w:t>限合伙</w:t>
            </w:r>
            <w:r>
              <w:rPr>
                <w:rFonts w:ascii="宋体" w:hAnsi="宋体" w:cs="宋体" w:eastAsia="宋体"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77,719,648.1</w:t>
            </w:r>
          </w:p>
          <w:p>
            <w:pPr>
              <w:pStyle w:val="TableParagraph"/>
              <w:spacing w:line="240" w:lineRule="auto" w:before="2"/>
              <w:ind w:left="103" w:right="0"/>
              <w:jc w:val="left"/>
              <w:rPr>
                <w:rFonts w:ascii="Times New Roman" w:hAnsi="Times New Roman" w:cs="Times New Roman" w:eastAsia="Times New Roman" w:hint="default"/>
                <w:sz w:val="18"/>
                <w:szCs w:val="18"/>
              </w:rPr>
            </w:pPr>
            <w:r>
              <w:rPr>
                <w:rFonts w:ascii="Times New Roman"/>
                <w:sz w:val="18"/>
              </w:rPr>
              <w:t>4</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-1,523,283.68</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76,196,364.4</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创新工场浙</w:t>
            </w:r>
          </w:p>
          <w:p>
            <w:pPr>
              <w:pStyle w:val="TableParagraph"/>
              <w:spacing w:line="237" w:lineRule="auto" w:before="2"/>
              <w:ind w:left="103" w:right="115"/>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人</w:t>
            </w:r>
            <w:r>
              <w:rPr>
                <w:rFonts w:ascii="宋体" w:hAnsi="宋体" w:cs="宋体" w:eastAsia="宋体" w:hint="default"/>
                <w:spacing w:val="-103"/>
                <w:sz w:val="21"/>
                <w:szCs w:val="21"/>
              </w:rPr>
              <w:t> </w:t>
            </w:r>
            <w:r>
              <w:rPr>
                <w:rFonts w:ascii="宋体" w:hAnsi="宋体" w:cs="宋体" w:eastAsia="宋体" w:hint="default"/>
                <w:sz w:val="21"/>
                <w:szCs w:val="21"/>
              </w:rPr>
              <w:t>工智能股权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投资合伙企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w:t>
            </w:r>
            <w:r>
              <w:rPr>
                <w:rFonts w:ascii="宋体" w:hAnsi="宋体" w:cs="宋体" w:eastAsia="宋体" w:hint="default"/>
                <w:sz w:val="21"/>
                <w:szCs w:val="21"/>
              </w:rPr>
              <w:t>(</w:t>
            </w:r>
            <w:r>
              <w:rPr>
                <w:rFonts w:ascii="宋体" w:hAnsi="宋体" w:cs="宋体" w:eastAsia="宋体" w:hint="default"/>
                <w:sz w:val="21"/>
                <w:szCs w:val="21"/>
              </w:rPr>
              <w:t>有限合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伙</w:t>
            </w:r>
            <w:r>
              <w:rPr>
                <w:rFonts w:ascii="宋体" w:hAnsi="宋体" w:cs="宋体" w:eastAsia="宋体"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center"/>
              <w:rPr>
                <w:rFonts w:ascii="Times New Roman" w:hAnsi="Times New Roman" w:cs="Times New Roman" w:eastAsia="Times New Roman" w:hint="default"/>
                <w:sz w:val="18"/>
                <w:szCs w:val="18"/>
              </w:rPr>
            </w:pPr>
            <w:r>
              <w:rPr>
                <w:rFonts w:ascii="Times New Roman"/>
                <w:sz w:val="18"/>
              </w:rPr>
              <w:t>4,798,127.90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-224,980.61</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center"/>
              <w:rPr>
                <w:rFonts w:ascii="Times New Roman" w:hAnsi="Times New Roman" w:cs="Times New Roman" w:eastAsia="Times New Roman" w:hint="default"/>
                <w:sz w:val="18"/>
                <w:szCs w:val="18"/>
              </w:rPr>
            </w:pPr>
            <w:r>
              <w:rPr>
                <w:rFonts w:ascii="Times New Roman"/>
                <w:sz w:val="18"/>
              </w:rPr>
              <w:t>4,573,147.29</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大连经典网</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络发展有限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center"/>
              <w:rPr>
                <w:rFonts w:ascii="Times New Roman" w:hAnsi="Times New Roman" w:cs="Times New Roman" w:eastAsia="Times New Roman" w:hint="default"/>
                <w:sz w:val="18"/>
                <w:szCs w:val="18"/>
              </w:rPr>
            </w:pPr>
            <w:r>
              <w:rPr>
                <w:rFonts w:ascii="Times New Roman"/>
                <w:sz w:val="18"/>
              </w:rPr>
              <w:t>1,496,499.56</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-323,966.64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center"/>
              <w:rPr>
                <w:rFonts w:ascii="Times New Roman" w:hAnsi="Times New Roman" w:cs="Times New Roman" w:eastAsia="Times New Roman" w:hint="default"/>
                <w:sz w:val="18"/>
                <w:szCs w:val="18"/>
              </w:rPr>
            </w:pPr>
            <w:r>
              <w:rPr>
                <w:rFonts w:ascii="Times New Roman"/>
                <w:sz w:val="18"/>
              </w:rPr>
              <w:t>1,172,532.92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7,358,445.</w:t>
            </w:r>
          </w:p>
          <w:p>
            <w:pPr>
              <w:pStyle w:val="TableParagraph"/>
              <w:spacing w:line="240" w:lineRule="auto"/>
              <w:ind w:right="96"/>
              <w:jc w:val="right"/>
              <w:rPr>
                <w:rFonts w:ascii="宋体" w:hAnsi="宋体" w:cs="宋体" w:eastAsia="宋体" w:hint="default"/>
                <w:sz w:val="18"/>
                <w:szCs w:val="18"/>
              </w:rPr>
            </w:pPr>
            <w:r>
              <w:rPr>
                <w:rFonts w:ascii="宋体"/>
                <w:sz w:val="18"/>
              </w:rPr>
              <w:t>63</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宁波网联网</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center"/>
              <w:rPr>
                <w:rFonts w:ascii="Times New Roman" w:hAnsi="Times New Roman" w:cs="Times New Roman" w:eastAsia="Times New Roman" w:hint="default"/>
                <w:sz w:val="18"/>
                <w:szCs w:val="18"/>
              </w:rPr>
            </w:pPr>
            <w:r>
              <w:rPr>
                <w:rFonts w:ascii="Times New Roman"/>
                <w:sz w:val="18"/>
              </w:rPr>
              <w:t>1,402,893.59</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102,600.85</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center"/>
              <w:rPr>
                <w:rFonts w:ascii="Times New Roman" w:hAnsi="Times New Roman" w:cs="Times New Roman" w:eastAsia="Times New Roman" w:hint="default"/>
                <w:sz w:val="18"/>
                <w:szCs w:val="18"/>
              </w:rPr>
            </w:pPr>
            <w:r>
              <w:rPr>
                <w:rFonts w:ascii="Times New Roman"/>
                <w:sz w:val="18"/>
              </w:rPr>
              <w:t>1,505,494.44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 w:right="0"/>
              <w:jc w:val="left"/>
              <w:rPr>
                <w:rFonts w:ascii="宋体" w:hAnsi="宋体" w:cs="宋体" w:eastAsia="宋体" w:hint="default"/>
                <w:sz w:val="18"/>
                <w:szCs w:val="18"/>
              </w:rPr>
            </w:pPr>
            <w:r>
              <w:rPr>
                <w:rFonts w:ascii="宋体"/>
                <w:sz w:val="18"/>
              </w:rPr>
              <w:t>1,058,406.</w:t>
            </w:r>
          </w:p>
        </w:tc>
      </w:tr>
    </w:tbl>
    <w:p>
      <w:pPr>
        <w:spacing w:after="0" w:line="205" w:lineRule="exact"/>
        <w:jc w:val="lef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84"/>
        <w:gridCol w:w="1176"/>
        <w:gridCol w:w="1184"/>
        <w:gridCol w:w="1046"/>
        <w:gridCol w:w="1226"/>
        <w:gridCol w:w="1100"/>
        <w:gridCol w:w="1106"/>
        <w:gridCol w:w="1219"/>
        <w:gridCol w:w="1208"/>
        <w:gridCol w:w="1176"/>
        <w:gridCol w:w="1200"/>
        <w:gridCol w:w="1164"/>
      </w:tblGrid>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络有限公司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90</w:t>
            </w:r>
          </w:p>
        </w:tc>
      </w:tr>
      <w:tr>
        <w:trPr>
          <w:trHeight w:val="137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杭州先睿掌</w:t>
            </w:r>
          </w:p>
          <w:p>
            <w:pPr>
              <w:pStyle w:val="TableParagraph"/>
              <w:spacing w:line="237" w:lineRule="auto" w:before="2"/>
              <w:ind w:left="103" w:right="115"/>
              <w:jc w:val="left"/>
              <w:rPr>
                <w:rFonts w:ascii="宋体" w:hAnsi="宋体" w:cs="宋体" w:eastAsia="宋体" w:hint="default"/>
                <w:sz w:val="21"/>
                <w:szCs w:val="21"/>
              </w:rPr>
            </w:pPr>
            <w:r>
              <w:rPr>
                <w:rFonts w:ascii="宋体" w:hAnsi="宋体" w:cs="宋体" w:eastAsia="宋体" w:hint="default"/>
                <w:sz w:val="21"/>
                <w:szCs w:val="21"/>
              </w:rPr>
              <w:t>奇股权投资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合伙企业</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24,878,220.4</w:t>
            </w:r>
          </w:p>
          <w:p>
            <w:pPr>
              <w:pStyle w:val="TableParagraph"/>
              <w:spacing w:line="240" w:lineRule="auto" w:before="2"/>
              <w:ind w:left="103" w:right="0"/>
              <w:jc w:val="left"/>
              <w:rPr>
                <w:rFonts w:ascii="Times New Roman" w:hAnsi="Times New Roman" w:cs="Times New Roman" w:eastAsia="Times New Roman" w:hint="default"/>
                <w:sz w:val="18"/>
                <w:szCs w:val="18"/>
              </w:rPr>
            </w:pPr>
            <w:r>
              <w:rPr>
                <w:rFonts w:ascii="Times New Roman"/>
                <w:sz w:val="18"/>
              </w:rPr>
              <w:t>5</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209,253.34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25,087,473.7</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成都领沃网</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络技术股份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31,209,377.8</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2</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35,611,956</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.75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4,402,578.93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杭州致同投</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资合伙企业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21,858,057.2</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6</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-224,227.24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9,233,273.58</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Times New Roman" w:hAnsi="Times New Roman" w:cs="Times New Roman" w:eastAsia="Times New Roman" w:hint="default"/>
                <w:sz w:val="18"/>
                <w:szCs w:val="18"/>
              </w:rPr>
            </w:pPr>
            <w:r>
              <w:rPr>
                <w:rFonts w:ascii="Times New Roman"/>
                <w:sz w:val="18"/>
              </w:rPr>
              <w:t>12,400,556.4</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浙江由安数</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据科技有限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center"/>
              <w:rPr>
                <w:rFonts w:ascii="Times New Roman" w:hAnsi="Times New Roman" w:cs="Times New Roman" w:eastAsia="Times New Roman" w:hint="default"/>
                <w:sz w:val="18"/>
                <w:szCs w:val="18"/>
              </w:rPr>
            </w:pPr>
            <w:r>
              <w:rPr>
                <w:rFonts w:ascii="Times New Roman"/>
                <w:sz w:val="18"/>
              </w:rPr>
              <w:t>7,997,294.69</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-2,789,726.68</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5,207,568.01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上海谷臻信</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息科技有限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center"/>
              <w:rPr>
                <w:rFonts w:ascii="Times New Roman" w:hAnsi="Times New Roman" w:cs="Times New Roman" w:eastAsia="Times New Roman" w:hint="default"/>
                <w:sz w:val="18"/>
                <w:szCs w:val="18"/>
              </w:rPr>
            </w:pPr>
            <w:r>
              <w:rPr>
                <w:rFonts w:ascii="Times New Roman"/>
                <w:sz w:val="18"/>
              </w:rPr>
              <w:t>4,877,147.38</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4,334,045.</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32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-543,102.06</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上海真趣信</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息科技有限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Times New Roman" w:hAnsi="Times New Roman" w:cs="Times New Roman" w:eastAsia="Times New Roman" w:hint="default"/>
                <w:sz w:val="18"/>
                <w:szCs w:val="18"/>
              </w:rPr>
            </w:pPr>
            <w:r>
              <w:rPr>
                <w:rFonts w:ascii="Times New Roman"/>
                <w:sz w:val="18"/>
              </w:rPr>
              <w:t>3,168,411.</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31</w:t>
            </w: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-3,168,411.3</w:t>
            </w:r>
          </w:p>
          <w:p>
            <w:pPr>
              <w:pStyle w:val="TableParagraph"/>
              <w:spacing w:line="240" w:lineRule="auto" w:before="2"/>
              <w:ind w:left="103" w:right="0"/>
              <w:jc w:val="left"/>
              <w:rPr>
                <w:rFonts w:ascii="Times New Roman" w:hAnsi="Times New Roman" w:cs="Times New Roman" w:eastAsia="Times New Roman" w:hint="default"/>
                <w:sz w:val="18"/>
                <w:szCs w:val="18"/>
              </w:rPr>
            </w:pPr>
            <w:r>
              <w:rPr>
                <w:rFonts w:ascii="Times New Roman"/>
                <w:sz w:val="18"/>
              </w:rPr>
              <w:t>1</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广州市基游</w:t>
            </w:r>
          </w:p>
          <w:p>
            <w:pPr>
              <w:pStyle w:val="TableParagraph"/>
              <w:spacing w:line="237" w:lineRule="auto"/>
              <w:ind w:left="103" w:right="115"/>
              <w:jc w:val="left"/>
              <w:rPr>
                <w:rFonts w:ascii="宋体" w:hAnsi="宋体" w:cs="宋体" w:eastAsia="宋体" w:hint="default"/>
                <w:sz w:val="21"/>
                <w:szCs w:val="21"/>
              </w:rPr>
            </w:pPr>
            <w:r>
              <w:rPr>
                <w:rFonts w:ascii="宋体" w:hAnsi="宋体" w:cs="宋体" w:eastAsia="宋体" w:hint="default"/>
                <w:sz w:val="21"/>
                <w:szCs w:val="21"/>
              </w:rPr>
              <w:t>信息科技有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102"/>
                <w:sz w:val="21"/>
                <w:szCs w:val="21"/>
              </w:rPr>
              <w:t> </w:t>
            </w:r>
            <w:r>
              <w:rPr>
                <w:rFonts w:ascii="宋体" w:hAnsi="宋体" w:cs="宋体" w:eastAsia="宋体" w:hint="default"/>
                <w:sz w:val="21"/>
                <w:szCs w:val="21"/>
              </w:rPr>
              <w:t>2]</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2,281,118.</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97</w:t>
            </w: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-2,281,118.9</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7</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上海简旅网</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2,807,691.</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93</w:t>
            </w: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-2,807,691.9</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3</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浙江翰墨朗</w:t>
            </w:r>
          </w:p>
          <w:p>
            <w:pPr>
              <w:pStyle w:val="TableParagraph"/>
              <w:spacing w:line="237" w:lineRule="auto"/>
              <w:ind w:left="103" w:right="115"/>
              <w:jc w:val="left"/>
              <w:rPr>
                <w:rFonts w:ascii="宋体" w:hAnsi="宋体" w:cs="宋体" w:eastAsia="宋体" w:hint="default"/>
                <w:sz w:val="21"/>
                <w:szCs w:val="21"/>
              </w:rPr>
            </w:pPr>
            <w:r>
              <w:rPr>
                <w:rFonts w:ascii="宋体" w:hAnsi="宋体" w:cs="宋体" w:eastAsia="宋体" w:hint="default"/>
                <w:sz w:val="21"/>
                <w:szCs w:val="21"/>
              </w:rPr>
              <w:t>亭投资管理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center"/>
              <w:rPr>
                <w:rFonts w:ascii="Times New Roman" w:hAnsi="Times New Roman" w:cs="Times New Roman" w:eastAsia="Times New Roman" w:hint="default"/>
                <w:sz w:val="18"/>
                <w:szCs w:val="18"/>
              </w:rPr>
            </w:pPr>
            <w:r>
              <w:rPr>
                <w:rFonts w:ascii="Times New Roman"/>
                <w:sz w:val="18"/>
              </w:rPr>
              <w:t>8,625,181.81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8,625,268.</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98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87.17</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84"/>
        <w:gridCol w:w="1176"/>
        <w:gridCol w:w="1184"/>
        <w:gridCol w:w="1046"/>
        <w:gridCol w:w="1226"/>
        <w:gridCol w:w="1100"/>
        <w:gridCol w:w="1106"/>
        <w:gridCol w:w="1219"/>
        <w:gridCol w:w="1208"/>
        <w:gridCol w:w="1176"/>
        <w:gridCol w:w="1200"/>
        <w:gridCol w:w="1164"/>
      </w:tblGrid>
      <w:tr>
        <w:trPr>
          <w:trHeight w:val="787"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成都旗鱼科</w:t>
            </w:r>
          </w:p>
          <w:p>
            <w:pPr>
              <w:pStyle w:val="TableParagraph"/>
              <w:spacing w:line="260" w:lineRule="exact" w:before="24"/>
              <w:ind w:left="103" w:right="171"/>
              <w:jc w:val="left"/>
              <w:rPr>
                <w:rFonts w:ascii="宋体" w:hAnsi="宋体" w:cs="宋体" w:eastAsia="宋体" w:hint="default"/>
                <w:sz w:val="20"/>
                <w:szCs w:val="20"/>
              </w:rPr>
            </w:pPr>
            <w:r>
              <w:rPr>
                <w:rFonts w:ascii="宋体" w:hAnsi="宋体" w:cs="宋体" w:eastAsia="宋体" w:hint="default"/>
                <w:sz w:val="20"/>
                <w:szCs w:val="20"/>
              </w:rPr>
              <w:t>技有限公司</w:t>
            </w:r>
            <w:r>
              <w:rPr>
                <w:rFonts w:ascii="宋体" w:hAnsi="宋体" w:cs="宋体" w:eastAsia="宋体" w:hint="default"/>
                <w:w w:val="99"/>
                <w:sz w:val="20"/>
                <w:szCs w:val="20"/>
              </w:rPr>
              <w:t> </w:t>
            </w:r>
            <w:r>
              <w:rPr>
                <w:rFonts w:ascii="宋体" w:hAnsi="宋体" w:cs="宋体" w:eastAsia="宋体" w:hint="default"/>
                <w:sz w:val="20"/>
                <w:szCs w:val="20"/>
              </w:rPr>
              <w:t>[</w:t>
            </w:r>
            <w:r>
              <w:rPr>
                <w:rFonts w:ascii="宋体" w:hAnsi="宋体" w:cs="宋体" w:eastAsia="宋体" w:hint="default"/>
                <w:sz w:val="20"/>
                <w:szCs w:val="20"/>
              </w:rPr>
              <w:t>注</w:t>
            </w:r>
            <w:r>
              <w:rPr>
                <w:rFonts w:ascii="宋体" w:hAnsi="宋体" w:cs="宋体" w:eastAsia="宋体" w:hint="default"/>
                <w:spacing w:val="-49"/>
                <w:sz w:val="20"/>
                <w:szCs w:val="20"/>
              </w:rPr>
              <w:t> </w:t>
            </w:r>
            <w:r>
              <w:rPr>
                <w:rFonts w:ascii="宋体" w:hAnsi="宋体" w:cs="宋体" w:eastAsia="宋体" w:hint="default"/>
                <w:sz w:val="20"/>
                <w:szCs w:val="20"/>
              </w:rPr>
              <w:t>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1,900,627.25</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1,826,968.</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87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-73,658.38</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浙江名课文</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化艺术有限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14,690,269.0</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2</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-1,825.48</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14,688,443.5</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杭州零越网</w:t>
            </w:r>
          </w:p>
          <w:p>
            <w:pPr>
              <w:pStyle w:val="TableParagraph"/>
              <w:spacing w:line="237" w:lineRule="auto"/>
              <w:ind w:left="103" w:right="115"/>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原日</w:t>
            </w:r>
            <w:r>
              <w:rPr>
                <w:rFonts w:ascii="宋体" w:hAnsi="宋体" w:cs="宋体" w:eastAsia="宋体" w:hint="default"/>
                <w:spacing w:val="-103"/>
                <w:sz w:val="21"/>
                <w:szCs w:val="21"/>
              </w:rPr>
              <w:t> </w:t>
            </w:r>
            <w:r>
              <w:rPr>
                <w:rFonts w:ascii="宋体" w:hAnsi="宋体" w:cs="宋体" w:eastAsia="宋体" w:hint="default"/>
                <w:sz w:val="21"/>
                <w:szCs w:val="21"/>
              </w:rPr>
              <w:t>照零度网络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961,832.46</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-16,188.32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145,649.21</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799,994.93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吉林双锋网</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络技术有限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87,600.01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-87,600.01</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北京皓宽网</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-830,534.56</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29,169,465.4</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杭州媒聚沃</w:t>
            </w:r>
          </w:p>
          <w:p>
            <w:pPr>
              <w:pStyle w:val="TableParagraph"/>
              <w:spacing w:line="272" w:lineRule="exact" w:before="27"/>
              <w:ind w:left="103" w:right="115"/>
              <w:jc w:val="both"/>
              <w:rPr>
                <w:rFonts w:ascii="宋体" w:hAnsi="宋体" w:cs="宋体" w:eastAsia="宋体" w:hint="default"/>
                <w:sz w:val="21"/>
                <w:szCs w:val="21"/>
              </w:rPr>
            </w:pPr>
            <w:r>
              <w:rPr>
                <w:rFonts w:ascii="宋体" w:hAnsi="宋体" w:cs="宋体" w:eastAsia="宋体" w:hint="default"/>
                <w:sz w:val="21"/>
                <w:szCs w:val="21"/>
              </w:rPr>
              <w:t>股权投资合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伙企业（有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限合伙）</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32,000,000.0</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720.45</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32,000,720.4</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浙江东方星</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空数据科技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3,800,000.00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3,800,000.00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上海盛虞网</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上海赢游网</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上海礴锋网</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4,900,000.00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-299,738.54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4,600,261.46</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84"/>
        <w:gridCol w:w="1176"/>
        <w:gridCol w:w="1184"/>
        <w:gridCol w:w="1046"/>
        <w:gridCol w:w="1226"/>
        <w:gridCol w:w="1100"/>
        <w:gridCol w:w="1106"/>
        <w:gridCol w:w="1219"/>
        <w:gridCol w:w="1208"/>
        <w:gridCol w:w="1176"/>
        <w:gridCol w:w="1200"/>
        <w:gridCol w:w="1164"/>
      </w:tblGrid>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络科技有限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安徽锋视网</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络技术有限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5,000,000.00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37"/>
              <w:jc w:val="center"/>
              <w:rPr>
                <w:rFonts w:ascii="Times New Roman" w:hAnsi="Times New Roman" w:cs="Times New Roman" w:eastAsia="Times New Roman" w:hint="default"/>
                <w:sz w:val="18"/>
                <w:szCs w:val="18"/>
              </w:rPr>
            </w:pPr>
            <w:r>
              <w:rPr>
                <w:rFonts w:ascii="Times New Roman"/>
                <w:sz w:val="18"/>
              </w:rPr>
              <w:t>-346,343.82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center"/>
              <w:rPr>
                <w:rFonts w:ascii="Times New Roman" w:hAnsi="Times New Roman" w:cs="Times New Roman" w:eastAsia="Times New Roman" w:hint="default"/>
                <w:sz w:val="18"/>
                <w:szCs w:val="18"/>
              </w:rPr>
            </w:pPr>
            <w:r>
              <w:rPr>
                <w:rFonts w:ascii="Times New Roman"/>
                <w:sz w:val="18"/>
              </w:rPr>
              <w:t>4,653,656.18</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桐乡星路千</w:t>
            </w:r>
          </w:p>
          <w:p>
            <w:pPr>
              <w:pStyle w:val="TableParagraph"/>
              <w:spacing w:line="237" w:lineRule="auto"/>
              <w:ind w:left="103" w:right="115"/>
              <w:jc w:val="left"/>
              <w:rPr>
                <w:rFonts w:ascii="宋体" w:hAnsi="宋体" w:cs="宋体" w:eastAsia="宋体" w:hint="default"/>
                <w:sz w:val="21"/>
                <w:szCs w:val="21"/>
              </w:rPr>
            </w:pPr>
            <w:r>
              <w:rPr>
                <w:rFonts w:ascii="宋体" w:hAnsi="宋体" w:cs="宋体" w:eastAsia="宋体" w:hint="default"/>
                <w:sz w:val="21"/>
                <w:szCs w:val="21"/>
              </w:rPr>
              <w:t>采股权投资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合伙企业</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6"/>
              <w:jc w:val="center"/>
              <w:rPr>
                <w:rFonts w:ascii="Times New Roman" w:hAnsi="Times New Roman" w:cs="Times New Roman" w:eastAsia="Times New Roman" w:hint="default"/>
                <w:sz w:val="18"/>
                <w:szCs w:val="18"/>
              </w:rPr>
            </w:pPr>
            <w:r>
              <w:rPr>
                <w:rFonts w:ascii="Times New Roman"/>
                <w:sz w:val="18"/>
              </w:rPr>
              <w:t>140,578.17</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Times New Roman" w:hAnsi="Times New Roman" w:cs="Times New Roman" w:eastAsia="Times New Roman" w:hint="default"/>
                <w:sz w:val="18"/>
                <w:szCs w:val="18"/>
              </w:rPr>
            </w:pPr>
            <w:r>
              <w:rPr>
                <w:rFonts w:ascii="Times New Roman"/>
                <w:sz w:val="18"/>
              </w:rPr>
              <w:t>30,140,578.1</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杭州星路投</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资控股有限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2"/>
              <w:jc w:val="center"/>
              <w:rPr>
                <w:rFonts w:ascii="Times New Roman" w:hAnsi="Times New Roman" w:cs="Times New Roman" w:eastAsia="Times New Roman" w:hint="default"/>
                <w:sz w:val="18"/>
                <w:szCs w:val="18"/>
              </w:rPr>
            </w:pPr>
            <w:r>
              <w:rPr>
                <w:rFonts w:ascii="Times New Roman"/>
                <w:sz w:val="18"/>
              </w:rPr>
              <w:t>1,260,204.18</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Times New Roman" w:hAnsi="Times New Roman" w:cs="Times New Roman" w:eastAsia="Times New Roman" w:hint="default"/>
                <w:sz w:val="18"/>
                <w:szCs w:val="18"/>
              </w:rPr>
            </w:pPr>
            <w:r>
              <w:rPr>
                <w:rFonts w:ascii="Times New Roman"/>
                <w:sz w:val="18"/>
              </w:rPr>
              <w:t>1,260,204.18</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环球互娱网</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络</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spacing w:val="-103"/>
                <w:sz w:val="21"/>
                <w:szCs w:val="21"/>
              </w:rPr>
              <w:t> </w:t>
            </w:r>
            <w:r>
              <w:rPr>
                <w:rFonts w:ascii="宋体" w:hAnsi="宋体" w:cs="宋体" w:eastAsia="宋体" w:hint="default"/>
                <w:sz w:val="21"/>
                <w:szCs w:val="21"/>
              </w:rPr>
              <w:t>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4,370,190.00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7"/>
              <w:jc w:val="center"/>
              <w:rPr>
                <w:rFonts w:ascii="Times New Roman" w:hAnsi="Times New Roman" w:cs="Times New Roman" w:eastAsia="Times New Roman" w:hint="default"/>
                <w:sz w:val="18"/>
                <w:szCs w:val="18"/>
              </w:rPr>
            </w:pPr>
            <w:r>
              <w:rPr>
                <w:rFonts w:ascii="Times New Roman"/>
                <w:sz w:val="18"/>
              </w:rPr>
              <w:t>-92,597.19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center"/>
              <w:rPr>
                <w:rFonts w:ascii="Times New Roman" w:hAnsi="Times New Roman" w:cs="Times New Roman" w:eastAsia="Times New Roman" w:hint="default"/>
                <w:sz w:val="18"/>
                <w:szCs w:val="18"/>
              </w:rPr>
            </w:pPr>
            <w:r>
              <w:rPr>
                <w:rFonts w:ascii="Times New Roman"/>
                <w:sz w:val="18"/>
              </w:rPr>
              <w:t>4,277,592.81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朴盈国视</w:t>
            </w:r>
          </w:p>
          <w:p>
            <w:pPr>
              <w:pStyle w:val="TableParagraph"/>
              <w:spacing w:line="237" w:lineRule="auto"/>
              <w:ind w:left="103" w:right="1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投资基金合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伙企业</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spacing w:val="-102"/>
                <w:sz w:val="21"/>
                <w:szCs w:val="21"/>
              </w:rPr>
              <w:t> </w:t>
            </w:r>
            <w:r>
              <w:rPr>
                <w:rFonts w:ascii="宋体" w:hAnsi="宋体" w:cs="宋体" w:eastAsia="宋体" w:hint="default"/>
                <w:sz w:val="21"/>
                <w:szCs w:val="21"/>
              </w:rPr>
              <w:t>限合伙</w:t>
            </w:r>
            <w:r>
              <w:rPr>
                <w:rFonts w:ascii="宋体" w:hAnsi="宋体" w:cs="宋体" w:eastAsia="宋体"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105,000,000.</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37"/>
              <w:jc w:val="center"/>
              <w:rPr>
                <w:rFonts w:ascii="Times New Roman" w:hAnsi="Times New Roman" w:cs="Times New Roman" w:eastAsia="Times New Roman" w:hint="default"/>
                <w:sz w:val="18"/>
                <w:szCs w:val="18"/>
              </w:rPr>
            </w:pPr>
            <w:r>
              <w:rPr>
                <w:rFonts w:ascii="Times New Roman"/>
                <w:sz w:val="18"/>
              </w:rPr>
              <w:t>-626,735.07</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104,373,264.</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93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福州来玩互</w:t>
            </w:r>
          </w:p>
          <w:p>
            <w:pPr>
              <w:pStyle w:val="TableParagraph"/>
              <w:spacing w:line="237" w:lineRule="auto" w:before="2"/>
              <w:ind w:left="103" w:right="115"/>
              <w:jc w:val="left"/>
              <w:rPr>
                <w:rFonts w:ascii="宋体" w:hAnsi="宋体" w:cs="宋体" w:eastAsia="宋体" w:hint="default"/>
                <w:sz w:val="21"/>
                <w:szCs w:val="21"/>
              </w:rPr>
            </w:pPr>
            <w:r>
              <w:rPr>
                <w:rFonts w:ascii="宋体" w:hAnsi="宋体" w:cs="宋体" w:eastAsia="宋体" w:hint="default"/>
                <w:sz w:val="21"/>
                <w:szCs w:val="21"/>
              </w:rPr>
              <w:t>娱网络科技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750,000.00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37"/>
              <w:jc w:val="center"/>
              <w:rPr>
                <w:rFonts w:ascii="Times New Roman" w:hAnsi="Times New Roman" w:cs="Times New Roman" w:eastAsia="Times New Roman" w:hint="default"/>
                <w:sz w:val="18"/>
                <w:szCs w:val="18"/>
              </w:rPr>
            </w:pPr>
            <w:r>
              <w:rPr>
                <w:rFonts w:ascii="Times New Roman"/>
                <w:sz w:val="18"/>
              </w:rPr>
              <w:t>-750,000.00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上海零越网</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2"/>
              <w:jc w:val="center"/>
              <w:rPr>
                <w:rFonts w:ascii="Times New Roman" w:hAnsi="Times New Roman" w:cs="Times New Roman" w:eastAsia="Times New Roman" w:hint="default"/>
                <w:sz w:val="18"/>
                <w:szCs w:val="18"/>
              </w:rPr>
            </w:pPr>
            <w:r>
              <w:rPr>
                <w:rFonts w:ascii="Times New Roman"/>
                <w:sz w:val="18"/>
              </w:rPr>
              <w:t>2,222,272.58</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12,222,272.5</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浙江乐视体</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育发展有限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5]</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7"/>
              <w:jc w:val="right"/>
              <w:rPr>
                <w:rFonts w:ascii="Times New Roman" w:hAnsi="Times New Roman" w:cs="Times New Roman" w:eastAsia="Times New Roman" w:hint="default"/>
                <w:sz w:val="18"/>
                <w:szCs w:val="18"/>
              </w:rPr>
            </w:pPr>
            <w:r>
              <w:rPr>
                <w:rFonts w:ascii="Times New Roman"/>
                <w:spacing w:val="-1"/>
                <w:sz w:val="18"/>
              </w:rPr>
              <w:t>843,662.49</w:t>
            </w: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-843,662.49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杭州梦工场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媒聚沃投资</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391,712.52</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Times New Roman" w:hAnsi="Times New Roman" w:cs="Times New Roman" w:eastAsia="Times New Roman" w:hint="default"/>
                <w:sz w:val="18"/>
                <w:szCs w:val="18"/>
              </w:rPr>
            </w:pPr>
            <w:r>
              <w:rPr>
                <w:rFonts w:ascii="Times New Roman"/>
                <w:spacing w:val="-1"/>
                <w:sz w:val="18"/>
              </w:rPr>
              <w:t>238,754.29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7"/>
              <w:jc w:val="center"/>
              <w:rPr>
                <w:rFonts w:ascii="Times New Roman" w:hAnsi="Times New Roman" w:cs="Times New Roman" w:eastAsia="Times New Roman" w:hint="default"/>
                <w:sz w:val="18"/>
                <w:szCs w:val="18"/>
              </w:rPr>
            </w:pPr>
            <w:r>
              <w:rPr>
                <w:rFonts w:ascii="Times New Roman"/>
                <w:sz w:val="18"/>
              </w:rPr>
              <w:t>-152,958.23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84"/>
        <w:gridCol w:w="1176"/>
        <w:gridCol w:w="1184"/>
        <w:gridCol w:w="1046"/>
        <w:gridCol w:w="1226"/>
        <w:gridCol w:w="1100"/>
        <w:gridCol w:w="1106"/>
        <w:gridCol w:w="1219"/>
        <w:gridCol w:w="1208"/>
        <w:gridCol w:w="1176"/>
        <w:gridCol w:w="1200"/>
        <w:gridCol w:w="1164"/>
      </w:tblGrid>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442,212,301.</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87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225,820,190.</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65,596,795</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.09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2"/>
              <w:jc w:val="center"/>
              <w:rPr>
                <w:rFonts w:ascii="Times New Roman" w:hAnsi="Times New Roman" w:cs="Times New Roman" w:eastAsia="Times New Roman" w:hint="default"/>
                <w:sz w:val="18"/>
                <w:szCs w:val="18"/>
              </w:rPr>
            </w:pPr>
            <w:r>
              <w:rPr>
                <w:rFonts w:ascii="Times New Roman"/>
                <w:sz w:val="18"/>
              </w:rPr>
              <w:t>8,217,203.27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1,696.53</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16,672,059.7</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-9,100,884.7</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603,083,421.</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51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8,416,852.</w:t>
            </w:r>
          </w:p>
          <w:p>
            <w:pPr>
              <w:pStyle w:val="TableParagraph"/>
              <w:spacing w:line="234" w:lineRule="exact"/>
              <w:ind w:right="96"/>
              <w:jc w:val="right"/>
              <w:rPr>
                <w:rFonts w:ascii="宋体" w:hAnsi="宋体" w:cs="宋体" w:eastAsia="宋体" w:hint="default"/>
                <w:sz w:val="18"/>
                <w:szCs w:val="18"/>
              </w:rPr>
            </w:pPr>
            <w:r>
              <w:rPr>
                <w:rFonts w:ascii="宋体"/>
                <w:sz w:val="18"/>
              </w:rPr>
              <w:t>53</w:t>
            </w:r>
          </w:p>
        </w:tc>
      </w:tr>
      <w:tr>
        <w:trPr>
          <w:trHeight w:val="47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Times New Roman" w:hAnsi="Times New Roman" w:cs="Times New Roman" w:eastAsia="Times New Roman" w:hint="default"/>
                <w:sz w:val="18"/>
                <w:szCs w:val="18"/>
              </w:rPr>
            </w:pPr>
            <w:r>
              <w:rPr>
                <w:rFonts w:ascii="Times New Roman"/>
                <w:sz w:val="18"/>
              </w:rPr>
              <w:t>470,205,739.</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26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Times New Roman" w:hAnsi="Times New Roman" w:cs="Times New Roman" w:eastAsia="Times New Roman" w:hint="default"/>
                <w:sz w:val="18"/>
                <w:szCs w:val="18"/>
              </w:rPr>
            </w:pPr>
            <w:r>
              <w:rPr>
                <w:rFonts w:ascii="Times New Roman"/>
                <w:sz w:val="18"/>
              </w:rPr>
              <w:t>225,820,190.</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Times New Roman" w:hAnsi="Times New Roman" w:cs="Times New Roman" w:eastAsia="Times New Roman" w:hint="default"/>
                <w:sz w:val="18"/>
                <w:szCs w:val="18"/>
              </w:rPr>
            </w:pPr>
            <w:r>
              <w:rPr>
                <w:rFonts w:ascii="Times New Roman"/>
                <w:sz w:val="18"/>
              </w:rPr>
              <w:t>65,596,795</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.09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2"/>
              <w:jc w:val="center"/>
              <w:rPr>
                <w:rFonts w:ascii="Times New Roman" w:hAnsi="Times New Roman" w:cs="Times New Roman" w:eastAsia="Times New Roman" w:hint="default"/>
                <w:sz w:val="18"/>
                <w:szCs w:val="18"/>
              </w:rPr>
            </w:pPr>
            <w:r>
              <w:rPr>
                <w:rFonts w:ascii="Times New Roman"/>
                <w:sz w:val="18"/>
              </w:rPr>
              <w:t>8,443,971.71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1,696.53</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Times New Roman" w:hAnsi="Times New Roman" w:cs="Times New Roman" w:eastAsia="Times New Roman" w:hint="default"/>
                <w:sz w:val="18"/>
                <w:szCs w:val="18"/>
              </w:rPr>
            </w:pPr>
            <w:r>
              <w:rPr>
                <w:rFonts w:ascii="Times New Roman"/>
                <w:sz w:val="18"/>
              </w:rPr>
              <w:t>16,672,059.7</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Times New Roman" w:hAnsi="Times New Roman" w:cs="Times New Roman" w:eastAsia="Times New Roman" w:hint="default"/>
                <w:sz w:val="18"/>
                <w:szCs w:val="18"/>
              </w:rPr>
            </w:pPr>
            <w:r>
              <w:rPr>
                <w:rFonts w:ascii="Times New Roman"/>
                <w:sz w:val="18"/>
              </w:rPr>
              <w:t>-9,100,884.7</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Times New Roman" w:hAnsi="Times New Roman" w:cs="Times New Roman" w:eastAsia="Times New Roman" w:hint="default"/>
                <w:sz w:val="18"/>
                <w:szCs w:val="18"/>
              </w:rPr>
            </w:pPr>
            <w:r>
              <w:rPr>
                <w:rFonts w:ascii="Times New Roman"/>
                <w:sz w:val="18"/>
              </w:rPr>
              <w:t>631,303,627.</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34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8,416,852.</w:t>
            </w:r>
          </w:p>
          <w:p>
            <w:pPr>
              <w:pStyle w:val="TableParagraph"/>
              <w:spacing w:line="234" w:lineRule="exact"/>
              <w:ind w:right="96"/>
              <w:jc w:val="right"/>
              <w:rPr>
                <w:rFonts w:ascii="宋体" w:hAnsi="宋体" w:cs="宋体" w:eastAsia="宋体" w:hint="default"/>
                <w:sz w:val="18"/>
                <w:szCs w:val="18"/>
              </w:rPr>
            </w:pPr>
            <w:r>
              <w:rPr>
                <w:rFonts w:ascii="宋体"/>
                <w:sz w:val="18"/>
              </w:rPr>
              <w:t>53</w:t>
            </w:r>
          </w:p>
        </w:tc>
      </w:tr>
    </w:tbl>
    <w:p>
      <w:pPr>
        <w:spacing w:line="240" w:lineRule="auto" w:before="8"/>
        <w:rPr>
          <w:rFonts w:ascii="Times New Roman" w:hAnsi="Times New Roman" w:cs="Times New Roman" w:eastAsia="Times New Roman" w:hint="default"/>
          <w:sz w:val="17"/>
          <w:szCs w:val="17"/>
        </w:rPr>
      </w:pPr>
    </w:p>
    <w:p>
      <w:pPr>
        <w:pStyle w:val="BodyText"/>
        <w:spacing w:line="273" w:lineRule="exact" w:before="36"/>
        <w:ind w:left="224" w:right="0"/>
        <w:jc w:val="both"/>
      </w:pPr>
      <w:r>
        <w:rPr/>
        <w:t>其他说明</w:t>
      </w:r>
    </w:p>
    <w:p>
      <w:pPr>
        <w:pStyle w:val="BodyText"/>
        <w:spacing w:line="338" w:lineRule="auto"/>
        <w:ind w:left="224" w:right="108"/>
        <w:jc w:val="left"/>
      </w:pPr>
      <w:r>
        <w:rPr>
          <w:rFonts w:ascii="Times New Roman" w:hAnsi="Times New Roman" w:cs="Times New Roman" w:eastAsia="Times New Roman" w:hint="default"/>
        </w:rPr>
        <w:t>[</w:t>
      </w:r>
      <w:r>
        <w:rPr/>
        <w:t>注</w:t>
      </w:r>
      <w:r>
        <w:rPr>
          <w:spacing w:val="19"/>
        </w:rPr>
        <w:t> </w:t>
      </w:r>
      <w:r>
        <w:rPr>
          <w:rFonts w:ascii="Times New Roman" w:hAnsi="Times New Roman" w:cs="Times New Roman" w:eastAsia="Times New Roman" w:hint="default"/>
        </w:rPr>
        <w:t>1]</w:t>
      </w:r>
      <w:r>
        <w:rPr/>
        <w:t>：子公司杭州边锋网络技术有限公司持有杭州先睿掌奇股权投资合伙企业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)86.11%</w:t>
      </w:r>
      <w:r>
        <w:rPr/>
        <w:t>的股权，但杭州边锋网络技术有限公司为有限合伙人，</w:t>
      </w:r>
      <w:r>
        <w:rPr>
          <w:spacing w:val="-103"/>
        </w:rPr>
        <w:t> </w:t>
      </w:r>
      <w:r>
        <w:rPr>
          <w:spacing w:val="-103"/>
        </w:rPr>
      </w:r>
      <w:r>
        <w:rPr/>
        <w:t>企业事务由普通合伙人杭州先睿投资管理有限公司执行，对该公司未拥有实质控制权，仅通过参与其经营政策的制定，达到对其施加重大影响。</w:t>
      </w:r>
    </w:p>
    <w:p>
      <w:pPr>
        <w:pStyle w:val="BodyText"/>
        <w:spacing w:line="240" w:lineRule="auto" w:before="47"/>
        <w:ind w:left="224" w:right="0"/>
        <w:jc w:val="both"/>
      </w:pPr>
      <w:r>
        <w:rPr>
          <w:rFonts w:ascii="Times New Roman" w:hAnsi="Times New Roman" w:cs="Times New Roman" w:eastAsia="Times New Roman" w:hint="default"/>
          <w:spacing w:val="-1"/>
        </w:rPr>
        <w:t>[</w:t>
      </w:r>
      <w:r>
        <w:rPr>
          <w:spacing w:val="-1"/>
        </w:rPr>
        <w:t>注</w:t>
      </w:r>
      <w:r>
        <w:rPr>
          <w:spacing w:val="45"/>
        </w:rPr>
        <w:t> </w:t>
      </w:r>
      <w:r>
        <w:rPr>
          <w:rFonts w:ascii="Times New Roman" w:hAnsi="Times New Roman" w:cs="Times New Roman" w:eastAsia="Times New Roman" w:hint="default"/>
          <w:spacing w:val="-2"/>
        </w:rPr>
        <w:t>2]</w:t>
      </w:r>
      <w:r>
        <w:rPr>
          <w:spacing w:val="-2"/>
        </w:rPr>
        <w:t>：上述变动说明详见本财务报表附注合并财务报表项目注释合并资产负债表项目注释之可供出售金融资产说明。</w:t>
      </w:r>
    </w:p>
    <w:p>
      <w:pPr>
        <w:pStyle w:val="BodyText"/>
        <w:spacing w:line="336" w:lineRule="auto" w:before="117"/>
        <w:ind w:left="224" w:right="212"/>
        <w:jc w:val="both"/>
      </w:pPr>
      <w:r>
        <w:rPr>
          <w:rFonts w:ascii="Times New Roman" w:hAnsi="Times New Roman" w:cs="Times New Roman" w:eastAsia="Times New Roman" w:hint="default"/>
        </w:rPr>
        <w:t>[</w:t>
      </w:r>
      <w:r>
        <w:rPr/>
        <w:t>注</w:t>
      </w:r>
      <w:r>
        <w:rPr>
          <w:spacing w:val="-19"/>
        </w:rPr>
        <w:t> </w:t>
      </w:r>
      <w:r>
        <w:rPr>
          <w:rFonts w:ascii="Times New Roman" w:hAnsi="Times New Roman" w:cs="Times New Roman" w:eastAsia="Times New Roman" w:hint="default"/>
          <w:spacing w:val="-3"/>
        </w:rPr>
        <w:t>3]</w:t>
      </w:r>
      <w:r>
        <w:rPr>
          <w:spacing w:val="-3"/>
        </w:rPr>
        <w:t>：子公司杭州边锋网络技术有限公司原持有成都旗鱼科技有限公司</w:t>
      </w:r>
      <w:r>
        <w:rPr>
          <w:spacing w:val="-21"/>
        </w:rPr>
        <w:t> </w:t>
      </w:r>
      <w:r>
        <w:rPr>
          <w:rFonts w:ascii="Times New Roman" w:hAnsi="Times New Roman" w:cs="Times New Roman" w:eastAsia="Times New Roman" w:hint="default"/>
          <w:spacing w:val="-4"/>
        </w:rPr>
        <w:t>40%</w:t>
      </w:r>
      <w:r>
        <w:rPr>
          <w:spacing w:val="-4"/>
        </w:rPr>
        <w:t>股权，本期购买成都旗鱼科技有限公司</w:t>
      </w:r>
      <w:r>
        <w:rPr>
          <w:spacing w:val="-21"/>
        </w:rPr>
        <w:t> </w:t>
      </w:r>
      <w:r>
        <w:rPr>
          <w:rFonts w:ascii="Times New Roman" w:hAnsi="Times New Roman" w:cs="Times New Roman" w:eastAsia="Times New Roman" w:hint="default"/>
          <w:spacing w:val="-4"/>
        </w:rPr>
        <w:t>60%</w:t>
      </w:r>
      <w:r>
        <w:rPr>
          <w:spacing w:val="-4"/>
        </w:rPr>
        <w:t>的股权，对其拥有实质控制权，</w:t>
      </w:r>
      <w:r>
        <w:rPr>
          <w:spacing w:val="-88"/>
        </w:rPr>
        <w:t> </w:t>
      </w:r>
      <w:r>
        <w:rPr>
          <w:spacing w:val="-88"/>
        </w:rPr>
      </w:r>
      <w:r>
        <w:rPr>
          <w:spacing w:val="-2"/>
        </w:rPr>
        <w:t>自购买日起将其纳入合并财务报表范围。子公司浙江翰墨投资管理有限公司原持有浙江翰墨朗亭投资管理有限公司</w:t>
      </w:r>
      <w:r>
        <w:rPr/>
        <w:t> </w:t>
      </w:r>
      <w:r>
        <w:rPr>
          <w:rFonts w:ascii="Times New Roman" w:hAnsi="Times New Roman" w:cs="Times New Roman" w:eastAsia="Times New Roman" w:hint="default"/>
          <w:spacing w:val="-2"/>
        </w:rPr>
        <w:t>40%</w:t>
      </w:r>
      <w:r>
        <w:rPr>
          <w:spacing w:val="-2"/>
        </w:rPr>
        <w:t>股权，本期因少数股东减少出资</w:t>
      </w:r>
      <w:r>
        <w:rPr>
          <w:spacing w:val="-42"/>
        </w:rPr>
        <w:t> </w:t>
      </w:r>
      <w:r>
        <w:rPr>
          <w:spacing w:val="-42"/>
        </w:rPr>
      </w:r>
      <w:r>
        <w:rPr>
          <w:spacing w:val="-2"/>
        </w:rPr>
        <w:t>最终持有浙江翰墨朗亭投资管理有限公司</w:t>
      </w:r>
      <w:r>
        <w:rPr>
          <w:spacing w:val="57"/>
        </w:rPr>
        <w:t> </w:t>
      </w:r>
      <w:r>
        <w:rPr>
          <w:rFonts w:ascii="Times New Roman" w:hAnsi="Times New Roman" w:cs="Times New Roman" w:eastAsia="Times New Roman" w:hint="default"/>
          <w:spacing w:val="-2"/>
        </w:rPr>
        <w:t>54.55%</w:t>
      </w:r>
      <w:r>
        <w:rPr>
          <w:spacing w:val="-2"/>
        </w:rPr>
        <w:t>的股权，对其对其拥有实质控制权，自购买日起将其纳入合并财务报表范围。</w:t>
      </w:r>
    </w:p>
    <w:p>
      <w:pPr>
        <w:pStyle w:val="BodyText"/>
        <w:tabs>
          <w:tab w:pos="5264" w:val="left" w:leader="none"/>
        </w:tabs>
        <w:spacing w:line="336" w:lineRule="auto" w:before="26"/>
        <w:ind w:left="224" w:right="213"/>
        <w:jc w:val="left"/>
      </w:pPr>
      <w:r>
        <w:rPr>
          <w:rFonts w:ascii="Times New Roman" w:hAnsi="Times New Roman" w:cs="Times New Roman" w:eastAsia="Times New Roman" w:hint="default"/>
          <w:spacing w:val="-1"/>
        </w:rPr>
        <w:t>[</w:t>
      </w:r>
      <w:r>
        <w:rPr>
          <w:spacing w:val="-1"/>
        </w:rPr>
        <w:t>注</w:t>
      </w:r>
      <w:r>
        <w:rPr>
          <w:spacing w:val="-47"/>
        </w:rPr>
        <w:t> </w:t>
      </w:r>
      <w:r>
        <w:rPr>
          <w:rFonts w:ascii="Times New Roman" w:hAnsi="Times New Roman" w:cs="Times New Roman" w:eastAsia="Times New Roman" w:hint="default"/>
          <w:spacing w:val="-1"/>
        </w:rPr>
        <w:t>4]</w:t>
      </w:r>
      <w:r>
        <w:rPr>
          <w:spacing w:val="-1"/>
        </w:rPr>
        <w:t>：截至</w:t>
      </w:r>
      <w:r>
        <w:rPr>
          <w:spacing w:val="-49"/>
        </w:rPr>
        <w:t> </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2"/>
        </w:rPr>
        <w:t>日，上海赢游网络科技</w:t>
        <w:tab/>
      </w:r>
      <w:r>
        <w:rPr>
          <w:spacing w:val="-1"/>
        </w:rPr>
        <w:t>有限公司、上海盛虞网络科技有限公司、福州来玩互娱网络科技有限公司账面净资产已为负数，</w:t>
      </w:r>
      <w:r>
        <w:rPr>
          <w:spacing w:val="-55"/>
        </w:rPr>
        <w:t> </w:t>
      </w:r>
      <w:r>
        <w:rPr>
          <w:spacing w:val="-55"/>
        </w:rPr>
      </w:r>
      <w:r>
        <w:rPr/>
        <w:t>鉴于子公司杭州边锋网络技术有限公司不对上述公司负有承担额外损失的义务，故已将对其长期股权投资账面价值减记至零。</w:t>
      </w:r>
    </w:p>
    <w:p>
      <w:pPr>
        <w:pStyle w:val="BodyText"/>
        <w:spacing w:line="240" w:lineRule="auto" w:before="49"/>
        <w:ind w:left="224" w:right="0"/>
        <w:jc w:val="both"/>
      </w:pPr>
      <w:r>
        <w:rPr>
          <w:rFonts w:ascii="宋体" w:hAnsi="宋体" w:cs="宋体" w:eastAsia="宋体" w:hint="default"/>
        </w:rPr>
        <w:t>[</w:t>
      </w:r>
      <w:r>
        <w:rPr/>
        <w:t>注</w:t>
      </w:r>
      <w:r>
        <w:rPr>
          <w:spacing w:val="-57"/>
        </w:rPr>
        <w:t> </w:t>
      </w:r>
      <w:r>
        <w:rPr>
          <w:rFonts w:ascii="宋体" w:hAnsi="宋体" w:cs="宋体" w:eastAsia="宋体" w:hint="default"/>
        </w:rPr>
        <w:t>5]</w:t>
      </w:r>
      <w:r>
        <w:rPr/>
        <w:t>：公司本期减少的对浙江乐视体育发展有限公司计提的股权投资减值准备</w:t>
      </w:r>
      <w:r>
        <w:rPr>
          <w:spacing w:val="-57"/>
        </w:rPr>
        <w:t> </w:t>
      </w:r>
      <w:r>
        <w:rPr>
          <w:rFonts w:ascii="宋体" w:hAnsi="宋体" w:cs="宋体" w:eastAsia="宋体" w:hint="default"/>
        </w:rPr>
        <w:t>843,662.49</w:t>
      </w:r>
      <w:r>
        <w:rPr>
          <w:rFonts w:ascii="宋体" w:hAnsi="宋体" w:cs="宋体" w:eastAsia="宋体" w:hint="default"/>
          <w:spacing w:val="-57"/>
        </w:rPr>
        <w:t> </w:t>
      </w:r>
      <w:r>
        <w:rPr/>
        <w:t>元系随着股权处置而相应转销。</w:t>
      </w:r>
    </w:p>
    <w:p>
      <w:pPr>
        <w:spacing w:after="0" w:line="240" w:lineRule="auto"/>
        <w:jc w:val="both"/>
        <w:sectPr>
          <w:pgSz w:w="16840" w:h="11910" w:orient="landscape"/>
          <w:pgMar w:header="882" w:footer="1195" w:top="1120" w:bottom="1380" w:left="1300" w:right="1220"/>
        </w:sectPr>
      </w:pPr>
    </w:p>
    <w:p>
      <w:pPr>
        <w:spacing w:line="240" w:lineRule="auto" w:before="10"/>
        <w:rPr>
          <w:rFonts w:ascii="宋体" w:hAnsi="宋体" w:cs="宋体" w:eastAsia="宋体" w:hint="default"/>
          <w:sz w:val="10"/>
          <w:szCs w:val="10"/>
        </w:rPr>
      </w:pPr>
    </w:p>
    <w:p>
      <w:pPr>
        <w:pStyle w:val="Heading3"/>
        <w:spacing w:line="240" w:lineRule="auto" w:before="36"/>
        <w:ind w:left="404" w:right="11404"/>
        <w:jc w:val="left"/>
        <w:rPr>
          <w:b w:val="0"/>
          <w:bCs w:val="0"/>
        </w:rPr>
      </w:pPr>
      <w:r>
        <w:rPr>
          <w:rFonts w:ascii="宋体" w:hAnsi="宋体" w:cs="宋体" w:eastAsia="宋体" w:hint="default"/>
        </w:rPr>
        <w:t>15</w:t>
      </w:r>
      <w:r>
        <w:rPr/>
        <w:t>、</w:t>
      </w:r>
      <w:r>
        <w:rPr>
          <w:spacing w:val="-23"/>
        </w:rPr>
        <w:t> </w:t>
      </w:r>
      <w:r>
        <w:rPr/>
        <w:t>投资性房地产</w:t>
      </w:r>
      <w:r>
        <w:rPr>
          <w:b w:val="0"/>
          <w:bCs w:val="0"/>
        </w:rPr>
      </w:r>
    </w:p>
    <w:p>
      <w:pPr>
        <w:pStyle w:val="BodyText"/>
        <w:spacing w:line="240" w:lineRule="auto" w:before="56"/>
        <w:ind w:left="404" w:right="11404"/>
        <w:jc w:val="left"/>
      </w:pPr>
      <w:r>
        <w:rPr>
          <w:spacing w:val="-2"/>
        </w:rPr>
        <w:t>投资性房地产计量模式</w:t>
      </w:r>
      <w:r>
        <w:rPr>
          <w:spacing w:val="-85"/>
        </w:rPr>
        <w:t> </w:t>
      </w:r>
      <w:r>
        <w:rPr>
          <w:spacing w:val="-85"/>
        </w:rPr>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1120" w:right="1220"/>
        </w:sectPr>
      </w:pPr>
    </w:p>
    <w:p>
      <w:pPr>
        <w:pStyle w:val="Heading3"/>
        <w:spacing w:line="290" w:lineRule="auto" w:before="36"/>
        <w:ind w:left="404" w:right="209"/>
        <w:jc w:val="left"/>
        <w:rPr>
          <w:b w:val="0"/>
          <w:bCs w:val="0"/>
        </w:rPr>
      </w:pPr>
      <w:r>
        <w:rPr>
          <w:rFonts w:ascii="宋体" w:hAnsi="宋体" w:cs="宋体" w:eastAsia="宋体" w:hint="default"/>
        </w:rPr>
        <w:t>16</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40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455" w:val="left" w:leader="none"/>
        </w:tabs>
        <w:spacing w:line="240" w:lineRule="auto"/>
        <w:ind w:left="404" w:right="0"/>
        <w:jc w:val="left"/>
      </w:pPr>
      <w:r>
        <w:rPr>
          <w:spacing w:val="-1"/>
        </w:rPr>
        <w:t>单位：元</w:t>
        <w:tab/>
        <w:t>币种：人民币</w:t>
      </w:r>
    </w:p>
    <w:p>
      <w:pPr>
        <w:spacing w:after="0" w:line="240" w:lineRule="auto"/>
        <w:jc w:val="left"/>
        <w:sectPr>
          <w:type w:val="continuous"/>
          <w:pgSz w:w="16840" w:h="11910" w:orient="landscape"/>
          <w:pgMar w:top="1060" w:bottom="1380" w:left="1120" w:right="1220"/>
          <w:cols w:num="2" w:equalWidth="0">
            <w:col w:w="1982" w:space="9581"/>
            <w:col w:w="2937"/>
          </w:cols>
        </w:sectPr>
      </w:pPr>
    </w:p>
    <w:p>
      <w:pPr>
        <w:spacing w:line="240" w:lineRule="auto" w:before="4"/>
        <w:rPr>
          <w:rFonts w:ascii="宋体" w:hAnsi="宋体" w:cs="宋体" w:eastAsia="宋体" w:hint="default"/>
          <w:sz w:val="2"/>
          <w:szCs w:val="2"/>
        </w:rPr>
      </w:pPr>
    </w:p>
    <w:tbl>
      <w:tblPr>
        <w:tblW w:w="0" w:type="auto"/>
        <w:jc w:val="left"/>
        <w:tblInd w:w="291" w:type="dxa"/>
        <w:tblLayout w:type="fixed"/>
        <w:tblCellMar>
          <w:top w:w="0" w:type="dxa"/>
          <w:left w:w="0" w:type="dxa"/>
          <w:bottom w:w="0" w:type="dxa"/>
          <w:right w:w="0" w:type="dxa"/>
        </w:tblCellMar>
        <w:tblLook w:val="01E0"/>
      </w:tblPr>
      <w:tblGrid>
        <w:gridCol w:w="5151"/>
        <w:gridCol w:w="4460"/>
        <w:gridCol w:w="4479"/>
      </w:tblGrid>
      <w:tr>
        <w:trPr>
          <w:trHeight w:val="283"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7"/>
              <w:jc w:val="right"/>
              <w:rPr>
                <w:rFonts w:ascii="宋体" w:hAnsi="宋体" w:cs="宋体" w:eastAsia="宋体" w:hint="default"/>
                <w:sz w:val="21"/>
                <w:szCs w:val="21"/>
              </w:rPr>
            </w:pPr>
            <w:r>
              <w:rPr>
                <w:rFonts w:ascii="宋体" w:hAnsi="宋体" w:cs="宋体" w:eastAsia="宋体" w:hint="default"/>
                <w:sz w:val="21"/>
                <w:szCs w:val="21"/>
              </w:rPr>
              <w:t>项目</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379,059,157.04</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39,941,068.38</w:t>
            </w:r>
          </w:p>
        </w:tc>
      </w:tr>
      <w:tr>
        <w:trPr>
          <w:trHeight w:val="283"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4460" w:type="dxa"/>
            <w:tcBorders>
              <w:top w:val="single" w:sz="4" w:space="0" w:color="000000"/>
              <w:left w:val="single" w:sz="4" w:space="0" w:color="000000"/>
              <w:bottom w:val="single" w:sz="4" w:space="0" w:color="000000"/>
              <w:right w:val="single" w:sz="4" w:space="0" w:color="000000"/>
            </w:tcBorders>
          </w:tcPr>
          <w:p>
            <w:pPr/>
          </w:p>
        </w:tc>
        <w:tc>
          <w:tcPr>
            <w:tcW w:w="44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7"/>
              <w:jc w:val="right"/>
              <w:rPr>
                <w:rFonts w:ascii="宋体" w:hAnsi="宋体" w:cs="宋体" w:eastAsia="宋体" w:hint="default"/>
                <w:sz w:val="21"/>
                <w:szCs w:val="21"/>
              </w:rPr>
            </w:pPr>
            <w:r>
              <w:rPr>
                <w:rFonts w:ascii="宋体" w:hAnsi="宋体" w:cs="宋体" w:eastAsia="宋体" w:hint="default"/>
                <w:sz w:val="21"/>
                <w:szCs w:val="21"/>
              </w:rPr>
              <w:t>合计</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379,059,157.04</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39,941,068.38</w:t>
            </w:r>
          </w:p>
        </w:tc>
      </w:tr>
    </w:tbl>
    <w:p>
      <w:pPr>
        <w:spacing w:after="0" w:line="235" w:lineRule="exact"/>
        <w:jc w:val="right"/>
        <w:rPr>
          <w:rFonts w:ascii="Times New Roman" w:hAnsi="Times New Roman" w:cs="Times New Roman" w:eastAsia="Times New Roman" w:hint="default"/>
          <w:sz w:val="21"/>
          <w:szCs w:val="21"/>
        </w:rPr>
        <w:sectPr>
          <w:type w:val="continuous"/>
          <w:pgSz w:w="16840" w:h="11910" w:orient="landscape"/>
          <w:pgMar w:top="1060" w:bottom="1380" w:left="1120" w:right="1220"/>
        </w:sectPr>
      </w:pPr>
    </w:p>
    <w:p>
      <w:pPr>
        <w:pStyle w:val="BodyText"/>
        <w:spacing w:line="239" w:lineRule="exact"/>
        <w:ind w:left="404" w:right="-14"/>
        <w:jc w:val="left"/>
      </w:pPr>
      <w:r>
        <w:rPr/>
        <w:t>其他说明：</w:t>
      </w:r>
    </w:p>
    <w:p>
      <w:pPr>
        <w:spacing w:line="290" w:lineRule="auto" w:before="0"/>
        <w:ind w:left="404"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14"/>
        <w:ind w:left="40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1455" w:val="left" w:leader="none"/>
        </w:tabs>
        <w:spacing w:line="240" w:lineRule="auto"/>
        <w:ind w:left="404" w:right="0"/>
        <w:jc w:val="left"/>
      </w:pPr>
      <w:r>
        <w:rPr>
          <w:spacing w:val="-1"/>
        </w:rPr>
        <w:t>单位：元</w:t>
        <w:tab/>
        <w:t>币种：人民币</w:t>
      </w:r>
    </w:p>
    <w:p>
      <w:pPr>
        <w:spacing w:after="0" w:line="240" w:lineRule="auto"/>
        <w:jc w:val="left"/>
        <w:sectPr>
          <w:type w:val="continuous"/>
          <w:pgSz w:w="16840" w:h="11910" w:orient="landscape"/>
          <w:pgMar w:top="1060" w:bottom="1380" w:left="1120" w:right="1220"/>
          <w:cols w:num="2" w:equalWidth="0">
            <w:col w:w="2099" w:space="9463"/>
            <w:col w:w="293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841"/>
        <w:gridCol w:w="1711"/>
        <w:gridCol w:w="1712"/>
        <w:gridCol w:w="1706"/>
        <w:gridCol w:w="1661"/>
        <w:gridCol w:w="1541"/>
        <w:gridCol w:w="1928"/>
      </w:tblGrid>
      <w:tr>
        <w:trPr>
          <w:trHeight w:val="281"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100,827,849.66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5,704,728.65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3,445,824.06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109,978,402.37</w:t>
            </w:r>
          </w:p>
        </w:tc>
      </w:tr>
      <w:tr>
        <w:trPr>
          <w:trHeight w:val="281"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174,172,230.23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175,977,114.91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12,907,478.68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1,894,321.63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2,159,803.14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367,110,948.59</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201,055.22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12,401,170.78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1,395,666.97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972,246.30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14,970,139.27</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）在建工程转入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174,172,230.23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175,776,059.69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894,096.13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350,842,386.05</w:t>
            </w:r>
          </w:p>
        </w:tc>
      </w:tr>
      <w:tr>
        <w:trPr>
          <w:trHeight w:val="281"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506,307.90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498,654.66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293,460.71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1,298,423.27</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14,636,148.75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779,761.00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186,513.75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15,602,423.50</w:t>
            </w:r>
          </w:p>
        </w:tc>
      </w:tr>
      <w:tr>
        <w:trPr>
          <w:trHeight w:val="281"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14,367,351.35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779,761.00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43,444.54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15,190,556.89</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）处置子公司减少</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268,797.40</w:t>
            </w: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143,069.21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411,866.61</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060" w:bottom="1380" w:left="1120" w:right="1220"/>
        </w:sectPr>
      </w:pPr>
    </w:p>
    <w:p>
      <w:pPr>
        <w:spacing w:line="240" w:lineRule="auto" w:before="8"/>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841"/>
        <w:gridCol w:w="1711"/>
        <w:gridCol w:w="1712"/>
        <w:gridCol w:w="1706"/>
        <w:gridCol w:w="1661"/>
        <w:gridCol w:w="1541"/>
        <w:gridCol w:w="1928"/>
      </w:tblGrid>
      <w:tr>
        <w:trPr>
          <w:trHeight w:val="281"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174,172,230.23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175,977,114.91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99,099,179.59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6,819,289.28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2"/>
                <w:sz w:val="21"/>
              </w:rPr>
              <w:t>5,419,113.45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461,486,927.46</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62,572,068.28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4,323,923.58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2,107,738.04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69,003,729.90</w:t>
            </w:r>
          </w:p>
        </w:tc>
      </w:tr>
      <w:tr>
        <w:trPr>
          <w:trHeight w:val="281"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1,554,909.76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6,396,399.05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13,648,388.28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433,453.04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763,456.09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22,796,606.22</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1,554,909.76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6,396,399.05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13,532,574.73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397,147.02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708,241.18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22,589,271.74</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）企业合并增加</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115,813.55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36,306.02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55,214.91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207,334.48</w:t>
            </w:r>
          </w:p>
        </w:tc>
      </w:tr>
      <w:tr>
        <w:trPr>
          <w:trHeight w:val="281"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9,704,020.15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584,863.65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44,893.68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10,333,777.48</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9,669,841.17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584,863.65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17,710.68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10,272,415.50</w:t>
            </w:r>
          </w:p>
        </w:tc>
      </w:tr>
      <w:tr>
        <w:trPr>
          <w:trHeight w:val="281"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）处置子公司减少</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34,178.98</w:t>
            </w: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27,183.00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61,361.98</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1,554,909.76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6,396,399.05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66,516,436.41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4,172,512.97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2,826,300.45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81,466,558.64</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1,033,604.09</w:t>
            </w: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1,033,604.09</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72,392.31</w:t>
            </w: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72,392.31</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72,392.31</w:t>
            </w: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72,392.31</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961,211.78</w:t>
            </w: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961,211.78</w:t>
            </w:r>
          </w:p>
        </w:tc>
      </w:tr>
      <w:tr>
        <w:trPr>
          <w:trHeight w:val="281"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172,617,320.47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169,580,715.86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31,621,531.40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2,646,776.31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2,592,813.00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379,059,157.04</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37,222,177.29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1,380,805.07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1,338,086.02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39,941,068.38</w:t>
            </w:r>
          </w:p>
        </w:tc>
      </w:tr>
    </w:tbl>
    <w:p>
      <w:pPr>
        <w:pStyle w:val="Heading3"/>
        <w:spacing w:line="240" w:lineRule="auto" w:before="26"/>
        <w:ind w:left="404" w:right="10388"/>
        <w:jc w:val="left"/>
        <w:rPr>
          <w:b w:val="0"/>
          <w:bCs w:val="0"/>
        </w:rPr>
      </w:pPr>
      <w:r>
        <w:rPr>
          <w:rFonts w:ascii="宋体" w:hAnsi="宋体" w:cs="宋体" w:eastAsia="宋体" w:hint="default"/>
        </w:rPr>
        <w:t>(3).</w:t>
      </w:r>
      <w:r>
        <w:rPr/>
        <w:t>暂时闲置的固定资产情况</w:t>
      </w:r>
      <w:r>
        <w:rPr>
          <w:b w:val="0"/>
          <w:bCs w:val="0"/>
        </w:rPr>
      </w:r>
    </w:p>
    <w:p>
      <w:pPr>
        <w:spacing w:line="290" w:lineRule="auto" w:before="56"/>
        <w:ind w:left="404" w:right="1038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90" w:lineRule="auto" w:before="12"/>
        <w:ind w:left="404" w:right="108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92" w:lineRule="auto" w:before="12"/>
        <w:ind w:left="404" w:right="105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40" w:lineRule="auto" w:before="10"/>
        <w:ind w:left="404" w:right="12399"/>
        <w:jc w:val="left"/>
      </w:pPr>
      <w:r>
        <w:rPr/>
        <w:t>□适用 √不适用</w:t>
      </w:r>
      <w:r>
        <w:rPr>
          <w:w w:val="100"/>
        </w:rPr>
        <w:t> </w:t>
      </w:r>
      <w:r>
        <w:rPr/>
        <w:t>其他说明：</w:t>
      </w:r>
    </w:p>
    <w:p>
      <w:pPr>
        <w:spacing w:after="0" w:line="240" w:lineRule="auto"/>
        <w:jc w:val="left"/>
        <w:sectPr>
          <w:footerReference w:type="default" r:id="rId70"/>
          <w:pgSz w:w="16840" w:h="11910" w:orient="landscape"/>
          <w:pgMar w:footer="1195" w:header="882" w:top="1120" w:bottom="1380" w:left="1120" w:right="1320"/>
        </w:sectPr>
      </w:pPr>
    </w:p>
    <w:p>
      <w:pPr>
        <w:pStyle w:val="BodyText"/>
        <w:spacing w:line="240" w:lineRule="auto" w:before="117"/>
        <w:ind w:left="224"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24" w:right="0"/>
        <w:jc w:val="left"/>
        <w:rPr>
          <w:b w:val="0"/>
          <w:bCs w:val="0"/>
        </w:rPr>
      </w:pPr>
      <w:r>
        <w:rPr/>
        <w:t>固定资产清理</w:t>
      </w:r>
      <w:r>
        <w:rPr>
          <w:b w:val="0"/>
          <w:bCs w:val="0"/>
        </w:rPr>
      </w:r>
    </w:p>
    <w:p>
      <w:pPr>
        <w:pStyle w:val="BodyText"/>
        <w:spacing w:line="240" w:lineRule="auto" w:before="56"/>
        <w:ind w:left="224"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1"/>
          <w:pgSz w:w="16840" w:h="11910" w:orient="landscape"/>
          <w:pgMar w:footer="1195" w:header="882" w:top="1120" w:bottom="1380" w:left="1300" w:right="1200"/>
          <w:pgNumType w:start="141"/>
        </w:sectPr>
      </w:pPr>
    </w:p>
    <w:p>
      <w:pPr>
        <w:pStyle w:val="Heading3"/>
        <w:spacing w:line="290" w:lineRule="auto" w:before="36"/>
        <w:ind w:left="224" w:right="128"/>
        <w:jc w:val="left"/>
        <w:rPr>
          <w:b w:val="0"/>
          <w:bCs w:val="0"/>
        </w:rPr>
      </w:pPr>
      <w:r>
        <w:rPr>
          <w:rFonts w:ascii="宋体" w:hAnsi="宋体" w:cs="宋体" w:eastAsia="宋体" w:hint="default"/>
        </w:rPr>
        <w:t>17</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5"/>
        <w:ind w:left="224" w:right="-18"/>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060" w:bottom="1380" w:left="1300" w:right="1200"/>
          <w:cols w:num="2" w:equalWidth="0">
            <w:col w:w="1720" w:space="9843"/>
            <w:col w:w="277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974"/>
        <w:gridCol w:w="4575"/>
        <w:gridCol w:w="4554"/>
      </w:tblGrid>
      <w:tr>
        <w:trPr>
          <w:trHeight w:val="281"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70"/>
              <w:jc w:val="right"/>
              <w:rPr>
                <w:rFonts w:ascii="宋体" w:hAnsi="宋体" w:cs="宋体" w:eastAsia="宋体" w:hint="default"/>
                <w:sz w:val="21"/>
                <w:szCs w:val="21"/>
              </w:rPr>
            </w:pPr>
            <w:r>
              <w:rPr>
                <w:rFonts w:ascii="宋体" w:hAnsi="宋体" w:cs="宋体" w:eastAsia="宋体" w:hint="default"/>
                <w:sz w:val="21"/>
                <w:szCs w:val="21"/>
              </w:rPr>
              <w:t>项目</w:t>
            </w:r>
          </w:p>
        </w:tc>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384,322,102.90</w:t>
            </w:r>
          </w:p>
        </w:tc>
        <w:tc>
          <w:tcPr>
            <w:tcW w:w="45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1"/>
                <w:sz w:val="21"/>
              </w:rPr>
              <w:t>309,468,574.60</w:t>
            </w:r>
          </w:p>
        </w:tc>
      </w:tr>
      <w:tr>
        <w:trPr>
          <w:trHeight w:val="283"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4575" w:type="dxa"/>
            <w:tcBorders>
              <w:top w:val="single" w:sz="4" w:space="0" w:color="000000"/>
              <w:left w:val="single" w:sz="4" w:space="0" w:color="000000"/>
              <w:bottom w:val="single" w:sz="4" w:space="0" w:color="000000"/>
              <w:right w:val="single" w:sz="4" w:space="0" w:color="000000"/>
            </w:tcBorders>
          </w:tcPr>
          <w:p>
            <w:pPr/>
          </w:p>
        </w:tc>
        <w:tc>
          <w:tcPr>
            <w:tcW w:w="455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70"/>
              <w:jc w:val="right"/>
              <w:rPr>
                <w:rFonts w:ascii="宋体" w:hAnsi="宋体" w:cs="宋体" w:eastAsia="宋体" w:hint="default"/>
                <w:sz w:val="21"/>
                <w:szCs w:val="21"/>
              </w:rPr>
            </w:pPr>
            <w:r>
              <w:rPr>
                <w:rFonts w:ascii="宋体" w:hAnsi="宋体" w:cs="宋体" w:eastAsia="宋体" w:hint="default"/>
                <w:sz w:val="21"/>
                <w:szCs w:val="21"/>
              </w:rPr>
              <w:t>合计</w:t>
            </w:r>
          </w:p>
        </w:tc>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384,322,102.90</w:t>
            </w:r>
          </w:p>
        </w:tc>
        <w:tc>
          <w:tcPr>
            <w:tcW w:w="45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309,468,574.60</w:t>
            </w:r>
          </w:p>
        </w:tc>
      </w:tr>
    </w:tbl>
    <w:p>
      <w:pPr>
        <w:pStyle w:val="BodyText"/>
        <w:spacing w:line="240" w:lineRule="exact"/>
        <w:ind w:left="224" w:right="0"/>
        <w:jc w:val="left"/>
      </w:pPr>
      <w:r>
        <w:rPr/>
        <w:t>其他说明：</w:t>
      </w:r>
    </w:p>
    <w:p>
      <w:pPr>
        <w:pStyle w:val="BodyText"/>
        <w:spacing w:line="274" w:lineRule="exact"/>
        <w:ind w:left="224"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060" w:bottom="1380" w:left="1300" w:right="1200"/>
        </w:sectPr>
      </w:pPr>
    </w:p>
    <w:p>
      <w:pPr>
        <w:pStyle w:val="Heading3"/>
        <w:spacing w:line="290" w:lineRule="auto" w:before="36"/>
        <w:ind w:left="224" w:right="-14"/>
        <w:jc w:val="left"/>
        <w:rPr>
          <w:b w:val="0"/>
          <w:bCs w:val="0"/>
        </w:rPr>
      </w:pPr>
      <w:r>
        <w:rPr/>
        <w:t>在建工程</w:t>
      </w:r>
      <w:r>
        <w:rPr>
          <w:w w:val="100"/>
        </w:rPr>
        <w:t> </w:t>
      </w:r>
      <w:r>
        <w:rPr>
          <w:rFonts w:ascii="宋体" w:hAnsi="宋体" w:cs="宋体" w:eastAsia="宋体" w:hint="default"/>
        </w:rPr>
        <w:t>(2).</w:t>
      </w:r>
      <w:r>
        <w:rPr/>
        <w:t>在建工程情况</w:t>
      </w:r>
      <w:r>
        <w:rPr>
          <w:b w:val="0"/>
          <w:bCs w:val="0"/>
        </w:rPr>
      </w:r>
    </w:p>
    <w:p>
      <w:pPr>
        <w:pStyle w:val="BodyText"/>
        <w:spacing w:line="240" w:lineRule="auto" w:before="14"/>
        <w:ind w:left="22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060" w:bottom="1380" w:left="1300" w:right="1200"/>
          <w:cols w:num="2" w:equalWidth="0">
            <w:col w:w="1919" w:space="9643"/>
            <w:col w:w="2778"/>
          </w:cols>
        </w:sectPr>
      </w:pPr>
    </w:p>
    <w:p>
      <w:pPr>
        <w:spacing w:line="240" w:lineRule="auto" w:before="7"/>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283" w:hRule="exact"/>
        </w:trPr>
        <w:tc>
          <w:tcPr>
            <w:tcW w:w="2902"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浙数文化互联网数据中心项目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345,850,265.46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345,850,265.46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308,802,271.20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308,802,271.20</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乌镇</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梧桐树</w:t>
            </w:r>
            <w:r>
              <w:rPr>
                <w:rFonts w:ascii="Times New Roman" w:hAnsi="Times New Roman" w:cs="Times New Roman" w:eastAsia="Times New Roman" w:hint="default"/>
                <w:sz w:val="21"/>
                <w:szCs w:val="21"/>
              </w:rPr>
              <w:t>+”</w:t>
            </w:r>
            <w:r>
              <w:rPr>
                <w:rFonts w:ascii="宋体" w:hAnsi="宋体" w:cs="宋体" w:eastAsia="宋体" w:hint="default"/>
                <w:sz w:val="21"/>
                <w:szCs w:val="21"/>
              </w:rPr>
              <w:t>项目一期工程</w:t>
            </w:r>
            <w:r>
              <w:rPr>
                <w:rFonts w:ascii="Times New Roman" w:hAnsi="Times New Roman" w:cs="Times New Roman" w:eastAsia="Times New Roman" w:hint="default"/>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38,471,837.44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38,471,837.44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666,303.40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666,303.40</w:t>
            </w:r>
          </w:p>
        </w:tc>
      </w:tr>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384,322,102.90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384,322,102.90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309,468,574.60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309,468,574.60</w:t>
            </w:r>
          </w:p>
        </w:tc>
      </w:tr>
    </w:tbl>
    <w:p>
      <w:pPr>
        <w:spacing w:after="0" w:line="235" w:lineRule="exact"/>
        <w:jc w:val="right"/>
        <w:rPr>
          <w:rFonts w:ascii="Times New Roman" w:hAnsi="Times New Roman" w:cs="Times New Roman" w:eastAsia="Times New Roman" w:hint="default"/>
          <w:sz w:val="21"/>
          <w:szCs w:val="21"/>
        </w:rPr>
        <w:sectPr>
          <w:type w:val="continuous"/>
          <w:pgSz w:w="16840" w:h="11910" w:orient="landscape"/>
          <w:pgMar w:top="1060" w:bottom="1380" w:left="1300" w:right="1200"/>
        </w:sectPr>
      </w:pPr>
    </w:p>
    <w:p>
      <w:pPr>
        <w:pStyle w:val="Heading3"/>
        <w:spacing w:line="240" w:lineRule="auto" w:before="26"/>
        <w:ind w:left="224" w:right="-15"/>
        <w:jc w:val="left"/>
        <w:rPr>
          <w:b w:val="0"/>
          <w:bCs w:val="0"/>
        </w:rPr>
      </w:pPr>
      <w:r>
        <w:rPr>
          <w:rFonts w:ascii="宋体" w:hAnsi="宋体" w:cs="宋体" w:eastAsia="宋体" w:hint="default"/>
        </w:rPr>
        <w:t>(3).</w:t>
      </w:r>
      <w:r>
        <w:rPr/>
        <w:t>重要在建工程项目本期变动情况</w:t>
      </w:r>
      <w:r>
        <w:rPr>
          <w:b w:val="0"/>
          <w:bCs w:val="0"/>
        </w:rPr>
      </w:r>
    </w:p>
    <w:p>
      <w:pPr>
        <w:pStyle w:val="BodyText"/>
        <w:spacing w:line="240" w:lineRule="auto" w:before="58"/>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060" w:bottom="1380" w:left="1300" w:right="1200"/>
          <w:cols w:num="2" w:equalWidth="0">
            <w:col w:w="3604" w:space="7958"/>
            <w:col w:w="2778"/>
          </w:cols>
        </w:sectPr>
      </w:pP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733"/>
        <w:gridCol w:w="1378"/>
        <w:gridCol w:w="1376"/>
        <w:gridCol w:w="1450"/>
        <w:gridCol w:w="1448"/>
        <w:gridCol w:w="694"/>
        <w:gridCol w:w="1375"/>
        <w:gridCol w:w="783"/>
        <w:gridCol w:w="780"/>
        <w:gridCol w:w="694"/>
        <w:gridCol w:w="766"/>
        <w:gridCol w:w="795"/>
        <w:gridCol w:w="766"/>
      </w:tblGrid>
      <w:tr>
        <w:trPr>
          <w:trHeight w:val="1339"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72" w:lineRule="exact"/>
              <w:ind w:left="420" w:right="52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72" w:lineRule="exact"/>
              <w:ind w:left="264" w:right="120" w:hanging="212"/>
              <w:jc w:val="left"/>
              <w:rPr>
                <w:rFonts w:ascii="宋体" w:hAnsi="宋体" w:cs="宋体" w:eastAsia="宋体" w:hint="default"/>
                <w:sz w:val="21"/>
                <w:szCs w:val="21"/>
              </w:rPr>
            </w:pPr>
            <w:r>
              <w:rPr>
                <w:rFonts w:ascii="宋体" w:hAnsi="宋体" w:cs="宋体" w:eastAsia="宋体" w:hint="default"/>
                <w:sz w:val="21"/>
                <w:szCs w:val="21"/>
              </w:rPr>
              <w:t>本期转入固定</w:t>
            </w:r>
            <w:r>
              <w:rPr>
                <w:rFonts w:ascii="宋体" w:hAnsi="宋体" w:cs="宋体" w:eastAsia="宋体" w:hint="default"/>
                <w:w w:val="100"/>
                <w:sz w:val="21"/>
                <w:szCs w:val="21"/>
              </w:rPr>
              <w:t> </w:t>
            </w:r>
            <w:r>
              <w:rPr>
                <w:rFonts w:ascii="宋体" w:hAnsi="宋体" w:cs="宋体" w:eastAsia="宋体" w:hint="default"/>
                <w:sz w:val="21"/>
                <w:szCs w:val="21"/>
              </w:rPr>
              <w:t>资产金额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98" w:right="161"/>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72" w:lineRule="exact"/>
              <w:ind w:left="472" w:right="468"/>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47" w:lineRule="auto"/>
              <w:ind w:left="69" w:right="68"/>
              <w:jc w:val="center"/>
              <w:rPr>
                <w:rFonts w:ascii="Times New Roman" w:hAnsi="Times New Roman" w:cs="Times New Roman" w:eastAsia="Times New Roman" w:hint="default"/>
                <w:sz w:val="21"/>
                <w:szCs w:val="21"/>
              </w:rPr>
            </w:pP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72" w:lineRule="exact"/>
              <w:ind w:left="280" w:right="62"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28" w:right="19"/>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62" w:right="59"/>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79" w:right="70"/>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w w:val="100"/>
                <w:sz w:val="21"/>
                <w:szCs w:val="21"/>
              </w:rPr>
              <w:t> </w:t>
            </w:r>
            <w:r>
              <w:rPr>
                <w:rFonts w:ascii="宋体" w:hAnsi="宋体" w:cs="宋体" w:eastAsia="宋体" w:hint="default"/>
                <w:sz w:val="21"/>
                <w:szCs w:val="21"/>
              </w:rPr>
              <w:t>化率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72" w:lineRule="exact"/>
              <w:ind w:left="271" w:right="59" w:hanging="209"/>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55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浙数文化互联网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数据中心项目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25"/>
              <w:jc w:val="right"/>
              <w:rPr>
                <w:rFonts w:ascii="Times New Roman" w:hAnsi="Times New Roman" w:cs="Times New Roman" w:eastAsia="Times New Roman" w:hint="default"/>
                <w:sz w:val="21"/>
                <w:szCs w:val="21"/>
              </w:rPr>
            </w:pPr>
            <w:r>
              <w:rPr>
                <w:rFonts w:ascii="Times New Roman"/>
                <w:spacing w:val="-1"/>
                <w:sz w:val="21"/>
              </w:rPr>
              <w:t>2,197,000,000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308,802,271.20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387,890,380.31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8" w:right="0"/>
              <w:jc w:val="left"/>
              <w:rPr>
                <w:rFonts w:ascii="Times New Roman" w:hAnsi="Times New Roman" w:cs="Times New Roman" w:eastAsia="Times New Roman" w:hint="default"/>
                <w:sz w:val="21"/>
                <w:szCs w:val="21"/>
              </w:rPr>
            </w:pPr>
            <w:r>
              <w:rPr>
                <w:rFonts w:ascii="Times New Roman"/>
                <w:sz w:val="21"/>
              </w:rPr>
              <w:t>350,842,386.05</w:t>
            </w:r>
          </w:p>
        </w:tc>
        <w:tc>
          <w:tcPr>
            <w:tcW w:w="69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345,850,265.46</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73" w:right="0"/>
              <w:jc w:val="left"/>
              <w:rPr>
                <w:rFonts w:ascii="Times New Roman" w:hAnsi="Times New Roman" w:cs="Times New Roman" w:eastAsia="Times New Roman" w:hint="default"/>
                <w:sz w:val="21"/>
                <w:szCs w:val="21"/>
              </w:rPr>
            </w:pPr>
            <w:r>
              <w:rPr>
                <w:rFonts w:ascii="Times New Roman"/>
                <w:sz w:val="21"/>
              </w:rPr>
              <w:t>31.71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5"/>
              <w:jc w:val="center"/>
              <w:rPr>
                <w:rFonts w:ascii="Times New Roman" w:hAnsi="Times New Roman" w:cs="Times New Roman" w:eastAsia="Times New Roman" w:hint="default"/>
                <w:sz w:val="21"/>
                <w:szCs w:val="21"/>
              </w:rPr>
            </w:pPr>
            <w:r>
              <w:rPr>
                <w:rFonts w:ascii="Times New Roman"/>
                <w:sz w:val="21"/>
              </w:rPr>
              <w:t>41.00</w:t>
            </w:r>
          </w:p>
        </w:tc>
        <w:tc>
          <w:tcPr>
            <w:tcW w:w="69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13"/>
              <w:jc w:val="left"/>
              <w:rPr>
                <w:rFonts w:ascii="宋体" w:hAnsi="宋体" w:cs="宋体" w:eastAsia="宋体" w:hint="default"/>
                <w:sz w:val="21"/>
                <w:szCs w:val="21"/>
              </w:rPr>
            </w:pPr>
            <w:r>
              <w:rPr>
                <w:rFonts w:ascii="宋体" w:hAnsi="宋体" w:cs="宋体" w:eastAsia="宋体" w:hint="default"/>
                <w:spacing w:val="23"/>
                <w:sz w:val="21"/>
                <w:szCs w:val="21"/>
              </w:rPr>
              <w:t>募集资</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r>
      <w:tr>
        <w:trPr>
          <w:trHeight w:val="557"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乌镇</w:t>
            </w:r>
            <w:r>
              <w:rPr>
                <w:rFonts w:ascii="宋体" w:hAnsi="宋体" w:cs="宋体" w:eastAsia="宋体" w:hint="default"/>
                <w:spacing w:val="46"/>
                <w:sz w:val="21"/>
                <w:szCs w:val="21"/>
              </w:rPr>
              <w:t> </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梧桐树</w:t>
            </w:r>
            <w:r>
              <w:rPr>
                <w:rFonts w:ascii="Times New Roman" w:hAnsi="Times New Roman" w:cs="Times New Roman" w:eastAsia="Times New Roman" w:hint="default"/>
                <w:spacing w:val="8"/>
                <w:sz w:val="21"/>
                <w:szCs w:val="21"/>
              </w:rPr>
              <w:t>+”</w:t>
            </w:r>
          </w:p>
          <w:p>
            <w:pPr>
              <w:pStyle w:val="TableParagraph"/>
              <w:spacing w:line="281"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项目一期工程</w:t>
            </w:r>
            <w:r>
              <w:rPr>
                <w:rFonts w:ascii="Times New Roman" w:hAnsi="Times New Roman" w:cs="Times New Roman" w:eastAsia="Times New Roman" w:hint="default"/>
                <w:sz w:val="21"/>
                <w:szCs w:val="21"/>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25"/>
              <w:jc w:val="right"/>
              <w:rPr>
                <w:rFonts w:ascii="Times New Roman" w:hAnsi="Times New Roman" w:cs="Times New Roman" w:eastAsia="Times New Roman" w:hint="default"/>
                <w:sz w:val="21"/>
                <w:szCs w:val="21"/>
              </w:rPr>
            </w:pPr>
            <w:r>
              <w:rPr>
                <w:rFonts w:ascii="Times New Roman"/>
                <w:spacing w:val="-1"/>
                <w:sz w:val="21"/>
              </w:rPr>
              <w:t>57,845,000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666,303.40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37,805,534.04</w:t>
            </w:r>
          </w:p>
        </w:tc>
        <w:tc>
          <w:tcPr>
            <w:tcW w:w="144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38,471,837.44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73" w:right="0"/>
              <w:jc w:val="left"/>
              <w:rPr>
                <w:rFonts w:ascii="Times New Roman" w:hAnsi="Times New Roman" w:cs="Times New Roman" w:eastAsia="Times New Roman" w:hint="default"/>
                <w:sz w:val="21"/>
                <w:szCs w:val="21"/>
              </w:rPr>
            </w:pPr>
            <w:r>
              <w:rPr>
                <w:rFonts w:ascii="Times New Roman"/>
                <w:sz w:val="21"/>
              </w:rPr>
              <w:t>66.51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5"/>
              <w:jc w:val="center"/>
              <w:rPr>
                <w:rFonts w:ascii="Times New Roman" w:hAnsi="Times New Roman" w:cs="Times New Roman" w:eastAsia="Times New Roman" w:hint="default"/>
                <w:sz w:val="21"/>
                <w:szCs w:val="21"/>
              </w:rPr>
            </w:pPr>
            <w:r>
              <w:rPr>
                <w:rFonts w:ascii="Times New Roman"/>
                <w:sz w:val="21"/>
              </w:rPr>
              <w:t>80.00</w:t>
            </w:r>
          </w:p>
        </w:tc>
        <w:tc>
          <w:tcPr>
            <w:tcW w:w="69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13"/>
              <w:jc w:val="left"/>
              <w:rPr>
                <w:rFonts w:ascii="宋体" w:hAnsi="宋体" w:cs="宋体" w:eastAsia="宋体" w:hint="default"/>
                <w:sz w:val="21"/>
                <w:szCs w:val="21"/>
              </w:rPr>
            </w:pPr>
            <w:r>
              <w:rPr>
                <w:rFonts w:ascii="宋体" w:hAnsi="宋体" w:cs="宋体" w:eastAsia="宋体" w:hint="default"/>
                <w:spacing w:val="23"/>
                <w:sz w:val="21"/>
                <w:szCs w:val="21"/>
              </w:rPr>
              <w:t>其他来</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源</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25"/>
              <w:jc w:val="right"/>
              <w:rPr>
                <w:rFonts w:ascii="Times New Roman" w:hAnsi="Times New Roman" w:cs="Times New Roman" w:eastAsia="Times New Roman" w:hint="default"/>
                <w:sz w:val="21"/>
                <w:szCs w:val="21"/>
              </w:rPr>
            </w:pPr>
            <w:r>
              <w:rPr>
                <w:rFonts w:ascii="Times New Roman"/>
                <w:spacing w:val="-1"/>
                <w:sz w:val="21"/>
              </w:rPr>
              <w:t>2,254,845,000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3"/>
              <w:jc w:val="right"/>
              <w:rPr>
                <w:rFonts w:ascii="Times New Roman" w:hAnsi="Times New Roman" w:cs="Times New Roman" w:eastAsia="Times New Roman" w:hint="default"/>
                <w:sz w:val="21"/>
                <w:szCs w:val="21"/>
              </w:rPr>
            </w:pPr>
            <w:r>
              <w:rPr>
                <w:rFonts w:ascii="Times New Roman"/>
                <w:spacing w:val="-1"/>
                <w:sz w:val="21"/>
              </w:rPr>
              <w:t>309,468,574.60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3"/>
              <w:jc w:val="right"/>
              <w:rPr>
                <w:rFonts w:ascii="Times New Roman" w:hAnsi="Times New Roman" w:cs="Times New Roman" w:eastAsia="Times New Roman" w:hint="default"/>
                <w:sz w:val="21"/>
                <w:szCs w:val="21"/>
              </w:rPr>
            </w:pPr>
            <w:r>
              <w:rPr>
                <w:rFonts w:ascii="Times New Roman"/>
                <w:spacing w:val="-1"/>
                <w:sz w:val="21"/>
              </w:rPr>
              <w:t>425,695,914.35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8" w:right="0"/>
              <w:jc w:val="left"/>
              <w:rPr>
                <w:rFonts w:ascii="Times New Roman" w:hAnsi="Times New Roman" w:cs="Times New Roman" w:eastAsia="Times New Roman" w:hint="default"/>
                <w:sz w:val="21"/>
                <w:szCs w:val="21"/>
              </w:rPr>
            </w:pPr>
            <w:r>
              <w:rPr>
                <w:rFonts w:ascii="Times New Roman"/>
                <w:sz w:val="21"/>
              </w:rPr>
              <w:t>350,842,386.05</w:t>
            </w:r>
          </w:p>
        </w:tc>
        <w:tc>
          <w:tcPr>
            <w:tcW w:w="69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384,322,102.90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71" w:right="0"/>
              <w:jc w:val="lef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67"/>
              <w:jc w:val="center"/>
              <w:rPr>
                <w:rFonts w:ascii="Times New Roman" w:hAnsi="Times New Roman" w:cs="Times New Roman" w:eastAsia="Times New Roman" w:hint="default"/>
                <w:sz w:val="21"/>
                <w:szCs w:val="21"/>
              </w:rPr>
            </w:pPr>
            <w:r>
              <w:rPr>
                <w:rFonts w:ascii="Times New Roman"/>
                <w:w w:val="100"/>
                <w:sz w:val="21"/>
              </w:rPr>
              <w:t>/</w:t>
            </w:r>
          </w:p>
        </w:tc>
        <w:tc>
          <w:tcPr>
            <w:tcW w:w="69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67"/>
              <w:jc w:val="center"/>
              <w:rPr>
                <w:rFonts w:ascii="Times New Roman" w:hAnsi="Times New Roman" w:cs="Times New Roman" w:eastAsia="Times New Roman" w:hint="default"/>
                <w:sz w:val="21"/>
                <w:szCs w:val="21"/>
              </w:rPr>
            </w:pPr>
            <w:r>
              <w:rPr>
                <w:rFonts w:ascii="Times New Roman"/>
                <w:w w:val="100"/>
                <w:sz w:val="21"/>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72"/>
              <w:jc w:val="center"/>
              <w:rPr>
                <w:rFonts w:ascii="Times New Roman" w:hAnsi="Times New Roman" w:cs="Times New Roman" w:eastAsia="Times New Roman" w:hint="default"/>
                <w:sz w:val="21"/>
                <w:szCs w:val="21"/>
              </w:rPr>
            </w:pPr>
            <w:r>
              <w:rPr>
                <w:rFonts w:ascii="Times New Roman"/>
                <w:w w:val="100"/>
                <w:sz w:val="21"/>
              </w:rPr>
              <w:t>/</w:t>
            </w:r>
          </w:p>
        </w:tc>
      </w:tr>
    </w:tbl>
    <w:p>
      <w:pPr>
        <w:pStyle w:val="Heading3"/>
        <w:spacing w:line="240" w:lineRule="auto" w:before="26"/>
        <w:ind w:left="144" w:right="0"/>
        <w:jc w:val="left"/>
        <w:rPr>
          <w:b w:val="0"/>
          <w:bCs w:val="0"/>
        </w:rPr>
      </w:pPr>
      <w:r>
        <w:rPr>
          <w:rFonts w:ascii="宋体" w:hAnsi="宋体" w:cs="宋体" w:eastAsia="宋体" w:hint="default"/>
        </w:rPr>
        <w:t>(4).</w:t>
      </w:r>
      <w:r>
        <w:rPr/>
        <w:t>本期计提在建工程减值准备情况</w:t>
      </w:r>
      <w:r>
        <w:rPr>
          <w:b w:val="0"/>
          <w:bCs w:val="0"/>
        </w:rPr>
      </w:r>
    </w:p>
    <w:p>
      <w:pPr>
        <w:pStyle w:val="BodyText"/>
        <w:spacing w:line="272" w:lineRule="exact" w:before="86"/>
        <w:ind w:left="144" w:right="12519"/>
        <w:jc w:val="left"/>
      </w:pPr>
      <w:r>
        <w:rPr/>
        <w:t>□适用 √不适用</w:t>
      </w:r>
      <w:r>
        <w:rPr>
          <w:w w:val="100"/>
        </w:rPr>
        <w:t> </w:t>
      </w:r>
      <w:r>
        <w:rPr/>
        <w:t>其他说明</w:t>
      </w:r>
    </w:p>
    <w:p>
      <w:pPr>
        <w:pStyle w:val="BodyText"/>
        <w:spacing w:line="249" w:lineRule="exact"/>
        <w:ind w:left="144" w:right="0"/>
        <w:jc w:val="left"/>
      </w:pPr>
      <w:r>
        <w:rPr/>
        <w:t>□适用 √不适用</w:t>
      </w:r>
    </w:p>
    <w:p>
      <w:pPr>
        <w:spacing w:after="0" w:line="249" w:lineRule="exact"/>
        <w:jc w:val="left"/>
        <w:sectPr>
          <w:pgSz w:w="16840" w:h="11910" w:orient="landscape"/>
          <w:pgMar w:header="882" w:footer="1195" w:top="1120" w:bottom="1380" w:left="1380" w:right="12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3"/>
        <w:spacing w:line="290" w:lineRule="auto" w:before="36"/>
        <w:ind w:left="217" w:right="7941"/>
        <w:jc w:val="left"/>
        <w:rPr>
          <w:b w:val="0"/>
          <w:bCs w:val="0"/>
        </w:rPr>
      </w:pPr>
      <w:r>
        <w:rPr/>
        <w:t>工程物资</w:t>
      </w:r>
      <w:r>
        <w:rPr>
          <w:w w:val="100"/>
        </w:rPr>
        <w:t> </w:t>
      </w:r>
      <w:r>
        <w:rPr>
          <w:rFonts w:ascii="宋体" w:hAnsi="宋体" w:cs="宋体" w:eastAsia="宋体" w:hint="default"/>
        </w:rPr>
        <w:t>(5).</w:t>
      </w:r>
      <w:r>
        <w:rPr/>
        <w:t>工程物资情况</w:t>
      </w:r>
      <w:r>
        <w:rPr>
          <w:b w:val="0"/>
          <w:bCs w:val="0"/>
        </w:rPr>
      </w:r>
    </w:p>
    <w:p>
      <w:pPr>
        <w:pStyle w:val="BodyText"/>
        <w:spacing w:line="240" w:lineRule="auto" w:before="14"/>
        <w:ind w:left="217" w:right="7941"/>
        <w:jc w:val="left"/>
      </w:pPr>
      <w:r>
        <w:rPr/>
        <w:t>□适用 √不适用</w:t>
      </w:r>
    </w:p>
    <w:p>
      <w:pPr>
        <w:spacing w:line="240" w:lineRule="auto" w:before="11"/>
        <w:rPr>
          <w:rFonts w:ascii="宋体" w:hAnsi="宋体" w:cs="宋体" w:eastAsia="宋体" w:hint="default"/>
          <w:sz w:val="22"/>
          <w:szCs w:val="22"/>
        </w:rPr>
      </w:pPr>
    </w:p>
    <w:p>
      <w:pPr>
        <w:pStyle w:val="Heading3"/>
        <w:spacing w:line="290" w:lineRule="auto"/>
        <w:ind w:left="217" w:right="5833"/>
        <w:jc w:val="left"/>
        <w:rPr>
          <w:b w:val="0"/>
          <w:bCs w:val="0"/>
        </w:rPr>
      </w:pPr>
      <w:r>
        <w:rPr>
          <w:rFonts w:ascii="宋体" w:hAnsi="宋体" w:cs="宋体" w:eastAsia="宋体" w:hint="default"/>
        </w:rPr>
        <w:t>18</w:t>
      </w:r>
      <w:r>
        <w:rPr/>
        <w:t>、</w:t>
      </w:r>
      <w:r>
        <w:rPr>
          <w:spacing w:val="-25"/>
        </w:rPr>
        <w:t> </w:t>
      </w:r>
      <w:r>
        <w:rPr/>
        <w:t>生产性生物资产</w:t>
      </w:r>
      <w:r>
        <w:rPr>
          <w:spacing w:val="-104"/>
        </w:rPr>
        <w:t> </w:t>
      </w:r>
      <w:r>
        <w:rPr>
          <w:spacing w:val="-104"/>
        </w:rPr>
      </w:r>
      <w:r>
        <w:rPr>
          <w:rFonts w:ascii="宋体" w:hAnsi="宋体" w:cs="宋体" w:eastAsia="宋体" w:hint="default"/>
        </w:rPr>
        <w:t>(1).</w:t>
      </w:r>
      <w:r>
        <w:rPr/>
        <w:t>采用成本计量模式的生产性生物资产</w:t>
      </w:r>
      <w:r>
        <w:rPr>
          <w:b w:val="0"/>
          <w:bCs w:val="0"/>
        </w:rPr>
      </w:r>
    </w:p>
    <w:p>
      <w:pPr>
        <w:spacing w:line="290" w:lineRule="auto" w:before="14"/>
        <w:ind w:left="217" w:right="541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72" w:lineRule="exact" w:before="42"/>
        <w:ind w:left="217" w:right="8054"/>
        <w:jc w:val="left"/>
      </w:pPr>
      <w:r>
        <w:rPr/>
        <w:t>□适用 √不适用</w:t>
      </w:r>
      <w:r>
        <w:rPr>
          <w:w w:val="100"/>
        </w:rPr>
        <w:t> </w:t>
      </w:r>
      <w:r>
        <w:rPr/>
        <w:t>其他说明</w:t>
      </w:r>
    </w:p>
    <w:p>
      <w:pPr>
        <w:pStyle w:val="BodyText"/>
        <w:spacing w:line="249" w:lineRule="exact"/>
        <w:ind w:left="217" w:right="7941"/>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17" w:right="7941"/>
        <w:jc w:val="left"/>
        <w:rPr>
          <w:b w:val="0"/>
          <w:bCs w:val="0"/>
        </w:rPr>
      </w:pPr>
      <w:r>
        <w:rPr>
          <w:rFonts w:ascii="宋体" w:hAnsi="宋体" w:cs="宋体" w:eastAsia="宋体" w:hint="default"/>
        </w:rPr>
        <w:t>19</w:t>
      </w:r>
      <w:r>
        <w:rPr/>
        <w:t>、</w:t>
      </w:r>
      <w:r>
        <w:rPr>
          <w:spacing w:val="-24"/>
        </w:rPr>
        <w:t> </w:t>
      </w:r>
      <w:r>
        <w:rPr/>
        <w:t>油气资产</w:t>
      </w:r>
      <w:r>
        <w:rPr>
          <w:b w:val="0"/>
          <w:bCs w:val="0"/>
        </w:rPr>
      </w:r>
    </w:p>
    <w:p>
      <w:pPr>
        <w:pStyle w:val="BodyText"/>
        <w:spacing w:line="240" w:lineRule="auto" w:before="56"/>
        <w:ind w:left="217" w:right="7941"/>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2"/>
          <w:footerReference w:type="default" r:id="rId73"/>
          <w:pgSz w:w="11910" w:h="16840"/>
          <w:pgMar w:header="882" w:footer="1195" w:top="1120" w:bottom="1380" w:left="1060" w:right="980"/>
          <w:pgNumType w:start="143"/>
        </w:sectPr>
      </w:pPr>
    </w:p>
    <w:p>
      <w:pPr>
        <w:pStyle w:val="Heading3"/>
        <w:spacing w:line="290" w:lineRule="auto" w:before="36"/>
        <w:ind w:left="217"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059" w:val="left" w:leader="none"/>
        </w:tabs>
        <w:spacing w:line="240" w:lineRule="auto" w:before="12"/>
        <w:ind w:left="217" w:right="-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980"/>
          <w:cols w:num="2" w:equalWidth="0">
            <w:col w:w="1912" w:space="4610"/>
            <w:col w:w="334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3"/>
        <w:gridCol w:w="1834"/>
        <w:gridCol w:w="1685"/>
        <w:gridCol w:w="1603"/>
        <w:gridCol w:w="2062"/>
      </w:tblGrid>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5" w:right="0"/>
              <w:jc w:val="left"/>
              <w:rPr>
                <w:rFonts w:ascii="宋体" w:hAnsi="宋体" w:cs="宋体" w:eastAsia="宋体" w:hint="default"/>
                <w:sz w:val="21"/>
                <w:szCs w:val="21"/>
              </w:rPr>
            </w:pPr>
            <w:r>
              <w:rPr>
                <w:rFonts w:ascii="宋体" w:hAnsi="宋体" w:cs="宋体" w:eastAsia="宋体" w:hint="default"/>
                <w:sz w:val="21"/>
                <w:szCs w:val="21"/>
              </w:rPr>
              <w:t>运营工具</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6"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1"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80,405,863.00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753,349,131.77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27,183,178.16</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860,938,172.93</w:t>
            </w:r>
          </w:p>
        </w:tc>
      </w:tr>
      <w:tr>
        <w:trPr>
          <w:trHeight w:val="348"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391,799,719.79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2,326,748.35</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394,126,468.14</w:t>
            </w: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75,884,563.53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151,282.05</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76,035,845.58</w:t>
            </w:r>
          </w:p>
        </w:tc>
      </w:tr>
      <w:tr>
        <w:trPr>
          <w:trHeight w:val="494"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233,138,226.26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2,141,466.30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235,279,692.56</w:t>
            </w:r>
          </w:p>
        </w:tc>
      </w:tr>
      <w:tr>
        <w:trPr>
          <w:trHeight w:val="348"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82,776,930.00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34,000.00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82,810,930.00</w:t>
            </w: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301,298.00</w:t>
            </w:r>
          </w:p>
        </w:tc>
        <w:tc>
          <w:tcPr>
            <w:tcW w:w="1603"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301,298.00</w:t>
            </w: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处置子公司减</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少</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301,298.00</w:t>
            </w:r>
          </w:p>
        </w:tc>
        <w:tc>
          <w:tcPr>
            <w:tcW w:w="1603"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301,298.00</w:t>
            </w:r>
          </w:p>
        </w:tc>
      </w:tr>
      <w:tr>
        <w:trPr>
          <w:trHeight w:val="351"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80,405,863.00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1,144,847,553.56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29,509,926.51</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1,254,763,343.07</w:t>
            </w: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1,974,213.37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114,650,971.66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17,741,877.50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134,367,062.53</w:t>
            </w: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1,917,267.24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74,752,883.43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4,798,559.70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81,468,710.37</w:t>
            </w:r>
          </w:p>
        </w:tc>
      </w:tr>
      <w:tr>
        <w:trPr>
          <w:trHeight w:val="348"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1,917,267.24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72,669,270.93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4,792,893.53</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79,379,431.70</w:t>
            </w:r>
          </w:p>
        </w:tc>
      </w:tr>
      <w:tr>
        <w:trPr>
          <w:trHeight w:val="557"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34"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）企业合并增</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2,083,612.50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5,666.17</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2,089,278.67</w:t>
            </w:r>
          </w:p>
        </w:tc>
      </w:tr>
      <w:tr>
        <w:trPr>
          <w:trHeight w:val="348"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100,432.67</w:t>
            </w:r>
          </w:p>
        </w:tc>
        <w:tc>
          <w:tcPr>
            <w:tcW w:w="1603"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100,432.67</w:t>
            </w: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处置子公司减</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少</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100,432.67</w:t>
            </w:r>
          </w:p>
        </w:tc>
        <w:tc>
          <w:tcPr>
            <w:tcW w:w="1603"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100,432.67</w:t>
            </w: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3,891,480.61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189,303,422.42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22,540,437.20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215,735,340.23</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060" w:bottom="1380" w:left="1060" w:right="980"/>
        </w:sectPr>
      </w:pPr>
    </w:p>
    <w:p>
      <w:pPr>
        <w:spacing w:line="240" w:lineRule="auto" w:before="0"/>
        <w:rPr>
          <w:rFonts w:ascii="宋体" w:hAnsi="宋体" w:cs="宋体" w:eastAsia="宋体" w:hint="default"/>
          <w:sz w:val="24"/>
          <w:szCs w:val="24"/>
        </w:rPr>
      </w:pPr>
    </w:p>
    <w:tbl>
      <w:tblPr>
        <w:tblW w:w="0" w:type="auto"/>
        <w:jc w:val="left"/>
        <w:tblInd w:w="344" w:type="dxa"/>
        <w:tblLayout w:type="fixed"/>
        <w:tblCellMar>
          <w:top w:w="0" w:type="dxa"/>
          <w:left w:w="0" w:type="dxa"/>
          <w:bottom w:w="0" w:type="dxa"/>
          <w:right w:w="0" w:type="dxa"/>
        </w:tblCellMar>
        <w:tblLook w:val="01E0"/>
      </w:tblPr>
      <w:tblGrid>
        <w:gridCol w:w="2453"/>
        <w:gridCol w:w="1834"/>
        <w:gridCol w:w="1685"/>
        <w:gridCol w:w="1603"/>
        <w:gridCol w:w="2062"/>
      </w:tblGrid>
      <w:tr>
        <w:trPr>
          <w:trHeight w:val="351"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49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期末账面价值</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76,514,382.39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955,544,131.14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6,969,489.31</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1,039,028,002.84</w:t>
            </w:r>
          </w:p>
        </w:tc>
      </w:tr>
      <w:tr>
        <w:trPr>
          <w:trHeight w:val="35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497"/>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期初账面价值</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78,431,649.63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638,698,160.11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9,441,300.66</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726,571,110.40</w:t>
            </w:r>
          </w:p>
        </w:tc>
      </w:tr>
    </w:tbl>
    <w:p>
      <w:pPr>
        <w:pStyle w:val="BodyText"/>
        <w:spacing w:line="241" w:lineRule="exact"/>
        <w:ind w:left="457" w:right="0"/>
        <w:jc w:val="left"/>
        <w:rPr>
          <w:rFonts w:ascii="宋体" w:hAnsi="宋体" w:cs="宋体" w:eastAsia="宋体" w:hint="default"/>
        </w:rPr>
      </w:pPr>
      <w:r>
        <w:rPr>
          <w:spacing w:val="-2"/>
        </w:rPr>
        <w:t>本期末通过公司内部研发形成的无形资产占无形资产余额的比例</w:t>
      </w:r>
      <w:r>
        <w:rPr>
          <w:spacing w:val="6"/>
        </w:rPr>
        <w:t> </w:t>
      </w:r>
      <w:r>
        <w:rPr>
          <w:rFonts w:ascii="宋体" w:hAnsi="宋体" w:cs="宋体" w:eastAsia="宋体" w:hint="default"/>
          <w:spacing w:val="-2"/>
        </w:rPr>
        <w:t>69.32%</w:t>
      </w:r>
      <w:r>
        <w:rPr>
          <w:rFonts w:ascii="宋体" w:hAnsi="宋体" w:cs="宋体" w:eastAsia="宋体" w:hint="default"/>
        </w:rPr>
      </w:r>
    </w:p>
    <w:p>
      <w:pPr>
        <w:spacing w:line="240" w:lineRule="auto" w:before="11"/>
        <w:rPr>
          <w:rFonts w:ascii="宋体" w:hAnsi="宋体" w:cs="宋体" w:eastAsia="宋体" w:hint="default"/>
          <w:sz w:val="22"/>
          <w:szCs w:val="22"/>
        </w:rPr>
      </w:pPr>
    </w:p>
    <w:p>
      <w:pPr>
        <w:pStyle w:val="Heading3"/>
        <w:spacing w:line="240" w:lineRule="auto"/>
        <w:ind w:left="457" w:right="0"/>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40" w:lineRule="auto" w:before="56"/>
        <w:ind w:left="457" w:right="8054"/>
        <w:jc w:val="left"/>
      </w:pPr>
      <w:r>
        <w:rPr/>
        <w:t>□适用 √不适用</w:t>
      </w:r>
      <w:r>
        <w:rPr>
          <w:w w:val="100"/>
        </w:rPr>
        <w:t> </w:t>
      </w:r>
      <w:r>
        <w:rPr/>
        <w:t>其他说明：</w:t>
      </w:r>
    </w:p>
    <w:p>
      <w:pPr>
        <w:pStyle w:val="BodyText"/>
        <w:spacing w:line="271" w:lineRule="exact"/>
        <w:ind w:left="457"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820" w:right="980"/>
        </w:sectPr>
      </w:pPr>
    </w:p>
    <w:p>
      <w:pPr>
        <w:pStyle w:val="Heading3"/>
        <w:spacing w:line="240" w:lineRule="auto" w:before="36"/>
        <w:ind w:left="457" w:right="-18"/>
        <w:jc w:val="left"/>
        <w:rPr>
          <w:b w:val="0"/>
          <w:bCs w:val="0"/>
        </w:rPr>
      </w:pPr>
      <w:r>
        <w:rPr>
          <w:rFonts w:ascii="宋体" w:hAnsi="宋体" w:cs="宋体" w:eastAsia="宋体" w:hint="default"/>
        </w:rPr>
        <w:t>21</w:t>
      </w:r>
      <w:r>
        <w:rPr/>
        <w:t>、</w:t>
      </w:r>
      <w:r>
        <w:rPr>
          <w:spacing w:val="-24"/>
        </w:rPr>
        <w:t> </w:t>
      </w:r>
      <w:r>
        <w:rPr/>
        <w:t>开发支出</w:t>
      </w:r>
      <w:r>
        <w:rPr>
          <w:b w:val="0"/>
          <w:bCs w:val="0"/>
        </w:rPr>
      </w:r>
    </w:p>
    <w:p>
      <w:pPr>
        <w:pStyle w:val="BodyText"/>
        <w:spacing w:line="240" w:lineRule="auto" w:before="59"/>
        <w:ind w:left="4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508" w:val="left" w:leader="none"/>
        </w:tabs>
        <w:spacing w:line="240" w:lineRule="auto"/>
        <w:ind w:left="457" w:right="0"/>
        <w:jc w:val="left"/>
      </w:pPr>
      <w:r>
        <w:rPr>
          <w:spacing w:val="-1"/>
        </w:rPr>
        <w:t>单位：元</w:t>
        <w:tab/>
        <w:t>币种：人民币</w:t>
      </w:r>
    </w:p>
    <w:p>
      <w:pPr>
        <w:spacing w:after="0" w:line="240" w:lineRule="auto"/>
        <w:jc w:val="left"/>
        <w:sectPr>
          <w:type w:val="continuous"/>
          <w:pgSz w:w="11910" w:h="16840"/>
          <w:pgMar w:top="1060" w:bottom="1380" w:left="820" w:right="980"/>
          <w:cols w:num="2" w:equalWidth="0">
            <w:col w:w="2035" w:space="4487"/>
            <w:col w:w="3588"/>
          </w:cols>
        </w:sectPr>
      </w:pPr>
    </w:p>
    <w:p>
      <w:pPr>
        <w:spacing w:line="240" w:lineRule="auto" w:before="7"/>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1164"/>
        <w:gridCol w:w="1423"/>
        <w:gridCol w:w="1529"/>
        <w:gridCol w:w="962"/>
        <w:gridCol w:w="1529"/>
        <w:gridCol w:w="1018"/>
        <w:gridCol w:w="1424"/>
      </w:tblGrid>
      <w:tr>
        <w:trPr>
          <w:trHeight w:val="281" w:hRule="exact"/>
        </w:trPr>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23" w:type="dxa"/>
            <w:vMerge w:val="restart"/>
            <w:tcBorders>
              <w:top w:val="single" w:sz="4" w:space="0" w:color="000000"/>
              <w:left w:val="single" w:sz="4" w:space="0" w:color="000000"/>
              <w:right w:val="single" w:sz="4" w:space="0" w:color="000000"/>
            </w:tcBorders>
          </w:tcPr>
          <w:p>
            <w:pPr>
              <w:pStyle w:val="TableParagraph"/>
              <w:spacing w:line="272" w:lineRule="exact" w:before="135"/>
              <w:ind w:left="494" w:right="494"/>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24" w:type="dxa"/>
            <w:vMerge w:val="restart"/>
            <w:tcBorders>
              <w:top w:val="single" w:sz="4" w:space="0" w:color="000000"/>
              <w:left w:val="single" w:sz="4" w:space="0" w:color="000000"/>
              <w:right w:val="single" w:sz="4" w:space="0" w:color="000000"/>
            </w:tcBorders>
          </w:tcPr>
          <w:p>
            <w:pPr>
              <w:pStyle w:val="TableParagraph"/>
              <w:spacing w:line="272" w:lineRule="exact" w:before="135"/>
              <w:ind w:left="497" w:right="49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4" w:hRule="exact"/>
        </w:trPr>
        <w:tc>
          <w:tcPr>
            <w:tcW w:w="1164" w:type="dxa"/>
            <w:vMerge/>
            <w:tcBorders>
              <w:left w:val="single" w:sz="4" w:space="0" w:color="000000"/>
              <w:bottom w:val="single" w:sz="4" w:space="0" w:color="000000"/>
              <w:right w:val="single" w:sz="4" w:space="0" w:color="000000"/>
            </w:tcBorders>
          </w:tcPr>
          <w:p>
            <w:pPr/>
          </w:p>
        </w:tc>
        <w:tc>
          <w:tcPr>
            <w:tcW w:w="1423"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宋体" w:hAnsi="宋体" w:cs="宋体" w:eastAsia="宋体" w:hint="default"/>
                <w:spacing w:val="-1"/>
                <w:sz w:val="21"/>
                <w:szCs w:val="21"/>
              </w:rPr>
              <w:t>内部开发支出</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确认为无形资</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转入当</w:t>
            </w:r>
          </w:p>
          <w:p>
            <w:pPr>
              <w:pStyle w:val="TableParagraph"/>
              <w:spacing w:line="273" w:lineRule="exact"/>
              <w:ind w:left="187" w:right="0"/>
              <w:jc w:val="left"/>
              <w:rPr>
                <w:rFonts w:ascii="宋体" w:hAnsi="宋体" w:cs="宋体" w:eastAsia="宋体" w:hint="default"/>
                <w:sz w:val="21"/>
                <w:szCs w:val="21"/>
              </w:rPr>
            </w:pPr>
            <w:r>
              <w:rPr>
                <w:rFonts w:ascii="宋体" w:hAnsi="宋体" w:cs="宋体" w:eastAsia="宋体" w:hint="default"/>
                <w:sz w:val="21"/>
                <w:szCs w:val="21"/>
              </w:rPr>
              <w:t>期损益</w:t>
            </w:r>
          </w:p>
        </w:tc>
        <w:tc>
          <w:tcPr>
            <w:tcW w:w="1424" w:type="dxa"/>
            <w:vMerge/>
            <w:tcBorders>
              <w:left w:val="single" w:sz="4" w:space="0" w:color="000000"/>
              <w:bottom w:val="single" w:sz="4" w:space="0" w:color="000000"/>
              <w:right w:val="single" w:sz="4" w:space="0" w:color="000000"/>
            </w:tcBorders>
          </w:tcPr>
          <w:p>
            <w:pPr/>
          </w:p>
        </w:tc>
      </w:tr>
      <w:tr>
        <w:trPr>
          <w:trHeight w:val="110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边</w:t>
            </w:r>
            <w:r>
              <w:rPr>
                <w:rFonts w:ascii="宋体" w:hAnsi="宋体" w:cs="宋体" w:eastAsia="宋体" w:hint="default"/>
                <w:spacing w:val="-69"/>
                <w:sz w:val="21"/>
                <w:szCs w:val="21"/>
              </w:rPr>
              <w:t> </w:t>
            </w:r>
            <w:r>
              <w:rPr>
                <w:rFonts w:ascii="宋体" w:hAnsi="宋体" w:cs="宋体" w:eastAsia="宋体" w:hint="default"/>
                <w:sz w:val="21"/>
                <w:szCs w:val="21"/>
              </w:rPr>
              <w:t>锋</w:t>
            </w:r>
            <w:r>
              <w:rPr>
                <w:rFonts w:ascii="宋体" w:hAnsi="宋体" w:cs="宋体" w:eastAsia="宋体" w:hint="default"/>
                <w:spacing w:val="-71"/>
                <w:sz w:val="21"/>
                <w:szCs w:val="21"/>
              </w:rPr>
              <w:t> </w:t>
            </w:r>
            <w:r>
              <w:rPr>
                <w:rFonts w:ascii="宋体" w:hAnsi="宋体" w:cs="宋体" w:eastAsia="宋体" w:hint="default"/>
                <w:sz w:val="21"/>
                <w:szCs w:val="21"/>
              </w:rPr>
              <w:t>游</w:t>
            </w:r>
            <w:r>
              <w:rPr>
                <w:rFonts w:ascii="宋体" w:hAnsi="宋体" w:cs="宋体" w:eastAsia="宋体" w:hint="default"/>
                <w:spacing w:val="-69"/>
                <w:sz w:val="21"/>
                <w:szCs w:val="21"/>
              </w:rPr>
              <w:t> </w:t>
            </w:r>
            <w:r>
              <w:rPr>
                <w:rFonts w:ascii="宋体" w:hAnsi="宋体" w:cs="宋体" w:eastAsia="宋体" w:hint="default"/>
                <w:sz w:val="21"/>
                <w:szCs w:val="21"/>
              </w:rPr>
              <w:t>戏</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71"/>
                <w:sz w:val="21"/>
                <w:szCs w:val="21"/>
              </w:rPr>
              <w:t> </w:t>
            </w:r>
            <w:r>
              <w:rPr>
                <w:rFonts w:ascii="宋体" w:hAnsi="宋体" w:cs="宋体" w:eastAsia="宋体" w:hint="default"/>
                <w:sz w:val="21"/>
                <w:szCs w:val="21"/>
              </w:rPr>
              <w:t>络</w:t>
            </w:r>
            <w:r>
              <w:rPr>
                <w:rFonts w:ascii="宋体" w:hAnsi="宋体" w:cs="宋体" w:eastAsia="宋体" w:hint="default"/>
                <w:spacing w:val="-69"/>
                <w:sz w:val="21"/>
                <w:szCs w:val="21"/>
              </w:rPr>
              <w:t> </w:t>
            </w:r>
            <w:r>
              <w:rPr>
                <w:rFonts w:ascii="宋体" w:hAnsi="宋体" w:cs="宋体" w:eastAsia="宋体" w:hint="default"/>
                <w:sz w:val="21"/>
                <w:szCs w:val="21"/>
              </w:rPr>
              <w:t>平</w:t>
            </w:r>
            <w:r>
              <w:rPr>
                <w:rFonts w:ascii="宋体" w:hAnsi="宋体" w:cs="宋体" w:eastAsia="宋体" w:hint="default"/>
                <w:w w:val="100"/>
                <w:sz w:val="21"/>
                <w:szCs w:val="21"/>
              </w:rPr>
              <w:t> </w:t>
            </w:r>
            <w:r>
              <w:rPr>
                <w:rFonts w:ascii="宋体" w:hAnsi="宋体" w:cs="宋体" w:eastAsia="宋体" w:hint="default"/>
                <w:sz w:val="21"/>
                <w:szCs w:val="21"/>
              </w:rPr>
              <w:t>台</w:t>
            </w:r>
            <w:r>
              <w:rPr>
                <w:rFonts w:ascii="宋体" w:hAnsi="宋体" w:cs="宋体" w:eastAsia="宋体" w:hint="default"/>
                <w:spacing w:val="-69"/>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spacing w:val="-69"/>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65,305,534.52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186,218,923.74</w:t>
            </w:r>
          </w:p>
        </w:tc>
        <w:tc>
          <w:tcPr>
            <w:tcW w:w="96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233,138,226.26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18,386,232.00</w:t>
            </w:r>
          </w:p>
        </w:tc>
      </w:tr>
      <w:tr>
        <w:trPr>
          <w:trHeight w:val="82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客</w:t>
            </w:r>
            <w:r>
              <w:rPr>
                <w:rFonts w:ascii="宋体" w:hAnsi="宋体" w:cs="宋体" w:eastAsia="宋体" w:hint="default"/>
                <w:spacing w:val="-69"/>
                <w:sz w:val="21"/>
                <w:szCs w:val="21"/>
              </w:rPr>
              <w:t> </w:t>
            </w:r>
            <w:r>
              <w:rPr>
                <w:rFonts w:ascii="宋体" w:hAnsi="宋体" w:cs="宋体" w:eastAsia="宋体" w:hint="default"/>
                <w:sz w:val="21"/>
                <w:szCs w:val="21"/>
              </w:rPr>
              <w:t>服</w:t>
            </w:r>
            <w:r>
              <w:rPr>
                <w:rFonts w:ascii="宋体" w:hAnsi="宋体" w:cs="宋体" w:eastAsia="宋体" w:hint="default"/>
                <w:spacing w:val="-71"/>
                <w:sz w:val="21"/>
                <w:szCs w:val="21"/>
              </w:rPr>
              <w:t> </w:t>
            </w:r>
            <w:r>
              <w:rPr>
                <w:rFonts w:ascii="宋体" w:hAnsi="宋体" w:cs="宋体" w:eastAsia="宋体" w:hint="default"/>
                <w:sz w:val="21"/>
                <w:szCs w:val="21"/>
              </w:rPr>
              <w:t>服</w:t>
            </w:r>
            <w:r>
              <w:rPr>
                <w:rFonts w:ascii="宋体" w:hAnsi="宋体" w:cs="宋体" w:eastAsia="宋体" w:hint="default"/>
                <w:spacing w:val="-69"/>
                <w:sz w:val="21"/>
                <w:szCs w:val="21"/>
              </w:rPr>
              <w:t> </w:t>
            </w:r>
            <w:r>
              <w:rPr>
                <w:rFonts w:ascii="宋体" w:hAnsi="宋体" w:cs="宋体" w:eastAsia="宋体" w:hint="default"/>
                <w:sz w:val="21"/>
                <w:szCs w:val="21"/>
              </w:rPr>
              <w:t>务</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管</w:t>
            </w:r>
            <w:r>
              <w:rPr>
                <w:rFonts w:ascii="宋体" w:hAnsi="宋体" w:cs="宋体" w:eastAsia="宋体" w:hint="default"/>
                <w:spacing w:val="-69"/>
                <w:sz w:val="21"/>
                <w:szCs w:val="21"/>
              </w:rPr>
              <w:t> </w:t>
            </w:r>
            <w:r>
              <w:rPr>
                <w:rFonts w:ascii="宋体" w:hAnsi="宋体" w:cs="宋体" w:eastAsia="宋体" w:hint="default"/>
                <w:sz w:val="21"/>
                <w:szCs w:val="21"/>
              </w:rPr>
              <w:t>理</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69"/>
                <w:sz w:val="21"/>
                <w:szCs w:val="21"/>
              </w:rPr>
              <w:t> </w:t>
            </w:r>
            <w:r>
              <w:rPr>
                <w:rFonts w:ascii="宋体" w:hAnsi="宋体" w:cs="宋体" w:eastAsia="宋体" w:hint="default"/>
                <w:sz w:val="21"/>
                <w:szCs w:val="21"/>
              </w:rPr>
              <w:t>统</w:t>
            </w:r>
            <w:r>
              <w:rPr>
                <w:rFonts w:ascii="宋体" w:hAnsi="宋体" w:cs="宋体" w:eastAsia="宋体" w:hint="default"/>
                <w:w w:val="100"/>
                <w:sz w:val="21"/>
                <w:szCs w:val="21"/>
              </w:rPr>
              <w:t> </w:t>
            </w:r>
            <w:r>
              <w:rPr>
                <w:rFonts w:ascii="宋体" w:hAnsi="宋体" w:cs="宋体" w:eastAsia="宋体" w:hint="default"/>
                <w:sz w:val="21"/>
                <w:szCs w:val="21"/>
              </w:rPr>
              <w:t>软件开发</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1,913,585.21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227,881.09</w:t>
            </w:r>
          </w:p>
        </w:tc>
        <w:tc>
          <w:tcPr>
            <w:tcW w:w="96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2,141,466.30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69"/>
                <w:sz w:val="21"/>
                <w:szCs w:val="21"/>
              </w:rPr>
              <w:t> </w:t>
            </w:r>
            <w:r>
              <w:rPr>
                <w:rFonts w:ascii="宋体" w:hAnsi="宋体" w:cs="宋体" w:eastAsia="宋体" w:hint="default"/>
                <w:sz w:val="21"/>
                <w:szCs w:val="21"/>
              </w:rPr>
              <w:t>数</w:t>
            </w:r>
            <w:r>
              <w:rPr>
                <w:rFonts w:ascii="宋体" w:hAnsi="宋体" w:cs="宋体" w:eastAsia="宋体" w:hint="default"/>
                <w:spacing w:val="-71"/>
                <w:sz w:val="21"/>
                <w:szCs w:val="21"/>
              </w:rPr>
              <w:t> </w:t>
            </w:r>
            <w:r>
              <w:rPr>
                <w:rFonts w:ascii="宋体" w:hAnsi="宋体" w:cs="宋体" w:eastAsia="宋体" w:hint="default"/>
                <w:sz w:val="21"/>
                <w:szCs w:val="21"/>
              </w:rPr>
              <w:t>据</w:t>
            </w:r>
            <w:r>
              <w:rPr>
                <w:rFonts w:ascii="宋体" w:hAnsi="宋体" w:cs="宋体" w:eastAsia="宋体" w:hint="default"/>
                <w:spacing w:val="-69"/>
                <w:sz w:val="21"/>
                <w:szCs w:val="21"/>
              </w:rPr>
              <w:t> </w:t>
            </w:r>
            <w:r>
              <w:rPr>
                <w:rFonts w:ascii="宋体" w:hAnsi="宋体" w:cs="宋体" w:eastAsia="宋体" w:hint="default"/>
                <w:sz w:val="21"/>
                <w:szCs w:val="21"/>
              </w:rPr>
              <w:t>交</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确</w:t>
            </w:r>
            <w:r>
              <w:rPr>
                <w:rFonts w:ascii="宋体" w:hAnsi="宋体" w:cs="宋体" w:eastAsia="宋体" w:hint="default"/>
                <w:spacing w:val="-71"/>
                <w:sz w:val="21"/>
                <w:szCs w:val="21"/>
              </w:rPr>
              <w:t> </w:t>
            </w:r>
            <w:r>
              <w:rPr>
                <w:rFonts w:ascii="宋体" w:hAnsi="宋体" w:cs="宋体" w:eastAsia="宋体" w:hint="default"/>
                <w:sz w:val="21"/>
                <w:szCs w:val="21"/>
              </w:rPr>
              <w:t>权</w:t>
            </w:r>
            <w:r>
              <w:rPr>
                <w:rFonts w:ascii="宋体" w:hAnsi="宋体" w:cs="宋体" w:eastAsia="宋体" w:hint="default"/>
                <w:spacing w:val="-69"/>
                <w:sz w:val="21"/>
                <w:szCs w:val="21"/>
              </w:rPr>
              <w:t> </w:t>
            </w:r>
            <w:r>
              <w:rPr>
                <w:rFonts w:ascii="宋体" w:hAnsi="宋体" w:cs="宋体" w:eastAsia="宋体" w:hint="default"/>
                <w:sz w:val="21"/>
                <w:szCs w:val="21"/>
              </w:rPr>
              <w:t>系</w:t>
            </w:r>
            <w:r>
              <w:rPr>
                <w:rFonts w:ascii="宋体" w:hAnsi="宋体" w:cs="宋体" w:eastAsia="宋体" w:hint="default"/>
                <w:w w:val="100"/>
                <w:sz w:val="21"/>
                <w:szCs w:val="21"/>
              </w:rPr>
              <w:t> </w:t>
            </w:r>
            <w:r>
              <w:rPr>
                <w:rFonts w:ascii="宋体" w:hAnsi="宋体" w:cs="宋体" w:eastAsia="宋体" w:hint="default"/>
                <w:sz w:val="21"/>
                <w:szCs w:val="21"/>
              </w:rPr>
              <w:t>统</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center"/>
              <w:rPr>
                <w:rFonts w:ascii="Times New Roman" w:hAnsi="Times New Roman" w:cs="Times New Roman" w:eastAsia="Times New Roman" w:hint="default"/>
                <w:sz w:val="21"/>
                <w:szCs w:val="21"/>
              </w:rPr>
            </w:pPr>
            <w:r>
              <w:rPr>
                <w:rFonts w:ascii="Times New Roman"/>
                <w:sz w:val="21"/>
              </w:rPr>
              <w:t>1,411,597.72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2,552,573.90</w:t>
            </w:r>
          </w:p>
        </w:tc>
        <w:tc>
          <w:tcPr>
            <w:tcW w:w="96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3,964,171.62</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68,630,717.45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188,999,378.73</w:t>
            </w:r>
          </w:p>
        </w:tc>
        <w:tc>
          <w:tcPr>
            <w:tcW w:w="96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235,279,692.56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22,350,403.62</w:t>
            </w:r>
          </w:p>
        </w:tc>
      </w:tr>
    </w:tbl>
    <w:p>
      <w:pPr>
        <w:pStyle w:val="BodyText"/>
        <w:spacing w:line="239" w:lineRule="exact"/>
        <w:ind w:left="457" w:right="0"/>
        <w:jc w:val="left"/>
      </w:pPr>
      <w:r>
        <w:rPr/>
        <w:t>其他说明</w:t>
      </w:r>
    </w:p>
    <w:p>
      <w:pPr>
        <w:pStyle w:val="BodyText"/>
        <w:spacing w:line="273" w:lineRule="exact"/>
        <w:ind w:left="457" w:right="0"/>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820" w:right="980"/>
        </w:sectPr>
      </w:pPr>
    </w:p>
    <w:p>
      <w:pPr>
        <w:pStyle w:val="Heading3"/>
        <w:spacing w:line="290" w:lineRule="auto" w:before="36"/>
        <w:ind w:left="457" w:right="-14"/>
        <w:jc w:val="left"/>
        <w:rPr>
          <w:b w:val="0"/>
          <w:bCs w:val="0"/>
        </w:rPr>
      </w:pPr>
      <w:r>
        <w:rPr>
          <w:rFonts w:ascii="宋体" w:hAnsi="宋体" w:cs="宋体" w:eastAsia="宋体" w:hint="default"/>
        </w:rPr>
        <w:t>22</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2"/>
        <w:ind w:left="45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508" w:val="left" w:leader="none"/>
        </w:tabs>
        <w:spacing w:line="240" w:lineRule="auto"/>
        <w:ind w:left="457" w:right="0"/>
        <w:jc w:val="left"/>
      </w:pPr>
      <w:r>
        <w:rPr>
          <w:spacing w:val="-1"/>
        </w:rPr>
        <w:t>单位：元</w:t>
        <w:tab/>
        <w:t>币种：人民币</w:t>
      </w:r>
    </w:p>
    <w:p>
      <w:pPr>
        <w:spacing w:after="0" w:line="240" w:lineRule="auto"/>
        <w:jc w:val="left"/>
        <w:sectPr>
          <w:type w:val="continuous"/>
          <w:pgSz w:w="11910" w:h="16840"/>
          <w:pgMar w:top="1060" w:bottom="1380" w:left="820" w:right="980"/>
          <w:cols w:num="2" w:equalWidth="0">
            <w:col w:w="2152" w:space="4370"/>
            <w:col w:w="3588"/>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412"/>
        <w:gridCol w:w="1868"/>
        <w:gridCol w:w="1678"/>
        <w:gridCol w:w="1678"/>
        <w:gridCol w:w="1865"/>
      </w:tblGrid>
      <w:tr>
        <w:trPr>
          <w:trHeight w:val="296"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113"/>
              <w:ind w:left="674" w:right="146" w:hanging="524"/>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18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8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412" w:type="dxa"/>
            <w:vMerge/>
            <w:tcBorders>
              <w:left w:val="single" w:sz="4" w:space="0" w:color="000000"/>
              <w:bottom w:val="single" w:sz="4" w:space="0" w:color="000000"/>
              <w:right w:val="single" w:sz="4" w:space="0" w:color="000000"/>
            </w:tcBorders>
          </w:tcPr>
          <w:p>
            <w:pPr/>
          </w:p>
        </w:tc>
        <w:tc>
          <w:tcPr>
            <w:tcW w:w="1868"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企业合并形成</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865" w:type="dxa"/>
            <w:vMerge/>
            <w:tcBorders>
              <w:left w:val="single" w:sz="4" w:space="0" w:color="000000"/>
              <w:bottom w:val="single" w:sz="4" w:space="0" w:color="000000"/>
              <w:right w:val="single" w:sz="4" w:space="0" w:color="000000"/>
            </w:tcBorders>
          </w:tcPr>
          <w:p>
            <w:pP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杭州边锋网络技术有限</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2,503,462,935.13</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2,503,462,935.13</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深圳市天天爱科技有限</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928,645,551.78</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928,645,551.78</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上海浩方在线信息技术</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255,740,387.79</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255,740,387.79</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梦启</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北京</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科技有限公</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69,631,252.59</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69,631,252.59</w:t>
            </w:r>
          </w:p>
        </w:tc>
      </w:tr>
      <w:tr>
        <w:trPr>
          <w:trHeight w:val="555"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深圳市乐玩互娱网络技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35,095,269.98</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35,095,269.98</w:t>
            </w:r>
          </w:p>
        </w:tc>
      </w:tr>
      <w:tr>
        <w:trPr>
          <w:trHeight w:val="28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上海千幻信息技术有限</w:t>
            </w:r>
            <w:r>
              <w:rPr>
                <w:rFonts w:ascii="宋体" w:hAnsi="宋体" w:cs="宋体" w:eastAsia="宋体" w:hint="default"/>
                <w:sz w:val="21"/>
                <w:szCs w:val="21"/>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22,621,571.94</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22,621,571.94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820" w:right="980"/>
        </w:sectPr>
      </w:pPr>
    </w:p>
    <w:p>
      <w:pPr>
        <w:spacing w:line="240" w:lineRule="auto" w:before="0"/>
        <w:rPr>
          <w:rFonts w:ascii="宋体" w:hAnsi="宋体" w:cs="宋体" w:eastAsia="宋体" w:hint="default"/>
          <w:sz w:val="24"/>
          <w:szCs w:val="24"/>
        </w:rPr>
      </w:pPr>
    </w:p>
    <w:tbl>
      <w:tblPr>
        <w:tblW w:w="0" w:type="auto"/>
        <w:jc w:val="left"/>
        <w:tblInd w:w="598" w:type="dxa"/>
        <w:tblLayout w:type="fixed"/>
        <w:tblCellMar>
          <w:top w:w="0" w:type="dxa"/>
          <w:left w:w="0" w:type="dxa"/>
          <w:bottom w:w="0" w:type="dxa"/>
          <w:right w:w="0" w:type="dxa"/>
        </w:tblCellMar>
        <w:tblLook w:val="01E0"/>
      </w:tblPr>
      <w:tblGrid>
        <w:gridCol w:w="2412"/>
        <w:gridCol w:w="1868"/>
        <w:gridCol w:w="1678"/>
        <w:gridCol w:w="1678"/>
        <w:gridCol w:w="1865"/>
      </w:tblGrid>
      <w:tr>
        <w:trPr>
          <w:trHeight w:val="28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上饶市云网科技有限公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17,000,000.00</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17,000,000.00</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苏州金游数码科技有限</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1,665,100.66</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1,665,100.66</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浙江翰墨投资管理有限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22,336.78</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22,336.78</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爱阅读</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北京</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科技股份</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79,474,290.74</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79,474,290.74</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苏州工业园区丰游网络</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86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90,052,257.79</w:t>
            </w: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90,052,257.79</w:t>
            </w:r>
          </w:p>
        </w:tc>
      </w:tr>
      <w:tr>
        <w:trPr>
          <w:trHeight w:val="555"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台州市零壹智能科技有</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25,557,530.22</w:t>
            </w: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25,557,530.22</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杭州元琪网络科技有限</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839,926.46</w:t>
            </w: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839,926.46</w:t>
            </w:r>
          </w:p>
        </w:tc>
      </w:tr>
      <w:tr>
        <w:trPr>
          <w:trHeight w:val="30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3,913,358,697.39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116,449,714.47</w:t>
            </w: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4,029,808,411.86</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340" w:right="1300"/>
        </w:sectPr>
      </w:pPr>
    </w:p>
    <w:p>
      <w:pPr>
        <w:pStyle w:val="Heading3"/>
        <w:spacing w:line="240" w:lineRule="auto" w:before="36"/>
        <w:ind w:left="937" w:right="-14"/>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56"/>
        <w:ind w:left="9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88" w:val="left" w:leader="none"/>
        </w:tabs>
        <w:spacing w:line="240" w:lineRule="auto"/>
        <w:ind w:left="937" w:right="0"/>
        <w:jc w:val="left"/>
      </w:pPr>
      <w:r>
        <w:rPr>
          <w:spacing w:val="-1"/>
        </w:rPr>
        <w:t>单位：元</w:t>
        <w:tab/>
        <w:t>币种：人民币</w:t>
      </w:r>
    </w:p>
    <w:p>
      <w:pPr>
        <w:spacing w:after="0" w:line="240" w:lineRule="auto"/>
        <w:jc w:val="left"/>
        <w:sectPr>
          <w:type w:val="continuous"/>
          <w:pgSz w:w="11910" w:h="16840"/>
          <w:pgMar w:top="1060" w:bottom="1380" w:left="340" w:right="1300"/>
          <w:cols w:num="2" w:equalWidth="0">
            <w:col w:w="2632" w:space="3890"/>
            <w:col w:w="3748"/>
          </w:cols>
        </w:sectPr>
      </w:pPr>
    </w:p>
    <w:p>
      <w:pPr>
        <w:spacing w:line="240" w:lineRule="auto" w:before="4"/>
        <w:rPr>
          <w:rFonts w:ascii="宋体" w:hAnsi="宋体" w:cs="宋体" w:eastAsia="宋体" w:hint="default"/>
          <w:sz w:val="2"/>
          <w:szCs w:val="2"/>
        </w:rPr>
      </w:pPr>
    </w:p>
    <w:tbl>
      <w:tblPr>
        <w:tblW w:w="0" w:type="auto"/>
        <w:jc w:val="left"/>
        <w:tblInd w:w="824" w:type="dxa"/>
        <w:tblLayout w:type="fixed"/>
        <w:tblCellMar>
          <w:top w:w="0" w:type="dxa"/>
          <w:left w:w="0" w:type="dxa"/>
          <w:bottom w:w="0" w:type="dxa"/>
          <w:right w:w="0" w:type="dxa"/>
        </w:tblCellMar>
        <w:tblLook w:val="01E0"/>
      </w:tblPr>
      <w:tblGrid>
        <w:gridCol w:w="2427"/>
        <w:gridCol w:w="1657"/>
        <w:gridCol w:w="1688"/>
        <w:gridCol w:w="1670"/>
        <w:gridCol w:w="1609"/>
      </w:tblGrid>
      <w:tr>
        <w:trPr>
          <w:trHeight w:val="283" w:hRule="exact"/>
        </w:trPr>
        <w:tc>
          <w:tcPr>
            <w:tcW w:w="2427" w:type="dxa"/>
            <w:vMerge w:val="restart"/>
            <w:tcBorders>
              <w:top w:val="single" w:sz="4" w:space="0" w:color="000000"/>
              <w:left w:val="single" w:sz="4" w:space="0" w:color="000000"/>
              <w:right w:val="single" w:sz="4" w:space="0" w:color="000000"/>
            </w:tcBorders>
          </w:tcPr>
          <w:p>
            <w:pPr>
              <w:pStyle w:val="TableParagraph"/>
              <w:spacing w:line="274" w:lineRule="exact" w:before="9"/>
              <w:ind w:left="682" w:right="153" w:hanging="524"/>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1657" w:type="dxa"/>
            <w:vMerge w:val="restart"/>
            <w:tcBorders>
              <w:top w:val="single" w:sz="4" w:space="0" w:color="000000"/>
              <w:left w:val="single" w:sz="4" w:space="0" w:color="000000"/>
              <w:right w:val="single" w:sz="4" w:space="0" w:color="000000"/>
            </w:tcBorders>
          </w:tcPr>
          <w:p>
            <w:pPr>
              <w:pStyle w:val="TableParagraph"/>
              <w:spacing w:line="240" w:lineRule="auto" w:before="119"/>
              <w:ind w:left="40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09" w:type="dxa"/>
            <w:vMerge w:val="restart"/>
            <w:tcBorders>
              <w:top w:val="single" w:sz="4" w:space="0" w:color="000000"/>
              <w:left w:val="single" w:sz="4" w:space="0" w:color="000000"/>
              <w:right w:val="single" w:sz="4" w:space="0" w:color="000000"/>
            </w:tcBorders>
          </w:tcPr>
          <w:p>
            <w:pPr>
              <w:pStyle w:val="TableParagraph"/>
              <w:spacing w:line="240" w:lineRule="auto" w:before="119"/>
              <w:ind w:left="37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5" w:hRule="exact"/>
        </w:trPr>
        <w:tc>
          <w:tcPr>
            <w:tcW w:w="2427" w:type="dxa"/>
            <w:vMerge/>
            <w:tcBorders>
              <w:left w:val="single" w:sz="4" w:space="0" w:color="000000"/>
              <w:bottom w:val="single" w:sz="4" w:space="0" w:color="000000"/>
              <w:right w:val="single" w:sz="4" w:space="0" w:color="000000"/>
            </w:tcBorders>
          </w:tcPr>
          <w:p>
            <w:pPr/>
          </w:p>
        </w:tc>
        <w:tc>
          <w:tcPr>
            <w:tcW w:w="1657"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609" w:type="dxa"/>
            <w:vMerge/>
            <w:tcBorders>
              <w:left w:val="single" w:sz="4" w:space="0" w:color="000000"/>
              <w:bottom w:val="single" w:sz="4" w:space="0" w:color="000000"/>
              <w:right w:val="single" w:sz="4" w:space="0" w:color="000000"/>
            </w:tcBorders>
          </w:tcPr>
          <w:p>
            <w:pPr/>
          </w:p>
        </w:tc>
      </w:tr>
      <w:tr>
        <w:trPr>
          <w:trHeight w:val="555"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上饶市云网科技有限公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17,000,000.00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17,000,000.00</w:t>
            </w:r>
          </w:p>
        </w:tc>
      </w:tr>
      <w:tr>
        <w:trPr>
          <w:trHeight w:val="557"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苏州金游数码科技有限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1,665,100.66</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1,665,100.66</w:t>
            </w:r>
          </w:p>
        </w:tc>
      </w:tr>
      <w:tr>
        <w:trPr>
          <w:trHeight w:val="55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爱阅读</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北京</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科技股份</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64,741,886.97</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64,741,886.97</w:t>
            </w:r>
          </w:p>
        </w:tc>
      </w:tr>
      <w:tr>
        <w:trPr>
          <w:trHeight w:val="55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上海千幻信息技术有限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7" w:right="0"/>
              <w:jc w:val="left"/>
              <w:rPr>
                <w:rFonts w:ascii="Times New Roman" w:hAnsi="Times New Roman" w:cs="Times New Roman" w:eastAsia="Times New Roman" w:hint="default"/>
                <w:sz w:val="21"/>
                <w:szCs w:val="21"/>
              </w:rPr>
            </w:pPr>
            <w:r>
              <w:rPr>
                <w:rFonts w:ascii="Times New Roman"/>
                <w:sz w:val="21"/>
              </w:rPr>
              <w:t>17,362,585.72</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17,362,585.72</w:t>
            </w:r>
          </w:p>
        </w:tc>
      </w:tr>
      <w:tr>
        <w:trPr>
          <w:trHeight w:val="29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83,406,987.63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7" w:right="0"/>
              <w:jc w:val="left"/>
              <w:rPr>
                <w:rFonts w:ascii="Times New Roman" w:hAnsi="Times New Roman" w:cs="Times New Roman" w:eastAsia="Times New Roman" w:hint="default"/>
                <w:sz w:val="21"/>
                <w:szCs w:val="21"/>
              </w:rPr>
            </w:pPr>
            <w:r>
              <w:rPr>
                <w:rFonts w:ascii="Times New Roman"/>
                <w:sz w:val="21"/>
              </w:rPr>
              <w:t>17,362,585.72</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100,769,573.35</w:t>
            </w:r>
          </w:p>
        </w:tc>
      </w:tr>
    </w:tbl>
    <w:p>
      <w:pPr>
        <w:pStyle w:val="Heading3"/>
        <w:spacing w:line="240" w:lineRule="auto" w:before="26"/>
        <w:ind w:left="937" w:right="0"/>
        <w:jc w:val="left"/>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40" w:lineRule="auto" w:before="56"/>
        <w:ind w:left="937"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1362" w:right="0"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40" w:lineRule="auto" w:before="56"/>
        <w:ind w:left="937" w:right="0"/>
        <w:jc w:val="left"/>
      </w:pPr>
      <w:r>
        <w:rPr/>
        <w:t>√适用 □不适用</w:t>
      </w:r>
    </w:p>
    <w:p>
      <w:pPr>
        <w:pStyle w:val="BodyText"/>
        <w:spacing w:line="274" w:lineRule="exact"/>
        <w:ind w:left="0" w:right="606"/>
        <w:jc w:val="right"/>
      </w:pPr>
      <w:r>
        <w:rPr>
          <w:spacing w:val="-2"/>
        </w:rPr>
        <w:t>单位：万元</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237"/>
        <w:gridCol w:w="1558"/>
        <w:gridCol w:w="1560"/>
        <w:gridCol w:w="1560"/>
        <w:gridCol w:w="1558"/>
        <w:gridCol w:w="1560"/>
      </w:tblGrid>
      <w:tr>
        <w:trPr>
          <w:trHeight w:val="710"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tabs>
                <w:tab w:pos="473"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2" w:right="233"/>
              <w:jc w:val="left"/>
              <w:rPr>
                <w:rFonts w:ascii="宋体" w:hAnsi="宋体" w:cs="宋体" w:eastAsia="宋体" w:hint="default"/>
                <w:sz w:val="18"/>
                <w:szCs w:val="18"/>
              </w:rPr>
            </w:pPr>
            <w:r>
              <w:rPr>
                <w:rFonts w:ascii="宋体" w:hAnsi="宋体" w:cs="宋体" w:eastAsia="宋体" w:hint="default"/>
                <w:sz w:val="18"/>
                <w:szCs w:val="18"/>
              </w:rPr>
              <w:t>杭州边锋网络 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3" w:right="144"/>
              <w:jc w:val="left"/>
              <w:rPr>
                <w:rFonts w:ascii="宋体" w:hAnsi="宋体" w:cs="宋体" w:eastAsia="宋体" w:hint="default"/>
                <w:sz w:val="18"/>
                <w:szCs w:val="18"/>
              </w:rPr>
            </w:pPr>
            <w:r>
              <w:rPr>
                <w:rFonts w:ascii="宋体" w:hAnsi="宋体" w:cs="宋体" w:eastAsia="宋体" w:hint="default"/>
                <w:sz w:val="18"/>
                <w:szCs w:val="18"/>
              </w:rPr>
              <w:t>上海浩方在线信 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23" w:right="144" w:hanging="180"/>
              <w:jc w:val="left"/>
              <w:rPr>
                <w:rFonts w:ascii="宋体" w:hAnsi="宋体" w:cs="宋体" w:eastAsia="宋体" w:hint="default"/>
                <w:sz w:val="18"/>
                <w:szCs w:val="18"/>
              </w:rPr>
            </w:pPr>
            <w:r>
              <w:rPr>
                <w:rFonts w:ascii="宋体" w:hAnsi="宋体" w:cs="宋体" w:eastAsia="宋体" w:hint="default"/>
                <w:sz w:val="18"/>
                <w:szCs w:val="18"/>
              </w:rPr>
              <w:t>深圳市天天爱科 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hAnsi="宋体" w:cs="宋体" w:eastAsia="宋体" w:hint="default"/>
                <w:sz w:val="18"/>
                <w:szCs w:val="18"/>
              </w:rPr>
              <w:t>爱阅读</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科</w:t>
            </w:r>
          </w:p>
          <w:p>
            <w:pPr>
              <w:pStyle w:val="TableParagraph"/>
              <w:spacing w:line="240" w:lineRule="auto"/>
              <w:ind w:left="525" w:right="146" w:hanging="384"/>
              <w:jc w:val="left"/>
              <w:rPr>
                <w:rFonts w:ascii="宋体" w:hAnsi="宋体" w:cs="宋体" w:eastAsia="宋体" w:hint="default"/>
                <w:sz w:val="18"/>
                <w:szCs w:val="18"/>
              </w:rPr>
            </w:pPr>
            <w:r>
              <w:rPr>
                <w:rFonts w:ascii="宋体" w:hAnsi="宋体" w:cs="宋体" w:eastAsia="宋体" w:hint="default"/>
                <w:sz w:val="18"/>
                <w:szCs w:val="18"/>
              </w:rPr>
              <w:t>技股份有限公司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2"/>
              <w:ind w:left="415" w:right="146" w:hanging="272"/>
              <w:jc w:val="left"/>
              <w:rPr>
                <w:rFonts w:ascii="宋体" w:hAnsi="宋体" w:cs="宋体" w:eastAsia="宋体" w:hint="default"/>
                <w:sz w:val="18"/>
                <w:szCs w:val="18"/>
              </w:rPr>
            </w:pPr>
            <w:r>
              <w:rPr>
                <w:rFonts w:ascii="宋体" w:hAnsi="宋体" w:cs="宋体" w:eastAsia="宋体" w:hint="default"/>
                <w:sz w:val="18"/>
                <w:szCs w:val="18"/>
              </w:rPr>
              <w:t>梦启</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科技 有限公司</w:t>
            </w:r>
          </w:p>
        </w:tc>
      </w:tr>
      <w:tr>
        <w:trPr>
          <w:trHeight w:val="463"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250,346.29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25,574.04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92,864.56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7,947.43</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6,963.13</w:t>
            </w:r>
          </w:p>
        </w:tc>
      </w:tr>
      <w:tr>
        <w:trPr>
          <w:trHeight w:val="463"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6,474.19</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商誉账面价值③</w:t>
            </w:r>
            <w:r>
              <w:rPr>
                <w:rFonts w:ascii="宋体" w:hAnsi="宋体" w:cs="宋体" w:eastAsia="宋体" w:hint="default"/>
                <w:sz w:val="18"/>
                <w:szCs w:val="18"/>
              </w:rPr>
              <w:t>=</w:t>
            </w:r>
            <w:r>
              <w:rPr>
                <w:rFonts w:ascii="宋体" w:hAnsi="宋体" w:cs="宋体" w:eastAsia="宋体" w:hint="default"/>
                <w:sz w:val="18"/>
                <w:szCs w:val="18"/>
              </w:rPr>
              <w:t>②</w:t>
            </w:r>
            <w:r>
              <w:rPr>
                <w:rFonts w:ascii="宋体" w:hAnsi="宋体" w:cs="宋体" w:eastAsia="宋体" w:hint="default"/>
                <w:sz w:val="18"/>
                <w:szCs w:val="18"/>
              </w:rPr>
              <w:t>-</w:t>
            </w:r>
            <w:r>
              <w:rPr>
                <w:rFonts w:ascii="宋体" w:hAnsi="宋体" w:cs="宋体" w:eastAsia="宋体" w:hint="default"/>
                <w:sz w:val="18"/>
                <w:szCs w:val="18"/>
              </w:rPr>
              <w:t>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250,346.29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25,574.04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92,864.56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1,473.24</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6,963.13</w:t>
            </w:r>
          </w:p>
        </w:tc>
      </w:tr>
      <w:tr>
        <w:trPr>
          <w:trHeight w:val="47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权益的商誉价值④</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3,406.04</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10,444.69</w:t>
            </w:r>
          </w:p>
        </w:tc>
      </w:tr>
    </w:tbl>
    <w:p>
      <w:pPr>
        <w:spacing w:after="0" w:line="203" w:lineRule="exact"/>
        <w:jc w:val="right"/>
        <w:rPr>
          <w:rFonts w:ascii="宋体" w:hAnsi="宋体" w:cs="宋体" w:eastAsia="宋体" w:hint="default"/>
          <w:sz w:val="18"/>
          <w:szCs w:val="18"/>
        </w:rPr>
        <w:sectPr>
          <w:type w:val="continuous"/>
          <w:pgSz w:w="11910" w:h="16840"/>
          <w:pgMar w:top="1060" w:bottom="1380" w:left="340" w:right="1300"/>
        </w:sectPr>
      </w:pPr>
    </w:p>
    <w:p>
      <w:pPr>
        <w:spacing w:line="240" w:lineRule="auto" w:before="0"/>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237"/>
        <w:gridCol w:w="1558"/>
        <w:gridCol w:w="1560"/>
        <w:gridCol w:w="1560"/>
        <w:gridCol w:w="1558"/>
        <w:gridCol w:w="1560"/>
      </w:tblGrid>
      <w:tr>
        <w:trPr>
          <w:trHeight w:val="47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调整后的商誉账面价值</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250,346.29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25,574.04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92,864.56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4,879.28</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17,407.81</w:t>
            </w:r>
          </w:p>
        </w:tc>
      </w:tr>
      <w:tr>
        <w:trPr>
          <w:trHeight w:val="463"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193,497.99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5,997.44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1,922.07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981.14</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4,607.76</w:t>
            </w:r>
          </w:p>
        </w:tc>
      </w:tr>
      <w:tr>
        <w:trPr>
          <w:trHeight w:val="47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账面价值⑦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443,844.28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pacing w:val="-1"/>
                <w:sz w:val="18"/>
              </w:rPr>
              <w:t>31,571.48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pacing w:val="-1"/>
                <w:sz w:val="18"/>
              </w:rPr>
              <w:t>94,786.63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5,860.42</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22,015.58</w:t>
            </w:r>
          </w:p>
        </w:tc>
      </w:tr>
      <w:tr>
        <w:trPr>
          <w:trHeight w:val="475"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包含商誉的资产组的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可收回金额⑧</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499,698.30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36,356.20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147,868.79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10,000.00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71,356.86</w:t>
            </w:r>
          </w:p>
        </w:tc>
      </w:tr>
      <w:tr>
        <w:trPr>
          <w:trHeight w:val="466"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减值损失⑨</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⑦</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其中：应确认的商誉减值</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损失⑩</w:t>
            </w:r>
            <w:r>
              <w:rPr>
                <w:rFonts w:ascii="宋体" w:hAnsi="宋体" w:cs="宋体" w:eastAsia="宋体" w:hint="default"/>
                <w:sz w:val="18"/>
                <w:szCs w:val="18"/>
              </w:rPr>
              <w:t>=if(</w:t>
            </w:r>
            <w:r>
              <w:rPr>
                <w:rFonts w:ascii="宋体" w:hAnsi="宋体" w:cs="宋体" w:eastAsia="宋体" w:hint="default"/>
                <w:sz w:val="18"/>
                <w:szCs w:val="18"/>
              </w:rPr>
              <w:t>⑨</w:t>
            </w:r>
            <w:r>
              <w:rPr>
                <w:rFonts w:ascii="宋体" w:hAnsi="宋体" w:cs="宋体" w:eastAsia="宋体" w:hint="default"/>
                <w:sz w:val="18"/>
                <w:szCs w:val="18"/>
              </w:rPr>
              <w:t>&gt;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⑨</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公司享有的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股权份额⑾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color w:val="333333"/>
                <w:sz w:val="18"/>
              </w:rPr>
              <w:t>100.00%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z w:val="18"/>
              </w:rPr>
              <w:t>100.00%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z w:val="18"/>
              </w:rPr>
              <w:t>100.00%</w:t>
            </w:r>
            <w:r>
              <w:rPr>
                <w:rFonts w:ascii="宋体"/>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70.00%</w:t>
            </w:r>
            <w:r>
              <w:rPr>
                <w:rFonts w:ascii="宋体"/>
                <w:spacing w:val="-1"/>
                <w:sz w:val="18"/>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color w:val="333333"/>
                <w:spacing w:val="-1"/>
                <w:sz w:val="18"/>
              </w:rPr>
              <w:t>40.00%</w:t>
            </w:r>
            <w:r>
              <w:rPr>
                <w:rFonts w:ascii="宋体"/>
                <w:spacing w:val="-1"/>
                <w:sz w:val="18"/>
              </w:rPr>
            </w:r>
          </w:p>
        </w:tc>
      </w:tr>
      <w:tr>
        <w:trPr>
          <w:trHeight w:val="47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公司应确认的</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商誉减值损失⑿</w:t>
            </w:r>
            <w:r>
              <w:rPr>
                <w:rFonts w:ascii="宋体" w:hAnsi="宋体" w:cs="宋体" w:eastAsia="宋体" w:hint="default"/>
                <w:sz w:val="18"/>
                <w:szCs w:val="18"/>
              </w:rPr>
              <w:t>=</w:t>
            </w:r>
            <w:r>
              <w:rPr>
                <w:rFonts w:ascii="宋体" w:hAnsi="宋体" w:cs="宋体" w:eastAsia="宋体" w:hint="default"/>
                <w:sz w:val="18"/>
                <w:szCs w:val="18"/>
              </w:rPr>
              <w:t>⑾</w:t>
            </w:r>
            <w:r>
              <w:rPr>
                <w:rFonts w:ascii="宋体" w:hAnsi="宋体" w:cs="宋体" w:eastAsia="宋体" w:hint="default"/>
                <w:sz w:val="18"/>
                <w:szCs w:val="18"/>
              </w:rPr>
              <w:t>*</w:t>
            </w:r>
            <w:r>
              <w:rPr>
                <w:rFonts w:ascii="宋体" w:hAnsi="宋体" w:cs="宋体" w:eastAsia="宋体" w:hint="default"/>
                <w:sz w:val="18"/>
                <w:szCs w:val="18"/>
              </w:rPr>
              <w:t>⑩</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bl>
    <w:p>
      <w:pPr>
        <w:pStyle w:val="BodyText"/>
        <w:tabs>
          <w:tab w:pos="8604" w:val="left" w:leader="none"/>
        </w:tabs>
        <w:spacing w:line="241" w:lineRule="exact"/>
        <w:ind w:left="937" w:right="0"/>
        <w:jc w:val="left"/>
      </w:pPr>
      <w:r>
        <w:rPr>
          <w:rFonts w:ascii="宋体" w:hAnsi="宋体" w:cs="宋体" w:eastAsia="宋体" w:hint="default"/>
          <w:spacing w:val="-1"/>
        </w:rPr>
        <w:t>(</w:t>
      </w:r>
      <w:r>
        <w:rPr>
          <w:spacing w:val="-1"/>
        </w:rPr>
        <w:t>续上表</w:t>
      </w:r>
      <w:r>
        <w:rPr>
          <w:rFonts w:ascii="宋体" w:hAnsi="宋体" w:cs="宋体" w:eastAsia="宋体" w:hint="default"/>
          <w:spacing w:val="-1"/>
        </w:rPr>
        <w:t>)</w:t>
        <w:tab/>
      </w:r>
      <w:r>
        <w:rPr>
          <w:spacing w:val="-2"/>
        </w:rPr>
        <w:t>单位：万元</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237"/>
        <w:gridCol w:w="1558"/>
        <w:gridCol w:w="1560"/>
        <w:gridCol w:w="1560"/>
        <w:gridCol w:w="1558"/>
        <w:gridCol w:w="1560"/>
      </w:tblGrid>
      <w:tr>
        <w:trPr>
          <w:trHeight w:val="710"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473"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2" w:right="0" w:firstLine="88"/>
              <w:jc w:val="left"/>
              <w:rPr>
                <w:rFonts w:ascii="宋体" w:hAnsi="宋体" w:cs="宋体" w:eastAsia="宋体" w:hint="default"/>
                <w:sz w:val="18"/>
                <w:szCs w:val="18"/>
              </w:rPr>
            </w:pPr>
            <w:r>
              <w:rPr>
                <w:rFonts w:ascii="宋体" w:hAnsi="宋体" w:cs="宋体" w:eastAsia="宋体" w:hint="default"/>
                <w:sz w:val="18"/>
                <w:szCs w:val="18"/>
              </w:rPr>
              <w:t>深圳市乐玩</w:t>
            </w:r>
          </w:p>
          <w:p>
            <w:pPr>
              <w:pStyle w:val="TableParagraph"/>
              <w:spacing w:line="232" w:lineRule="exact" w:before="24"/>
              <w:ind w:left="412" w:right="233" w:hanging="180"/>
              <w:jc w:val="left"/>
              <w:rPr>
                <w:rFonts w:ascii="宋体" w:hAnsi="宋体" w:cs="宋体" w:eastAsia="宋体" w:hint="default"/>
                <w:sz w:val="18"/>
                <w:szCs w:val="18"/>
              </w:rPr>
            </w:pPr>
            <w:r>
              <w:rPr>
                <w:rFonts w:ascii="宋体" w:hAnsi="宋体" w:cs="宋体" w:eastAsia="宋体" w:hint="default"/>
                <w:sz w:val="18"/>
                <w:szCs w:val="18"/>
              </w:rPr>
              <w:t>互娱网络技术 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23" w:right="144" w:hanging="180"/>
              <w:jc w:val="left"/>
              <w:rPr>
                <w:rFonts w:ascii="宋体" w:hAnsi="宋体" w:cs="宋体" w:eastAsia="宋体" w:hint="default"/>
                <w:sz w:val="18"/>
                <w:szCs w:val="18"/>
              </w:rPr>
            </w:pPr>
            <w:r>
              <w:rPr>
                <w:rFonts w:ascii="宋体" w:hAnsi="宋体" w:cs="宋体" w:eastAsia="宋体" w:hint="default"/>
                <w:sz w:val="18"/>
                <w:szCs w:val="18"/>
              </w:rPr>
              <w:t>上海千幻信息技 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left"/>
              <w:rPr>
                <w:rFonts w:ascii="宋体" w:hAnsi="宋体" w:cs="宋体" w:eastAsia="宋体" w:hint="default"/>
                <w:sz w:val="18"/>
                <w:szCs w:val="18"/>
              </w:rPr>
            </w:pPr>
            <w:r>
              <w:rPr>
                <w:rFonts w:ascii="宋体" w:hAnsi="宋体" w:cs="宋体" w:eastAsia="宋体" w:hint="default"/>
                <w:sz w:val="18"/>
                <w:szCs w:val="18"/>
              </w:rPr>
              <w:t>苏州工业园区丰</w:t>
            </w:r>
          </w:p>
          <w:p>
            <w:pPr>
              <w:pStyle w:val="TableParagraph"/>
              <w:spacing w:line="232" w:lineRule="exact" w:before="24"/>
              <w:ind w:left="595" w:right="144" w:hanging="452"/>
              <w:jc w:val="left"/>
              <w:rPr>
                <w:rFonts w:ascii="宋体" w:hAnsi="宋体" w:cs="宋体" w:eastAsia="宋体" w:hint="default"/>
                <w:sz w:val="18"/>
                <w:szCs w:val="18"/>
              </w:rPr>
            </w:pPr>
            <w:r>
              <w:rPr>
                <w:rFonts w:ascii="宋体" w:hAnsi="宋体" w:cs="宋体" w:eastAsia="宋体" w:hint="default"/>
                <w:sz w:val="18"/>
                <w:szCs w:val="18"/>
              </w:rPr>
              <w:t>游网络科技有限 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2" w:right="146" w:hanging="92"/>
              <w:jc w:val="left"/>
              <w:rPr>
                <w:rFonts w:ascii="宋体" w:hAnsi="宋体" w:cs="宋体" w:eastAsia="宋体" w:hint="default"/>
                <w:sz w:val="18"/>
                <w:szCs w:val="18"/>
              </w:rPr>
            </w:pPr>
            <w:r>
              <w:rPr>
                <w:rFonts w:ascii="宋体" w:hAnsi="宋体" w:cs="宋体" w:eastAsia="宋体" w:hint="default"/>
                <w:sz w:val="18"/>
                <w:szCs w:val="18"/>
              </w:rPr>
              <w:t>台州市零壹智能 科技有限公司</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2"/>
              <w:ind w:left="235" w:right="239"/>
              <w:jc w:val="left"/>
              <w:rPr>
                <w:rFonts w:ascii="宋体" w:hAnsi="宋体" w:cs="宋体" w:eastAsia="宋体" w:hint="default"/>
                <w:sz w:val="18"/>
                <w:szCs w:val="18"/>
              </w:rPr>
            </w:pPr>
            <w:r>
              <w:rPr>
                <w:rFonts w:ascii="宋体" w:hAnsi="宋体" w:cs="宋体" w:eastAsia="宋体" w:hint="default"/>
                <w:sz w:val="18"/>
                <w:szCs w:val="18"/>
              </w:rPr>
              <w:t>杭州元琪网络 科技有限公司</w:t>
            </w:r>
          </w:p>
        </w:tc>
      </w:tr>
      <w:tr>
        <w:trPr>
          <w:trHeight w:val="466"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3,509.53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2,262.16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9,005.23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2,555.75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83.99</w:t>
            </w:r>
          </w:p>
        </w:tc>
      </w:tr>
      <w:tr>
        <w:trPr>
          <w:trHeight w:val="463"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商誉账面价值③</w:t>
            </w:r>
            <w:r>
              <w:rPr>
                <w:rFonts w:ascii="宋体" w:hAnsi="宋体" w:cs="宋体" w:eastAsia="宋体" w:hint="default"/>
                <w:sz w:val="18"/>
                <w:szCs w:val="18"/>
              </w:rPr>
              <w:t>=</w:t>
            </w:r>
            <w:r>
              <w:rPr>
                <w:rFonts w:ascii="宋体" w:hAnsi="宋体" w:cs="宋体" w:eastAsia="宋体" w:hint="default"/>
                <w:sz w:val="18"/>
                <w:szCs w:val="18"/>
              </w:rPr>
              <w:t>②</w:t>
            </w:r>
            <w:r>
              <w:rPr>
                <w:rFonts w:ascii="宋体" w:hAnsi="宋体" w:cs="宋体" w:eastAsia="宋体" w:hint="default"/>
                <w:sz w:val="18"/>
                <w:szCs w:val="18"/>
              </w:rPr>
              <w:t>-</w:t>
            </w:r>
            <w:r>
              <w:rPr>
                <w:rFonts w:ascii="宋体" w:hAnsi="宋体" w:cs="宋体" w:eastAsia="宋体" w:hint="default"/>
                <w:sz w:val="18"/>
                <w:szCs w:val="18"/>
              </w:rPr>
              <w:t>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3,509.53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2,262.16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9,005.23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2,555.75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83.99</w:t>
            </w:r>
          </w:p>
        </w:tc>
      </w:tr>
      <w:tr>
        <w:trPr>
          <w:trHeight w:val="47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权益的商誉价值④</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6,239.16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3,323.42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13,507.84</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125.99</w:t>
            </w:r>
          </w:p>
        </w:tc>
      </w:tr>
      <w:tr>
        <w:trPr>
          <w:trHeight w:val="47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调整后的商誉账面价值</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9,748.69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5,585.57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22,513.06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2,555.75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209.98</w:t>
            </w:r>
          </w:p>
        </w:tc>
      </w:tr>
      <w:tr>
        <w:trPr>
          <w:trHeight w:val="463"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2,823.87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1,243.72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11,955.03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413.46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7,367.82</w:t>
            </w:r>
          </w:p>
        </w:tc>
      </w:tr>
      <w:tr>
        <w:trPr>
          <w:trHeight w:val="47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账面价值⑦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12,572.55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6,829.29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34,468.09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2,969.21</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7,577.80</w:t>
            </w:r>
          </w:p>
        </w:tc>
      </w:tr>
      <w:tr>
        <w:trPr>
          <w:trHeight w:val="475"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包含商誉的资产组的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可收回金额⑧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30,206.71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2,542.24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61,451.85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5,911.76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12,275.80</w:t>
            </w:r>
          </w:p>
        </w:tc>
      </w:tr>
      <w:tr>
        <w:trPr>
          <w:trHeight w:val="466"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减值损失⑨</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⑦</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4,287.06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其中：应确认的商誉减值</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损失⑩</w:t>
            </w:r>
            <w:r>
              <w:rPr>
                <w:rFonts w:ascii="宋体" w:hAnsi="宋体" w:cs="宋体" w:eastAsia="宋体" w:hint="default"/>
                <w:sz w:val="18"/>
                <w:szCs w:val="18"/>
              </w:rPr>
              <w:t>=if(</w:t>
            </w:r>
            <w:r>
              <w:rPr>
                <w:rFonts w:ascii="宋体" w:hAnsi="宋体" w:cs="宋体" w:eastAsia="宋体" w:hint="default"/>
                <w:sz w:val="18"/>
                <w:szCs w:val="18"/>
              </w:rPr>
              <w:t>⑨</w:t>
            </w:r>
            <w:r>
              <w:rPr>
                <w:rFonts w:ascii="宋体" w:hAnsi="宋体" w:cs="宋体" w:eastAsia="宋体" w:hint="default"/>
                <w:sz w:val="18"/>
                <w:szCs w:val="18"/>
              </w:rPr>
              <w:t>&gt;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⑨</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4,287.06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公司享有的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股权份额⑾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color w:val="333333"/>
                <w:spacing w:val="-1"/>
                <w:sz w:val="18"/>
              </w:rPr>
              <w:t>36.00%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color w:val="333333"/>
                <w:spacing w:val="-1"/>
                <w:sz w:val="18"/>
              </w:rPr>
              <w:t>40.50%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pacing w:val="-1"/>
                <w:sz w:val="18"/>
              </w:rPr>
              <w:t>40.00%</w:t>
            </w:r>
            <w:r>
              <w:rPr>
                <w:rFonts w:ascii="宋体"/>
                <w:spacing w:val="-1"/>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color w:val="333333"/>
                <w:sz w:val="18"/>
              </w:rPr>
              <w:t>100.00%</w:t>
            </w:r>
            <w:r>
              <w:rPr>
                <w:rFonts w:ascii="宋体"/>
                <w:sz w:val="18"/>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color w:val="333333"/>
                <w:spacing w:val="-1"/>
                <w:sz w:val="18"/>
              </w:rPr>
              <w:t>40.00%</w:t>
            </w:r>
            <w:r>
              <w:rPr>
                <w:rFonts w:ascii="宋体"/>
                <w:sz w:val="18"/>
              </w:rPr>
            </w:r>
          </w:p>
        </w:tc>
      </w:tr>
      <w:tr>
        <w:trPr>
          <w:trHeight w:val="47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公司应确认的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商誉减值损失⑿</w:t>
            </w:r>
            <w:r>
              <w:rPr>
                <w:rFonts w:ascii="宋体" w:hAnsi="宋体" w:cs="宋体" w:eastAsia="宋体" w:hint="default"/>
                <w:sz w:val="18"/>
                <w:szCs w:val="18"/>
              </w:rPr>
              <w:t>=</w:t>
            </w:r>
            <w:r>
              <w:rPr>
                <w:rFonts w:ascii="宋体" w:hAnsi="宋体" w:cs="宋体" w:eastAsia="宋体" w:hint="default"/>
                <w:sz w:val="18"/>
                <w:szCs w:val="18"/>
              </w:rPr>
              <w:t>⑾</w:t>
            </w:r>
            <w:r>
              <w:rPr>
                <w:rFonts w:ascii="宋体" w:hAnsi="宋体" w:cs="宋体" w:eastAsia="宋体" w:hint="default"/>
                <w:sz w:val="18"/>
                <w:szCs w:val="18"/>
              </w:rPr>
              <w:t>*</w:t>
            </w:r>
            <w:r>
              <w:rPr>
                <w:rFonts w:ascii="宋体" w:hAnsi="宋体" w:cs="宋体" w:eastAsia="宋体" w:hint="default"/>
                <w:sz w:val="18"/>
                <w:szCs w:val="18"/>
              </w:rPr>
              <w:t>⑩</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1,736.26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937" w:right="0" w:firstLine="525"/>
        <w:jc w:val="left"/>
      </w:pPr>
      <w:r>
        <w:rPr>
          <w:rFonts w:ascii="宋体" w:hAnsi="宋体" w:cs="宋体" w:eastAsia="宋体" w:hint="default"/>
        </w:rPr>
        <w:t>[</w:t>
      </w:r>
      <w:r>
        <w:rPr/>
        <w:t>注</w:t>
      </w:r>
      <w:r>
        <w:rPr>
          <w:spacing w:val="15"/>
        </w:rPr>
        <w:t> </w:t>
      </w:r>
      <w:r>
        <w:rPr>
          <w:rFonts w:ascii="宋体" w:hAnsi="宋体" w:cs="宋体" w:eastAsia="宋体" w:hint="default"/>
          <w:spacing w:val="-3"/>
        </w:rPr>
        <w:t>1]</w:t>
      </w:r>
      <w:r>
        <w:rPr>
          <w:spacing w:val="-3"/>
        </w:rPr>
        <w:t>：上述资产组杭州边锋网络技术有限公司、上海浩方在线信息技术有限公司、深圳市</w:t>
      </w:r>
    </w:p>
    <w:p>
      <w:pPr>
        <w:pStyle w:val="BodyText"/>
        <w:spacing w:line="357" w:lineRule="auto" w:before="133"/>
        <w:ind w:left="937" w:right="488"/>
        <w:jc w:val="both"/>
        <w:rPr>
          <w:rFonts w:ascii="宋体" w:hAnsi="宋体" w:cs="宋体" w:eastAsia="宋体" w:hint="default"/>
        </w:rPr>
      </w:pPr>
      <w:r>
        <w:rPr>
          <w:spacing w:val="-1"/>
        </w:rPr>
        <w:t>天天爱科技有限公司、梦启</w:t>
      </w:r>
      <w:r>
        <w:rPr>
          <w:rFonts w:ascii="宋体" w:hAnsi="宋体" w:cs="宋体" w:eastAsia="宋体" w:hint="default"/>
          <w:spacing w:val="-1"/>
        </w:rPr>
        <w:t>(</w:t>
      </w:r>
      <w:r>
        <w:rPr>
          <w:spacing w:val="-1"/>
        </w:rPr>
        <w:t>北京</w:t>
      </w:r>
      <w:r>
        <w:rPr>
          <w:rFonts w:ascii="宋体" w:hAnsi="宋体" w:cs="宋体" w:eastAsia="宋体" w:hint="default"/>
          <w:spacing w:val="-1"/>
        </w:rPr>
        <w:t>)</w:t>
      </w:r>
      <w:r>
        <w:rPr>
          <w:spacing w:val="-1"/>
        </w:rPr>
        <w:t>科技有限公司、深圳市乐玩互娱网络技术有限公司、上海千幻</w:t>
      </w:r>
      <w:r>
        <w:rPr>
          <w:spacing w:val="-55"/>
        </w:rPr>
        <w:t> </w:t>
      </w:r>
      <w:r>
        <w:rPr>
          <w:spacing w:val="-55"/>
        </w:rPr>
      </w:r>
      <w:r>
        <w:rPr>
          <w:spacing w:val="-1"/>
        </w:rPr>
        <w:t>信息技术有限公司、苏州工业园区丰游网络科技有限公司、台州市零壹智能科技有限公司和杭州</w:t>
      </w:r>
      <w:r>
        <w:rPr>
          <w:spacing w:val="-55"/>
        </w:rPr>
        <w:t> </w:t>
      </w:r>
      <w:r>
        <w:rPr>
          <w:spacing w:val="-55"/>
        </w:rPr>
      </w:r>
      <w:r>
        <w:rPr/>
        <w:t>元琪网络科技有限公司预计未来可收回金额均利用了北京中企华资产评估有限责任公司</w:t>
      </w:r>
      <w:r>
        <w:rPr>
          <w:spacing w:val="-68"/>
        </w:rPr>
        <w:t> </w:t>
      </w:r>
      <w:r>
        <w:rPr>
          <w:rFonts w:ascii="宋体" w:hAnsi="宋体" w:cs="宋体" w:eastAsia="宋体" w:hint="default"/>
        </w:rPr>
        <w:t>2019</w:t>
      </w:r>
      <w:r>
        <w:rPr>
          <w:rFonts w:ascii="宋体" w:hAnsi="宋体" w:cs="宋体" w:eastAsia="宋体" w:hint="default"/>
          <w:spacing w:val="-68"/>
        </w:rPr>
        <w:t> </w:t>
      </w:r>
      <w:r>
        <w:rPr/>
        <w:t>年</w:t>
      </w:r>
      <w:r>
        <w:rPr>
          <w:spacing w:val="-70"/>
        </w:rPr>
        <w:t> </w:t>
      </w:r>
      <w:r>
        <w:rPr>
          <w:rFonts w:ascii="宋体" w:hAnsi="宋体" w:cs="宋体" w:eastAsia="宋体" w:hint="default"/>
        </w:rPr>
        <w:t>3</w:t>
      </w:r>
    </w:p>
    <w:p>
      <w:pPr>
        <w:pStyle w:val="BodyText"/>
        <w:spacing w:line="357" w:lineRule="auto" w:before="30"/>
        <w:ind w:left="937" w:right="0"/>
        <w:jc w:val="left"/>
      </w:pPr>
      <w:r>
        <w:rPr>
          <w:w w:val="100"/>
        </w:rPr>
        <w:t>月</w:t>
      </w:r>
      <w:r>
        <w:rPr>
          <w:spacing w:val="-52"/>
          <w:w w:val="100"/>
        </w:rPr>
        <w:t> </w:t>
      </w:r>
      <w:r>
        <w:rPr>
          <w:rFonts w:ascii="宋体" w:hAnsi="宋体" w:cs="宋体" w:eastAsia="宋体" w:hint="default"/>
          <w:w w:val="100"/>
        </w:rPr>
        <w:t>27</w:t>
      </w:r>
      <w:r>
        <w:rPr>
          <w:rFonts w:ascii="宋体" w:hAnsi="宋体" w:cs="宋体" w:eastAsia="宋体" w:hint="default"/>
          <w:spacing w:val="-54"/>
          <w:w w:val="100"/>
        </w:rPr>
        <w:t> </w:t>
      </w:r>
      <w:r>
        <w:rPr>
          <w:spacing w:val="-4"/>
          <w:w w:val="100"/>
        </w:rPr>
        <w:t>日出具的《浙报数字文化集团股份有限公司以财务报告为目的拟进行商誉减值测试涉及的杭</w:t>
      </w:r>
      <w:r>
        <w:rPr>
          <w:spacing w:val="-98"/>
          <w:w w:val="100"/>
        </w:rPr>
        <w:t> </w:t>
      </w:r>
      <w:r>
        <w:rPr>
          <w:spacing w:val="-98"/>
          <w:w w:val="100"/>
        </w:rPr>
      </w:r>
      <w:r>
        <w:rPr>
          <w:spacing w:val="-2"/>
        </w:rPr>
        <w:t>州边锋网络技术有限公司和上海浩方在线信息技术有限公司资产组可收回金额项目资产评估报告》</w:t>
      </w:r>
      <w:r>
        <w:rPr>
          <w:spacing w:val="-13"/>
        </w:rPr>
        <w:t> </w:t>
      </w:r>
      <w:r>
        <w:rPr>
          <w:spacing w:val="-13"/>
        </w:rPr>
      </w:r>
      <w:r>
        <w:rPr>
          <w:rFonts w:ascii="宋体" w:hAnsi="宋体" w:cs="宋体" w:eastAsia="宋体" w:hint="default"/>
        </w:rPr>
        <w:t>(</w:t>
      </w:r>
      <w:r>
        <w:rPr/>
        <w:t>中企华评报字</w:t>
      </w:r>
      <w:r>
        <w:rPr>
          <w:rFonts w:ascii="宋体" w:hAnsi="宋体" w:cs="宋体" w:eastAsia="宋体" w:hint="default"/>
        </w:rPr>
        <w:t>(2019)</w:t>
      </w:r>
      <w:r>
        <w:rPr/>
        <w:t>第</w:t>
      </w:r>
      <w:r>
        <w:rPr>
          <w:spacing w:val="-57"/>
        </w:rPr>
        <w:t> </w:t>
      </w:r>
      <w:r>
        <w:rPr>
          <w:rFonts w:ascii="宋体" w:hAnsi="宋体" w:cs="宋体" w:eastAsia="宋体" w:hint="default"/>
        </w:rPr>
        <w:t>3217</w:t>
      </w:r>
      <w:r>
        <w:rPr>
          <w:rFonts w:ascii="宋体" w:hAnsi="宋体" w:cs="宋体" w:eastAsia="宋体" w:hint="default"/>
          <w:spacing w:val="-54"/>
        </w:rPr>
        <w:t> </w:t>
      </w:r>
      <w:r>
        <w:rPr/>
        <w:t>号</w:t>
      </w:r>
      <w:r>
        <w:rPr>
          <w:rFonts w:ascii="宋体" w:hAnsi="宋体" w:cs="宋体" w:eastAsia="宋体" w:hint="default"/>
        </w:rPr>
        <w:t>)</w:t>
      </w:r>
      <w:r>
        <w:rPr/>
        <w:t>的评估结果。</w:t>
      </w:r>
    </w:p>
    <w:p>
      <w:pPr>
        <w:pStyle w:val="BodyText"/>
        <w:spacing w:line="240" w:lineRule="auto" w:before="30"/>
        <w:ind w:left="1357" w:right="0"/>
        <w:jc w:val="left"/>
      </w:pPr>
      <w:r>
        <w:rPr>
          <w:rFonts w:ascii="宋体" w:hAnsi="宋体" w:cs="宋体" w:eastAsia="宋体" w:hint="default"/>
        </w:rPr>
        <w:t>[</w:t>
      </w:r>
      <w:r>
        <w:rPr/>
        <w:t>注</w:t>
      </w:r>
      <w:r>
        <w:rPr>
          <w:spacing w:val="-46"/>
        </w:rPr>
        <w:t> </w:t>
      </w:r>
      <w:r>
        <w:rPr>
          <w:rFonts w:ascii="宋体" w:hAnsi="宋体" w:cs="宋体" w:eastAsia="宋体" w:hint="default"/>
          <w:spacing w:val="-3"/>
        </w:rPr>
        <w:t>2]</w:t>
      </w:r>
      <w:r>
        <w:rPr>
          <w:spacing w:val="-3"/>
        </w:rPr>
        <w:t>：根据公司和嘉兴汇嘉投资合伙企业（有限合伙）于</w:t>
      </w:r>
      <w:r>
        <w:rPr>
          <w:spacing w:val="-46"/>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2</w:t>
      </w:r>
      <w:r>
        <w:rPr>
          <w:rFonts w:ascii="宋体" w:hAnsi="宋体" w:cs="宋体" w:eastAsia="宋体" w:hint="default"/>
          <w:spacing w:val="-48"/>
        </w:rPr>
        <w:t> </w:t>
      </w:r>
      <w:r>
        <w:rPr/>
        <w:t>月</w:t>
      </w:r>
      <w:r>
        <w:rPr>
          <w:spacing w:val="-46"/>
        </w:rPr>
        <w:t> </w:t>
      </w:r>
      <w:r>
        <w:rPr>
          <w:rFonts w:ascii="宋体" w:hAnsi="宋体" w:cs="宋体" w:eastAsia="宋体" w:hint="default"/>
        </w:rPr>
        <w:t>3</w:t>
      </w:r>
      <w:r>
        <w:rPr>
          <w:rFonts w:ascii="宋体" w:hAnsi="宋体" w:cs="宋体" w:eastAsia="宋体" w:hint="default"/>
          <w:spacing w:val="-48"/>
        </w:rPr>
        <w:t> </w:t>
      </w:r>
      <w:r>
        <w:rPr>
          <w:spacing w:val="-3"/>
        </w:rPr>
        <w:t>日签订的《股权交</w:t>
      </w:r>
    </w:p>
    <w:p>
      <w:pPr>
        <w:spacing w:after="0" w:line="240" w:lineRule="auto"/>
        <w:jc w:val="left"/>
        <w:sectPr>
          <w:pgSz w:w="11910" w:h="16840"/>
          <w:pgMar w:header="882" w:footer="1195" w:top="1120" w:bottom="1380" w:left="340" w:right="1300"/>
        </w:sectPr>
      </w:pPr>
    </w:p>
    <w:p>
      <w:pPr>
        <w:spacing w:line="240" w:lineRule="auto" w:before="9"/>
        <w:rPr>
          <w:rFonts w:ascii="宋体" w:hAnsi="宋体" w:cs="宋体" w:eastAsia="宋体" w:hint="default"/>
          <w:sz w:val="18"/>
          <w:szCs w:val="18"/>
        </w:rPr>
      </w:pPr>
    </w:p>
    <w:p>
      <w:pPr>
        <w:pStyle w:val="BodyText"/>
        <w:spacing w:line="355" w:lineRule="auto" w:before="36"/>
        <w:ind w:left="837" w:right="1108"/>
        <w:jc w:val="both"/>
      </w:pPr>
      <w:r>
        <w:rPr>
          <w:spacing w:val="-7"/>
          <w:w w:val="100"/>
        </w:rPr>
        <w:t>易合同》，公司将其持有的爱阅读</w:t>
      </w:r>
      <w:r>
        <w:rPr>
          <w:rFonts w:ascii="宋体" w:hAnsi="宋体" w:cs="宋体" w:eastAsia="宋体" w:hint="default"/>
          <w:spacing w:val="-7"/>
          <w:w w:val="100"/>
        </w:rPr>
        <w:t>(</w:t>
      </w:r>
      <w:r>
        <w:rPr>
          <w:spacing w:val="-7"/>
          <w:w w:val="100"/>
        </w:rPr>
        <w:t>北京</w:t>
      </w:r>
      <w:r>
        <w:rPr>
          <w:rFonts w:ascii="宋体" w:hAnsi="宋体" w:cs="宋体" w:eastAsia="宋体" w:hint="default"/>
          <w:spacing w:val="-7"/>
          <w:w w:val="100"/>
        </w:rPr>
        <w:t>)</w:t>
      </w:r>
      <w:r>
        <w:rPr>
          <w:spacing w:val="-7"/>
          <w:w w:val="100"/>
        </w:rPr>
        <w:t>科技股份有限公司</w:t>
      </w:r>
      <w:r>
        <w:rPr>
          <w:spacing w:val="-49"/>
          <w:w w:val="100"/>
        </w:rPr>
        <w:t> </w:t>
      </w:r>
      <w:r>
        <w:rPr>
          <w:rFonts w:ascii="宋体" w:hAnsi="宋体" w:cs="宋体" w:eastAsia="宋体" w:hint="default"/>
          <w:spacing w:val="-1"/>
          <w:w w:val="100"/>
        </w:rPr>
        <w:t>35%</w:t>
      </w:r>
      <w:r>
        <w:rPr>
          <w:spacing w:val="-1"/>
          <w:w w:val="100"/>
        </w:rPr>
        <w:t>股权作价</w:t>
      </w:r>
      <w:r>
        <w:rPr>
          <w:spacing w:val="-51"/>
          <w:w w:val="100"/>
        </w:rPr>
        <w:t> </w:t>
      </w:r>
      <w:r>
        <w:rPr>
          <w:rFonts w:ascii="宋体" w:hAnsi="宋体" w:cs="宋体" w:eastAsia="宋体" w:hint="default"/>
          <w:spacing w:val="-1"/>
          <w:w w:val="100"/>
        </w:rPr>
        <w:t>3,500</w:t>
      </w:r>
      <w:r>
        <w:rPr>
          <w:rFonts w:ascii="宋体" w:hAnsi="宋体" w:cs="宋体" w:eastAsia="宋体" w:hint="default"/>
          <w:spacing w:val="-49"/>
          <w:w w:val="100"/>
        </w:rPr>
        <w:t> </w:t>
      </w:r>
      <w:r>
        <w:rPr>
          <w:spacing w:val="-2"/>
          <w:w w:val="100"/>
        </w:rPr>
        <w:t>万元转让给嘉兴汇</w:t>
      </w:r>
      <w:r>
        <w:rPr>
          <w:w w:val="100"/>
        </w:rPr>
        <w:t> </w:t>
      </w:r>
      <w:r>
        <w:rPr>
          <w:spacing w:val="-6"/>
          <w:w w:val="100"/>
        </w:rPr>
        <w:t>嘉投资合伙企业（有限合伙），根据公允价格扣除交易费用后的金额，预估爱阅读</w:t>
      </w:r>
      <w:r>
        <w:rPr>
          <w:rFonts w:ascii="宋体" w:hAnsi="宋体" w:cs="宋体" w:eastAsia="宋体" w:hint="default"/>
          <w:spacing w:val="-6"/>
          <w:w w:val="100"/>
        </w:rPr>
        <w:t>(</w:t>
      </w:r>
      <w:r>
        <w:rPr>
          <w:spacing w:val="-6"/>
          <w:w w:val="100"/>
        </w:rPr>
        <w:t>北京</w:t>
      </w:r>
      <w:r>
        <w:rPr>
          <w:rFonts w:ascii="宋体" w:hAnsi="宋体" w:cs="宋体" w:eastAsia="宋体" w:hint="default"/>
          <w:spacing w:val="-6"/>
          <w:w w:val="100"/>
        </w:rPr>
        <w:t>)</w:t>
      </w:r>
      <w:r>
        <w:rPr>
          <w:spacing w:val="-6"/>
          <w:w w:val="100"/>
        </w:rPr>
        <w:t>科技股份</w:t>
      </w:r>
      <w:r>
        <w:rPr>
          <w:spacing w:val="-100"/>
          <w:w w:val="100"/>
        </w:rPr>
        <w:t> </w:t>
      </w:r>
      <w:r>
        <w:rPr>
          <w:spacing w:val="-100"/>
          <w:w w:val="100"/>
        </w:rPr>
      </w:r>
      <w:r>
        <w:rPr/>
        <w:t>有限公司整体可收回价值金额为</w:t>
      </w:r>
      <w:r>
        <w:rPr>
          <w:spacing w:val="-53"/>
        </w:rPr>
        <w:t> </w:t>
      </w:r>
      <w:r>
        <w:rPr>
          <w:rFonts w:ascii="宋体" w:hAnsi="宋体" w:cs="宋体" w:eastAsia="宋体" w:hint="default"/>
        </w:rPr>
        <w:t>1</w:t>
      </w:r>
      <w:r>
        <w:rPr>
          <w:rFonts w:ascii="宋体" w:hAnsi="宋体" w:cs="宋体" w:eastAsia="宋体" w:hint="default"/>
          <w:spacing w:val="-53"/>
        </w:rPr>
        <w:t> </w:t>
      </w:r>
      <w:r>
        <w:rPr/>
        <w:t>亿元。</w:t>
      </w:r>
    </w:p>
    <w:p>
      <w:pPr>
        <w:pStyle w:val="BodyText"/>
        <w:spacing w:line="240" w:lineRule="auto" w:before="34"/>
        <w:ind w:left="1257" w:right="898"/>
        <w:jc w:val="left"/>
      </w:pPr>
      <w:r>
        <w:rPr>
          <w:rFonts w:ascii="宋体" w:hAnsi="宋体" w:cs="宋体" w:eastAsia="宋体" w:hint="default"/>
        </w:rPr>
        <w:t>(4)</w:t>
      </w:r>
      <w:r>
        <w:rPr>
          <w:rFonts w:ascii="宋体" w:hAnsi="宋体" w:cs="宋体" w:eastAsia="宋体" w:hint="default"/>
          <w:spacing w:val="-1"/>
        </w:rPr>
        <w:t> </w:t>
      </w:r>
      <w:r>
        <w:rPr/>
        <w:t>商誉减值测试过程、参数及商誉减值损失的确认方法</w:t>
      </w:r>
    </w:p>
    <w:p>
      <w:pPr>
        <w:pStyle w:val="BodyText"/>
        <w:spacing w:line="240" w:lineRule="auto" w:before="133"/>
        <w:ind w:left="1257" w:right="898"/>
        <w:jc w:val="left"/>
      </w:pPr>
      <w:r>
        <w:rPr>
          <w:rFonts w:ascii="宋体" w:hAnsi="宋体" w:cs="宋体" w:eastAsia="宋体" w:hint="default"/>
        </w:rPr>
        <w:t>1) </w:t>
      </w:r>
      <w:r>
        <w:rPr/>
        <w:t>重要假设及依据</w:t>
      </w:r>
    </w:p>
    <w:p>
      <w:pPr>
        <w:pStyle w:val="BodyText"/>
        <w:spacing w:line="240" w:lineRule="auto" w:before="133"/>
        <w:ind w:left="1257" w:right="898"/>
        <w:jc w:val="left"/>
      </w:pPr>
      <w:r>
        <w:rPr/>
        <w:t>①</w:t>
      </w:r>
      <w:r>
        <w:rPr>
          <w:spacing w:val="-7"/>
        </w:rPr>
        <w:t> </w:t>
      </w:r>
      <w:r>
        <w:rPr/>
        <w:t>公司未来将采取的会计政策和编写此份报告时所采用的会计政策在重要方面基本一致。</w:t>
      </w:r>
    </w:p>
    <w:p>
      <w:pPr>
        <w:pStyle w:val="BodyText"/>
        <w:spacing w:line="357" w:lineRule="auto" w:before="133"/>
        <w:ind w:left="837" w:right="898" w:firstLine="420"/>
        <w:jc w:val="left"/>
      </w:pPr>
      <w:r>
        <w:rPr>
          <w:w w:val="100"/>
        </w:rPr>
        <w:t>②</w:t>
      </w:r>
      <w:r>
        <w:rPr>
          <w:spacing w:val="6"/>
          <w:w w:val="100"/>
        </w:rPr>
        <w:t> </w:t>
      </w:r>
      <w:r>
        <w:rPr>
          <w:spacing w:val="-4"/>
          <w:w w:val="100"/>
        </w:rPr>
        <w:t>假设评估对象处于交易过程中，资产评估师根据评估对象的交易条件等模拟市场进行评估，</w:t>
      </w:r>
      <w:r>
        <w:rPr>
          <w:w w:val="100"/>
        </w:rPr>
        <w:t> </w:t>
      </w:r>
      <w:r>
        <w:rPr/>
        <w:t>评估结果是对评估对象最可能达成交易价格的估计。</w:t>
      </w:r>
    </w:p>
    <w:p>
      <w:pPr>
        <w:pStyle w:val="BodyText"/>
        <w:spacing w:line="355" w:lineRule="auto" w:before="31"/>
        <w:ind w:left="837" w:right="1105" w:firstLine="420"/>
        <w:jc w:val="left"/>
      </w:pPr>
      <w:r>
        <w:rPr>
          <w:w w:val="100"/>
        </w:rPr>
        <w:t>③</w:t>
      </w:r>
      <w:r>
        <w:rPr>
          <w:spacing w:val="6"/>
          <w:w w:val="100"/>
        </w:rPr>
        <w:t> </w:t>
      </w:r>
      <w:r>
        <w:rPr>
          <w:spacing w:val="-4"/>
          <w:w w:val="100"/>
        </w:rPr>
        <w:t>假设评估对象所涉及企业按评估基准日现有的管理水平继续经营，不考虑该企业将来的所</w:t>
      </w:r>
      <w:r>
        <w:rPr>
          <w:w w:val="100"/>
        </w:rPr>
        <w:t> </w:t>
      </w:r>
      <w:r>
        <w:rPr/>
        <w:t>有者管理水平优劣对企业未来收益的影响。</w:t>
      </w:r>
    </w:p>
    <w:p>
      <w:pPr>
        <w:pStyle w:val="BodyText"/>
        <w:spacing w:line="355" w:lineRule="auto" w:before="32"/>
        <w:ind w:left="837" w:right="898" w:firstLine="420"/>
        <w:jc w:val="left"/>
      </w:pPr>
      <w:r>
        <w:rPr/>
        <w:t>④</w:t>
      </w:r>
      <w:r>
        <w:rPr>
          <w:spacing w:val="44"/>
        </w:rPr>
        <w:t> </w:t>
      </w:r>
      <w:r>
        <w:rPr>
          <w:spacing w:val="-4"/>
        </w:rPr>
        <w:t>假设国家现行的有关法律法规及政策、国家宏观经济形势无重大变化，被评估单位所处地</w:t>
      </w:r>
      <w:r>
        <w:rPr>
          <w:w w:val="100"/>
        </w:rPr>
        <w:t> </w:t>
      </w:r>
      <w:r>
        <w:rPr/>
        <w:t>区的政治、经济和社会环境无重大变化。</w:t>
      </w:r>
    </w:p>
    <w:p>
      <w:pPr>
        <w:pStyle w:val="BodyText"/>
        <w:spacing w:line="355" w:lineRule="auto" w:before="34"/>
        <w:ind w:left="1257" w:right="3110"/>
        <w:jc w:val="left"/>
      </w:pPr>
      <w:r>
        <w:rPr/>
        <w:t>⑤</w:t>
      </w:r>
      <w:r>
        <w:rPr>
          <w:spacing w:val="-6"/>
        </w:rPr>
        <w:t> </w:t>
      </w:r>
      <w:r>
        <w:rPr/>
        <w:t>有关利率、赋税基准及税率、政策性征收费用等不发生重大变化。</w:t>
      </w:r>
      <w:r>
        <w:rPr>
          <w:w w:val="100"/>
        </w:rPr>
        <w:t> </w:t>
      </w:r>
      <w:r>
        <w:rPr>
          <w:rFonts w:ascii="宋体" w:hAnsi="宋体" w:cs="宋体" w:eastAsia="宋体" w:hint="default"/>
        </w:rPr>
        <w:t>2) </w:t>
      </w:r>
      <w:r>
        <w:rPr/>
        <w:t>关键参数</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27"/>
        <w:gridCol w:w="1656"/>
        <w:gridCol w:w="1356"/>
        <w:gridCol w:w="1205"/>
        <w:gridCol w:w="1805"/>
        <w:gridCol w:w="1202"/>
      </w:tblGrid>
      <w:tr>
        <w:trPr>
          <w:trHeight w:val="408" w:hRule="exact"/>
        </w:trPr>
        <w:tc>
          <w:tcPr>
            <w:tcW w:w="3327"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225"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0" w:right="0"/>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475" w:hRule="exact"/>
        </w:trPr>
        <w:tc>
          <w:tcPr>
            <w:tcW w:w="3327"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24"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96" w:right="0"/>
              <w:jc w:val="left"/>
              <w:rPr>
                <w:rFonts w:ascii="宋体" w:hAnsi="宋体" w:cs="宋体" w:eastAsia="宋体" w:hint="default"/>
                <w:sz w:val="18"/>
                <w:szCs w:val="18"/>
              </w:rPr>
            </w:pPr>
            <w:r>
              <w:rPr>
                <w:rFonts w:ascii="宋体" w:hAnsi="宋体" w:cs="宋体" w:eastAsia="宋体" w:hint="default"/>
                <w:sz w:val="18"/>
                <w:szCs w:val="18"/>
              </w:rPr>
              <w:t>预测期增长</w:t>
            </w:r>
          </w:p>
          <w:p>
            <w:pPr>
              <w:pStyle w:val="TableParagraph"/>
              <w:spacing w:line="234" w:lineRule="exact"/>
              <w:ind w:right="12"/>
              <w:jc w:val="center"/>
              <w:rPr>
                <w:rFonts w:ascii="宋体" w:hAnsi="宋体" w:cs="宋体" w:eastAsia="宋体" w:hint="default"/>
                <w:sz w:val="18"/>
                <w:szCs w:val="18"/>
              </w:rPr>
            </w:pPr>
            <w:r>
              <w:rPr>
                <w:rFonts w:ascii="宋体" w:hAnsi="宋体" w:cs="宋体" w:eastAsia="宋体" w:hint="default"/>
                <w:sz w:val="18"/>
                <w:szCs w:val="18"/>
              </w:rPr>
              <w:t>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10" w:right="0"/>
              <w:jc w:val="left"/>
              <w:rPr>
                <w:rFonts w:ascii="宋体" w:hAnsi="宋体" w:cs="宋体" w:eastAsia="宋体" w:hint="default"/>
                <w:sz w:val="18"/>
                <w:szCs w:val="18"/>
              </w:rPr>
            </w:pPr>
            <w:r>
              <w:rPr>
                <w:rFonts w:ascii="宋体" w:hAnsi="宋体" w:cs="宋体" w:eastAsia="宋体" w:hint="default"/>
                <w:sz w:val="18"/>
                <w:szCs w:val="18"/>
              </w:rPr>
              <w:t>稳定期增</w:t>
            </w:r>
          </w:p>
          <w:p>
            <w:pPr>
              <w:pStyle w:val="TableParagraph"/>
              <w:spacing w:line="234" w:lineRule="exact"/>
              <w:ind w:right="12"/>
              <w:jc w:val="center"/>
              <w:rPr>
                <w:rFonts w:ascii="宋体" w:hAnsi="宋体" w:cs="宋体" w:eastAsia="宋体" w:hint="default"/>
                <w:sz w:val="18"/>
                <w:szCs w:val="18"/>
              </w:rPr>
            </w:pPr>
            <w:r>
              <w:rPr>
                <w:rFonts w:ascii="宋体" w:hAnsi="宋体" w:cs="宋体" w:eastAsia="宋体" w:hint="default"/>
                <w:sz w:val="18"/>
                <w:szCs w:val="18"/>
              </w:rPr>
              <w:t>长率</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99" w:right="0"/>
              <w:jc w:val="left"/>
              <w:rPr>
                <w:rFonts w:ascii="宋体" w:hAnsi="宋体" w:cs="宋体" w:eastAsia="宋体" w:hint="default"/>
                <w:sz w:val="18"/>
                <w:szCs w:val="18"/>
              </w:rPr>
            </w:pPr>
            <w:r>
              <w:rPr>
                <w:rFonts w:ascii="宋体" w:hAnsi="宋体" w:cs="宋体" w:eastAsia="宋体" w:hint="default"/>
                <w:sz w:val="18"/>
                <w:szCs w:val="18"/>
              </w:rPr>
              <w:t>利润率</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360" w:right="0"/>
              <w:jc w:val="left"/>
              <w:rPr>
                <w:rFonts w:ascii="宋体" w:hAnsi="宋体" w:cs="宋体" w:eastAsia="宋体" w:hint="default"/>
                <w:sz w:val="18"/>
                <w:szCs w:val="18"/>
              </w:rPr>
            </w:pPr>
            <w:r>
              <w:rPr>
                <w:rFonts w:ascii="宋体" w:hAnsi="宋体" w:cs="宋体" w:eastAsia="宋体" w:hint="default"/>
                <w:sz w:val="18"/>
                <w:szCs w:val="18"/>
              </w:rPr>
              <w:t>折现率</w:t>
            </w:r>
            <w:r>
              <w:rPr>
                <w:rFonts w:ascii="宋体" w:hAnsi="宋体" w:cs="宋体" w:eastAsia="宋体" w:hint="default"/>
                <w:sz w:val="18"/>
                <w:szCs w:val="18"/>
              </w:rPr>
              <w:t>[</w:t>
            </w:r>
            <w:r>
              <w:rPr>
                <w:rFonts w:ascii="宋体" w:hAnsi="宋体" w:cs="宋体" w:eastAsia="宋体" w:hint="default"/>
                <w:sz w:val="18"/>
                <w:szCs w:val="18"/>
              </w:rPr>
              <w:t>注</w:t>
            </w:r>
          </w:p>
          <w:p>
            <w:pPr>
              <w:pStyle w:val="TableParagraph"/>
              <w:spacing w:line="234" w:lineRule="exact"/>
              <w:ind w:right="20"/>
              <w:jc w:val="center"/>
              <w:rPr>
                <w:rFonts w:ascii="宋体" w:hAnsi="宋体" w:cs="宋体" w:eastAsia="宋体" w:hint="default"/>
                <w:sz w:val="18"/>
                <w:szCs w:val="18"/>
              </w:rPr>
            </w:pPr>
            <w:r>
              <w:rPr>
                <w:rFonts w:ascii="宋体"/>
                <w:sz w:val="18"/>
              </w:rPr>
              <w:t>2]</w:t>
            </w:r>
          </w:p>
        </w:tc>
      </w:tr>
      <w:tr>
        <w:trPr>
          <w:trHeight w:val="711" w:hRule="exact"/>
        </w:trPr>
        <w:tc>
          <w:tcPr>
            <w:tcW w:w="3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杭州边锋网络技术有限公司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4" w:lineRule="exact"/>
              <w:ind w:right="104"/>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算</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15.98%</w:t>
            </w:r>
          </w:p>
        </w:tc>
      </w:tr>
      <w:tr>
        <w:trPr>
          <w:trHeight w:val="710" w:hRule="exact"/>
        </w:trPr>
        <w:tc>
          <w:tcPr>
            <w:tcW w:w="3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深圳市天天爱科技有限公司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4" w:lineRule="exact"/>
              <w:ind w:right="104"/>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算</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3]</w:t>
            </w:r>
          </w:p>
        </w:tc>
      </w:tr>
      <w:tr>
        <w:trPr>
          <w:trHeight w:val="710" w:hRule="exact"/>
        </w:trPr>
        <w:tc>
          <w:tcPr>
            <w:tcW w:w="3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上海浩方在线信息技术有限公司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4" w:lineRule="exact"/>
              <w:ind w:right="104"/>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算</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14.52%</w:t>
            </w:r>
          </w:p>
        </w:tc>
      </w:tr>
      <w:tr>
        <w:trPr>
          <w:trHeight w:val="710" w:hRule="exact"/>
        </w:trPr>
        <w:tc>
          <w:tcPr>
            <w:tcW w:w="3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4"/>
                <w:sz w:val="18"/>
                <w:szCs w:val="18"/>
              </w:rPr>
              <w:t>梦启</w:t>
            </w:r>
            <w:r>
              <w:rPr>
                <w:rFonts w:ascii="宋体" w:hAnsi="宋体" w:cs="宋体" w:eastAsia="宋体" w:hint="default"/>
                <w:spacing w:val="-4"/>
                <w:sz w:val="18"/>
                <w:szCs w:val="18"/>
              </w:rPr>
              <w:t>(</w:t>
            </w:r>
            <w:r>
              <w:rPr>
                <w:rFonts w:ascii="宋体" w:hAnsi="宋体" w:cs="宋体" w:eastAsia="宋体" w:hint="default"/>
                <w:spacing w:val="-4"/>
                <w:sz w:val="18"/>
                <w:szCs w:val="18"/>
              </w:rPr>
              <w:t>北京</w:t>
            </w:r>
            <w:r>
              <w:rPr>
                <w:rFonts w:ascii="宋体" w:hAnsi="宋体" w:cs="宋体" w:eastAsia="宋体" w:hint="default"/>
                <w:spacing w:val="-4"/>
                <w:sz w:val="18"/>
                <w:szCs w:val="18"/>
              </w:rPr>
              <w:t>)</w:t>
            </w:r>
            <w:r>
              <w:rPr>
                <w:rFonts w:ascii="宋体" w:hAnsi="宋体" w:cs="宋体" w:eastAsia="宋体" w:hint="default"/>
                <w:spacing w:val="-4"/>
                <w:sz w:val="18"/>
                <w:szCs w:val="18"/>
              </w:rPr>
              <w:t>科技有限公司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4" w:lineRule="exact"/>
              <w:ind w:right="104"/>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算</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15.69%</w:t>
            </w:r>
          </w:p>
        </w:tc>
      </w:tr>
      <w:tr>
        <w:trPr>
          <w:trHeight w:val="711" w:hRule="exact"/>
        </w:trPr>
        <w:tc>
          <w:tcPr>
            <w:tcW w:w="3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深圳市乐玩互娱网络技术有限公司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4" w:lineRule="exact"/>
              <w:ind w:right="104"/>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算</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16.39%</w:t>
            </w:r>
          </w:p>
        </w:tc>
      </w:tr>
      <w:tr>
        <w:trPr>
          <w:trHeight w:val="710" w:hRule="exact"/>
        </w:trPr>
        <w:tc>
          <w:tcPr>
            <w:tcW w:w="3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上海千幻信息技术有限公司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4" w:lineRule="exact"/>
              <w:ind w:right="104"/>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算</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17.79%</w:t>
            </w:r>
          </w:p>
        </w:tc>
      </w:tr>
      <w:tr>
        <w:trPr>
          <w:trHeight w:val="710" w:hRule="exact"/>
        </w:trPr>
        <w:tc>
          <w:tcPr>
            <w:tcW w:w="3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苏州工业园区丰游网络科技有限公司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4" w:lineRule="exact"/>
              <w:ind w:right="104"/>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算</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710" w:hRule="exact"/>
        </w:trPr>
        <w:tc>
          <w:tcPr>
            <w:tcW w:w="3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台州市零壹智能科技有限公司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4" w:lineRule="exact"/>
              <w:ind w:right="104"/>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算</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17.79%</w:t>
            </w:r>
          </w:p>
        </w:tc>
      </w:tr>
      <w:tr>
        <w:trPr>
          <w:trHeight w:val="710" w:hRule="exact"/>
        </w:trPr>
        <w:tc>
          <w:tcPr>
            <w:tcW w:w="3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杭州元琪网络科技有限公司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后续为稳定期</w:t>
            </w:r>
            <w:r>
              <w:rPr>
                <w:rFonts w:ascii="宋体" w:hAnsi="宋体" w:cs="宋体" w:eastAsia="宋体" w:hint="default"/>
                <w:sz w:val="18"/>
                <w:szCs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hAnsi="宋体" w:cs="宋体" w:eastAsia="宋体" w:hint="default"/>
                <w:sz w:val="18"/>
                <w:szCs w:val="18"/>
              </w:rPr>
              <w:t>根据预测的收</w:t>
            </w:r>
          </w:p>
          <w:p>
            <w:pPr>
              <w:pStyle w:val="TableParagraph"/>
              <w:spacing w:line="234" w:lineRule="exact"/>
              <w:ind w:right="104"/>
              <w:jc w:val="right"/>
              <w:rPr>
                <w:rFonts w:ascii="宋体" w:hAnsi="宋体" w:cs="宋体" w:eastAsia="宋体" w:hint="default"/>
                <w:sz w:val="18"/>
                <w:szCs w:val="18"/>
              </w:rPr>
            </w:pPr>
            <w:r>
              <w:rPr>
                <w:rFonts w:ascii="宋体" w:hAnsi="宋体" w:cs="宋体" w:eastAsia="宋体" w:hint="default"/>
                <w:spacing w:val="-4"/>
                <w:sz w:val="18"/>
                <w:szCs w:val="18"/>
              </w:rPr>
              <w:t>入、成本、费用等计</w:t>
            </w: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算</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17.79%</w:t>
            </w:r>
          </w:p>
        </w:tc>
      </w:tr>
    </w:tbl>
    <w:p>
      <w:pPr>
        <w:pStyle w:val="BodyText"/>
        <w:spacing w:line="241" w:lineRule="exact"/>
        <w:ind w:left="837" w:right="898" w:firstLine="420"/>
        <w:jc w:val="left"/>
      </w:pPr>
      <w:r>
        <w:rPr>
          <w:rFonts w:ascii="宋体" w:hAnsi="宋体" w:cs="宋体" w:eastAsia="宋体" w:hint="default"/>
        </w:rPr>
        <w:t>[</w:t>
      </w:r>
      <w:r>
        <w:rPr/>
        <w:t>注</w:t>
      </w:r>
      <w:r>
        <w:rPr>
          <w:spacing w:val="17"/>
        </w:rPr>
        <w:t> </w:t>
      </w:r>
      <w:r>
        <w:rPr>
          <w:rFonts w:ascii="宋体" w:hAnsi="宋体" w:cs="宋体" w:eastAsia="宋体" w:hint="default"/>
          <w:spacing w:val="-3"/>
        </w:rPr>
        <w:t>1]:</w:t>
      </w:r>
      <w:r>
        <w:rPr>
          <w:spacing w:val="-3"/>
        </w:rPr>
        <w:t>上述公司主要经营娱乐类休闲游戏，考虑游戏未来现金流量的特点，结合公司已签订</w:t>
      </w:r>
    </w:p>
    <w:p>
      <w:pPr>
        <w:pStyle w:val="BodyText"/>
        <w:spacing w:line="240" w:lineRule="auto" w:before="133"/>
        <w:ind w:left="837" w:right="898"/>
        <w:jc w:val="left"/>
      </w:pPr>
      <w:r>
        <w:rPr/>
        <w:t>合同、协议、发展规划、历年经营趋势、市场竞争情况等因素的综合分析，根据具体的游戏类别</w:t>
      </w:r>
    </w:p>
    <w:p>
      <w:pPr>
        <w:spacing w:after="0" w:line="240" w:lineRule="auto"/>
        <w:jc w:val="left"/>
        <w:sectPr>
          <w:footerReference w:type="default" r:id="rId74"/>
          <w:pgSz w:w="11910" w:h="16840"/>
          <w:pgMar w:footer="1195" w:header="882" w:top="1120" w:bottom="1380" w:left="440" w:right="680"/>
          <w:pgNumType w:start="147"/>
        </w:sectPr>
      </w:pPr>
    </w:p>
    <w:p>
      <w:pPr>
        <w:spacing w:line="240" w:lineRule="auto" w:before="9"/>
        <w:rPr>
          <w:rFonts w:ascii="宋体" w:hAnsi="宋体" w:cs="宋体" w:eastAsia="宋体" w:hint="default"/>
          <w:sz w:val="18"/>
          <w:szCs w:val="18"/>
        </w:rPr>
      </w:pPr>
    </w:p>
    <w:p>
      <w:pPr>
        <w:pStyle w:val="BodyText"/>
        <w:spacing w:line="240" w:lineRule="auto" w:before="36"/>
        <w:ind w:right="93"/>
        <w:jc w:val="left"/>
      </w:pPr>
      <w:r>
        <w:rPr/>
        <w:t>预测增长率，稳定期的收入和</w:t>
      </w:r>
      <w:r>
        <w:rPr>
          <w:spacing w:val="-53"/>
        </w:rPr>
        <w:t> </w:t>
      </w:r>
      <w:r>
        <w:rPr>
          <w:rFonts w:ascii="宋体" w:hAnsi="宋体" w:cs="宋体" w:eastAsia="宋体" w:hint="default"/>
        </w:rPr>
        <w:t>2023</w:t>
      </w:r>
      <w:r>
        <w:rPr>
          <w:rFonts w:ascii="宋体" w:hAnsi="宋体" w:cs="宋体" w:eastAsia="宋体" w:hint="default"/>
          <w:spacing w:val="-56"/>
        </w:rPr>
        <w:t> </w:t>
      </w:r>
      <w:r>
        <w:rPr/>
        <w:t>年预测的收入金额一致。</w:t>
      </w:r>
    </w:p>
    <w:p>
      <w:pPr>
        <w:pStyle w:val="BodyText"/>
        <w:spacing w:line="240" w:lineRule="auto" w:before="133"/>
        <w:ind w:left="657" w:right="93"/>
        <w:jc w:val="left"/>
      </w:pPr>
      <w:r>
        <w:rPr>
          <w:rFonts w:ascii="宋体" w:hAnsi="宋体" w:cs="宋体" w:eastAsia="宋体" w:hint="default"/>
        </w:rPr>
        <w:t>[</w:t>
      </w:r>
      <w:r>
        <w:rPr/>
        <w:t>注</w:t>
      </w:r>
      <w:r>
        <w:rPr>
          <w:spacing w:val="6"/>
        </w:rPr>
        <w:t> </w:t>
      </w:r>
      <w:r>
        <w:rPr>
          <w:rFonts w:ascii="宋体" w:hAnsi="宋体" w:cs="宋体" w:eastAsia="宋体" w:hint="default"/>
          <w:spacing w:val="-2"/>
        </w:rPr>
        <w:t>2]:</w:t>
      </w:r>
      <w:r>
        <w:rPr>
          <w:spacing w:val="-2"/>
        </w:rPr>
        <w:t>折现率系根据资本定价模型计算的加权平均资本成本率</w:t>
      </w:r>
      <w:r>
        <w:rPr>
          <w:rFonts w:ascii="宋体" w:hAnsi="宋体" w:cs="宋体" w:eastAsia="宋体" w:hint="default"/>
          <w:spacing w:val="-2"/>
        </w:rPr>
        <w:t>(</w:t>
      </w:r>
      <w:r>
        <w:rPr>
          <w:spacing w:val="-2"/>
        </w:rPr>
        <w:t>税前</w:t>
      </w:r>
      <w:r>
        <w:rPr>
          <w:rFonts w:ascii="宋体" w:hAnsi="宋体" w:cs="宋体" w:eastAsia="宋体" w:hint="default"/>
          <w:spacing w:val="-2"/>
        </w:rPr>
        <w:t>)</w:t>
      </w:r>
      <w:r>
        <w:rPr>
          <w:spacing w:val="-2"/>
        </w:rPr>
        <w:t>。</w:t>
      </w:r>
    </w:p>
    <w:p>
      <w:pPr>
        <w:pStyle w:val="BodyText"/>
        <w:spacing w:line="357" w:lineRule="auto" w:before="133"/>
        <w:ind w:right="228" w:firstLine="420"/>
        <w:jc w:val="both"/>
      </w:pPr>
      <w:r>
        <w:rPr>
          <w:rFonts w:ascii="宋体" w:hAnsi="宋体" w:cs="宋体" w:eastAsia="宋体" w:hint="default"/>
        </w:rPr>
        <w:t>[</w:t>
      </w:r>
      <w:r>
        <w:rPr/>
        <w:t>注</w:t>
      </w:r>
      <w:r>
        <w:rPr>
          <w:spacing w:val="-46"/>
        </w:rPr>
        <w:t> </w:t>
      </w:r>
      <w:r>
        <w:rPr>
          <w:rFonts w:ascii="宋体" w:hAnsi="宋体" w:cs="宋体" w:eastAsia="宋体" w:hint="default"/>
          <w:spacing w:val="-7"/>
        </w:rPr>
        <w:t>3]</w:t>
      </w:r>
      <w:r>
        <w:rPr>
          <w:spacing w:val="-7"/>
        </w:rPr>
        <w:t>：深圳天天爱科技有限公司</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rFonts w:ascii="宋体" w:hAnsi="宋体" w:cs="宋体" w:eastAsia="宋体" w:hint="default"/>
        </w:rPr>
        <w:t>-2021</w:t>
      </w:r>
      <w:r>
        <w:rPr>
          <w:rFonts w:ascii="宋体" w:hAnsi="宋体" w:cs="宋体" w:eastAsia="宋体" w:hint="default"/>
          <w:spacing w:val="-46"/>
        </w:rPr>
        <w:t> </w:t>
      </w:r>
      <w:r>
        <w:rPr>
          <w:spacing w:val="-10"/>
        </w:rPr>
        <w:t>年享受“两免三减半”所得税优惠税率，</w:t>
      </w:r>
      <w:r>
        <w:rPr>
          <w:spacing w:val="-73"/>
        </w:rPr>
        <w:t> </w:t>
      </w:r>
      <w:r>
        <w:rPr>
          <w:rFonts w:ascii="宋体" w:hAnsi="宋体" w:cs="宋体" w:eastAsia="宋体" w:hint="default"/>
        </w:rPr>
        <w:t>2019</w:t>
      </w:r>
      <w:r>
        <w:rPr>
          <w:rFonts w:ascii="宋体" w:hAnsi="宋体" w:cs="宋体" w:eastAsia="宋体" w:hint="default"/>
          <w:w w:val="100"/>
        </w:rPr>
        <w:t> </w:t>
      </w:r>
      <w:r>
        <w:rPr/>
        <w:t>年</w:t>
      </w:r>
      <w:r>
        <w:rPr>
          <w:rFonts w:ascii="宋体" w:hAnsi="宋体" w:cs="宋体" w:eastAsia="宋体" w:hint="default"/>
        </w:rPr>
        <w:t>-2021</w:t>
      </w:r>
      <w:r>
        <w:rPr>
          <w:rFonts w:ascii="宋体" w:hAnsi="宋体" w:cs="宋体" w:eastAsia="宋体" w:hint="default"/>
          <w:spacing w:val="-44"/>
        </w:rPr>
        <w:t> </w:t>
      </w:r>
      <w:r>
        <w:rPr/>
        <w:t>年根据所得税率</w:t>
      </w:r>
      <w:r>
        <w:rPr>
          <w:spacing w:val="-42"/>
        </w:rPr>
        <w:t> </w:t>
      </w:r>
      <w:r>
        <w:rPr>
          <w:rFonts w:ascii="宋体" w:hAnsi="宋体" w:cs="宋体" w:eastAsia="宋体" w:hint="default"/>
        </w:rPr>
        <w:t>12.5%</w:t>
      </w:r>
      <w:r>
        <w:rPr/>
        <w:t>确认的折现率为</w:t>
      </w:r>
      <w:r>
        <w:rPr>
          <w:spacing w:val="-42"/>
        </w:rPr>
        <w:t> </w:t>
      </w:r>
      <w:r>
        <w:rPr>
          <w:rFonts w:ascii="宋体" w:hAnsi="宋体" w:cs="宋体" w:eastAsia="宋体" w:hint="default"/>
        </w:rPr>
        <w:t>15.25%</w:t>
      </w:r>
      <w:r>
        <w:rPr/>
        <w:t>，</w:t>
      </w:r>
      <w:r>
        <w:rPr>
          <w:rFonts w:ascii="宋体" w:hAnsi="宋体" w:cs="宋体" w:eastAsia="宋体" w:hint="default"/>
        </w:rPr>
        <w:t>2022</w:t>
      </w:r>
      <w:r>
        <w:rPr>
          <w:rFonts w:ascii="宋体" w:hAnsi="宋体" w:cs="宋体" w:eastAsia="宋体" w:hint="default"/>
          <w:spacing w:val="-42"/>
        </w:rPr>
        <w:t> </w:t>
      </w:r>
      <w:r>
        <w:rPr/>
        <w:t>年起根据所得税率</w:t>
      </w:r>
      <w:r>
        <w:rPr>
          <w:spacing w:val="-42"/>
        </w:rPr>
        <w:t> </w:t>
      </w:r>
      <w:r>
        <w:rPr>
          <w:rFonts w:ascii="宋体" w:hAnsi="宋体" w:cs="宋体" w:eastAsia="宋体" w:hint="default"/>
        </w:rPr>
        <w:t>25%</w:t>
      </w:r>
      <w:r>
        <w:rPr/>
        <w:t>确认的折现</w:t>
      </w:r>
      <w:r>
        <w:rPr>
          <w:w w:val="100"/>
        </w:rPr>
        <w:t> </w:t>
      </w:r>
      <w:r>
        <w:rPr/>
        <w:t>率为</w:t>
      </w:r>
      <w:r>
        <w:rPr>
          <w:spacing w:val="-40"/>
        </w:rPr>
        <w:t> </w:t>
      </w:r>
      <w:r>
        <w:rPr>
          <w:rFonts w:ascii="宋体" w:hAnsi="宋体" w:cs="宋体" w:eastAsia="宋体" w:hint="default"/>
          <w:spacing w:val="-3"/>
        </w:rPr>
        <w:t>17.79%</w:t>
      </w:r>
      <w:r>
        <w:rPr>
          <w:spacing w:val="-3"/>
        </w:rPr>
        <w:t>。苏州工业园区丰游网络科技有限公司</w:t>
      </w:r>
      <w:r>
        <w:rPr>
          <w:spacing w:val="-43"/>
        </w:rPr>
        <w:t> </w:t>
      </w:r>
      <w:r>
        <w:rPr>
          <w:rFonts w:ascii="宋体" w:hAnsi="宋体" w:cs="宋体" w:eastAsia="宋体" w:hint="default"/>
        </w:rPr>
        <w:t>2016</w:t>
      </w:r>
      <w:r>
        <w:rPr>
          <w:rFonts w:ascii="宋体" w:hAnsi="宋体" w:cs="宋体" w:eastAsia="宋体" w:hint="default"/>
          <w:spacing w:val="-43"/>
        </w:rPr>
        <w:t> </w:t>
      </w:r>
      <w:r>
        <w:rPr/>
        <w:t>年</w:t>
      </w:r>
      <w:r>
        <w:rPr>
          <w:rFonts w:ascii="宋体" w:hAnsi="宋体" w:cs="宋体" w:eastAsia="宋体" w:hint="default"/>
        </w:rPr>
        <w:t>-2020</w:t>
      </w:r>
      <w:r>
        <w:rPr>
          <w:rFonts w:ascii="宋体" w:hAnsi="宋体" w:cs="宋体" w:eastAsia="宋体" w:hint="default"/>
          <w:spacing w:val="-40"/>
        </w:rPr>
        <w:t> </w:t>
      </w:r>
      <w:r>
        <w:rPr>
          <w:spacing w:val="-6"/>
        </w:rPr>
        <w:t>年享受“两免三减半”所得税优</w:t>
      </w:r>
      <w:r>
        <w:rPr>
          <w:spacing w:val="-100"/>
        </w:rPr>
        <w:t> </w:t>
      </w:r>
      <w:r>
        <w:rPr>
          <w:spacing w:val="-100"/>
        </w:rPr>
      </w:r>
      <w:r>
        <w:rPr>
          <w:spacing w:val="-14"/>
          <w:w w:val="100"/>
        </w:rPr>
        <w:t>惠税率，</w:t>
      </w:r>
      <w:r>
        <w:rPr>
          <w:rFonts w:ascii="宋体" w:hAnsi="宋体" w:cs="宋体" w:eastAsia="宋体" w:hint="default"/>
          <w:spacing w:val="-14"/>
          <w:w w:val="100"/>
        </w:rPr>
        <w:t>2019</w:t>
      </w:r>
      <w:r>
        <w:rPr>
          <w:rFonts w:ascii="宋体" w:hAnsi="宋体" w:cs="宋体" w:eastAsia="宋体" w:hint="default"/>
          <w:spacing w:val="-52"/>
          <w:w w:val="100"/>
        </w:rPr>
        <w:t> </w:t>
      </w:r>
      <w:r>
        <w:rPr>
          <w:spacing w:val="-1"/>
          <w:w w:val="100"/>
        </w:rPr>
        <w:t>年</w:t>
      </w:r>
      <w:r>
        <w:rPr>
          <w:rFonts w:ascii="宋体" w:hAnsi="宋体" w:cs="宋体" w:eastAsia="宋体" w:hint="default"/>
          <w:spacing w:val="-1"/>
          <w:w w:val="100"/>
        </w:rPr>
        <w:t>-2020</w:t>
      </w:r>
      <w:r>
        <w:rPr>
          <w:rFonts w:ascii="宋体" w:hAnsi="宋体" w:cs="宋体" w:eastAsia="宋体" w:hint="default"/>
          <w:spacing w:val="-49"/>
          <w:w w:val="100"/>
        </w:rPr>
        <w:t> </w:t>
      </w:r>
      <w:r>
        <w:rPr>
          <w:spacing w:val="-2"/>
          <w:w w:val="100"/>
        </w:rPr>
        <w:t>年根据所得税率</w:t>
      </w:r>
      <w:r>
        <w:rPr>
          <w:spacing w:val="-48"/>
          <w:w w:val="100"/>
        </w:rPr>
        <w:t> </w:t>
      </w:r>
      <w:r>
        <w:rPr>
          <w:rFonts w:ascii="宋体" w:hAnsi="宋体" w:cs="宋体" w:eastAsia="宋体" w:hint="default"/>
          <w:spacing w:val="-2"/>
          <w:w w:val="100"/>
        </w:rPr>
        <w:t>12.5%</w:t>
      </w:r>
      <w:r>
        <w:rPr>
          <w:spacing w:val="-2"/>
          <w:w w:val="100"/>
        </w:rPr>
        <w:t>确认的折现率为</w:t>
      </w:r>
      <w:r>
        <w:rPr>
          <w:spacing w:val="-49"/>
          <w:w w:val="100"/>
        </w:rPr>
        <w:t> </w:t>
      </w:r>
      <w:r>
        <w:rPr>
          <w:rFonts w:ascii="宋体" w:hAnsi="宋体" w:cs="宋体" w:eastAsia="宋体" w:hint="default"/>
          <w:spacing w:val="-10"/>
          <w:w w:val="100"/>
        </w:rPr>
        <w:t>15.25%</w:t>
      </w:r>
      <w:r>
        <w:rPr>
          <w:spacing w:val="-10"/>
          <w:w w:val="100"/>
        </w:rPr>
        <w:t>，</w:t>
      </w:r>
      <w:r>
        <w:rPr>
          <w:rFonts w:ascii="宋体" w:hAnsi="宋体" w:cs="宋体" w:eastAsia="宋体" w:hint="default"/>
          <w:spacing w:val="-10"/>
          <w:w w:val="100"/>
        </w:rPr>
        <w:t>2021</w:t>
      </w:r>
      <w:r>
        <w:rPr>
          <w:rFonts w:ascii="宋体" w:hAnsi="宋体" w:cs="宋体" w:eastAsia="宋体" w:hint="default"/>
          <w:spacing w:val="-52"/>
          <w:w w:val="100"/>
        </w:rPr>
        <w:t> </w:t>
      </w:r>
      <w:r>
        <w:rPr>
          <w:spacing w:val="-2"/>
          <w:w w:val="100"/>
        </w:rPr>
        <w:t>年起根据所得税率</w:t>
      </w:r>
      <w:r>
        <w:rPr>
          <w:spacing w:val="-48"/>
          <w:w w:val="100"/>
        </w:rPr>
        <w:t> </w:t>
      </w:r>
      <w:r>
        <w:rPr>
          <w:rFonts w:ascii="宋体" w:hAnsi="宋体" w:cs="宋体" w:eastAsia="宋体" w:hint="default"/>
          <w:w w:val="100"/>
        </w:rPr>
        <w:t>25%</w:t>
      </w:r>
      <w:r>
        <w:rPr>
          <w:rFonts w:ascii="宋体" w:hAnsi="宋体" w:cs="宋体" w:eastAsia="宋体" w:hint="default"/>
          <w:spacing w:val="-104"/>
          <w:w w:val="100"/>
        </w:rPr>
        <w:t> </w:t>
      </w:r>
      <w:r>
        <w:rPr/>
        <w:t>确认的折现率为</w:t>
      </w:r>
      <w:r>
        <w:rPr>
          <w:spacing w:val="-56"/>
        </w:rPr>
        <w:t> </w:t>
      </w:r>
      <w:r>
        <w:rPr>
          <w:rFonts w:ascii="宋体" w:hAnsi="宋体" w:cs="宋体" w:eastAsia="宋体" w:hint="default"/>
        </w:rPr>
        <w:t>17.79%</w:t>
      </w:r>
      <w:r>
        <w:rPr/>
        <w:t>。</w:t>
      </w:r>
    </w:p>
    <w:p>
      <w:pPr>
        <w:spacing w:line="240" w:lineRule="auto" w:before="6"/>
        <w:rPr>
          <w:rFonts w:ascii="宋体" w:hAnsi="宋体" w:cs="宋体" w:eastAsia="宋体" w:hint="default"/>
          <w:sz w:val="25"/>
          <w:szCs w:val="25"/>
        </w:rPr>
      </w:pPr>
    </w:p>
    <w:p>
      <w:pPr>
        <w:pStyle w:val="Heading3"/>
        <w:spacing w:line="240" w:lineRule="auto"/>
        <w:ind w:left="237" w:right="93"/>
        <w:jc w:val="left"/>
        <w:rPr>
          <w:b w:val="0"/>
          <w:bCs w:val="0"/>
        </w:rPr>
      </w:pPr>
      <w:r>
        <w:rPr>
          <w:rFonts w:ascii="宋体" w:hAnsi="宋体" w:cs="宋体" w:eastAsia="宋体" w:hint="default"/>
        </w:rPr>
        <w:t>(5).</w:t>
      </w:r>
      <w:r>
        <w:rPr/>
        <w:t>商誉减值测试的影响</w:t>
      </w:r>
      <w:r>
        <w:rPr>
          <w:b w:val="0"/>
          <w:bCs w:val="0"/>
        </w:rPr>
      </w:r>
    </w:p>
    <w:p>
      <w:pPr>
        <w:pStyle w:val="BodyText"/>
        <w:spacing w:line="272" w:lineRule="exact" w:before="87"/>
        <w:ind w:left="657" w:right="5675" w:hanging="420"/>
        <w:jc w:val="left"/>
      </w:pPr>
      <w:r>
        <w:rPr/>
        <w:t>√适用</w:t>
      </w:r>
      <w:r>
        <w:rPr>
          <w:spacing w:val="-2"/>
        </w:rPr>
        <w:t> </w:t>
      </w:r>
      <w:r>
        <w:rPr/>
        <w:t>□不适用</w:t>
      </w:r>
      <w:r>
        <w:rPr>
          <w:spacing w:val="-103"/>
        </w:rPr>
        <w:t> </w:t>
      </w:r>
      <w:r>
        <w:rPr>
          <w:spacing w:val="-103"/>
        </w:rPr>
      </w:r>
      <w:r>
        <w:rPr>
          <w:spacing w:val="-2"/>
        </w:rPr>
        <w:t>业绩承诺对商誉减值测试的影响</w:t>
      </w:r>
    </w:p>
    <w:p>
      <w:pPr>
        <w:pStyle w:val="BodyText"/>
        <w:tabs>
          <w:tab w:pos="6749" w:val="left" w:leader="none"/>
        </w:tabs>
        <w:spacing w:line="240" w:lineRule="auto" w:before="108"/>
        <w:ind w:left="657" w:right="93"/>
        <w:jc w:val="left"/>
      </w:pPr>
      <w:r>
        <w:rPr>
          <w:spacing w:val="-2"/>
        </w:rPr>
        <w:t>深圳市天天爱科技有限公司业绩承诺完成情况：</w:t>
        <w:tab/>
      </w:r>
      <w:r>
        <w:rPr>
          <w:spacing w:val="-1"/>
        </w:rPr>
        <w:t>单位：元</w:t>
      </w:r>
    </w:p>
    <w:p>
      <w:pPr>
        <w:spacing w:line="240" w:lineRule="auto" w:before="1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72"/>
        <w:gridCol w:w="2156"/>
        <w:gridCol w:w="2158"/>
      </w:tblGrid>
      <w:tr>
        <w:trPr>
          <w:trHeight w:val="406"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考核期</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5" w:right="0"/>
              <w:jc w:val="left"/>
              <w:rPr>
                <w:rFonts w:ascii="宋体" w:hAnsi="宋体" w:cs="宋体" w:eastAsia="宋体" w:hint="default"/>
                <w:sz w:val="18"/>
                <w:szCs w:val="18"/>
              </w:rPr>
            </w:pPr>
            <w:r>
              <w:rPr>
                <w:rFonts w:ascii="宋体" w:hAnsi="宋体" w:cs="宋体" w:eastAsia="宋体" w:hint="default"/>
                <w:sz w:val="18"/>
                <w:szCs w:val="18"/>
              </w:rPr>
              <w:t>承诺金额</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85" w:right="0"/>
              <w:jc w:val="left"/>
              <w:rPr>
                <w:rFonts w:ascii="宋体" w:hAnsi="宋体" w:cs="宋体" w:eastAsia="宋体" w:hint="default"/>
                <w:sz w:val="18"/>
                <w:szCs w:val="18"/>
              </w:rPr>
            </w:pPr>
            <w:r>
              <w:rPr>
                <w:rFonts w:ascii="宋体" w:hAnsi="宋体" w:cs="宋体" w:eastAsia="宋体" w:hint="default"/>
                <w:sz w:val="18"/>
                <w:szCs w:val="18"/>
              </w:rPr>
              <w:t>实现金额</w:t>
            </w:r>
          </w:p>
        </w:tc>
      </w:tr>
      <w:tr>
        <w:trPr>
          <w:trHeight w:val="408"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125,000,000.00</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131,952,406.96</w:t>
            </w:r>
          </w:p>
        </w:tc>
      </w:tr>
      <w:tr>
        <w:trPr>
          <w:trHeight w:val="406"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163,000,000.00</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167,099,687.35</w:t>
            </w:r>
          </w:p>
        </w:tc>
      </w:tr>
      <w:tr>
        <w:trPr>
          <w:trHeight w:val="408"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212,000,000.00</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hAnsi="宋体" w:cs="宋体" w:eastAsia="宋体" w:hint="default"/>
                <w:sz w:val="18"/>
                <w:szCs w:val="18"/>
              </w:rPr>
              <w:t>承诺期未到</w:t>
            </w:r>
          </w:p>
        </w:tc>
      </w:tr>
    </w:tbl>
    <w:p>
      <w:pPr>
        <w:pStyle w:val="BodyText"/>
        <w:spacing w:line="241" w:lineRule="exact"/>
        <w:ind w:left="657" w:right="93"/>
        <w:jc w:val="left"/>
      </w:pPr>
      <w:r>
        <w:rPr>
          <w:rFonts w:ascii="宋体" w:hAnsi="宋体" w:cs="宋体" w:eastAsia="宋体" w:hint="default"/>
        </w:rPr>
        <w:t>2017</w:t>
      </w:r>
      <w:r>
        <w:rPr>
          <w:rFonts w:ascii="宋体" w:hAnsi="宋体" w:cs="宋体" w:eastAsia="宋体" w:hint="default"/>
          <w:spacing w:val="-35"/>
        </w:rPr>
        <w:t> </w:t>
      </w:r>
      <w:r>
        <w:rPr/>
        <w:t>年和</w:t>
      </w:r>
      <w:r>
        <w:rPr>
          <w:spacing w:val="-32"/>
        </w:rPr>
        <w:t> </w:t>
      </w:r>
      <w:r>
        <w:rPr>
          <w:rFonts w:ascii="宋体" w:hAnsi="宋体" w:cs="宋体" w:eastAsia="宋体" w:hint="default"/>
        </w:rPr>
        <w:t>2018</w:t>
      </w:r>
      <w:r>
        <w:rPr>
          <w:rFonts w:ascii="宋体" w:hAnsi="宋体" w:cs="宋体" w:eastAsia="宋体" w:hint="default"/>
          <w:spacing w:val="-35"/>
        </w:rPr>
        <w:t> </w:t>
      </w:r>
      <w:r>
        <w:rPr/>
        <w:t>年度，深圳市天天爱科技有限公司完成业绩承诺。根据北京中企华资产评估</w:t>
      </w:r>
    </w:p>
    <w:p>
      <w:pPr>
        <w:pStyle w:val="BodyText"/>
        <w:spacing w:line="357" w:lineRule="auto" w:before="133"/>
        <w:ind w:right="228"/>
        <w:jc w:val="both"/>
        <w:rPr>
          <w:rFonts w:ascii="宋体" w:hAnsi="宋体" w:cs="宋体" w:eastAsia="宋体" w:hint="default"/>
        </w:rPr>
      </w:pPr>
      <w:r>
        <w:rPr/>
        <w:t>有限责任公司</w:t>
      </w:r>
      <w:r>
        <w:rPr>
          <w:spacing w:val="-51"/>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0"/>
        </w:rPr>
        <w:t> </w:t>
      </w:r>
      <w:r>
        <w:rPr>
          <w:rFonts w:ascii="宋体" w:hAnsi="宋体" w:cs="宋体" w:eastAsia="宋体" w:hint="default"/>
        </w:rPr>
        <w:t>27</w:t>
      </w:r>
      <w:r>
        <w:rPr>
          <w:rFonts w:ascii="宋体" w:hAnsi="宋体" w:cs="宋体" w:eastAsia="宋体" w:hint="default"/>
          <w:spacing w:val="-52"/>
        </w:rPr>
        <w:t> </w:t>
      </w:r>
      <w:r>
        <w:rPr/>
        <w:t>日出具的《浙报数字文化集团股份有限公司以财务报告为目的拟进</w:t>
      </w:r>
      <w:r>
        <w:rPr>
          <w:w w:val="100"/>
        </w:rPr>
        <w:t> </w:t>
      </w:r>
      <w:r>
        <w:rPr>
          <w:spacing w:val="-1"/>
        </w:rPr>
        <w:t>行商誉减值测试涉及的杭州边锋网络技术有限公司和上海浩方在线信息技术有限公司资产组可收</w:t>
      </w:r>
      <w:r>
        <w:rPr>
          <w:spacing w:val="-55"/>
        </w:rPr>
        <w:t> </w:t>
      </w:r>
      <w:r>
        <w:rPr>
          <w:spacing w:val="-55"/>
        </w:rPr>
      </w:r>
      <w:r>
        <w:rPr/>
        <w:t>回金额项目资产评估报告》</w:t>
      </w:r>
      <w:r>
        <w:rPr>
          <w:rFonts w:ascii="宋体" w:hAnsi="宋体" w:cs="宋体" w:eastAsia="宋体" w:hint="default"/>
        </w:rPr>
        <w:t>(</w:t>
      </w:r>
      <w:r>
        <w:rPr/>
        <w:t>中企华评报字</w:t>
      </w:r>
      <w:r>
        <w:rPr>
          <w:rFonts w:ascii="宋体" w:hAnsi="宋体" w:cs="宋体" w:eastAsia="宋体" w:hint="default"/>
        </w:rPr>
        <w:t>(2019)</w:t>
      </w:r>
      <w:r>
        <w:rPr/>
        <w:t>第</w:t>
      </w:r>
      <w:r>
        <w:rPr>
          <w:spacing w:val="-45"/>
        </w:rPr>
        <w:t> </w:t>
      </w:r>
      <w:r>
        <w:rPr>
          <w:rFonts w:ascii="宋体" w:hAnsi="宋体" w:cs="宋体" w:eastAsia="宋体" w:hint="default"/>
        </w:rPr>
        <w:t>3217</w:t>
      </w:r>
      <w:r>
        <w:rPr>
          <w:rFonts w:ascii="宋体" w:hAnsi="宋体" w:cs="宋体" w:eastAsia="宋体" w:hint="default"/>
          <w:spacing w:val="-45"/>
        </w:rPr>
        <w:t> </w:t>
      </w:r>
      <w:r>
        <w:rPr/>
        <w:t>号</w:t>
      </w:r>
      <w:r>
        <w:rPr>
          <w:rFonts w:ascii="宋体" w:hAnsi="宋体" w:cs="宋体" w:eastAsia="宋体" w:hint="default"/>
        </w:rPr>
        <w:t>)</w:t>
      </w:r>
      <w:r>
        <w:rPr/>
        <w:t>的评估结果，截至</w:t>
      </w:r>
      <w:r>
        <w:rPr>
          <w:spacing w:val="-45"/>
        </w:rPr>
        <w:t> </w:t>
      </w:r>
      <w:r>
        <w:rPr>
          <w:rFonts w:ascii="宋体" w:hAnsi="宋体" w:cs="宋体" w:eastAsia="宋体" w:hint="default"/>
        </w:rPr>
        <w:t>2018</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p>
    <w:p>
      <w:pPr>
        <w:pStyle w:val="BodyText"/>
        <w:spacing w:line="240" w:lineRule="auto" w:before="30"/>
        <w:ind w:right="0"/>
        <w:jc w:val="both"/>
      </w:pPr>
      <w:r>
        <w:rPr/>
        <w:t>日，深圳市天天爱科技有限公司被收购时形成的商誉相关资产组的账面价值为</w:t>
      </w:r>
      <w:r>
        <w:rPr>
          <w:spacing w:val="-48"/>
        </w:rPr>
        <w:t> </w:t>
      </w:r>
      <w:r>
        <w:rPr>
          <w:rFonts w:ascii="宋体" w:hAnsi="宋体" w:cs="宋体" w:eastAsia="宋体" w:hint="default"/>
        </w:rPr>
        <w:t>94,786.62</w:t>
      </w:r>
      <w:r>
        <w:rPr>
          <w:rFonts w:ascii="宋体" w:hAnsi="宋体" w:cs="宋体" w:eastAsia="宋体" w:hint="default"/>
          <w:spacing w:val="-47"/>
        </w:rPr>
        <w:t> </w:t>
      </w:r>
      <w:r>
        <w:rPr>
          <w:spacing w:val="-3"/>
        </w:rPr>
        <w:t>万元，</w:t>
      </w:r>
      <w:r>
        <w:rPr/>
      </w:r>
    </w:p>
    <w:p>
      <w:pPr>
        <w:pStyle w:val="BodyText"/>
        <w:spacing w:line="355" w:lineRule="auto" w:before="133"/>
        <w:ind w:left="657" w:right="93" w:hanging="420"/>
        <w:jc w:val="left"/>
      </w:pPr>
      <w:r>
        <w:rPr/>
        <w:t>商誉资产组可收回金额为</w:t>
      </w:r>
      <w:r>
        <w:rPr>
          <w:spacing w:val="-56"/>
        </w:rPr>
        <w:t> </w:t>
      </w:r>
      <w:r>
        <w:rPr>
          <w:rFonts w:ascii="宋体" w:hAnsi="宋体" w:cs="宋体" w:eastAsia="宋体" w:hint="default"/>
        </w:rPr>
        <w:t>148,764.74</w:t>
      </w:r>
      <w:r>
        <w:rPr>
          <w:rFonts w:ascii="宋体" w:hAnsi="宋体" w:cs="宋体" w:eastAsia="宋体" w:hint="default"/>
          <w:spacing w:val="-52"/>
        </w:rPr>
        <w:t> </w:t>
      </w:r>
      <w:r>
        <w:rPr/>
        <w:t>万元。</w:t>
      </w:r>
      <w:r>
        <w:rPr>
          <w:w w:val="100"/>
        </w:rPr>
        <w:t> </w:t>
      </w:r>
      <w:r>
        <w:rPr>
          <w:spacing w:val="-2"/>
        </w:rPr>
        <w:t>经测试，全资子公司杭州边锋网络科技有限公司因收购深圳市天天爱科技有限公司形成的商</w:t>
      </w:r>
    </w:p>
    <w:p>
      <w:pPr>
        <w:pStyle w:val="BodyText"/>
        <w:spacing w:line="240" w:lineRule="auto" w:before="34"/>
        <w:ind w:right="0"/>
        <w:jc w:val="both"/>
      </w:pPr>
      <w:r>
        <w:rPr/>
        <w:t>誉不存在减值。</w:t>
      </w:r>
    </w:p>
    <w:p>
      <w:pPr>
        <w:spacing w:line="240" w:lineRule="auto" w:before="7"/>
        <w:rPr>
          <w:rFonts w:ascii="宋体" w:hAnsi="宋体" w:cs="宋体" w:eastAsia="宋体" w:hint="default"/>
          <w:sz w:val="28"/>
          <w:szCs w:val="28"/>
        </w:rPr>
      </w:pPr>
    </w:p>
    <w:p>
      <w:pPr>
        <w:pStyle w:val="BodyText"/>
        <w:spacing w:line="275" w:lineRule="exact"/>
        <w:ind w:right="0"/>
        <w:jc w:val="both"/>
      </w:pPr>
      <w:r>
        <w:rPr/>
        <w:t>其他说明</w:t>
      </w:r>
    </w:p>
    <w:p>
      <w:pPr>
        <w:pStyle w:val="BodyText"/>
        <w:spacing w:line="275" w:lineRule="exact"/>
        <w:ind w:right="0"/>
        <w:jc w:val="both"/>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560"/>
        </w:sectPr>
      </w:pPr>
    </w:p>
    <w:p>
      <w:pPr>
        <w:pStyle w:val="Heading3"/>
        <w:spacing w:line="240" w:lineRule="auto" w:before="36"/>
        <w:ind w:left="237" w:right="-19"/>
        <w:jc w:val="left"/>
        <w:rPr>
          <w:b w:val="0"/>
          <w:bCs w:val="0"/>
        </w:rPr>
      </w:pPr>
      <w:r>
        <w:rPr>
          <w:rFonts w:ascii="宋体" w:hAnsi="宋体" w:cs="宋体" w:eastAsia="宋体" w:hint="default"/>
        </w:rPr>
        <w:t>23</w:t>
      </w:r>
      <w:r>
        <w:rPr/>
        <w:t>、</w:t>
      </w:r>
      <w:r>
        <w:rPr>
          <w:spacing w:val="-23"/>
        </w:rPr>
        <w:t> </w:t>
      </w:r>
      <w:r>
        <w:rPr/>
        <w:t>长期待摊费用</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009" w:space="451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游</w:t>
            </w:r>
            <w:r>
              <w:rPr>
                <w:rFonts w:ascii="宋体" w:hAnsi="宋体" w:cs="宋体" w:eastAsia="宋体" w:hint="default"/>
                <w:spacing w:val="-59"/>
                <w:sz w:val="21"/>
                <w:szCs w:val="21"/>
              </w:rPr>
              <w:t> </w:t>
            </w:r>
            <w:r>
              <w:rPr>
                <w:rFonts w:ascii="宋体" w:hAnsi="宋体" w:cs="宋体" w:eastAsia="宋体" w:hint="default"/>
                <w:sz w:val="21"/>
                <w:szCs w:val="21"/>
              </w:rPr>
              <w:t>戏</w:t>
            </w:r>
            <w:r>
              <w:rPr>
                <w:rFonts w:ascii="宋体" w:hAnsi="宋体" w:cs="宋体" w:eastAsia="宋体" w:hint="default"/>
                <w:spacing w:val="-61"/>
                <w:sz w:val="21"/>
                <w:szCs w:val="21"/>
              </w:rPr>
              <w:t> </w:t>
            </w:r>
            <w:r>
              <w:rPr>
                <w:rFonts w:ascii="宋体" w:hAnsi="宋体" w:cs="宋体" w:eastAsia="宋体" w:hint="default"/>
                <w:sz w:val="21"/>
                <w:szCs w:val="21"/>
              </w:rPr>
              <w:t>授</w:t>
            </w:r>
            <w:r>
              <w:rPr>
                <w:rFonts w:ascii="宋体" w:hAnsi="宋体" w:cs="宋体" w:eastAsia="宋体" w:hint="default"/>
                <w:spacing w:val="-61"/>
                <w:sz w:val="21"/>
                <w:szCs w:val="21"/>
              </w:rPr>
              <w:t> </w:t>
            </w:r>
            <w:r>
              <w:rPr>
                <w:rFonts w:ascii="宋体" w:hAnsi="宋体" w:cs="宋体" w:eastAsia="宋体" w:hint="default"/>
                <w:sz w:val="21"/>
                <w:szCs w:val="21"/>
              </w:rPr>
              <w:t>权</w:t>
            </w:r>
            <w:r>
              <w:rPr>
                <w:rFonts w:ascii="宋体" w:hAnsi="宋体" w:cs="宋体" w:eastAsia="宋体" w:hint="default"/>
                <w:spacing w:val="-59"/>
                <w:sz w:val="21"/>
                <w:szCs w:val="21"/>
              </w:rPr>
              <w:t> </w:t>
            </w:r>
            <w:r>
              <w:rPr>
                <w:rFonts w:ascii="宋体" w:hAnsi="宋体" w:cs="宋体" w:eastAsia="宋体" w:hint="default"/>
                <w:sz w:val="21"/>
                <w:szCs w:val="21"/>
              </w:rPr>
              <w:t>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10,463,836.31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41,810,446.04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14,248,597.04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38,025,685.31</w:t>
            </w:r>
          </w:p>
        </w:tc>
      </w:tr>
      <w:tr>
        <w:trPr>
          <w:trHeight w:val="55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59"/>
                <w:sz w:val="21"/>
                <w:szCs w:val="21"/>
              </w:rPr>
              <w:t> </w:t>
            </w:r>
            <w:r>
              <w:rPr>
                <w:rFonts w:ascii="宋体" w:hAnsi="宋体" w:cs="宋体" w:eastAsia="宋体" w:hint="default"/>
                <w:sz w:val="21"/>
                <w:szCs w:val="21"/>
              </w:rPr>
              <w:t>入</w:t>
            </w:r>
            <w:r>
              <w:rPr>
                <w:rFonts w:ascii="宋体" w:hAnsi="宋体" w:cs="宋体" w:eastAsia="宋体" w:hint="default"/>
                <w:spacing w:val="-61"/>
                <w:sz w:val="21"/>
                <w:szCs w:val="21"/>
              </w:rPr>
              <w:t> </w:t>
            </w:r>
            <w:r>
              <w:rPr>
                <w:rFonts w:ascii="宋体" w:hAnsi="宋体" w:cs="宋体" w:eastAsia="宋体" w:hint="default"/>
                <w:sz w:val="21"/>
                <w:szCs w:val="21"/>
              </w:rPr>
              <w:t>固</w:t>
            </w:r>
            <w:r>
              <w:rPr>
                <w:rFonts w:ascii="宋体" w:hAnsi="宋体" w:cs="宋体" w:eastAsia="宋体" w:hint="default"/>
                <w:spacing w:val="-61"/>
                <w:sz w:val="21"/>
                <w:szCs w:val="21"/>
              </w:rPr>
              <w:t> </w:t>
            </w:r>
            <w:r>
              <w:rPr>
                <w:rFonts w:ascii="宋体" w:hAnsi="宋体" w:cs="宋体" w:eastAsia="宋体" w:hint="default"/>
                <w:sz w:val="21"/>
                <w:szCs w:val="21"/>
              </w:rPr>
              <w:t>定</w:t>
            </w:r>
            <w:r>
              <w:rPr>
                <w:rFonts w:ascii="宋体" w:hAnsi="宋体" w:cs="宋体" w:eastAsia="宋体" w:hint="default"/>
                <w:spacing w:val="-59"/>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产改良支出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3,554,438.68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6,909,295.92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3,594,615.05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6,869,119.55</w:t>
            </w:r>
          </w:p>
        </w:tc>
      </w:tr>
      <w:tr>
        <w:trPr>
          <w:trHeight w:val="8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59"/>
                <w:sz w:val="21"/>
                <w:szCs w:val="21"/>
              </w:rPr>
              <w:t> </w:t>
            </w:r>
            <w:r>
              <w:rPr>
                <w:rFonts w:ascii="宋体" w:hAnsi="宋体" w:cs="宋体" w:eastAsia="宋体" w:hint="default"/>
                <w:sz w:val="21"/>
                <w:szCs w:val="21"/>
              </w:rPr>
              <w:t>清</w:t>
            </w:r>
            <w:r>
              <w:rPr>
                <w:rFonts w:ascii="宋体" w:hAnsi="宋体" w:cs="宋体" w:eastAsia="宋体" w:hint="default"/>
                <w:spacing w:val="-61"/>
                <w:sz w:val="21"/>
                <w:szCs w:val="21"/>
              </w:rPr>
              <w:t> </w:t>
            </w:r>
            <w:r>
              <w:rPr>
                <w:rFonts w:ascii="宋体" w:hAnsi="宋体" w:cs="宋体" w:eastAsia="宋体" w:hint="default"/>
                <w:sz w:val="21"/>
                <w:szCs w:val="21"/>
              </w:rPr>
              <w:t>电</w:t>
            </w:r>
            <w:r>
              <w:rPr>
                <w:rFonts w:ascii="宋体" w:hAnsi="宋体" w:cs="宋体" w:eastAsia="宋体" w:hint="default"/>
                <w:spacing w:val="-61"/>
                <w:sz w:val="21"/>
                <w:szCs w:val="21"/>
              </w:rPr>
              <w:t> </w:t>
            </w:r>
            <w:r>
              <w:rPr>
                <w:rFonts w:ascii="宋体" w:hAnsi="宋体" w:cs="宋体" w:eastAsia="宋体" w:hint="default"/>
                <w:sz w:val="21"/>
                <w:szCs w:val="21"/>
              </w:rPr>
              <w:t>视</w:t>
            </w:r>
            <w:r>
              <w:rPr>
                <w:rFonts w:ascii="宋体" w:hAnsi="宋体" w:cs="宋体" w:eastAsia="宋体" w:hint="default"/>
                <w:spacing w:val="-59"/>
                <w:sz w:val="21"/>
                <w:szCs w:val="21"/>
              </w:rPr>
              <w:t> </w:t>
            </w:r>
            <w:r>
              <w:rPr>
                <w:rFonts w:ascii="宋体" w:hAnsi="宋体" w:cs="宋体" w:eastAsia="宋体" w:hint="default"/>
                <w:sz w:val="21"/>
                <w:szCs w:val="21"/>
              </w:rPr>
              <w:t>付</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pacing w:val="-59"/>
                <w:sz w:val="21"/>
                <w:szCs w:val="21"/>
              </w:rPr>
              <w:t> </w:t>
            </w:r>
            <w:r>
              <w:rPr>
                <w:rFonts w:ascii="宋体" w:hAnsi="宋体" w:cs="宋体" w:eastAsia="宋体" w:hint="default"/>
                <w:sz w:val="21"/>
                <w:szCs w:val="21"/>
              </w:rPr>
              <w:t>频</w:t>
            </w:r>
            <w:r>
              <w:rPr>
                <w:rFonts w:ascii="宋体" w:hAnsi="宋体" w:cs="宋体" w:eastAsia="宋体" w:hint="default"/>
                <w:spacing w:val="-61"/>
                <w:sz w:val="21"/>
                <w:szCs w:val="21"/>
              </w:rPr>
              <w:t> </w:t>
            </w:r>
            <w:r>
              <w:rPr>
                <w:rFonts w:ascii="宋体" w:hAnsi="宋体" w:cs="宋体" w:eastAsia="宋体" w:hint="default"/>
                <w:sz w:val="21"/>
                <w:szCs w:val="21"/>
              </w:rPr>
              <w:t>道</w:t>
            </w:r>
            <w:r>
              <w:rPr>
                <w:rFonts w:ascii="宋体" w:hAnsi="宋体" w:cs="宋体" w:eastAsia="宋体" w:hint="default"/>
                <w:spacing w:val="-61"/>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容</w:t>
            </w:r>
            <w:r>
              <w:rPr>
                <w:rFonts w:ascii="宋体" w:hAnsi="宋体" w:cs="宋体" w:eastAsia="宋体" w:hint="default"/>
                <w:w w:val="100"/>
                <w:sz w:val="21"/>
                <w:szCs w:val="21"/>
              </w:rPr>
              <w:t> </w:t>
            </w:r>
            <w:r>
              <w:rPr>
                <w:rFonts w:ascii="宋体" w:hAnsi="宋体" w:cs="宋体" w:eastAsia="宋体" w:hint="default"/>
                <w:sz w:val="21"/>
                <w:szCs w:val="21"/>
              </w:rPr>
              <w:t>审查费用</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166,666.66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4,833,333.34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28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14,018,274.99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53,719,741.96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18,009,878.75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9" w:right="0"/>
              <w:jc w:val="left"/>
              <w:rPr>
                <w:rFonts w:ascii="Times New Roman" w:hAnsi="Times New Roman" w:cs="Times New Roman" w:eastAsia="Times New Roman" w:hint="default"/>
                <w:sz w:val="21"/>
                <w:szCs w:val="21"/>
              </w:rPr>
            </w:pPr>
            <w:r>
              <w:rPr>
                <w:rFonts w:ascii="Times New Roman"/>
                <w:sz w:val="21"/>
              </w:rPr>
              <w:t>49,728,138.20</w:t>
            </w:r>
          </w:p>
        </w:tc>
      </w:tr>
    </w:tbl>
    <w:p>
      <w:pPr>
        <w:pStyle w:val="BodyText"/>
        <w:spacing w:line="239" w:lineRule="exact"/>
        <w:ind w:left="217" w:right="0"/>
        <w:jc w:val="left"/>
      </w:pPr>
      <w:r>
        <w:rPr/>
        <w:t>其他说明：</w:t>
      </w:r>
    </w:p>
    <w:p>
      <w:pPr>
        <w:pStyle w:val="BodyText"/>
        <w:spacing w:line="273" w:lineRule="exact"/>
        <w:ind w:left="217" w:right="0"/>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3"/>
        <w:spacing w:line="290" w:lineRule="auto" w:before="36"/>
        <w:ind w:left="217" w:right="-17"/>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2"/>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3887" w:space="2634"/>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4,482,190.84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644,817.51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5,494,415.15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903,502.05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广告费和业务宣传费支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33,882,022.68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5,082,303.40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4,790,677.07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718,601.56</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38,364,213.52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5,727,120.91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10,285,092.22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1,622,103.61</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060" w:right="1560"/>
        </w:sectPr>
      </w:pPr>
    </w:p>
    <w:p>
      <w:pPr>
        <w:pStyle w:val="Heading3"/>
        <w:spacing w:line="240" w:lineRule="auto" w:before="36"/>
        <w:ind w:left="217" w:right="-16"/>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3175" w:space="334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非同一控制企业合并资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2"/>
              <w:jc w:val="center"/>
              <w:rPr>
                <w:rFonts w:ascii="宋体" w:hAnsi="宋体" w:cs="宋体" w:eastAsia="宋体" w:hint="default"/>
                <w:sz w:val="21"/>
                <w:szCs w:val="21"/>
              </w:rPr>
            </w:pPr>
            <w:r>
              <w:rPr>
                <w:rFonts w:ascii="宋体" w:hAnsi="宋体" w:cs="宋体" w:eastAsia="宋体" w:hint="default"/>
                <w:sz w:val="21"/>
                <w:szCs w:val="21"/>
              </w:rPr>
              <w:t>无形资产出资评估增值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4,561,933.33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684,290.00</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4,561,933.33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684,290.00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060" w:right="1560"/>
        </w:sectPr>
      </w:pPr>
    </w:p>
    <w:p>
      <w:pPr>
        <w:pStyle w:val="Heading3"/>
        <w:spacing w:line="240" w:lineRule="auto" w:before="26"/>
        <w:ind w:left="217" w:right="-14"/>
        <w:jc w:val="left"/>
        <w:rPr>
          <w:b w:val="0"/>
          <w:bCs w:val="0"/>
        </w:rPr>
      </w:pPr>
      <w:r>
        <w:rPr>
          <w:rFonts w:ascii="宋体" w:hAnsi="宋体" w:cs="宋体" w:eastAsia="宋体" w:hint="default"/>
        </w:rPr>
        <w:t>(3).</w:t>
      </w:r>
      <w:r>
        <w:rPr/>
        <w:t>以抵销后净额列示的递延所得税资产或负债</w:t>
      </w:r>
      <w:r>
        <w:rPr>
          <w:b w:val="0"/>
          <w:bCs w:val="0"/>
        </w:rPr>
      </w:r>
    </w:p>
    <w:p>
      <w:pPr>
        <w:spacing w:line="290" w:lineRule="auto" w:before="56"/>
        <w:ind w:left="217"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2"/>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4653" w:space="186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161,619,714.93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68,739,531.67</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6,691,119.38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163,576.72</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168,310,834.31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68,903,108.39</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060" w:right="1560"/>
        </w:sectPr>
      </w:pPr>
    </w:p>
    <w:p>
      <w:pPr>
        <w:pStyle w:val="Heading3"/>
        <w:spacing w:line="240" w:lineRule="auto" w:before="36"/>
        <w:ind w:left="217"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8"/>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5704" w:space="762"/>
            <w:col w:w="282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357.63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73" w:right="0"/>
              <w:jc w:val="left"/>
              <w:rPr>
                <w:rFonts w:ascii="Times New Roman" w:hAnsi="Times New Roman" w:cs="Times New Roman" w:eastAsia="Times New Roman" w:hint="default"/>
                <w:sz w:val="21"/>
                <w:szCs w:val="21"/>
              </w:rPr>
            </w:pPr>
            <w:r>
              <w:rPr>
                <w:rFonts w:ascii="Times New Roman"/>
                <w:sz w:val="21"/>
              </w:rPr>
              <w:t>3,992,123.25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3,992,123.25</w:t>
            </w:r>
          </w:p>
        </w:tc>
        <w:tc>
          <w:tcPr>
            <w:tcW w:w="23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8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13,679,694.13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15,625,420.64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7,381,966.09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7,537,359.03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31,952,614.20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41,584,271.12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3"/>
                <w:sz w:val="20"/>
                <w:szCs w:val="20"/>
              </w:rPr>
              <w:t>处置、清算子公司转出</w:t>
            </w: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1,285,117.42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元</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104,613,317.26</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161,619,714.93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68,739,531.67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exact"/>
        <w:ind w:left="217" w:right="0"/>
        <w:jc w:val="left"/>
      </w:pPr>
      <w:r>
        <w:rPr/>
        <w:t>其他说明：</w:t>
      </w:r>
    </w:p>
    <w:p>
      <w:pPr>
        <w:pStyle w:val="BodyText"/>
        <w:spacing w:line="274" w:lineRule="exact"/>
        <w:ind w:left="217"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5"/>
          <w:pgSz w:w="11910" w:h="16840"/>
          <w:pgMar w:footer="1195" w:header="882" w:top="1120" w:bottom="1380" w:left="1060" w:right="1560"/>
        </w:sectPr>
      </w:pPr>
    </w:p>
    <w:p>
      <w:pPr>
        <w:pStyle w:val="Heading3"/>
        <w:spacing w:line="240" w:lineRule="auto" w:before="36"/>
        <w:ind w:left="217" w:right="-19"/>
        <w:jc w:val="left"/>
        <w:rPr>
          <w:b w:val="0"/>
          <w:bCs w:val="0"/>
        </w:rPr>
      </w:pPr>
      <w:r>
        <w:rPr>
          <w:rFonts w:ascii="宋体" w:hAnsi="宋体" w:cs="宋体" w:eastAsia="宋体" w:hint="default"/>
        </w:rPr>
        <w:t>25</w:t>
      </w:r>
      <w:r>
        <w:rPr/>
        <w:t>、</w:t>
      </w:r>
      <w:r>
        <w:rPr>
          <w:spacing w:val="-23"/>
        </w:rPr>
        <w:t> </w:t>
      </w:r>
      <w:r>
        <w:rPr/>
        <w:t>其他非流动资产</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2200" w:space="4322"/>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文化作品</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152,052,861.99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105,662,520.14</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长期资产购置款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7,131,625.78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14,391,867.21</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债权投资</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20,479,452.00</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179,663,939.77</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120,054,387.35</w:t>
            </w:r>
          </w:p>
        </w:tc>
      </w:tr>
    </w:tbl>
    <w:p>
      <w:pPr>
        <w:pStyle w:val="BodyText"/>
        <w:spacing w:line="239" w:lineRule="exact"/>
        <w:ind w:left="217" w:right="0"/>
        <w:jc w:val="left"/>
      </w:pPr>
      <w:r>
        <w:rPr/>
        <w:t>其他说明：</w:t>
      </w:r>
    </w:p>
    <w:p>
      <w:pPr>
        <w:pStyle w:val="BodyText"/>
        <w:spacing w:line="357" w:lineRule="auto"/>
        <w:ind w:left="217" w:right="228" w:firstLine="420"/>
        <w:jc w:val="both"/>
      </w:pPr>
      <w:r>
        <w:rPr>
          <w:rFonts w:ascii="宋体" w:hAnsi="宋体" w:cs="宋体" w:eastAsia="宋体" w:hint="default"/>
        </w:rPr>
        <w:t>[</w:t>
      </w:r>
      <w:r>
        <w:rPr/>
        <w:t>注</w:t>
      </w:r>
      <w:r>
        <w:rPr>
          <w:rFonts w:ascii="宋体" w:hAnsi="宋体" w:cs="宋体" w:eastAsia="宋体" w:hint="default"/>
        </w:rPr>
        <w:t>]:</w:t>
      </w:r>
      <w:r>
        <w:rPr>
          <w:rFonts w:ascii="宋体" w:hAnsi="宋体" w:cs="宋体" w:eastAsia="宋体" w:hint="default"/>
          <w:spacing w:val="-4"/>
        </w:rPr>
        <w:t> </w:t>
      </w:r>
      <w:r>
        <w:rPr/>
        <w:t>根据子公司东方星空创业投资有限公司与北京千分点信息科技有限公司签订的《可转</w:t>
      </w:r>
      <w:r>
        <w:rPr>
          <w:w w:val="100"/>
        </w:rPr>
        <w:t> </w:t>
      </w:r>
      <w:r>
        <w:rPr>
          <w:spacing w:val="-5"/>
        </w:rPr>
        <w:t>股债权投资协议》，</w:t>
      </w:r>
      <w:r>
        <w:rPr>
          <w:rFonts w:ascii="宋体" w:hAnsi="宋体" w:cs="宋体" w:eastAsia="宋体" w:hint="default"/>
          <w:spacing w:val="-5"/>
        </w:rPr>
        <w:t>2016</w:t>
      </w:r>
      <w:r>
        <w:rPr>
          <w:rFonts w:ascii="宋体" w:hAnsi="宋体" w:cs="宋体" w:eastAsia="宋体" w:hint="default"/>
          <w:spacing w:val="-42"/>
        </w:rPr>
        <w:t> </w:t>
      </w:r>
      <w:r>
        <w:rPr/>
        <w:t>年东方星空创业投资有限公司向该公司认购了该公司发行的可转股债权</w:t>
      </w:r>
      <w:r>
        <w:rPr>
          <w:spacing w:val="-100"/>
        </w:rPr>
        <w:t> </w:t>
      </w:r>
      <w:r>
        <w:rPr>
          <w:spacing w:val="-100"/>
        </w:rPr>
      </w:r>
      <w:r>
        <w:rPr>
          <w:rFonts w:ascii="宋体" w:hAnsi="宋体" w:cs="宋体" w:eastAsia="宋体" w:hint="default"/>
        </w:rPr>
        <w:t>2,000</w:t>
      </w:r>
      <w:r>
        <w:rPr>
          <w:rFonts w:ascii="宋体" w:hAnsi="宋体" w:cs="宋体" w:eastAsia="宋体" w:hint="default"/>
          <w:spacing w:val="-52"/>
        </w:rPr>
        <w:t> </w:t>
      </w:r>
      <w:r>
        <w:rPr/>
        <w:t>万元，并按照</w:t>
      </w:r>
      <w:r>
        <w:rPr>
          <w:spacing w:val="-52"/>
        </w:rPr>
        <w:t> </w:t>
      </w:r>
      <w:r>
        <w:rPr>
          <w:rFonts w:ascii="宋体" w:hAnsi="宋体" w:cs="宋体" w:eastAsia="宋体" w:hint="default"/>
        </w:rPr>
        <w:t>5%</w:t>
      </w:r>
      <w:r>
        <w:rPr/>
        <w:t>年利率计息。</w:t>
      </w:r>
    </w:p>
    <w:p>
      <w:pPr>
        <w:pStyle w:val="BodyText"/>
        <w:spacing w:line="357" w:lineRule="auto" w:before="30"/>
        <w:ind w:left="217" w:right="229" w:firstLine="420"/>
        <w:jc w:val="both"/>
      </w:pPr>
      <w:r>
        <w:rPr>
          <w:spacing w:val="-15"/>
          <w:w w:val="100"/>
        </w:rPr>
        <w:t>根据双方签订的《补充协议》，自</w:t>
      </w:r>
      <w:r>
        <w:rPr>
          <w:spacing w:val="-50"/>
          <w:w w:val="100"/>
        </w:rPr>
        <w:t> </w:t>
      </w:r>
      <w:r>
        <w:rPr>
          <w:rFonts w:ascii="宋体" w:hAnsi="宋体" w:cs="宋体" w:eastAsia="宋体" w:hint="default"/>
          <w:spacing w:val="-1"/>
          <w:w w:val="100"/>
        </w:rPr>
        <w:t>2014</w:t>
      </w:r>
      <w:r>
        <w:rPr>
          <w:rFonts w:ascii="宋体" w:hAnsi="宋体" w:cs="宋体" w:eastAsia="宋体" w:hint="default"/>
          <w:spacing w:val="-53"/>
          <w:w w:val="100"/>
        </w:rPr>
        <w:t> </w:t>
      </w:r>
      <w:r>
        <w:rPr>
          <w:w w:val="100"/>
        </w:rPr>
        <w:t>年</w:t>
      </w:r>
      <w:r>
        <w:rPr>
          <w:spacing w:val="-50"/>
          <w:w w:val="100"/>
        </w:rPr>
        <w:t> </w:t>
      </w:r>
      <w:r>
        <w:rPr>
          <w:rFonts w:ascii="宋体" w:hAnsi="宋体" w:cs="宋体" w:eastAsia="宋体" w:hint="default"/>
          <w:w w:val="100"/>
        </w:rPr>
        <w:t>6</w:t>
      </w:r>
      <w:r>
        <w:rPr>
          <w:rFonts w:ascii="宋体" w:hAnsi="宋体" w:cs="宋体" w:eastAsia="宋体" w:hint="default"/>
          <w:spacing w:val="-53"/>
          <w:w w:val="100"/>
        </w:rPr>
        <w:t> </w:t>
      </w:r>
      <w:r>
        <w:rPr>
          <w:w w:val="100"/>
        </w:rPr>
        <w:t>月</w:t>
      </w:r>
      <w:r>
        <w:rPr>
          <w:spacing w:val="-50"/>
          <w:w w:val="100"/>
        </w:rPr>
        <w:t> </w:t>
      </w:r>
      <w:r>
        <w:rPr>
          <w:rFonts w:ascii="宋体" w:hAnsi="宋体" w:cs="宋体" w:eastAsia="宋体" w:hint="default"/>
          <w:w w:val="100"/>
        </w:rPr>
        <w:t>30</w:t>
      </w:r>
      <w:r>
        <w:rPr>
          <w:rFonts w:ascii="宋体" w:hAnsi="宋体" w:cs="宋体" w:eastAsia="宋体" w:hint="default"/>
          <w:spacing w:val="-53"/>
          <w:w w:val="100"/>
        </w:rPr>
        <w:t> </w:t>
      </w:r>
      <w:r>
        <w:rPr>
          <w:spacing w:val="-2"/>
          <w:w w:val="100"/>
        </w:rPr>
        <w:t>日至可转债偿还日之间的期间上述可转股债</w:t>
      </w:r>
      <w:r>
        <w:rPr>
          <w:w w:val="100"/>
        </w:rPr>
        <w:t> </w:t>
      </w:r>
      <w:r>
        <w:rPr>
          <w:spacing w:val="-1"/>
        </w:rPr>
        <w:t>权不再计息，同时约定在子公司东方星空创业投资有限公司以其他方式对北京千分点信息科技有</w:t>
      </w:r>
      <w:r>
        <w:rPr>
          <w:spacing w:val="-55"/>
        </w:rPr>
        <w:t> </w:t>
      </w:r>
      <w:r>
        <w:rPr>
          <w:spacing w:val="-55"/>
        </w:rPr>
      </w:r>
      <w:r>
        <w:rPr>
          <w:spacing w:val="-7"/>
          <w:w w:val="100"/>
        </w:rPr>
        <w:t>限公司实施投资后，其将该可转债本息合计</w:t>
      </w:r>
      <w:r>
        <w:rPr>
          <w:spacing w:val="-44"/>
          <w:w w:val="100"/>
        </w:rPr>
        <w:t> </w:t>
      </w:r>
      <w:r>
        <w:rPr>
          <w:rFonts w:ascii="宋体" w:hAnsi="宋体" w:cs="宋体" w:eastAsia="宋体" w:hint="default"/>
          <w:spacing w:val="-1"/>
          <w:w w:val="100"/>
        </w:rPr>
        <w:t>2,047.9452</w:t>
      </w:r>
      <w:r>
        <w:rPr>
          <w:rFonts w:ascii="宋体" w:hAnsi="宋体" w:cs="宋体" w:eastAsia="宋体" w:hint="default"/>
          <w:spacing w:val="-44"/>
          <w:w w:val="100"/>
        </w:rPr>
        <w:t> </w:t>
      </w:r>
      <w:r>
        <w:rPr>
          <w:spacing w:val="-2"/>
          <w:w w:val="100"/>
        </w:rPr>
        <w:t>万元归还给子公司东方星空创业投资有限</w:t>
      </w:r>
      <w:r>
        <w:rPr>
          <w:spacing w:val="-101"/>
          <w:w w:val="100"/>
        </w:rPr>
        <w:t> </w:t>
      </w:r>
      <w:r>
        <w:rPr>
          <w:spacing w:val="-101"/>
          <w:w w:val="100"/>
        </w:rPr>
      </w:r>
      <w:r>
        <w:rPr/>
        <w:t>公司。</w:t>
      </w:r>
    </w:p>
    <w:p>
      <w:pPr>
        <w:spacing w:line="240" w:lineRule="auto" w:before="6"/>
        <w:rPr>
          <w:rFonts w:ascii="宋体" w:hAnsi="宋体" w:cs="宋体" w:eastAsia="宋体" w:hint="default"/>
          <w:sz w:val="25"/>
          <w:szCs w:val="25"/>
        </w:rPr>
      </w:pPr>
    </w:p>
    <w:p>
      <w:pPr>
        <w:pStyle w:val="Heading3"/>
        <w:spacing w:line="290" w:lineRule="auto"/>
        <w:ind w:left="217" w:right="7361"/>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2"/>
        <w:ind w:left="217"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17" w:right="0"/>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9"/>
        <w:ind w:left="217" w:right="0"/>
        <w:jc w:val="left"/>
      </w:pPr>
      <w:r>
        <w:rPr/>
        <w:t>□适用 √不适用</w:t>
      </w:r>
    </w:p>
    <w:p>
      <w:pPr>
        <w:spacing w:line="240" w:lineRule="auto" w:before="3"/>
        <w:rPr>
          <w:rFonts w:ascii="宋体" w:hAnsi="宋体" w:cs="宋体" w:eastAsia="宋体" w:hint="default"/>
          <w:sz w:val="18"/>
          <w:szCs w:val="18"/>
        </w:rPr>
      </w:pPr>
    </w:p>
    <w:p>
      <w:pPr>
        <w:pStyle w:val="BodyText"/>
        <w:spacing w:line="273" w:lineRule="exact"/>
        <w:ind w:left="217" w:right="0"/>
        <w:jc w:val="left"/>
      </w:pPr>
      <w:r>
        <w:rPr/>
        <w:t>其中重要的已逾期未偿还的短期借款情况如下：</w:t>
      </w:r>
    </w:p>
    <w:p>
      <w:pPr>
        <w:pStyle w:val="BodyText"/>
        <w:spacing w:line="240" w:lineRule="auto"/>
        <w:ind w:left="217" w:right="7474"/>
        <w:jc w:val="left"/>
      </w:pPr>
      <w:r>
        <w:rPr/>
        <w:t>□适用 √不适用</w:t>
      </w:r>
      <w:r>
        <w:rPr>
          <w:w w:val="100"/>
        </w:rPr>
        <w:t> </w:t>
      </w:r>
      <w:r>
        <w:rPr/>
        <w:t>其他说明</w:t>
      </w:r>
    </w:p>
    <w:p>
      <w:pPr>
        <w:pStyle w:val="BodyText"/>
        <w:spacing w:line="271" w:lineRule="exact"/>
        <w:ind w:left="217"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17" w:right="0"/>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8"/>
        <w:ind w:left="217"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ind w:left="217" w:right="0"/>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6"/>
        <w:ind w:left="217" w:right="0"/>
        <w:jc w:val="left"/>
      </w:pPr>
      <w:r>
        <w:rPr/>
        <w:t>□适用 √不适用</w:t>
      </w:r>
    </w:p>
    <w:p>
      <w:pPr>
        <w:spacing w:after="0" w:line="240" w:lineRule="auto"/>
        <w:jc w:val="left"/>
        <w:sectPr>
          <w:type w:val="continuous"/>
          <w:pgSz w:w="11910" w:h="16840"/>
          <w:pgMar w:top="1060" w:bottom="1380" w:left="106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76"/>
          <w:pgSz w:w="11910" w:h="16840"/>
          <w:pgMar w:footer="1195" w:header="882" w:top="1120" w:bottom="1380" w:left="1060" w:right="1560"/>
          <w:pgNumType w:start="151"/>
        </w:sectPr>
      </w:pPr>
    </w:p>
    <w:p>
      <w:pPr>
        <w:pStyle w:val="Heading3"/>
        <w:spacing w:line="290" w:lineRule="auto" w:before="36"/>
        <w:ind w:left="217" w:right="-19"/>
        <w:jc w:val="left"/>
        <w:rPr>
          <w:b w:val="0"/>
          <w:bCs w:val="0"/>
        </w:rPr>
      </w:pPr>
      <w:r>
        <w:rPr>
          <w:rFonts w:ascii="宋体" w:hAnsi="宋体" w:cs="宋体" w:eastAsia="宋体" w:hint="default"/>
        </w:rPr>
        <w:t>29</w:t>
      </w:r>
      <w:r>
        <w:rPr/>
        <w:t>、</w:t>
      </w:r>
      <w:r>
        <w:rPr>
          <w:spacing w:val="-22"/>
        </w:rPr>
        <w:t> </w:t>
      </w:r>
      <w:r>
        <w:rPr/>
        <w:t>应付票据及应付账款</w:t>
      </w:r>
      <w:r>
        <w:rPr>
          <w:w w:val="100"/>
        </w:rPr>
        <w:t> </w:t>
      </w:r>
      <w:r>
        <w:rPr/>
        <w:t>总表情况</w:t>
      </w:r>
      <w:r>
        <w:rPr>
          <w:b w:val="0"/>
          <w:bCs w:val="0"/>
        </w:rPr>
      </w:r>
    </w:p>
    <w:p>
      <w:pPr>
        <w:pStyle w:val="Heading3"/>
        <w:spacing w:line="240" w:lineRule="auto" w:before="14"/>
        <w:ind w:left="217" w:right="-19"/>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2623" w:space="389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219,659,037.38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119,436,460.37</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219,659,037.38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119,436,460.37</w:t>
            </w:r>
          </w:p>
        </w:tc>
      </w:tr>
    </w:tbl>
    <w:p>
      <w:pPr>
        <w:spacing w:line="240" w:lineRule="auto" w:before="13"/>
        <w:rPr>
          <w:rFonts w:ascii="宋体" w:hAnsi="宋体" w:cs="宋体" w:eastAsia="宋体" w:hint="default"/>
          <w:sz w:val="12"/>
          <w:szCs w:val="12"/>
        </w:rPr>
      </w:pPr>
    </w:p>
    <w:p>
      <w:pPr>
        <w:pStyle w:val="BodyText"/>
        <w:spacing w:line="275" w:lineRule="exact" w:before="36"/>
        <w:ind w:left="217" w:right="0"/>
        <w:jc w:val="left"/>
      </w:pPr>
      <w:r>
        <w:rPr/>
        <w:t>其他说明：</w:t>
      </w:r>
    </w:p>
    <w:p>
      <w:pPr>
        <w:pStyle w:val="BodyText"/>
        <w:spacing w:line="275" w:lineRule="exact"/>
        <w:ind w:left="217" w:right="0"/>
        <w:jc w:val="left"/>
      </w:pPr>
      <w:r>
        <w:rPr/>
        <w:t>□适用 √不适用</w:t>
      </w:r>
    </w:p>
    <w:p>
      <w:pPr>
        <w:spacing w:line="240" w:lineRule="auto" w:before="11"/>
        <w:rPr>
          <w:rFonts w:ascii="宋体" w:hAnsi="宋体" w:cs="宋体" w:eastAsia="宋体" w:hint="default"/>
          <w:sz w:val="22"/>
          <w:szCs w:val="22"/>
        </w:rPr>
      </w:pPr>
    </w:p>
    <w:p>
      <w:pPr>
        <w:pStyle w:val="Heading3"/>
        <w:spacing w:line="290" w:lineRule="auto"/>
        <w:ind w:left="217" w:right="7361"/>
        <w:jc w:val="left"/>
        <w:rPr>
          <w:b w:val="0"/>
          <w:bCs w:val="0"/>
        </w:rPr>
      </w:pPr>
      <w:r>
        <w:rPr/>
        <w:t>应付票据</w:t>
      </w:r>
      <w:r>
        <w:rPr>
          <w:w w:val="100"/>
        </w:rPr>
        <w:t> </w:t>
      </w:r>
      <w:r>
        <w:rPr>
          <w:rFonts w:ascii="宋体" w:hAnsi="宋体" w:cs="宋体" w:eastAsia="宋体" w:hint="default"/>
        </w:rPr>
        <w:t>(2).</w:t>
      </w:r>
      <w:r>
        <w:rPr/>
        <w:t>应付票据列示</w:t>
      </w:r>
      <w:r>
        <w:rPr>
          <w:b w:val="0"/>
          <w:bCs w:val="0"/>
        </w:rPr>
      </w:r>
    </w:p>
    <w:p>
      <w:pPr>
        <w:pStyle w:val="BodyText"/>
        <w:spacing w:line="240" w:lineRule="auto" w:before="14"/>
        <w:ind w:left="217"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pStyle w:val="Heading3"/>
        <w:spacing w:line="290" w:lineRule="auto" w:before="36"/>
        <w:ind w:left="217" w:right="-14"/>
        <w:jc w:val="left"/>
        <w:rPr>
          <w:b w:val="0"/>
          <w:bCs w:val="0"/>
        </w:rPr>
      </w:pPr>
      <w:r>
        <w:rPr/>
        <w:t>应付账款</w:t>
      </w:r>
      <w:r>
        <w:rPr>
          <w:w w:val="100"/>
        </w:rPr>
        <w:t> </w:t>
      </w:r>
      <w:r>
        <w:rPr>
          <w:rFonts w:ascii="宋体" w:hAnsi="宋体" w:cs="宋体" w:eastAsia="宋体" w:hint="default"/>
        </w:rPr>
        <w:t>(3).</w:t>
      </w:r>
      <w:r>
        <w:rPr/>
        <w:t>应付账款列示</w:t>
      </w:r>
      <w:r>
        <w:rPr>
          <w:b w:val="0"/>
          <w:bCs w:val="0"/>
        </w:rPr>
      </w:r>
    </w:p>
    <w:p>
      <w:pPr>
        <w:pStyle w:val="BodyText"/>
        <w:spacing w:line="240" w:lineRule="auto" w:before="14"/>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912" w:space="4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70,379,459.71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108,679,299.52</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长期资产购置款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149,279,577.67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10,757,160.85</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219,659,037.38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119,436,460.37</w:t>
            </w:r>
          </w:p>
        </w:tc>
      </w:tr>
    </w:tbl>
    <w:p>
      <w:pPr>
        <w:spacing w:line="240" w:lineRule="auto" w:before="7"/>
        <w:rPr>
          <w:rFonts w:ascii="宋体" w:hAnsi="宋体" w:cs="宋体" w:eastAsia="宋体" w:hint="default"/>
          <w:sz w:val="17"/>
          <w:szCs w:val="17"/>
        </w:rPr>
      </w:pPr>
    </w:p>
    <w:p>
      <w:pPr>
        <w:pStyle w:val="Heading3"/>
        <w:spacing w:line="240" w:lineRule="auto" w:before="36"/>
        <w:ind w:left="217" w:right="0"/>
        <w:jc w:val="left"/>
        <w:rPr>
          <w:b w:val="0"/>
          <w:bCs w:val="0"/>
        </w:rPr>
      </w:pPr>
      <w:r>
        <w:rPr>
          <w:rFonts w:ascii="宋体" w:hAnsi="宋体" w:cs="宋体" w:eastAsia="宋体" w:hint="default"/>
        </w:rPr>
        <w:t>(4).</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72" w:lineRule="exact" w:before="86"/>
        <w:ind w:left="217" w:right="7474"/>
        <w:jc w:val="left"/>
      </w:pPr>
      <w:r>
        <w:rPr/>
        <w:t>□适用 √不适用</w:t>
      </w:r>
      <w:r>
        <w:rPr>
          <w:w w:val="100"/>
        </w:rPr>
        <w:t> </w:t>
      </w:r>
      <w:r>
        <w:rPr/>
        <w:t>其他说明</w:t>
      </w:r>
    </w:p>
    <w:p>
      <w:pPr>
        <w:pStyle w:val="BodyText"/>
        <w:spacing w:line="249" w:lineRule="exact"/>
        <w:ind w:left="217"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pStyle w:val="Heading3"/>
        <w:spacing w:line="240" w:lineRule="auto" w:before="36"/>
        <w:ind w:left="217" w:right="-19"/>
        <w:jc w:val="left"/>
        <w:rPr>
          <w:b w:val="0"/>
          <w:bCs w:val="0"/>
        </w:rPr>
      </w:pPr>
      <w:r>
        <w:rPr>
          <w:rFonts w:ascii="宋体" w:hAnsi="宋体" w:cs="宋体" w:eastAsia="宋体" w:hint="default"/>
        </w:rPr>
        <w:t>30</w:t>
      </w:r>
      <w:r>
        <w:rPr/>
        <w:t>、</w:t>
      </w:r>
      <w:r>
        <w:rPr>
          <w:spacing w:val="-24"/>
        </w:rPr>
        <w:t> </w:t>
      </w:r>
      <w:r>
        <w:rPr/>
        <w:t>预收款项</w:t>
      </w:r>
      <w:r>
        <w:rPr>
          <w:b w:val="0"/>
          <w:bCs w:val="0"/>
        </w:rPr>
      </w:r>
    </w:p>
    <w:p>
      <w:pPr>
        <w:pStyle w:val="Heading3"/>
        <w:spacing w:line="240" w:lineRule="auto" w:before="56"/>
        <w:ind w:left="21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9"/>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2224" w:space="4298"/>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广告收入</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3,387,709.16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3,166,157.84</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版权收入</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4,158,179.50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3,718,260.24</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5,486,001.01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2,769,872.56</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2,842,746.48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2,856,150.99</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15,874,636.15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12,510,441.63</w:t>
            </w:r>
          </w:p>
        </w:tc>
      </w:tr>
    </w:tbl>
    <w:p>
      <w:pPr>
        <w:spacing w:line="240" w:lineRule="auto" w:before="7"/>
        <w:rPr>
          <w:rFonts w:ascii="宋体" w:hAnsi="宋体" w:cs="宋体" w:eastAsia="宋体" w:hint="default"/>
          <w:sz w:val="17"/>
          <w:szCs w:val="17"/>
        </w:rPr>
      </w:pPr>
    </w:p>
    <w:p>
      <w:pPr>
        <w:pStyle w:val="Heading3"/>
        <w:spacing w:line="240" w:lineRule="auto" w:before="36"/>
        <w:ind w:left="217" w:right="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8"/>
        <w:ind w:left="217" w:right="0"/>
        <w:jc w:val="left"/>
      </w:pPr>
      <w:r>
        <w:rPr/>
        <w:t>□适用 √不适用</w:t>
      </w:r>
    </w:p>
    <w:p>
      <w:pPr>
        <w:spacing w:after="0" w:line="240" w:lineRule="auto"/>
        <w:jc w:val="left"/>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pStyle w:val="Heading3"/>
        <w:spacing w:line="240" w:lineRule="auto" w:before="36"/>
        <w:ind w:left="217" w:right="0"/>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40" w:lineRule="auto" w:before="56"/>
        <w:ind w:left="217" w:right="7474"/>
        <w:jc w:val="left"/>
      </w:pPr>
      <w:r>
        <w:rPr/>
        <w:t>□适用 √不适用</w:t>
      </w:r>
      <w:r>
        <w:rPr>
          <w:w w:val="100"/>
        </w:rPr>
        <w:t> </w:t>
      </w:r>
      <w:r>
        <w:rPr/>
        <w:t>其他说明</w:t>
      </w:r>
    </w:p>
    <w:p>
      <w:pPr>
        <w:pStyle w:val="BodyText"/>
        <w:spacing w:line="271" w:lineRule="exact"/>
        <w:ind w:left="217" w:right="0"/>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3"/>
        <w:spacing w:line="290" w:lineRule="auto" w:before="36"/>
        <w:ind w:left="217"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2332" w:space="419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0"/>
        <w:gridCol w:w="1613"/>
        <w:gridCol w:w="1606"/>
        <w:gridCol w:w="1610"/>
        <w:gridCol w:w="1621"/>
      </w:tblGrid>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0"/>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88,058,093.33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494,131,970.10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470,777,386.07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111,412,677.36</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设定提存</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2,247,837.25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34,196,941.90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33,103,727.08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3,341,052.07</w:t>
            </w: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422,000.00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4,668,658.62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4,751,596.62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339,062.00</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四、一年内到期的其他福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0"/>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90,727,930.58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532,997,570.62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508,632,709.77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115,092,791.43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060" w:right="1560"/>
        </w:sectPr>
      </w:pPr>
    </w:p>
    <w:p>
      <w:pPr>
        <w:pStyle w:val="Heading3"/>
        <w:spacing w:line="240" w:lineRule="auto" w:before="36"/>
        <w:ind w:left="21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269" w:val="left" w:leader="none"/>
        </w:tabs>
        <w:spacing w:line="240" w:lineRule="auto"/>
        <w:ind w:left="217"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060" w:right="1560"/>
          <w:cols w:num="2" w:equalWidth="0">
            <w:col w:w="1910" w:space="4766"/>
            <w:col w:w="2614"/>
          </w:cols>
        </w:sect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82,845,885.13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423,791,303.39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402,013,519.73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104,623,668.79</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15,082,968.73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15,082,968.73</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1,822,604.43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24,609,197.55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24,138,909.63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2,292,892.35</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1,708,932.62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21,900,532.46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21,578,973.11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2,030,491.97</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26,528.93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518,249.09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474,196.95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70,581.07</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87,142.88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2,190,416.00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2,085,739.57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191,819.31</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925,775.37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24,816,130.50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24,327,014.47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1,414,891.40</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2,463,828.40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5,832,369.93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5,214,973.51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3,081,224.82</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88,058,093.33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494,131,970.10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470,777,386.07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111,412,677.36</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060" w:right="1560"/>
        </w:sectPr>
      </w:pPr>
    </w:p>
    <w:p>
      <w:pPr>
        <w:pStyle w:val="Heading3"/>
        <w:spacing w:line="240" w:lineRule="auto" w:before="36"/>
        <w:ind w:left="21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2332" w:space="4190"/>
            <w:col w:w="276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2,081,202.49</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33,075,727.13</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32,024,264.68</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3,132,664.94</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59,759.54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1,121,214.77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1,079,462.40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2"/>
                <w:sz w:val="21"/>
              </w:rPr>
              <w:t>101,511.91</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106,875.22</w:t>
            </w: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106,875.22</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2,247,837.25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34,196,941.90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33,103,727.08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3,341,052.07</w:t>
            </w:r>
          </w:p>
        </w:tc>
      </w:tr>
    </w:tbl>
    <w:p>
      <w:pPr>
        <w:pStyle w:val="BodyText"/>
        <w:spacing w:line="239" w:lineRule="exact"/>
        <w:ind w:left="217" w:right="0"/>
        <w:jc w:val="left"/>
      </w:pPr>
      <w:r>
        <w:rPr/>
        <w:t>其他说明：</w:t>
      </w:r>
    </w:p>
    <w:p>
      <w:pPr>
        <w:pStyle w:val="BodyText"/>
        <w:spacing w:line="273" w:lineRule="exact"/>
        <w:ind w:left="217" w:right="0"/>
        <w:jc w:val="left"/>
      </w:pPr>
      <w:r>
        <w:rPr/>
        <w:t>□适用 √不适用</w:t>
      </w:r>
    </w:p>
    <w:p>
      <w:pPr>
        <w:spacing w:after="0" w:line="273" w:lineRule="exact"/>
        <w:jc w:val="left"/>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3"/>
        <w:spacing w:line="240" w:lineRule="auto" w:before="36"/>
        <w:ind w:left="217" w:right="-18"/>
        <w:jc w:val="left"/>
        <w:rPr>
          <w:b w:val="0"/>
          <w:bCs w:val="0"/>
        </w:rPr>
      </w:pPr>
      <w:r>
        <w:rPr>
          <w:rFonts w:ascii="宋体" w:hAnsi="宋体" w:cs="宋体" w:eastAsia="宋体" w:hint="default"/>
        </w:rPr>
        <w:t>32</w:t>
      </w:r>
      <w:r>
        <w:rPr/>
        <w:t>、</w:t>
      </w:r>
      <w:r>
        <w:rPr>
          <w:spacing w:val="-24"/>
        </w:rPr>
        <w:t> </w:t>
      </w:r>
      <w:r>
        <w:rPr/>
        <w:t>应交税费</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23,911,649.72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14,468,522.83</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29,299,765.84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58,272,478.43</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3,275,022.06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2,157,783.36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1,393,031.51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916,696.59</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142,799.03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156,684.75</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482,929.03</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196,187.79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241,190.12</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617,184.87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405,542.17</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386,867.64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270,361.47</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122,787.48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43,867.92</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代扣代缴劳务税费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18,814.78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1,835.17</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39,524.81</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636.40</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59,887,200.96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76,934,962.81</w:t>
            </w:r>
          </w:p>
        </w:tc>
      </w:tr>
    </w:tbl>
    <w:p>
      <w:pPr>
        <w:pStyle w:val="BodyText"/>
        <w:spacing w:line="240" w:lineRule="exact"/>
        <w:ind w:left="217" w:right="0"/>
        <w:jc w:val="left"/>
      </w:pPr>
      <w:r>
        <w:rPr/>
        <w:t>其他说明：</w:t>
      </w:r>
    </w:p>
    <w:p>
      <w:pPr>
        <w:pStyle w:val="BodyText"/>
        <w:spacing w:line="274" w:lineRule="exact"/>
        <w:ind w:left="217" w:right="0"/>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pStyle w:val="Heading3"/>
        <w:spacing w:line="290" w:lineRule="auto" w:before="36"/>
        <w:ind w:left="217" w:right="-2"/>
        <w:jc w:val="left"/>
        <w:rPr>
          <w:b w:val="0"/>
          <w:bCs w:val="0"/>
        </w:rPr>
      </w:pPr>
      <w:r>
        <w:rPr>
          <w:rFonts w:ascii="宋体" w:hAnsi="宋体" w:cs="宋体" w:eastAsia="宋体" w:hint="default"/>
        </w:rPr>
        <w:t>33</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4,182,481.80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6,355,335.33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59,042,432.62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80,835,713.59</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63,224,914.42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87,191,048.92</w:t>
            </w:r>
          </w:p>
        </w:tc>
      </w:tr>
    </w:tbl>
    <w:p>
      <w:pPr>
        <w:spacing w:line="240" w:lineRule="auto" w:before="13"/>
        <w:rPr>
          <w:rFonts w:ascii="宋体" w:hAnsi="宋体" w:cs="宋体" w:eastAsia="宋体" w:hint="default"/>
          <w:sz w:val="12"/>
          <w:szCs w:val="12"/>
        </w:rPr>
      </w:pPr>
    </w:p>
    <w:p>
      <w:pPr>
        <w:pStyle w:val="BodyText"/>
        <w:spacing w:line="274" w:lineRule="exact" w:before="36"/>
        <w:ind w:left="217" w:right="0"/>
        <w:jc w:val="left"/>
      </w:pPr>
      <w:r>
        <w:rPr/>
        <w:t>其他说明：</w:t>
      </w:r>
    </w:p>
    <w:p>
      <w:pPr>
        <w:pStyle w:val="BodyText"/>
        <w:spacing w:line="274" w:lineRule="exact"/>
        <w:ind w:left="217" w:right="0"/>
        <w:jc w:val="left"/>
      </w:pPr>
      <w:r>
        <w:rPr/>
        <w:t>□适用 √不适用</w:t>
      </w:r>
    </w:p>
    <w:p>
      <w:pPr>
        <w:spacing w:line="240" w:lineRule="auto" w:before="12"/>
        <w:rPr>
          <w:rFonts w:ascii="宋体" w:hAnsi="宋体" w:cs="宋体" w:eastAsia="宋体" w:hint="default"/>
          <w:sz w:val="22"/>
          <w:szCs w:val="22"/>
        </w:rPr>
      </w:pPr>
    </w:p>
    <w:p>
      <w:pPr>
        <w:pStyle w:val="Heading3"/>
        <w:spacing w:line="290" w:lineRule="auto"/>
        <w:ind w:left="217" w:right="7782"/>
        <w:jc w:val="left"/>
        <w:rPr>
          <w:b w:val="0"/>
          <w:bCs w:val="0"/>
        </w:rPr>
      </w:pPr>
      <w:r>
        <w:rPr/>
        <w:t>应付利息</w:t>
      </w:r>
      <w:r>
        <w:rPr>
          <w:w w:val="100"/>
        </w:rPr>
        <w:t> </w:t>
      </w:r>
      <w:r>
        <w:rPr>
          <w:rFonts w:ascii="宋体" w:hAnsi="宋体" w:cs="宋体" w:eastAsia="宋体" w:hint="default"/>
        </w:rPr>
        <w:t>(2).</w:t>
      </w:r>
      <w:r>
        <w:rPr/>
        <w:t>分类列示</w:t>
      </w:r>
      <w:r>
        <w:rPr>
          <w:b w:val="0"/>
          <w:bCs w:val="0"/>
        </w:rPr>
      </w:r>
    </w:p>
    <w:p>
      <w:pPr>
        <w:pStyle w:val="BodyText"/>
        <w:spacing w:line="240" w:lineRule="auto" w:before="14"/>
        <w:ind w:left="217"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pStyle w:val="Heading3"/>
        <w:spacing w:line="290" w:lineRule="auto" w:before="36"/>
        <w:ind w:left="217" w:right="290"/>
        <w:jc w:val="left"/>
        <w:rPr>
          <w:b w:val="0"/>
          <w:bCs w:val="0"/>
        </w:rPr>
      </w:pPr>
      <w:r>
        <w:rPr/>
        <w:t>应付股利</w:t>
      </w:r>
      <w:r>
        <w:rPr>
          <w:w w:val="100"/>
        </w:rPr>
        <w:t> </w:t>
      </w:r>
      <w:r>
        <w:rPr>
          <w:rFonts w:ascii="宋体" w:hAnsi="宋体" w:cs="宋体" w:eastAsia="宋体" w:hint="default"/>
        </w:rPr>
        <w:t>(3).</w:t>
      </w:r>
      <w:r>
        <w:rPr/>
        <w:t>分类列示</w:t>
      </w:r>
      <w:r>
        <w:rPr>
          <w:b w:val="0"/>
          <w:bCs w:val="0"/>
        </w:rPr>
      </w:r>
    </w:p>
    <w:p>
      <w:pPr>
        <w:pStyle w:val="BodyText"/>
        <w:spacing w:line="240" w:lineRule="auto" w:before="14"/>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9"/>
        <w:gridCol w:w="3017"/>
        <w:gridCol w:w="3020"/>
      </w:tblGrid>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4,182,481.80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6,355,335.33</w:t>
            </w:r>
          </w:p>
        </w:tc>
      </w:tr>
      <w:tr>
        <w:trPr>
          <w:trHeight w:val="28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4,182,481.80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6,355,335.33</w:t>
            </w:r>
          </w:p>
        </w:tc>
      </w:tr>
    </w:tbl>
    <w:p>
      <w:pPr>
        <w:pStyle w:val="BodyText"/>
        <w:spacing w:line="257" w:lineRule="exact"/>
        <w:ind w:left="217" w:right="0"/>
        <w:jc w:val="left"/>
      </w:pPr>
      <w:r>
        <w:rPr/>
        <w:t>其他说明，包括重要的超过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年未支付的应付股利，应披露未支付原因：</w:t>
      </w:r>
    </w:p>
    <w:p>
      <w:pPr>
        <w:spacing w:after="0" w:line="257" w:lineRule="exact"/>
        <w:jc w:val="left"/>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030"/>
        <w:gridCol w:w="3017"/>
        <w:gridCol w:w="3017"/>
      </w:tblGrid>
      <w:tr>
        <w:trPr>
          <w:trHeight w:val="418"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hAnsi="宋体" w:cs="宋体" w:eastAsia="宋体" w:hint="default"/>
                <w:sz w:val="21"/>
                <w:szCs w:val="21"/>
              </w:rPr>
              <w:t>未支付金额</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未支付原因</w:t>
            </w:r>
          </w:p>
        </w:tc>
      </w:tr>
      <w:tr>
        <w:trPr>
          <w:trHeight w:val="420"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应付公司股东股利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1,935,335.33</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94"/>
              <w:jc w:val="center"/>
              <w:rPr>
                <w:rFonts w:ascii="宋体" w:hAnsi="宋体" w:cs="宋体" w:eastAsia="宋体" w:hint="default"/>
                <w:sz w:val="21"/>
                <w:szCs w:val="21"/>
              </w:rPr>
            </w:pPr>
            <w:r>
              <w:rPr>
                <w:rFonts w:ascii="宋体" w:hAnsi="宋体" w:cs="宋体" w:eastAsia="宋体" w:hint="default"/>
                <w:sz w:val="21"/>
                <w:szCs w:val="21"/>
              </w:rPr>
              <w:t>尚未支付</w:t>
            </w:r>
          </w:p>
        </w:tc>
      </w:tr>
      <w:tr>
        <w:trPr>
          <w:trHeight w:val="418"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1,935,335.33</w:t>
            </w:r>
          </w:p>
        </w:tc>
        <w:tc>
          <w:tcPr>
            <w:tcW w:w="3017" w:type="dxa"/>
            <w:tcBorders>
              <w:top w:val="single" w:sz="4" w:space="0" w:color="000000"/>
              <w:left w:val="single" w:sz="4" w:space="0" w:color="000000"/>
              <w:bottom w:val="single" w:sz="4" w:space="0" w:color="000000"/>
              <w:right w:val="nil" w:sz="6" w:space="0" w:color="auto"/>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40" w:right="1560"/>
        </w:sectPr>
      </w:pPr>
    </w:p>
    <w:p>
      <w:pPr>
        <w:pStyle w:val="Heading3"/>
        <w:spacing w:line="240" w:lineRule="auto" w:before="36"/>
        <w:ind w:left="237" w:right="-17"/>
        <w:jc w:val="left"/>
        <w:rPr>
          <w:b w:val="0"/>
          <w:bCs w:val="0"/>
        </w:rPr>
      </w:pPr>
      <w:r>
        <w:rPr/>
        <w:t>其他应付款</w:t>
      </w:r>
      <w:r>
        <w:rPr>
          <w:b w:val="0"/>
          <w:bCs w:val="0"/>
        </w:rPr>
      </w:r>
    </w:p>
    <w:p>
      <w:pPr>
        <w:pStyle w:val="Heading3"/>
        <w:spacing w:line="240" w:lineRule="auto" w:before="56"/>
        <w:ind w:left="23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296" w:space="3226"/>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5,622,098.66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4,621,000.31</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已结算未支付经营费用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3,551,050.98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2,020,545.09</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应付暂收款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37,124,367.21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17,835,758.84</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40,000,000.00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12,744,915.77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16,358,409.35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59,042,432.62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80,835,713.59</w:t>
            </w:r>
          </w:p>
        </w:tc>
      </w:tr>
    </w:tbl>
    <w:p>
      <w:pPr>
        <w:pStyle w:val="BodyText"/>
        <w:spacing w:line="241" w:lineRule="exact"/>
        <w:ind w:left="657" w:right="93"/>
        <w:jc w:val="left"/>
      </w:pPr>
      <w:r>
        <w:rPr>
          <w:rFonts w:ascii="宋体" w:hAnsi="宋体" w:cs="宋体" w:eastAsia="宋体" w:hint="default"/>
        </w:rPr>
        <w:t>[</w:t>
      </w:r>
      <w:r>
        <w:rPr/>
        <w:t>注</w:t>
      </w:r>
      <w:r>
        <w:rPr>
          <w:rFonts w:ascii="宋体" w:hAnsi="宋体" w:cs="宋体" w:eastAsia="宋体" w:hint="default"/>
        </w:rPr>
        <w:t>]</w:t>
      </w:r>
      <w:r>
        <w:rPr/>
        <w:t>：主要系子公司浙江美术传媒拍卖有限公司暂收拍卖货款</w:t>
      </w:r>
      <w:r>
        <w:rPr>
          <w:spacing w:val="-52"/>
        </w:rPr>
        <w:t> </w:t>
      </w:r>
      <w:r>
        <w:rPr>
          <w:rFonts w:ascii="宋体" w:hAnsi="宋体" w:cs="宋体" w:eastAsia="宋体" w:hint="default"/>
        </w:rPr>
        <w:t>28,490,930.00</w:t>
      </w:r>
      <w:r>
        <w:rPr>
          <w:rFonts w:ascii="宋体" w:hAnsi="宋体" w:cs="宋体" w:eastAsia="宋体" w:hint="default"/>
          <w:spacing w:val="-53"/>
        </w:rPr>
        <w:t> </w:t>
      </w:r>
      <w:r>
        <w:rPr/>
        <w:t>元，浙江翰墨</w:t>
      </w:r>
    </w:p>
    <w:p>
      <w:pPr>
        <w:pStyle w:val="BodyText"/>
        <w:spacing w:line="240" w:lineRule="auto" w:before="133"/>
        <w:ind w:right="93"/>
        <w:jc w:val="left"/>
      </w:pPr>
      <w:r>
        <w:rPr/>
        <w:t>投资管理有限公司暂收代竞拍画作投资款</w:t>
      </w:r>
      <w:r>
        <w:rPr>
          <w:spacing w:val="-54"/>
        </w:rPr>
        <w:t> </w:t>
      </w:r>
      <w:r>
        <w:rPr>
          <w:rFonts w:ascii="宋体" w:hAnsi="宋体" w:cs="宋体" w:eastAsia="宋体" w:hint="default"/>
        </w:rPr>
        <w:t>7,503,000.00</w:t>
      </w:r>
      <w:r>
        <w:rPr>
          <w:rFonts w:ascii="宋体" w:hAnsi="宋体" w:cs="宋体" w:eastAsia="宋体" w:hint="default"/>
          <w:spacing w:val="-56"/>
        </w:rPr>
        <w:t> </w:t>
      </w:r>
      <w:r>
        <w:rPr/>
        <w:t>元。</w:t>
      </w:r>
    </w:p>
    <w:p>
      <w:pPr>
        <w:spacing w:line="240" w:lineRule="auto" w:before="10"/>
        <w:rPr>
          <w:rFonts w:ascii="宋体" w:hAnsi="宋体" w:cs="宋体" w:eastAsia="宋体" w:hint="default"/>
          <w:sz w:val="14"/>
          <w:szCs w:val="14"/>
        </w:rPr>
      </w:pPr>
    </w:p>
    <w:p>
      <w:pPr>
        <w:pStyle w:val="Heading3"/>
        <w:spacing w:line="240" w:lineRule="auto"/>
        <w:ind w:left="237" w:right="93"/>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right="7474"/>
        <w:jc w:val="left"/>
      </w:pPr>
      <w:r>
        <w:rPr/>
        <w:t>□适用 √不适用</w:t>
      </w:r>
      <w:r>
        <w:rPr>
          <w:w w:val="100"/>
        </w:rPr>
        <w:t> </w:t>
      </w:r>
      <w:r>
        <w:rPr/>
        <w:t>其他说明：</w:t>
      </w:r>
    </w:p>
    <w:p>
      <w:pPr>
        <w:pStyle w:val="BodyText"/>
        <w:spacing w:line="272" w:lineRule="exact"/>
        <w:ind w:right="93"/>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37" w:right="93"/>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8"/>
        <w:ind w:right="93"/>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ind w:left="237" w:right="93"/>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6"/>
        <w:ind w:right="93"/>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40" w:right="1560"/>
        </w:sectPr>
      </w:pPr>
    </w:p>
    <w:p>
      <w:pPr>
        <w:spacing w:line="290" w:lineRule="auto" w:before="36"/>
        <w:ind w:left="237" w:right="-1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79" w:val="left" w:leader="none"/>
        </w:tabs>
        <w:spacing w:line="228" w:lineRule="exact"/>
        <w:ind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009" w:space="451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170,748,368.10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83,665,489.45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170,748,368.10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83,665,489.45</w:t>
            </w:r>
          </w:p>
        </w:tc>
      </w:tr>
    </w:tbl>
    <w:p>
      <w:pPr>
        <w:pStyle w:val="BodyText"/>
        <w:spacing w:line="239" w:lineRule="exact"/>
        <w:ind w:right="93"/>
        <w:jc w:val="left"/>
      </w:pPr>
      <w:r>
        <w:rPr/>
        <w:t>短期应付债券的增减变动：</w:t>
      </w:r>
    </w:p>
    <w:p>
      <w:pPr>
        <w:pStyle w:val="BodyText"/>
        <w:spacing w:line="290" w:lineRule="auto"/>
        <w:ind w:right="7474"/>
        <w:jc w:val="left"/>
      </w:pPr>
      <w:r>
        <w:rPr/>
        <w:t>□适用 √不适用</w:t>
      </w:r>
      <w:r>
        <w:rPr>
          <w:w w:val="100"/>
        </w:rPr>
        <w:t> </w:t>
      </w:r>
      <w:r>
        <w:rPr/>
        <w:t>其他说明：</w:t>
      </w:r>
    </w:p>
    <w:p>
      <w:pPr>
        <w:pStyle w:val="BodyText"/>
        <w:spacing w:line="290" w:lineRule="auto" w:before="12"/>
        <w:ind w:left="657" w:right="93" w:hanging="420"/>
        <w:jc w:val="left"/>
      </w:pPr>
      <w:r>
        <w:rPr/>
        <w:t>√适用</w:t>
      </w:r>
      <w:r>
        <w:rPr>
          <w:spacing w:val="-2"/>
        </w:rPr>
        <w:t> </w:t>
      </w:r>
      <w:r>
        <w:rPr/>
        <w:t>□不适用</w:t>
      </w:r>
      <w:r>
        <w:rPr>
          <w:spacing w:val="-103"/>
        </w:rPr>
        <w:t> </w:t>
      </w:r>
      <w:r>
        <w:rPr>
          <w:spacing w:val="-103"/>
        </w:rPr>
      </w:r>
      <w:r>
        <w:rPr>
          <w:spacing w:val="-2"/>
        </w:rPr>
        <w:t>系子公司收到的游戏玩家已充值但尚未实际消耗的游戏点卡充值款和游戏币购买款。</w:t>
      </w:r>
    </w:p>
    <w:p>
      <w:pPr>
        <w:spacing w:after="0" w:line="290" w:lineRule="auto"/>
        <w:jc w:val="left"/>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Heading3"/>
        <w:spacing w:line="240" w:lineRule="auto" w:before="36"/>
        <w:ind w:left="237" w:right="93"/>
        <w:jc w:val="left"/>
        <w:rPr>
          <w:b w:val="0"/>
          <w:bCs w:val="0"/>
        </w:rPr>
      </w:pPr>
      <w:r>
        <w:rPr>
          <w:rFonts w:ascii="宋体" w:hAnsi="宋体" w:cs="宋体" w:eastAsia="宋体" w:hint="default"/>
        </w:rPr>
        <w:t>37</w:t>
      </w:r>
      <w:r>
        <w:rPr/>
        <w:t>、</w:t>
      </w:r>
      <w:r>
        <w:rPr>
          <w:spacing w:val="-24"/>
        </w:rPr>
        <w:t> </w:t>
      </w:r>
      <w:r>
        <w:rPr/>
        <w:t>长期借款</w:t>
      </w:r>
      <w:r>
        <w:rPr>
          <w:b w:val="0"/>
          <w:bCs w:val="0"/>
        </w:rPr>
      </w:r>
    </w:p>
    <w:p>
      <w:pPr>
        <w:pStyle w:val="Heading3"/>
        <w:spacing w:line="240" w:lineRule="auto" w:before="56"/>
        <w:ind w:left="237" w:right="93"/>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8"/>
        <w:ind w:right="93"/>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73" w:lineRule="exact"/>
        <w:ind w:right="93"/>
        <w:jc w:val="left"/>
      </w:pPr>
      <w:r>
        <w:rPr/>
        <w:t>其他说明，包括利率区间：</w:t>
      </w:r>
    </w:p>
    <w:p>
      <w:pPr>
        <w:pStyle w:val="BodyText"/>
        <w:spacing w:line="273" w:lineRule="exact"/>
        <w:ind w:right="93"/>
        <w:jc w:val="left"/>
      </w:pPr>
      <w:r>
        <w:rPr/>
        <w:t>□适用 √不适用</w:t>
      </w:r>
    </w:p>
    <w:p>
      <w:pPr>
        <w:spacing w:line="240" w:lineRule="auto" w:before="11"/>
        <w:rPr>
          <w:rFonts w:ascii="宋体" w:hAnsi="宋体" w:cs="宋体" w:eastAsia="宋体" w:hint="default"/>
          <w:sz w:val="22"/>
          <w:szCs w:val="22"/>
        </w:rPr>
      </w:pPr>
    </w:p>
    <w:p>
      <w:pPr>
        <w:pStyle w:val="Heading3"/>
        <w:spacing w:line="290" w:lineRule="auto"/>
        <w:ind w:left="237" w:right="7701"/>
        <w:jc w:val="left"/>
        <w:rPr>
          <w:b w:val="0"/>
          <w:bCs w:val="0"/>
        </w:rPr>
      </w:pPr>
      <w:r>
        <w:rPr>
          <w:rFonts w:ascii="宋体" w:hAnsi="宋体" w:cs="宋体" w:eastAsia="宋体" w:hint="default"/>
        </w:rPr>
        <w:t>38</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Heading3"/>
        <w:spacing w:line="292" w:lineRule="auto" w:before="12"/>
        <w:ind w:left="237" w:right="93"/>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(2).</w:t>
      </w:r>
      <w:r>
        <w:rPr>
          <w:spacing w:val="-1"/>
        </w:rPr>
        <w:t>应付债券的增减变动：（不包括划分为金融负债的优先股、永续债等其他金融工具）</w:t>
      </w:r>
      <w:r>
        <w:rPr>
          <w:b w:val="0"/>
          <w:bCs w:val="0"/>
          <w:spacing w:val="-1"/>
        </w:rPr>
      </w:r>
    </w:p>
    <w:p>
      <w:pPr>
        <w:spacing w:line="290" w:lineRule="auto" w:before="10"/>
        <w:ind w:left="237" w:right="46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pStyle w:val="BodyText"/>
        <w:tabs>
          <w:tab w:pos="1079" w:val="left" w:leader="none"/>
        </w:tabs>
        <w:spacing w:line="240" w:lineRule="auto" w:before="12"/>
        <w:ind w:right="93"/>
        <w:jc w:val="left"/>
      </w:pPr>
      <w:r>
        <w:rPr/>
        <w:t>□适用</w:t>
        <w:tab/>
        <w:t>√不适用</w:t>
      </w:r>
    </w:p>
    <w:p>
      <w:pPr>
        <w:spacing w:line="240" w:lineRule="auto" w:before="5"/>
        <w:rPr>
          <w:rFonts w:ascii="宋体" w:hAnsi="宋体" w:cs="宋体" w:eastAsia="宋体" w:hint="default"/>
          <w:sz w:val="27"/>
          <w:szCs w:val="27"/>
        </w:rPr>
      </w:pPr>
    </w:p>
    <w:p>
      <w:pPr>
        <w:spacing w:line="290" w:lineRule="auto" w:before="0"/>
        <w:ind w:left="237" w:right="9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7" w:lineRule="exact"/>
        <w:ind w:right="93"/>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right="93"/>
        <w:jc w:val="left"/>
      </w:pPr>
      <w:r>
        <w:rPr/>
        <w:t>期末发行在外的优先股、永续债等金融工具变动情况表</w:t>
      </w:r>
    </w:p>
    <w:p>
      <w:pPr>
        <w:pStyle w:val="BodyText"/>
        <w:spacing w:line="290" w:lineRule="auto"/>
        <w:ind w:right="3564"/>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14"/>
        <w:ind w:right="93"/>
        <w:jc w:val="left"/>
      </w:pPr>
      <w:r>
        <w:rPr/>
        <w:t>□适用 √不适用</w:t>
      </w:r>
    </w:p>
    <w:p>
      <w:pPr>
        <w:spacing w:line="240" w:lineRule="auto" w:before="5"/>
        <w:rPr>
          <w:rFonts w:ascii="宋体" w:hAnsi="宋体" w:cs="宋体" w:eastAsia="宋体" w:hint="default"/>
          <w:sz w:val="27"/>
          <w:szCs w:val="27"/>
        </w:rPr>
      </w:pPr>
    </w:p>
    <w:p>
      <w:pPr>
        <w:pStyle w:val="BodyText"/>
        <w:spacing w:line="240" w:lineRule="auto"/>
        <w:ind w:right="93"/>
        <w:jc w:val="left"/>
      </w:pPr>
      <w:r>
        <w:rPr/>
        <w:t>其他说明：</w:t>
      </w:r>
    </w:p>
    <w:p>
      <w:pPr>
        <w:pStyle w:val="BodyText"/>
        <w:spacing w:line="240" w:lineRule="auto" w:before="56"/>
        <w:ind w:right="93"/>
        <w:jc w:val="left"/>
      </w:pPr>
      <w:r>
        <w:rPr/>
        <w:t>□适用 √不适用</w:t>
      </w: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40" w:right="1560"/>
        </w:sectPr>
      </w:pPr>
    </w:p>
    <w:p>
      <w:pPr>
        <w:pStyle w:val="Heading3"/>
        <w:spacing w:line="290" w:lineRule="auto" w:before="36"/>
        <w:ind w:left="237" w:right="-1"/>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703,690,000.00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750,000,000.00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703,690,000.00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750,000,000.00</w:t>
            </w:r>
          </w:p>
        </w:tc>
      </w:tr>
    </w:tbl>
    <w:p>
      <w:pPr>
        <w:spacing w:line="240" w:lineRule="auto" w:before="2"/>
        <w:rPr>
          <w:rFonts w:ascii="宋体" w:hAnsi="宋体" w:cs="宋体" w:eastAsia="宋体" w:hint="default"/>
          <w:sz w:val="13"/>
          <w:szCs w:val="13"/>
        </w:rPr>
      </w:pPr>
    </w:p>
    <w:p>
      <w:pPr>
        <w:pStyle w:val="BodyText"/>
        <w:spacing w:line="274" w:lineRule="exact" w:before="36"/>
        <w:ind w:right="93"/>
        <w:jc w:val="left"/>
      </w:pPr>
      <w:r>
        <w:rPr/>
        <w:t>其他说明：</w:t>
      </w:r>
    </w:p>
    <w:p>
      <w:pPr>
        <w:pStyle w:val="BodyText"/>
        <w:spacing w:line="274" w:lineRule="exact"/>
        <w:ind w:right="93"/>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40" w:right="1560"/>
        </w:sectPr>
      </w:pPr>
    </w:p>
    <w:p>
      <w:pPr>
        <w:pStyle w:val="Heading3"/>
        <w:spacing w:line="290" w:lineRule="auto" w:before="36"/>
        <w:ind w:left="237" w:right="-16"/>
        <w:jc w:val="left"/>
        <w:rPr>
          <w:b w:val="0"/>
          <w:bCs w:val="0"/>
        </w:rPr>
      </w:pPr>
      <w:r>
        <w:rPr/>
        <w:t>长期应付款</w:t>
      </w:r>
      <w:r>
        <w:rPr>
          <w:w w:val="100"/>
        </w:rPr>
        <w:t> </w:t>
      </w:r>
      <w:r>
        <w:rPr>
          <w:rFonts w:ascii="宋体" w:hAnsi="宋体" w:cs="宋体" w:eastAsia="宋体" w:hint="default"/>
        </w:rPr>
        <w:t>(2).</w:t>
      </w:r>
      <w:r>
        <w:rPr/>
        <w:t>按款项性质列示长期应付款</w:t>
      </w:r>
      <w:r>
        <w:rPr>
          <w:b w:val="0"/>
          <w:bCs w:val="0"/>
        </w:rPr>
      </w:r>
    </w:p>
    <w:p>
      <w:pPr>
        <w:pStyle w:val="BodyText"/>
        <w:spacing w:line="240" w:lineRule="auto" w:before="14"/>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195" w:space="332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317"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58" w:lineRule="exact"/>
        <w:jc w:val="center"/>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284"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应付股权收购款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690,000,000.00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750,000,000.00</w:t>
            </w:r>
          </w:p>
        </w:tc>
      </w:tr>
      <w:tr>
        <w:trPr>
          <w:trHeight w:val="28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关联方委托贷款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13,690,000.00</w:t>
            </w: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tabs>
                <w:tab w:pos="686" w:val="left" w:leader="none"/>
              </w:tabs>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703,690,000.00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750,000,000.00</w:t>
            </w:r>
          </w:p>
        </w:tc>
      </w:tr>
    </w:tbl>
    <w:p>
      <w:pPr>
        <w:pStyle w:val="BodyText"/>
        <w:spacing w:line="240" w:lineRule="auto" w:before="26"/>
        <w:ind w:right="93"/>
        <w:jc w:val="left"/>
      </w:pPr>
      <w:r>
        <w:rPr/>
        <w:t>其他说明：</w:t>
      </w:r>
    </w:p>
    <w:p>
      <w:pPr>
        <w:pStyle w:val="BodyText"/>
        <w:spacing w:line="357" w:lineRule="auto" w:before="58"/>
        <w:ind w:right="228" w:firstLine="420"/>
        <w:jc w:val="both"/>
      </w:pPr>
      <w:r>
        <w:rPr>
          <w:rFonts w:ascii="宋体" w:hAnsi="宋体" w:cs="宋体" w:eastAsia="宋体" w:hint="default"/>
          <w:spacing w:val="-6"/>
        </w:rPr>
        <w:t>[</w:t>
      </w:r>
      <w:r>
        <w:rPr>
          <w:spacing w:val="-6"/>
        </w:rPr>
        <w:t>注</w:t>
      </w:r>
      <w:r>
        <w:rPr>
          <w:rFonts w:ascii="宋体" w:hAnsi="宋体" w:cs="宋体" w:eastAsia="宋体" w:hint="default"/>
          <w:spacing w:val="-6"/>
        </w:rPr>
        <w:t>]</w:t>
      </w:r>
      <w:r>
        <w:rPr>
          <w:spacing w:val="-6"/>
        </w:rPr>
        <w:t>：根据浙江省财政厅《关于 </w:t>
      </w:r>
      <w:r>
        <w:rPr>
          <w:rFonts w:ascii="宋体" w:hAnsi="宋体" w:cs="宋体" w:eastAsia="宋体" w:hint="default"/>
        </w:rPr>
        <w:t>2016</w:t>
      </w:r>
      <w:r>
        <w:rPr>
          <w:rFonts w:ascii="宋体" w:hAnsi="宋体" w:cs="宋体" w:eastAsia="宋体" w:hint="default"/>
          <w:spacing w:val="-34"/>
        </w:rPr>
        <w:t> </w:t>
      </w:r>
      <w:r>
        <w:rPr>
          <w:spacing w:val="-3"/>
        </w:rPr>
        <w:t>年国有资本经营预算的批复》浙财文资预批</w:t>
      </w:r>
      <w:r>
        <w:rPr>
          <w:rFonts w:ascii="宋体" w:hAnsi="宋体" w:cs="宋体" w:eastAsia="宋体" w:hint="default"/>
          <w:spacing w:val="-3"/>
        </w:rPr>
        <w:t>[2016]9927</w:t>
      </w:r>
      <w:r>
        <w:rPr>
          <w:rFonts w:ascii="宋体" w:hAnsi="宋体" w:cs="宋体" w:eastAsia="宋体" w:hint="default"/>
          <w:w w:val="100"/>
        </w:rPr>
        <w:t> </w:t>
      </w:r>
      <w:r>
        <w:rPr/>
        <w:t>号及《关于</w:t>
      </w:r>
      <w:r>
        <w:rPr>
          <w:spacing w:val="-36"/>
        </w:rPr>
        <w:t> </w:t>
      </w:r>
      <w:r>
        <w:rPr>
          <w:rFonts w:ascii="宋体" w:hAnsi="宋体" w:cs="宋体" w:eastAsia="宋体" w:hint="default"/>
        </w:rPr>
        <w:t>2017</w:t>
      </w:r>
      <w:r>
        <w:rPr>
          <w:rFonts w:ascii="宋体" w:hAnsi="宋体" w:cs="宋体" w:eastAsia="宋体" w:hint="default"/>
          <w:spacing w:val="-33"/>
        </w:rPr>
        <w:t> </w:t>
      </w:r>
      <w:r>
        <w:rPr/>
        <w:t>年国有资本经营预算的批复》浙财教预批</w:t>
      </w:r>
      <w:r>
        <w:rPr>
          <w:rFonts w:ascii="宋体" w:hAnsi="宋体" w:cs="宋体" w:eastAsia="宋体" w:hint="default"/>
        </w:rPr>
        <w:t>[2017]23</w:t>
      </w:r>
      <w:r>
        <w:rPr>
          <w:rFonts w:ascii="宋体" w:hAnsi="宋体" w:cs="宋体" w:eastAsia="宋体" w:hint="default"/>
          <w:spacing w:val="-33"/>
        </w:rPr>
        <w:t> </w:t>
      </w:r>
      <w:r>
        <w:rPr/>
        <w:t>号文，公司及下属子公司申</w:t>
      </w:r>
      <w:r>
        <w:rPr>
          <w:w w:val="100"/>
        </w:rPr>
        <w:t> </w:t>
      </w:r>
      <w:r>
        <w:rPr/>
        <w:t>报的文化产业发展项目获得资本性财政支持共计</w:t>
      </w:r>
      <w:r>
        <w:rPr>
          <w:spacing w:val="-50"/>
        </w:rPr>
        <w:t> </w:t>
      </w:r>
      <w:r>
        <w:rPr>
          <w:rFonts w:ascii="宋体" w:hAnsi="宋体" w:cs="宋体" w:eastAsia="宋体" w:hint="default"/>
        </w:rPr>
        <w:t>1,369</w:t>
      </w:r>
      <w:r>
        <w:rPr>
          <w:rFonts w:ascii="宋体" w:hAnsi="宋体" w:cs="宋体" w:eastAsia="宋体" w:hint="default"/>
          <w:spacing w:val="-50"/>
        </w:rPr>
        <w:t> </w:t>
      </w:r>
      <w:r>
        <w:rPr/>
        <w:t>万元。该笔资金应由浙江省财政厅通过公</w:t>
      </w:r>
      <w:r>
        <w:rPr>
          <w:w w:val="100"/>
        </w:rPr>
        <w:t> </w:t>
      </w:r>
      <w:r>
        <w:rPr>
          <w:spacing w:val="-1"/>
        </w:rPr>
        <w:t>司实际控制人浙江日报报业集团下拨至浙报传媒控股集团有限公司，并由浙报传媒控股集团有限</w:t>
      </w:r>
      <w:r>
        <w:rPr>
          <w:spacing w:val="-55"/>
        </w:rPr>
        <w:t> </w:t>
      </w:r>
      <w:r>
        <w:rPr>
          <w:spacing w:val="-55"/>
        </w:rPr>
      </w:r>
      <w:r>
        <w:rPr>
          <w:spacing w:val="-1"/>
          <w:w w:val="100"/>
        </w:rPr>
        <w:t>公司下拨至公司。同时，根据财政部下发的《加强企业财务信息管理暂行规定》（财企</w:t>
      </w:r>
      <w:r>
        <w:rPr>
          <w:rFonts w:ascii="宋体" w:hAnsi="宋体" w:cs="宋体" w:eastAsia="宋体" w:hint="default"/>
          <w:spacing w:val="-1"/>
          <w:w w:val="100"/>
        </w:rPr>
        <w:t>[2012]23</w:t>
      </w:r>
      <w:r>
        <w:rPr>
          <w:rFonts w:ascii="宋体" w:hAnsi="宋体" w:cs="宋体" w:eastAsia="宋体" w:hint="default"/>
          <w:spacing w:val="-97"/>
          <w:w w:val="100"/>
        </w:rPr>
        <w:t> </w:t>
      </w:r>
      <w:r>
        <w:rPr>
          <w:rFonts w:ascii="宋体" w:hAnsi="宋体" w:cs="宋体" w:eastAsia="宋体" w:hint="default"/>
          <w:spacing w:val="-97"/>
          <w:w w:val="100"/>
        </w:rPr>
      </w:r>
      <w:r>
        <w:rPr>
          <w:spacing w:val="-6"/>
          <w:w w:val="100"/>
        </w:rPr>
        <w:t>号）规定：“企业集团母公司将资本性财政性资金拨付所属全资或控股法人企业使用的，应当作为</w:t>
      </w:r>
      <w:r>
        <w:rPr>
          <w:w w:val="100"/>
        </w:rPr>
        <w:t> </w:t>
      </w:r>
      <w:r>
        <w:rPr>
          <w:spacing w:val="-1"/>
        </w:rPr>
        <w:t>股权投资。母公司所属控股法人企业暂无增资扩股计划的，列作委托贷款，与母公司签订协议，</w:t>
      </w:r>
      <w:r>
        <w:rPr>
          <w:spacing w:val="-55"/>
        </w:rPr>
        <w:t> </w:t>
      </w:r>
      <w:r>
        <w:rPr>
          <w:spacing w:val="-55"/>
        </w:rPr>
      </w:r>
      <w:r>
        <w:rPr>
          <w:spacing w:val="-6"/>
          <w:w w:val="100"/>
        </w:rPr>
        <w:t>约定在发生增资扩股、改制上市等事项时，依法将委托贷款转为母公司的股权投资”。因公司暂无</w:t>
      </w:r>
      <w:r>
        <w:rPr>
          <w:w w:val="100"/>
        </w:rPr>
        <w:t> </w:t>
      </w:r>
      <w:r>
        <w:rPr>
          <w:spacing w:val="-1"/>
        </w:rPr>
        <w:t>增资扩股计划，浙报传媒控股集团有限公司将上述资本性财政性资金转作委托贷款，通过中国工</w:t>
      </w:r>
      <w:r>
        <w:rPr>
          <w:spacing w:val="-55"/>
        </w:rPr>
        <w:t> </w:t>
      </w:r>
      <w:r>
        <w:rPr>
          <w:spacing w:val="-55"/>
        </w:rPr>
      </w:r>
      <w:r>
        <w:rPr/>
        <w:t>商银行股份有限公司杭州庆春路支行发放至公司，并于</w:t>
      </w:r>
      <w:r>
        <w:rPr>
          <w:spacing w:val="-50"/>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0"/>
        </w:rPr>
        <w:t> </w:t>
      </w:r>
      <w:r>
        <w:rPr/>
        <w:t>月</w:t>
      </w:r>
      <w:r>
        <w:rPr>
          <w:spacing w:val="-53"/>
        </w:rPr>
        <w:t> </w:t>
      </w:r>
      <w:r>
        <w:rPr>
          <w:rFonts w:ascii="宋体" w:hAnsi="宋体" w:cs="宋体" w:eastAsia="宋体" w:hint="default"/>
        </w:rPr>
        <w:t>29</w:t>
      </w:r>
      <w:r>
        <w:rPr>
          <w:rFonts w:ascii="宋体" w:hAnsi="宋体" w:cs="宋体" w:eastAsia="宋体" w:hint="default"/>
          <w:spacing w:val="-53"/>
        </w:rPr>
        <w:t> </w:t>
      </w:r>
      <w:r>
        <w:rPr/>
        <w:t>日签订《对公委托贷款委</w:t>
      </w:r>
    </w:p>
    <w:p>
      <w:pPr>
        <w:pStyle w:val="BodyText"/>
        <w:spacing w:line="240" w:lineRule="auto" w:before="30"/>
        <w:ind w:right="93"/>
        <w:jc w:val="left"/>
      </w:pPr>
      <w:r>
        <w:rPr>
          <w:w w:val="100"/>
        </w:rPr>
        <w:t>托代</w:t>
      </w:r>
      <w:r>
        <w:rPr>
          <w:spacing w:val="-3"/>
          <w:w w:val="100"/>
        </w:rPr>
        <w:t>理</w:t>
      </w:r>
      <w:r>
        <w:rPr>
          <w:w w:val="100"/>
        </w:rPr>
        <w:t>协</w:t>
      </w:r>
      <w:r>
        <w:rPr>
          <w:spacing w:val="-3"/>
          <w:w w:val="100"/>
        </w:rPr>
        <w:t>议</w:t>
      </w:r>
      <w:r>
        <w:rPr>
          <w:spacing w:val="-106"/>
          <w:w w:val="100"/>
        </w:rPr>
        <w:t>》</w:t>
      </w:r>
      <w:r>
        <w:rPr>
          <w:spacing w:val="-3"/>
          <w:w w:val="100"/>
        </w:rPr>
        <w:t>，</w:t>
      </w:r>
      <w:r>
        <w:rPr>
          <w:w w:val="100"/>
        </w:rPr>
        <w:t>贷</w:t>
      </w:r>
      <w:r>
        <w:rPr>
          <w:spacing w:val="-3"/>
          <w:w w:val="100"/>
        </w:rPr>
        <w:t>款</w:t>
      </w:r>
      <w:r>
        <w:rPr>
          <w:w w:val="100"/>
        </w:rPr>
        <w:t>期</w:t>
      </w:r>
      <w:r>
        <w:rPr>
          <w:spacing w:val="-3"/>
          <w:w w:val="100"/>
        </w:rPr>
        <w:t>限</w:t>
      </w:r>
      <w:r>
        <w:rPr>
          <w:w w:val="100"/>
        </w:rPr>
        <w:t>为</w:t>
      </w:r>
      <w:r>
        <w:rPr>
          <w:spacing w:val="-53"/>
        </w:rPr>
        <w:t> </w:t>
      </w:r>
      <w:r>
        <w:rPr>
          <w:rFonts w:ascii="宋体" w:hAnsi="宋体" w:cs="宋体" w:eastAsia="宋体" w:hint="default"/>
          <w:w w:val="100"/>
        </w:rPr>
        <w:t>12</w:t>
      </w:r>
      <w:r>
        <w:rPr>
          <w:rFonts w:ascii="宋体" w:hAnsi="宋体" w:cs="宋体" w:eastAsia="宋体" w:hint="default"/>
          <w:spacing w:val="-54"/>
        </w:rPr>
        <w:t> </w:t>
      </w:r>
      <w:r>
        <w:rPr>
          <w:w w:val="100"/>
        </w:rPr>
        <w:t>个</w:t>
      </w:r>
      <w:r>
        <w:rPr>
          <w:spacing w:val="-3"/>
          <w:w w:val="100"/>
        </w:rPr>
        <w:t>月</w:t>
      </w:r>
      <w:r>
        <w:rPr>
          <w:w w:val="100"/>
        </w:rPr>
        <w:t>。</w:t>
      </w:r>
      <w:r>
        <w:rPr>
          <w:spacing w:val="-3"/>
          <w:w w:val="100"/>
        </w:rPr>
        <w:t>到</w:t>
      </w:r>
      <w:r>
        <w:rPr>
          <w:w w:val="100"/>
        </w:rPr>
        <w:t>期</w:t>
      </w:r>
      <w:r>
        <w:rPr>
          <w:spacing w:val="-3"/>
          <w:w w:val="100"/>
        </w:rPr>
        <w:t>后</w:t>
      </w:r>
      <w:r>
        <w:rPr>
          <w:w w:val="100"/>
        </w:rPr>
        <w:t>协</w:t>
      </w:r>
      <w:r>
        <w:rPr>
          <w:spacing w:val="-3"/>
          <w:w w:val="100"/>
        </w:rPr>
        <w:t>议各</w:t>
      </w:r>
      <w:r>
        <w:rPr>
          <w:w w:val="100"/>
        </w:rPr>
        <w:t>方若</w:t>
      </w:r>
      <w:r>
        <w:rPr>
          <w:spacing w:val="-3"/>
          <w:w w:val="100"/>
        </w:rPr>
        <w:t>无</w:t>
      </w:r>
      <w:r>
        <w:rPr>
          <w:w w:val="100"/>
        </w:rPr>
        <w:t>异</w:t>
      </w:r>
      <w:r>
        <w:rPr>
          <w:spacing w:val="-3"/>
          <w:w w:val="100"/>
        </w:rPr>
        <w:t>议</w:t>
      </w:r>
      <w:r>
        <w:rPr>
          <w:w w:val="100"/>
        </w:rPr>
        <w:t>，</w:t>
      </w:r>
      <w:r>
        <w:rPr>
          <w:spacing w:val="-3"/>
          <w:w w:val="100"/>
        </w:rPr>
        <w:t>协</w:t>
      </w:r>
      <w:r>
        <w:rPr>
          <w:spacing w:val="-1"/>
          <w:w w:val="100"/>
        </w:rPr>
        <w:t>议</w:t>
      </w:r>
      <w:r>
        <w:rPr>
          <w:spacing w:val="-3"/>
          <w:w w:val="100"/>
        </w:rPr>
        <w:t>自</w:t>
      </w:r>
      <w:r>
        <w:rPr>
          <w:w w:val="100"/>
        </w:rPr>
        <w:t>动</w:t>
      </w:r>
      <w:r>
        <w:rPr>
          <w:spacing w:val="-3"/>
          <w:w w:val="100"/>
        </w:rPr>
        <w:t>延</w:t>
      </w:r>
      <w:r>
        <w:rPr>
          <w:spacing w:val="-1"/>
          <w:w w:val="100"/>
        </w:rPr>
        <w:t>续</w:t>
      </w:r>
      <w:r>
        <w:rPr>
          <w:rFonts w:ascii="宋体" w:hAnsi="宋体" w:cs="宋体" w:eastAsia="宋体" w:hint="default"/>
          <w:w w:val="100"/>
        </w:rPr>
        <w:t>(</w:t>
      </w:r>
      <w:r>
        <w:rPr>
          <w:spacing w:val="-3"/>
          <w:w w:val="100"/>
        </w:rPr>
        <w:t>可</w:t>
      </w:r>
      <w:r>
        <w:rPr>
          <w:w w:val="100"/>
        </w:rPr>
        <w:t>多次</w:t>
      </w:r>
      <w:r>
        <w:rPr>
          <w:rFonts w:ascii="宋体" w:hAnsi="宋体" w:cs="宋体" w:eastAsia="宋体" w:hint="default"/>
          <w:spacing w:val="-3"/>
          <w:w w:val="100"/>
        </w:rPr>
        <w:t>)</w:t>
      </w:r>
      <w:r>
        <w:rPr>
          <w:w w:val="100"/>
        </w:rPr>
        <w:t>。</w:t>
      </w:r>
    </w:p>
    <w:p>
      <w:pPr>
        <w:pStyle w:val="BodyText"/>
        <w:spacing w:line="355" w:lineRule="auto" w:before="133"/>
        <w:ind w:left="657" w:right="93"/>
        <w:jc w:val="left"/>
      </w:pPr>
      <w:r>
        <w:rPr>
          <w:rFonts w:ascii="宋体" w:hAnsi="宋体" w:cs="宋体" w:eastAsia="宋体" w:hint="default"/>
        </w:rPr>
        <w:t>(2) </w:t>
      </w:r>
      <w:r>
        <w:rPr/>
        <w:t>其他说明</w:t>
      </w:r>
      <w:r>
        <w:rPr>
          <w:w w:val="100"/>
        </w:rPr>
        <w:t> </w:t>
      </w:r>
      <w:r>
        <w:rPr>
          <w:spacing w:val="-2"/>
        </w:rPr>
        <w:t>控股子公司杭州边锋网络有限公司非同一控制下企业合并深圳市天天爱科技有限公司所需支</w:t>
      </w:r>
    </w:p>
    <w:p>
      <w:pPr>
        <w:pStyle w:val="BodyText"/>
        <w:spacing w:line="240" w:lineRule="auto" w:before="32"/>
        <w:ind w:right="93"/>
        <w:jc w:val="left"/>
      </w:pPr>
      <w:r>
        <w:rPr/>
        <w:t>付的合并成本为</w:t>
      </w:r>
      <w:r>
        <w:rPr>
          <w:spacing w:val="-51"/>
        </w:rPr>
        <w:t> </w:t>
      </w:r>
      <w:r>
        <w:rPr>
          <w:rFonts w:ascii="宋体" w:hAnsi="宋体" w:cs="宋体" w:eastAsia="宋体" w:hint="default"/>
        </w:rPr>
        <w:t>1,000,000,000.00</w:t>
      </w:r>
      <w:r>
        <w:rPr>
          <w:rFonts w:ascii="宋体" w:hAnsi="宋体" w:cs="宋体" w:eastAsia="宋体" w:hint="default"/>
          <w:spacing w:val="-50"/>
        </w:rPr>
        <w:t> </w:t>
      </w:r>
      <w:r>
        <w:rPr/>
        <w:t>元，上期已支付</w:t>
      </w:r>
      <w:r>
        <w:rPr>
          <w:spacing w:val="-53"/>
        </w:rPr>
        <w:t> </w:t>
      </w:r>
      <w:r>
        <w:rPr>
          <w:rFonts w:ascii="宋体" w:hAnsi="宋体" w:cs="宋体" w:eastAsia="宋体" w:hint="default"/>
        </w:rPr>
        <w:t>250,000,000.00</w:t>
      </w:r>
      <w:r>
        <w:rPr>
          <w:rFonts w:ascii="宋体" w:hAnsi="宋体" w:cs="宋体" w:eastAsia="宋体" w:hint="default"/>
          <w:spacing w:val="-52"/>
        </w:rPr>
        <w:t> </w:t>
      </w:r>
      <w:r>
        <w:rPr/>
        <w:t>元，本期支付第二期投资款</w:t>
      </w:r>
    </w:p>
    <w:p>
      <w:pPr>
        <w:pStyle w:val="BodyText"/>
        <w:spacing w:line="355" w:lineRule="auto" w:before="135"/>
        <w:ind w:right="226"/>
        <w:jc w:val="left"/>
      </w:pPr>
      <w:r>
        <w:rPr>
          <w:rFonts w:ascii="宋体" w:hAnsi="宋体" w:cs="宋体" w:eastAsia="宋体" w:hint="default"/>
        </w:rPr>
        <w:t>150,000,000.00</w:t>
      </w:r>
      <w:r>
        <w:rPr>
          <w:rFonts w:ascii="宋体" w:hAnsi="宋体" w:cs="宋体" w:eastAsia="宋体" w:hint="default"/>
          <w:spacing w:val="-35"/>
        </w:rPr>
        <w:t> </w:t>
      </w:r>
      <w:r>
        <w:rPr/>
        <w:t>元，剩余款项</w:t>
      </w:r>
      <w:r>
        <w:rPr>
          <w:spacing w:val="-32"/>
        </w:rPr>
        <w:t> </w:t>
      </w:r>
      <w:r>
        <w:rPr>
          <w:rFonts w:ascii="宋体" w:hAnsi="宋体" w:cs="宋体" w:eastAsia="宋体" w:hint="default"/>
        </w:rPr>
        <w:t>600,000,000.00</w:t>
      </w:r>
      <w:r>
        <w:rPr>
          <w:rFonts w:ascii="宋体" w:hAnsi="宋体" w:cs="宋体" w:eastAsia="宋体" w:hint="default"/>
          <w:spacing w:val="-35"/>
        </w:rPr>
        <w:t> </w:t>
      </w:r>
      <w:r>
        <w:rPr/>
        <w:t>元根据股权转让协议约定的深圳市天天爱科技有</w:t>
      </w:r>
      <w:r>
        <w:rPr>
          <w:w w:val="100"/>
        </w:rPr>
        <w:t> </w:t>
      </w:r>
      <w:r>
        <w:rPr/>
        <w:t>限公司承诺利润实现情况进行支付。</w:t>
      </w:r>
    </w:p>
    <w:p>
      <w:pPr>
        <w:pStyle w:val="BodyText"/>
        <w:spacing w:line="357" w:lineRule="auto" w:before="32"/>
        <w:ind w:right="231" w:firstLine="420"/>
        <w:jc w:val="both"/>
      </w:pPr>
      <w:r>
        <w:rPr>
          <w:spacing w:val="-2"/>
        </w:rPr>
        <w:t>控股子公司杭州边锋网络有限公司非同一控制下企业合并苏州工业园区丰游网络科技有限公</w:t>
      </w:r>
      <w:r>
        <w:rPr>
          <w:w w:val="100"/>
        </w:rPr>
        <w:t> </w:t>
      </w:r>
      <w:r>
        <w:rPr>
          <w:spacing w:val="17"/>
        </w:rPr>
        <w:t>司所需支付的合并成本为 </w:t>
      </w:r>
      <w:r>
        <w:rPr>
          <w:rFonts w:ascii="宋体" w:hAnsi="宋体" w:cs="宋体" w:eastAsia="宋体" w:hint="default"/>
        </w:rPr>
        <w:t>120,000,000.00 </w:t>
      </w:r>
      <w:r>
        <w:rPr>
          <w:spacing w:val="9"/>
        </w:rPr>
        <w:t>元， </w:t>
      </w:r>
      <w:r>
        <w:rPr>
          <w:spacing w:val="15"/>
        </w:rPr>
        <w:t>本期已支付 </w:t>
      </w:r>
      <w:r>
        <w:rPr>
          <w:rFonts w:ascii="宋体" w:hAnsi="宋体" w:cs="宋体" w:eastAsia="宋体" w:hint="default"/>
        </w:rPr>
        <w:t>30,000,000.00 </w:t>
      </w:r>
      <w:r>
        <w:rPr>
          <w:spacing w:val="9"/>
        </w:rPr>
        <w:t>元，</w:t>
      </w:r>
      <w:r>
        <w:rPr>
          <w:spacing w:val="-80"/>
        </w:rPr>
        <w:t> </w:t>
      </w:r>
      <w:r>
        <w:rPr>
          <w:spacing w:val="14"/>
        </w:rPr>
        <w:t>剩余款项</w:t>
      </w:r>
      <w:r>
        <w:rPr>
          <w:w w:val="100"/>
        </w:rPr>
        <w:t> </w:t>
      </w:r>
      <w:r>
        <w:rPr>
          <w:rFonts w:ascii="宋体" w:hAnsi="宋体" w:cs="宋体" w:eastAsia="宋体" w:hint="default"/>
        </w:rPr>
        <w:t>90,000,000.00</w:t>
      </w:r>
      <w:r>
        <w:rPr>
          <w:rFonts w:ascii="宋体" w:hAnsi="宋体" w:cs="宋体" w:eastAsia="宋体" w:hint="default"/>
          <w:spacing w:val="2"/>
        </w:rPr>
        <w:t> </w:t>
      </w:r>
      <w:r>
        <w:rPr/>
        <w:t>元根据股权转让协议约定的苏州工业园区丰游网络科技有限公司承诺利润实现情</w:t>
      </w:r>
      <w:r>
        <w:rPr>
          <w:w w:val="100"/>
        </w:rPr>
        <w:t> </w:t>
      </w:r>
      <w:r>
        <w:rPr/>
        <w:t>况进行支付。</w:t>
      </w:r>
    </w:p>
    <w:p>
      <w:pPr>
        <w:spacing w:line="240" w:lineRule="auto" w:before="3"/>
        <w:rPr>
          <w:rFonts w:ascii="宋体" w:hAnsi="宋体" w:cs="宋体" w:eastAsia="宋体" w:hint="default"/>
          <w:sz w:val="25"/>
          <w:szCs w:val="25"/>
        </w:rPr>
      </w:pPr>
    </w:p>
    <w:p>
      <w:pPr>
        <w:pStyle w:val="Heading3"/>
        <w:spacing w:line="292" w:lineRule="auto"/>
        <w:ind w:left="237" w:right="6096"/>
        <w:jc w:val="left"/>
        <w:rPr>
          <w:b w:val="0"/>
          <w:bCs w:val="0"/>
        </w:rPr>
      </w:pPr>
      <w:r>
        <w:rPr/>
        <w:t>专项应付款</w:t>
      </w:r>
      <w:r>
        <w:rPr>
          <w:w w:val="100"/>
        </w:rPr>
        <w:t> </w:t>
      </w:r>
      <w:r>
        <w:rPr>
          <w:rFonts w:ascii="宋体" w:hAnsi="宋体" w:cs="宋体" w:eastAsia="宋体" w:hint="default"/>
        </w:rPr>
        <w:t>(3).</w:t>
      </w:r>
      <w:r>
        <w:rPr/>
        <w:t>按款项性质列示专项应付款</w:t>
      </w:r>
      <w:r>
        <w:rPr>
          <w:b w:val="0"/>
          <w:bCs w:val="0"/>
        </w:rPr>
      </w:r>
    </w:p>
    <w:p>
      <w:pPr>
        <w:pStyle w:val="BodyText"/>
        <w:spacing w:line="240" w:lineRule="auto" w:before="10"/>
        <w:ind w:right="93"/>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ind w:left="237" w:right="93"/>
        <w:jc w:val="left"/>
        <w:rPr>
          <w:b w:val="0"/>
          <w:bCs w:val="0"/>
        </w:rPr>
      </w:pPr>
      <w:r>
        <w:rPr>
          <w:rFonts w:ascii="宋体" w:hAnsi="宋体" w:cs="宋体" w:eastAsia="宋体" w:hint="default"/>
        </w:rPr>
        <w:t>40</w:t>
      </w:r>
      <w:r>
        <w:rPr/>
        <w:t>、</w:t>
      </w:r>
      <w:r>
        <w:rPr>
          <w:spacing w:val="-23"/>
        </w:rPr>
        <w:t> </w:t>
      </w:r>
      <w:r>
        <w:rPr/>
        <w:t>长期应付职工薪酬</w:t>
      </w:r>
      <w:r>
        <w:rPr>
          <w:b w:val="0"/>
          <w:bCs w:val="0"/>
        </w:rPr>
      </w:r>
    </w:p>
    <w:p>
      <w:pPr>
        <w:pStyle w:val="BodyText"/>
        <w:spacing w:line="240" w:lineRule="auto" w:before="58"/>
        <w:ind w:right="93"/>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37" w:right="93"/>
        <w:jc w:val="left"/>
        <w:rPr>
          <w:b w:val="0"/>
          <w:bCs w:val="0"/>
        </w:rPr>
      </w:pPr>
      <w:r>
        <w:rPr>
          <w:rFonts w:ascii="宋体" w:hAnsi="宋体" w:cs="宋体" w:eastAsia="宋体" w:hint="default"/>
        </w:rPr>
        <w:t>41</w:t>
      </w:r>
      <w:r>
        <w:rPr/>
        <w:t>、</w:t>
      </w:r>
      <w:r>
        <w:rPr>
          <w:spacing w:val="-24"/>
        </w:rPr>
        <w:t> </w:t>
      </w:r>
      <w:r>
        <w:rPr/>
        <w:t>预计负债</w:t>
      </w:r>
      <w:r>
        <w:rPr>
          <w:b w:val="0"/>
          <w:bCs w:val="0"/>
        </w:rPr>
      </w:r>
    </w:p>
    <w:p>
      <w:pPr>
        <w:pStyle w:val="BodyText"/>
        <w:spacing w:line="240" w:lineRule="auto" w:before="56"/>
        <w:ind w:right="93"/>
        <w:jc w:val="left"/>
      </w:pPr>
      <w:r>
        <w:rPr/>
        <w:t>□适用 √不适用</w:t>
      </w:r>
    </w:p>
    <w:p>
      <w:pPr>
        <w:spacing w:line="240" w:lineRule="auto" w:before="11"/>
        <w:rPr>
          <w:rFonts w:ascii="宋体" w:hAnsi="宋体" w:cs="宋体" w:eastAsia="宋体" w:hint="default"/>
          <w:sz w:val="22"/>
          <w:szCs w:val="22"/>
        </w:rPr>
      </w:pPr>
    </w:p>
    <w:p>
      <w:pPr>
        <w:spacing w:line="290" w:lineRule="auto" w:before="0"/>
        <w:ind w:left="237" w:right="7701"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spacing w:after="0" w:line="290" w:lineRule="auto"/>
        <w:jc w:val="left"/>
        <w:rPr>
          <w:rFonts w:ascii="宋体" w:hAnsi="宋体" w:cs="宋体" w:eastAsia="宋体" w:hint="default"/>
          <w:sz w:val="21"/>
          <w:szCs w:val="21"/>
        </w:rPr>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pStyle w:val="BodyText"/>
        <w:tabs>
          <w:tab w:pos="1079" w:val="left" w:leader="none"/>
        </w:tabs>
        <w:spacing w:line="290" w:lineRule="auto" w:before="36"/>
        <w:ind w:right="6964"/>
        <w:jc w:val="left"/>
      </w:pPr>
      <w:r>
        <w:rPr/>
        <w:t>□适用</w:t>
        <w:tab/>
        <w:t>√不适用</w:t>
      </w:r>
      <w:r>
        <w:rPr>
          <w:w w:val="100"/>
        </w:rPr>
        <w:t> </w:t>
      </w:r>
      <w:r>
        <w:rPr>
          <w:spacing w:val="-2"/>
        </w:rPr>
        <w:t>涉及政府补助的项目：</w:t>
      </w:r>
    </w:p>
    <w:p>
      <w:pPr>
        <w:pStyle w:val="BodyText"/>
        <w:spacing w:line="290" w:lineRule="auto" w:before="14"/>
        <w:ind w:right="7474"/>
        <w:jc w:val="left"/>
      </w:pPr>
      <w:r>
        <w:rPr/>
        <w:t>□适用 √不适用</w:t>
      </w:r>
      <w:r>
        <w:rPr>
          <w:w w:val="100"/>
        </w:rPr>
        <w:t> </w:t>
      </w:r>
      <w:r>
        <w:rPr/>
        <w:t>其他说明：</w:t>
      </w:r>
    </w:p>
    <w:p>
      <w:pPr>
        <w:pStyle w:val="BodyText"/>
        <w:spacing w:line="240" w:lineRule="auto" w:before="14"/>
        <w:ind w:right="93"/>
        <w:jc w:val="left"/>
      </w:pPr>
      <w:r>
        <w:rPr/>
        <w:t>□适用 √不适用</w:t>
      </w:r>
    </w:p>
    <w:p>
      <w:pPr>
        <w:spacing w:line="240" w:lineRule="auto" w:before="5"/>
        <w:rPr>
          <w:rFonts w:ascii="宋体" w:hAnsi="宋体" w:cs="宋体" w:eastAsia="宋体" w:hint="default"/>
          <w:sz w:val="27"/>
          <w:szCs w:val="27"/>
        </w:rPr>
      </w:pPr>
    </w:p>
    <w:p>
      <w:pPr>
        <w:pStyle w:val="Heading3"/>
        <w:spacing w:line="240" w:lineRule="auto"/>
        <w:ind w:left="237" w:right="93"/>
        <w:jc w:val="left"/>
        <w:rPr>
          <w:b w:val="0"/>
          <w:bCs w:val="0"/>
        </w:rPr>
      </w:pPr>
      <w:r>
        <w:rPr>
          <w:rFonts w:ascii="宋体" w:hAnsi="宋体" w:cs="宋体" w:eastAsia="宋体" w:hint="default"/>
        </w:rPr>
        <w:t>43</w:t>
      </w:r>
      <w:r>
        <w:rPr/>
        <w:t>、</w:t>
      </w:r>
      <w:r>
        <w:rPr>
          <w:spacing w:val="-23"/>
        </w:rPr>
        <w:t> </w:t>
      </w:r>
      <w:r>
        <w:rPr/>
        <w:t>其他非流动负债</w:t>
      </w:r>
      <w:r>
        <w:rPr>
          <w:b w:val="0"/>
          <w:bCs w:val="0"/>
        </w:rPr>
      </w:r>
    </w:p>
    <w:p>
      <w:pPr>
        <w:pStyle w:val="BodyText"/>
        <w:spacing w:line="240" w:lineRule="auto" w:before="56"/>
        <w:ind w:right="93"/>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3"/>
        <w:spacing w:line="240" w:lineRule="auto" w:before="36"/>
        <w:ind w:left="237" w:right="82"/>
        <w:jc w:val="left"/>
        <w:rPr>
          <w:b w:val="0"/>
          <w:bCs w:val="0"/>
        </w:rPr>
      </w:pPr>
      <w:r>
        <w:rPr>
          <w:rFonts w:ascii="宋体" w:hAnsi="宋体" w:cs="宋体" w:eastAsia="宋体" w:hint="default"/>
        </w:rPr>
        <w:t>44</w:t>
      </w:r>
      <w:r>
        <w:rPr/>
        <w:t>、</w:t>
      </w:r>
      <w:r>
        <w:rPr>
          <w:spacing w:val="-25"/>
        </w:rPr>
        <w:t> </w:t>
      </w:r>
      <w:r>
        <w:rPr/>
        <w:t>股本</w:t>
      </w:r>
      <w:r>
        <w:rPr>
          <w:b w:val="0"/>
          <w:bCs w:val="0"/>
        </w:rPr>
      </w:r>
    </w:p>
    <w:p>
      <w:pPr>
        <w:pStyle w:val="BodyText"/>
        <w:spacing w:line="240" w:lineRule="auto" w:before="59"/>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042"/>
        <w:gridCol w:w="1685"/>
        <w:gridCol w:w="886"/>
        <w:gridCol w:w="883"/>
        <w:gridCol w:w="956"/>
        <w:gridCol w:w="970"/>
        <w:gridCol w:w="943"/>
        <w:gridCol w:w="1685"/>
      </w:tblGrid>
      <w:tr>
        <w:trPr>
          <w:trHeight w:val="281" w:hRule="exact"/>
        </w:trPr>
        <w:tc>
          <w:tcPr>
            <w:tcW w:w="1042" w:type="dxa"/>
            <w:vMerge w:val="restart"/>
            <w:tcBorders>
              <w:top w:val="single" w:sz="4" w:space="0" w:color="000000"/>
              <w:left w:val="single" w:sz="4" w:space="0" w:color="000000"/>
              <w:right w:val="single" w:sz="4" w:space="0" w:color="000000"/>
            </w:tcBorders>
          </w:tcPr>
          <w:p>
            <w:pP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0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042"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vMerge/>
            <w:tcBorders>
              <w:left w:val="single" w:sz="4" w:space="0" w:color="000000"/>
              <w:bottom w:val="single" w:sz="4" w:space="0" w:color="000000"/>
              <w:right w:val="single" w:sz="4" w:space="0" w:color="000000"/>
            </w:tcBorders>
          </w:tcPr>
          <w:p>
            <w:pPr/>
          </w:p>
        </w:tc>
      </w:tr>
      <w:tr>
        <w:trPr>
          <w:trHeight w:val="55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1,301,923,953.00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1,301,923,953.00</w:t>
            </w:r>
          </w:p>
        </w:tc>
      </w:tr>
    </w:tbl>
    <w:p>
      <w:pPr>
        <w:pStyle w:val="BodyText"/>
        <w:spacing w:line="290" w:lineRule="auto" w:before="26"/>
        <w:ind w:right="7999"/>
        <w:jc w:val="left"/>
      </w:pPr>
      <w:r>
        <w:rPr/>
        <w:t>其他说明：</w:t>
      </w:r>
      <w:r>
        <w:rPr>
          <w:spacing w:val="-102"/>
        </w:rPr>
        <w:t> </w:t>
      </w:r>
      <w:r>
        <w:rPr>
          <w:spacing w:val="-102"/>
        </w:rPr>
      </w:r>
      <w:r>
        <w:rPr/>
        <w:t>无</w:t>
      </w:r>
    </w:p>
    <w:p>
      <w:pPr>
        <w:spacing w:line="240" w:lineRule="auto" w:before="6"/>
        <w:rPr>
          <w:rFonts w:ascii="宋体" w:hAnsi="宋体" w:cs="宋体" w:eastAsia="宋体" w:hint="default"/>
          <w:sz w:val="19"/>
          <w:szCs w:val="19"/>
        </w:rPr>
      </w:pPr>
    </w:p>
    <w:p>
      <w:pPr>
        <w:pStyle w:val="Heading3"/>
        <w:spacing w:line="292" w:lineRule="auto"/>
        <w:ind w:left="237" w:right="1656"/>
        <w:jc w:val="left"/>
        <w:rPr>
          <w:b w:val="0"/>
          <w:bCs w:val="0"/>
        </w:rPr>
      </w:pPr>
      <w:r>
        <w:rPr>
          <w:rFonts w:ascii="宋体" w:hAnsi="宋体" w:cs="宋体" w:eastAsia="宋体" w:hint="default"/>
        </w:rPr>
        <w:t>45</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0"/>
        <w:ind w:right="93"/>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37" w:right="93"/>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72" w:lineRule="exact" w:before="86"/>
        <w:ind w:right="1656"/>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49" w:lineRule="exact"/>
        <w:ind w:right="93"/>
        <w:jc w:val="left"/>
      </w:pPr>
      <w:r>
        <w:rPr/>
        <w:t>□适用 √不适用</w:t>
      </w:r>
    </w:p>
    <w:p>
      <w:pPr>
        <w:spacing w:line="240" w:lineRule="auto" w:before="3"/>
        <w:rPr>
          <w:rFonts w:ascii="宋体" w:hAnsi="宋体" w:cs="宋体" w:eastAsia="宋体" w:hint="default"/>
          <w:sz w:val="18"/>
          <w:szCs w:val="18"/>
        </w:rPr>
      </w:pPr>
    </w:p>
    <w:p>
      <w:pPr>
        <w:pStyle w:val="BodyText"/>
        <w:spacing w:line="281" w:lineRule="exact"/>
        <w:ind w:right="93"/>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265" w:lineRule="exact"/>
        <w:ind w:right="93"/>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40" w:right="1560"/>
        </w:sectPr>
      </w:pPr>
    </w:p>
    <w:p>
      <w:pPr>
        <w:pStyle w:val="Heading3"/>
        <w:spacing w:line="240" w:lineRule="auto" w:before="36"/>
        <w:ind w:left="237" w:right="82"/>
        <w:jc w:val="left"/>
        <w:rPr>
          <w:b w:val="0"/>
          <w:bCs w:val="0"/>
        </w:rPr>
      </w:pPr>
      <w:r>
        <w:rPr>
          <w:rFonts w:ascii="宋体" w:hAnsi="宋体" w:cs="宋体" w:eastAsia="宋体" w:hint="default"/>
        </w:rPr>
        <w:t>46</w:t>
      </w:r>
      <w:r>
        <w:rPr/>
        <w:t>、</w:t>
      </w:r>
      <w:r>
        <w:rPr>
          <w:spacing w:val="-24"/>
        </w:rPr>
        <w:t> </w:t>
      </w:r>
      <w:r>
        <w:rPr/>
        <w:t>资本公积</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7"/>
        <w:gridCol w:w="1822"/>
        <w:gridCol w:w="1856"/>
        <w:gridCol w:w="1838"/>
        <w:gridCol w:w="1839"/>
      </w:tblGrid>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3,262,068,015.18</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4,144.83</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3,262,063,870.35</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14,743,850.22</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11,621,936.62</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3,121,913.60</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3,276,811,865.40</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11,626,081.45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3,265,185,783.95</w:t>
            </w:r>
          </w:p>
        </w:tc>
      </w:tr>
    </w:tbl>
    <w:p>
      <w:pPr>
        <w:pStyle w:val="BodyText"/>
        <w:spacing w:line="239" w:lineRule="exact"/>
        <w:ind w:right="93"/>
        <w:jc w:val="left"/>
      </w:pPr>
      <w:r>
        <w:rPr/>
        <w:t>其他说明，包括本期增减变动情况、变动原因说明：</w:t>
      </w:r>
    </w:p>
    <w:p>
      <w:pPr>
        <w:pStyle w:val="BodyText"/>
        <w:spacing w:line="357" w:lineRule="auto"/>
        <w:ind w:right="228" w:firstLine="420"/>
        <w:jc w:val="both"/>
      </w:pPr>
      <w:r>
        <w:rPr>
          <w:rFonts w:ascii="宋体" w:hAnsi="宋体" w:cs="宋体" w:eastAsia="宋体" w:hint="default"/>
        </w:rPr>
        <w:t>1)</w:t>
      </w:r>
      <w:r>
        <w:rPr/>
        <w:t>本期资本公积</w:t>
      </w:r>
      <w:r>
        <w:rPr>
          <w:rFonts w:ascii="宋体" w:hAnsi="宋体" w:cs="宋体" w:eastAsia="宋体" w:hint="default"/>
        </w:rPr>
        <w:t>-</w:t>
      </w:r>
      <w:r>
        <w:rPr/>
        <w:t>资本溢价</w:t>
      </w:r>
      <w:r>
        <w:rPr>
          <w:rFonts w:ascii="宋体" w:hAnsi="宋体" w:cs="宋体" w:eastAsia="宋体" w:hint="default"/>
        </w:rPr>
        <w:t>(</w:t>
      </w:r>
      <w:r>
        <w:rPr/>
        <w:t>股本溢价</w:t>
      </w:r>
      <w:r>
        <w:rPr>
          <w:rFonts w:ascii="宋体" w:hAnsi="宋体" w:cs="宋体" w:eastAsia="宋体" w:hint="default"/>
        </w:rPr>
        <w:t>)</w:t>
      </w:r>
      <w:r>
        <w:rPr/>
        <w:t>减少系子公司杭州边锋网络技术有限公司在不丧失控</w:t>
      </w:r>
      <w:r>
        <w:rPr>
          <w:w w:val="100"/>
        </w:rPr>
        <w:t> </w:t>
      </w:r>
      <w:r>
        <w:rPr>
          <w:spacing w:val="-2"/>
        </w:rPr>
        <w:t>制权情况下，将其持有的部分杭州边铭网络技术有限公司股权转让给其他方，减少的净资产相应</w:t>
      </w:r>
      <w:r>
        <w:rPr>
          <w:spacing w:val="-15"/>
        </w:rPr>
        <w:t> </w:t>
      </w:r>
      <w:r>
        <w:rPr>
          <w:spacing w:val="-15"/>
        </w:rPr>
      </w:r>
      <w:r>
        <w:rPr/>
        <w:t>冲减资本溢价</w:t>
      </w:r>
      <w:r>
        <w:rPr>
          <w:rFonts w:ascii="宋体" w:hAnsi="宋体" w:cs="宋体" w:eastAsia="宋体" w:hint="default"/>
        </w:rPr>
        <w:t>(</w:t>
      </w:r>
      <w:r>
        <w:rPr/>
        <w:t>股本溢价</w:t>
      </w:r>
      <w:r>
        <w:rPr>
          <w:rFonts w:ascii="宋体" w:hAnsi="宋体" w:cs="宋体" w:eastAsia="宋体" w:hint="default"/>
        </w:rPr>
        <w:t>)</w:t>
      </w:r>
      <w:r>
        <w:rPr/>
        <w:t>。</w:t>
      </w:r>
    </w:p>
    <w:p>
      <w:pPr>
        <w:spacing w:after="0" w:line="357" w:lineRule="auto"/>
        <w:jc w:val="both"/>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BodyText"/>
        <w:spacing w:line="336" w:lineRule="auto" w:before="36"/>
        <w:ind w:right="93" w:firstLine="420"/>
        <w:jc w:val="left"/>
      </w:pPr>
      <w:r>
        <w:rPr>
          <w:rFonts w:ascii="Times New Roman" w:hAnsi="Times New Roman" w:cs="Times New Roman" w:eastAsia="Times New Roman" w:hint="default"/>
          <w:spacing w:val="2"/>
        </w:rPr>
        <w:t>2)</w:t>
      </w:r>
      <w:r>
        <w:rPr>
          <w:spacing w:val="2"/>
        </w:rPr>
        <w:t>本期资本公积</w:t>
      </w:r>
      <w:r>
        <w:rPr>
          <w:rFonts w:ascii="宋体" w:hAnsi="宋体" w:cs="宋体" w:eastAsia="宋体" w:hint="default"/>
          <w:spacing w:val="2"/>
        </w:rPr>
        <w:t>-</w:t>
      </w:r>
      <w:r>
        <w:rPr>
          <w:spacing w:val="2"/>
        </w:rPr>
        <w:t>其他资本公积减少均系子公司杭州边锋网络技术有限公司处置其持有的成</w:t>
      </w:r>
      <w:r>
        <w:rPr>
          <w:w w:val="100"/>
        </w:rPr>
        <w:t> </w:t>
      </w:r>
      <w:r>
        <w:rPr/>
        <w:t>都领沃网络技术股份有限公司股权相应结转至投资收益。</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40" w:right="1560"/>
        </w:sectPr>
      </w:pPr>
    </w:p>
    <w:p>
      <w:pPr>
        <w:pStyle w:val="Heading3"/>
        <w:spacing w:line="240" w:lineRule="auto" w:before="36"/>
        <w:ind w:left="237" w:right="82"/>
        <w:jc w:val="left"/>
        <w:rPr>
          <w:b w:val="0"/>
          <w:bCs w:val="0"/>
        </w:rPr>
      </w:pPr>
      <w:r>
        <w:rPr>
          <w:rFonts w:ascii="宋体" w:hAnsi="宋体" w:cs="宋体" w:eastAsia="宋体" w:hint="default"/>
        </w:rPr>
        <w:t>47</w:t>
      </w:r>
      <w:r>
        <w:rPr/>
        <w:t>、</w:t>
      </w:r>
      <w:r>
        <w:rPr>
          <w:spacing w:val="-24"/>
        </w:rPr>
        <w:t> </w:t>
      </w:r>
      <w:r>
        <w:rPr/>
        <w:t>库存股</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36"/>
              <w:jc w:val="right"/>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回购股票</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236,315,652.58</w:t>
            </w:r>
          </w:p>
        </w:tc>
        <w:tc>
          <w:tcPr>
            <w:tcW w:w="185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236,315,652.58</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236,315,652.58</w:t>
            </w:r>
          </w:p>
        </w:tc>
        <w:tc>
          <w:tcPr>
            <w:tcW w:w="185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236,315,652.58</w:t>
            </w:r>
          </w:p>
        </w:tc>
      </w:tr>
    </w:tbl>
    <w:p>
      <w:pPr>
        <w:pStyle w:val="BodyText"/>
        <w:spacing w:line="239" w:lineRule="exact"/>
        <w:ind w:right="0"/>
        <w:jc w:val="both"/>
      </w:pPr>
      <w:r>
        <w:rPr/>
        <w:t>其他说明，包括本期增减变动情况、变动原因说明：</w:t>
      </w:r>
    </w:p>
    <w:p>
      <w:pPr>
        <w:pStyle w:val="BodyText"/>
        <w:spacing w:line="357" w:lineRule="auto"/>
        <w:ind w:right="229" w:firstLine="420"/>
        <w:jc w:val="both"/>
      </w:pPr>
      <w:r>
        <w:rPr>
          <w:spacing w:val="-11"/>
          <w:w w:val="100"/>
        </w:rPr>
        <w:t>根据《中华人民共和国公司法》、《中华人民共和国证券法》、《上市公司回购社会公众股份管</w:t>
      </w:r>
      <w:r>
        <w:rPr>
          <w:w w:val="100"/>
        </w:rPr>
        <w:t> </w:t>
      </w:r>
      <w:r>
        <w:rPr>
          <w:spacing w:val="-11"/>
          <w:w w:val="100"/>
        </w:rPr>
        <w:t>理办法（试行）》、《关于上市公司以集中竞价交易方式回购股份的补充规定》及《上海证券交易所</w:t>
      </w:r>
      <w:r>
        <w:rPr>
          <w:spacing w:val="-91"/>
          <w:w w:val="100"/>
        </w:rPr>
        <w:t> </w:t>
      </w:r>
      <w:r>
        <w:rPr>
          <w:spacing w:val="-91"/>
          <w:w w:val="100"/>
        </w:rPr>
      </w:r>
      <w:r>
        <w:rPr>
          <w:spacing w:val="-1"/>
          <w:w w:val="100"/>
        </w:rPr>
        <w:t>上市公司以集中竞价交易方式回购股份的业务指引（</w:t>
      </w:r>
      <w:r>
        <w:rPr>
          <w:rFonts w:ascii="宋体" w:hAnsi="宋体" w:cs="宋体" w:eastAsia="宋体" w:hint="default"/>
          <w:spacing w:val="-1"/>
          <w:w w:val="100"/>
        </w:rPr>
        <w:t>2013</w:t>
      </w:r>
      <w:r>
        <w:rPr>
          <w:rFonts w:ascii="宋体" w:hAnsi="宋体" w:cs="宋体" w:eastAsia="宋体" w:hint="default"/>
          <w:spacing w:val="12"/>
          <w:w w:val="100"/>
        </w:rPr>
        <w:t> </w:t>
      </w:r>
      <w:r>
        <w:rPr>
          <w:spacing w:val="-8"/>
          <w:w w:val="100"/>
        </w:rPr>
        <w:t>年修订）》等法律、法规、部门规章、</w:t>
      </w:r>
      <w:r>
        <w:rPr>
          <w:spacing w:val="-104"/>
          <w:w w:val="100"/>
        </w:rPr>
        <w:t> </w:t>
      </w:r>
      <w:r>
        <w:rPr>
          <w:spacing w:val="-104"/>
          <w:w w:val="100"/>
        </w:rPr>
      </w:r>
      <w:r>
        <w:rPr>
          <w:spacing w:val="-1"/>
        </w:rPr>
        <w:t>规范性文件以及《公司章程》的有关规定，基于对公司业务转型及未来持续稳定发展的信心和对</w:t>
      </w:r>
      <w:r>
        <w:rPr>
          <w:spacing w:val="-55"/>
        </w:rPr>
        <w:t> </w:t>
      </w:r>
      <w:r>
        <w:rPr>
          <w:spacing w:val="-55"/>
        </w:rPr>
      </w:r>
      <w:r>
        <w:rPr/>
        <w:t>公司股票价值的合理判断，结合公司的财务状况，公司于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27</w:t>
      </w:r>
      <w:r>
        <w:rPr>
          <w:rFonts w:ascii="宋体" w:hAnsi="宋体" w:cs="宋体" w:eastAsia="宋体" w:hint="default"/>
          <w:spacing w:val="-51"/>
        </w:rPr>
        <w:t> </w:t>
      </w:r>
      <w:r>
        <w:rPr/>
        <w:t>日召开的第八届董事会</w:t>
      </w:r>
    </w:p>
    <w:p>
      <w:pPr>
        <w:pStyle w:val="BodyText"/>
        <w:spacing w:line="357" w:lineRule="auto" w:before="30"/>
        <w:ind w:right="228"/>
        <w:jc w:val="both"/>
      </w:pPr>
      <w:r>
        <w:rPr>
          <w:spacing w:val="-6"/>
        </w:rPr>
        <w:t>第十三次会议、</w:t>
      </w:r>
      <w:r>
        <w:rPr>
          <w:rFonts w:ascii="宋体" w:hAnsi="宋体" w:cs="宋体" w:eastAsia="宋体" w:hint="default"/>
          <w:spacing w:val="-6"/>
        </w:rPr>
        <w:t>2018</w:t>
      </w:r>
      <w:r>
        <w:rPr>
          <w:rFonts w:ascii="宋体" w:hAnsi="宋体" w:cs="宋体" w:eastAsia="宋体" w:hint="default"/>
          <w:spacing w:val="-46"/>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45"/>
        </w:rPr>
        <w:t> </w:t>
      </w:r>
      <w:r>
        <w:rPr>
          <w:rFonts w:ascii="宋体" w:hAnsi="宋体" w:cs="宋体" w:eastAsia="宋体" w:hint="default"/>
        </w:rPr>
        <w:t>16</w:t>
      </w:r>
      <w:r>
        <w:rPr>
          <w:rFonts w:ascii="宋体" w:hAnsi="宋体" w:cs="宋体" w:eastAsia="宋体" w:hint="default"/>
          <w:spacing w:val="-48"/>
        </w:rPr>
        <w:t> </w:t>
      </w:r>
      <w:r>
        <w:rPr/>
        <w:t>日召开的</w:t>
      </w:r>
      <w:r>
        <w:rPr>
          <w:spacing w:val="-48"/>
        </w:rPr>
        <w:t> </w:t>
      </w:r>
      <w:r>
        <w:rPr>
          <w:rFonts w:ascii="宋体" w:hAnsi="宋体" w:cs="宋体" w:eastAsia="宋体" w:hint="default"/>
        </w:rPr>
        <w:t>2018</w:t>
      </w:r>
      <w:r>
        <w:rPr>
          <w:rFonts w:ascii="宋体" w:hAnsi="宋体" w:cs="宋体" w:eastAsia="宋体" w:hint="default"/>
          <w:spacing w:val="13"/>
        </w:rPr>
        <w:t> </w:t>
      </w:r>
      <w:r>
        <w:rPr>
          <w:spacing w:val="-4"/>
        </w:rPr>
        <w:t>年第一次临时股东大会审议通过审议通过了《关于</w:t>
      </w:r>
      <w:r>
        <w:rPr>
          <w:spacing w:val="-102"/>
        </w:rPr>
        <w:t> </w:t>
      </w:r>
      <w:r>
        <w:rPr>
          <w:spacing w:val="-102"/>
        </w:rPr>
      </w:r>
      <w:r>
        <w:rPr>
          <w:spacing w:val="-6"/>
          <w:w w:val="100"/>
        </w:rPr>
        <w:t>以集中竞价交易方式回购股份的议案》。公司计划以自有资金回购公司股份，回购资金总额为不低</w:t>
      </w:r>
      <w:r>
        <w:rPr>
          <w:spacing w:val="-104"/>
          <w:w w:val="100"/>
        </w:rPr>
        <w:t> </w:t>
      </w:r>
      <w:r>
        <w:rPr>
          <w:spacing w:val="-104"/>
          <w:w w:val="100"/>
        </w:rPr>
      </w:r>
      <w:r>
        <w:rPr/>
        <w:t>于人民币 </w:t>
      </w:r>
      <w:r>
        <w:rPr>
          <w:rFonts w:ascii="宋体" w:hAnsi="宋体" w:cs="宋体" w:eastAsia="宋体" w:hint="default"/>
        </w:rPr>
        <w:t>3 </w:t>
      </w:r>
      <w:r>
        <w:rPr/>
        <w:t>亿元，不超过人民币 </w:t>
      </w:r>
      <w:r>
        <w:rPr>
          <w:rFonts w:ascii="宋体" w:hAnsi="宋体" w:cs="宋体" w:eastAsia="宋体" w:hint="default"/>
        </w:rPr>
        <w:t>8 </w:t>
      </w:r>
      <w:r>
        <w:rPr/>
        <w:t>亿元，且回购价格不超过 </w:t>
      </w:r>
      <w:r>
        <w:rPr>
          <w:rFonts w:ascii="宋体" w:hAnsi="宋体" w:cs="宋体" w:eastAsia="宋体" w:hint="default"/>
        </w:rPr>
        <w:t>13.74</w:t>
      </w:r>
      <w:r>
        <w:rPr>
          <w:rFonts w:ascii="宋体" w:hAnsi="宋体" w:cs="宋体" w:eastAsia="宋体" w:hint="default"/>
          <w:spacing w:val="7"/>
        </w:rPr>
        <w:t> </w:t>
      </w:r>
      <w:r>
        <w:rPr/>
        <w:t>元</w:t>
      </w:r>
      <w:r>
        <w:rPr>
          <w:rFonts w:ascii="宋体" w:hAnsi="宋体" w:cs="宋体" w:eastAsia="宋体" w:hint="default"/>
        </w:rPr>
        <w:t>/</w:t>
      </w:r>
      <w:r>
        <w:rPr/>
        <w:t>股，公司本次回购股份</w:t>
      </w:r>
    </w:p>
    <w:p>
      <w:pPr>
        <w:pStyle w:val="BodyText"/>
        <w:spacing w:line="240" w:lineRule="auto" w:before="30"/>
        <w:ind w:right="0"/>
        <w:jc w:val="both"/>
      </w:pPr>
      <w:r>
        <w:rPr/>
        <w:t>拟用于公司员工持股计划或者股权激励，回购期限为股东大会审议通过之日起  </w:t>
      </w:r>
      <w:r>
        <w:rPr>
          <w:rFonts w:ascii="宋体" w:hAnsi="宋体" w:cs="宋体" w:eastAsia="宋体" w:hint="default"/>
        </w:rPr>
        <w:t>6</w:t>
      </w:r>
      <w:r>
        <w:rPr>
          <w:rFonts w:ascii="宋体" w:hAnsi="宋体" w:cs="宋体" w:eastAsia="宋体" w:hint="default"/>
          <w:spacing w:val="13"/>
        </w:rPr>
        <w:t> </w:t>
      </w:r>
      <w:r>
        <w:rPr/>
        <w:t>个月内。截至</w:t>
      </w:r>
    </w:p>
    <w:p>
      <w:pPr>
        <w:pStyle w:val="BodyText"/>
        <w:spacing w:line="240" w:lineRule="auto" w:before="133"/>
        <w:ind w:right="0"/>
        <w:jc w:val="both"/>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日，公司累计回购</w:t>
      </w:r>
      <w:r>
        <w:rPr>
          <w:spacing w:val="-53"/>
        </w:rPr>
        <w:t> </w:t>
      </w:r>
      <w:r>
        <w:rPr>
          <w:rFonts w:ascii="宋体" w:hAnsi="宋体" w:cs="宋体" w:eastAsia="宋体" w:hint="default"/>
        </w:rPr>
        <w:t>27,864,556</w:t>
      </w:r>
      <w:r>
        <w:rPr>
          <w:rFonts w:ascii="宋体" w:hAnsi="宋体" w:cs="宋体" w:eastAsia="宋体" w:hint="default"/>
          <w:spacing w:val="-54"/>
        </w:rPr>
        <w:t> </w:t>
      </w:r>
      <w:r>
        <w:rPr/>
        <w:t>股，账面价值</w:t>
      </w:r>
      <w:r>
        <w:rPr>
          <w:spacing w:val="-54"/>
        </w:rPr>
        <w:t> </w:t>
      </w:r>
      <w:r>
        <w:rPr>
          <w:rFonts w:ascii="宋体" w:hAnsi="宋体" w:cs="宋体" w:eastAsia="宋体" w:hint="default"/>
        </w:rPr>
        <w:t>236,315,652.58</w:t>
      </w:r>
      <w:r>
        <w:rPr>
          <w:rFonts w:ascii="宋体" w:hAnsi="宋体" w:cs="宋体" w:eastAsia="宋体" w:hint="default"/>
          <w:spacing w:val="-56"/>
        </w:rPr>
        <w:t> </w:t>
      </w:r>
      <w:r>
        <w:rPr/>
        <w:t>元。</w:t>
      </w:r>
    </w:p>
    <w:p>
      <w:pPr>
        <w:spacing w:after="0" w:line="240" w:lineRule="auto"/>
        <w:jc w:val="both"/>
        <w:sectPr>
          <w:type w:val="continuous"/>
          <w:pgSz w:w="11910" w:h="16840"/>
          <w:pgMar w:top="1060" w:bottom="1380" w:left="1040" w:right="1560"/>
        </w:sectPr>
      </w:pPr>
    </w:p>
    <w:p>
      <w:pPr>
        <w:spacing w:before="20"/>
        <w:ind w:left="5114" w:right="5112" w:firstLine="0"/>
        <w:jc w:val="center"/>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77"/>
          <w:footerReference w:type="default" r:id="rId78"/>
          <w:pgSz w:w="16840" w:h="11910" w:orient="landscape"/>
          <w:pgMar w:header="0" w:footer="0" w:top="800" w:bottom="280" w:left="1380" w:right="1320"/>
        </w:sectPr>
      </w:pPr>
    </w:p>
    <w:p>
      <w:pPr>
        <w:pStyle w:val="Heading3"/>
        <w:spacing w:line="240" w:lineRule="auto" w:before="36"/>
        <w:ind w:left="144" w:right="-19"/>
        <w:jc w:val="left"/>
        <w:rPr>
          <w:b w:val="0"/>
          <w:bCs w:val="0"/>
        </w:rPr>
      </w:pPr>
      <w:r>
        <w:rPr>
          <w:rFonts w:ascii="宋体" w:hAnsi="宋体" w:cs="宋体" w:eastAsia="宋体" w:hint="default"/>
        </w:rPr>
        <w:t>48</w:t>
      </w:r>
      <w:r>
        <w:rPr/>
        <w:t>、</w:t>
      </w:r>
      <w:r>
        <w:rPr>
          <w:spacing w:val="-23"/>
        </w:rPr>
        <w:t> </w:t>
      </w:r>
      <w:r>
        <w:rPr/>
        <w:t>其他综合收益</w:t>
      </w:r>
      <w:r>
        <w:rPr>
          <w:b w:val="0"/>
          <w:bCs w:val="0"/>
        </w:rPr>
      </w:r>
    </w:p>
    <w:p>
      <w:pPr>
        <w:pStyle w:val="BodyText"/>
        <w:spacing w:line="240" w:lineRule="auto" w:before="58"/>
        <w:ind w:left="14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060" w:bottom="1380" w:left="1380" w:right="1320"/>
          <w:cols w:num="2" w:equalWidth="0">
            <w:col w:w="1916" w:space="9647"/>
            <w:col w:w="2577"/>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53"/>
        <w:gridCol w:w="1601"/>
        <w:gridCol w:w="1601"/>
        <w:gridCol w:w="1767"/>
        <w:gridCol w:w="1512"/>
        <w:gridCol w:w="1681"/>
        <w:gridCol w:w="1608"/>
        <w:gridCol w:w="1599"/>
      </w:tblGrid>
      <w:tr>
        <w:trPr>
          <w:trHeight w:val="281" w:hRule="exact"/>
        </w:trPr>
        <w:tc>
          <w:tcPr>
            <w:tcW w:w="24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87" w:right="579"/>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1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83" w:right="58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8" w:hRule="exact"/>
        </w:trPr>
        <w:tc>
          <w:tcPr>
            <w:tcW w:w="2453"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0" w:right="161" w:hanging="315"/>
              <w:jc w:val="left"/>
              <w:rPr>
                <w:rFonts w:ascii="宋体" w:hAnsi="宋体" w:cs="宋体" w:eastAsia="宋体" w:hint="default"/>
                <w:sz w:val="21"/>
                <w:szCs w:val="21"/>
              </w:rPr>
            </w:pPr>
            <w:r>
              <w:rPr>
                <w:rFonts w:ascii="宋体" w:hAnsi="宋体" w:cs="宋体" w:eastAsia="宋体" w:hint="default"/>
                <w:sz w:val="21"/>
                <w:szCs w:val="21"/>
              </w:rPr>
              <w:t>本期所得税前</w:t>
            </w:r>
            <w:r>
              <w:rPr>
                <w:rFonts w:ascii="宋体" w:hAnsi="宋体" w:cs="宋体" w:eastAsia="宋体" w:hint="default"/>
                <w:w w:val="100"/>
                <w:sz w:val="21"/>
                <w:szCs w:val="21"/>
              </w:rPr>
              <w:t> </w:t>
            </w:r>
            <w:r>
              <w:rPr>
                <w:rFonts w:ascii="宋体" w:hAnsi="宋体" w:cs="宋体" w:eastAsia="宋体" w:hint="default"/>
                <w:sz w:val="21"/>
                <w:szCs w:val="21"/>
              </w:rPr>
              <w:t>发生额</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减：前期计入其</w:t>
            </w:r>
          </w:p>
          <w:p>
            <w:pPr>
              <w:pStyle w:val="TableParagraph"/>
              <w:spacing w:line="272" w:lineRule="exact" w:before="26"/>
              <w:ind w:left="458" w:right="139" w:hanging="317"/>
              <w:jc w:val="left"/>
              <w:rPr>
                <w:rFonts w:ascii="宋体" w:hAnsi="宋体" w:cs="宋体" w:eastAsia="宋体" w:hint="default"/>
                <w:sz w:val="21"/>
                <w:szCs w:val="21"/>
              </w:rPr>
            </w:pPr>
            <w:r>
              <w:rPr>
                <w:rFonts w:ascii="宋体" w:hAnsi="宋体" w:cs="宋体" w:eastAsia="宋体" w:hint="default"/>
                <w:sz w:val="21"/>
                <w:szCs w:val="21"/>
              </w:rPr>
              <w:t>他综合收益当期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转入损益</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5" w:right="115" w:hanging="524"/>
              <w:jc w:val="left"/>
              <w:rPr>
                <w:rFonts w:ascii="宋体" w:hAnsi="宋体" w:cs="宋体" w:eastAsia="宋体" w:hint="default"/>
                <w:sz w:val="21"/>
                <w:szCs w:val="21"/>
              </w:rPr>
            </w:pPr>
            <w:r>
              <w:rPr>
                <w:rFonts w:ascii="宋体" w:hAnsi="宋体" w:cs="宋体" w:eastAsia="宋体" w:hint="default"/>
                <w:sz w:val="21"/>
                <w:szCs w:val="21"/>
              </w:rPr>
              <w:t>减：所得税费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200" w:hanging="420"/>
              <w:jc w:val="left"/>
              <w:rPr>
                <w:rFonts w:ascii="宋体" w:hAnsi="宋体" w:cs="宋体" w:eastAsia="宋体" w:hint="default"/>
                <w:sz w:val="21"/>
                <w:szCs w:val="21"/>
              </w:rPr>
            </w:pPr>
            <w:r>
              <w:rPr>
                <w:rFonts w:ascii="宋体" w:hAnsi="宋体" w:cs="宋体" w:eastAsia="宋体" w:hint="default"/>
                <w:sz w:val="21"/>
                <w:szCs w:val="21"/>
              </w:rPr>
              <w:t>税后归属于母</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2" w:right="165" w:hanging="315"/>
              <w:jc w:val="left"/>
              <w:rPr>
                <w:rFonts w:ascii="宋体" w:hAnsi="宋体" w:cs="宋体" w:eastAsia="宋体" w:hint="default"/>
                <w:sz w:val="21"/>
                <w:szCs w:val="21"/>
              </w:rPr>
            </w:pPr>
            <w:r>
              <w:rPr>
                <w:rFonts w:ascii="宋体" w:hAnsi="宋体" w:cs="宋体" w:eastAsia="宋体" w:hint="default"/>
                <w:sz w:val="21"/>
                <w:szCs w:val="21"/>
              </w:rPr>
              <w:t>税后归属于少</w:t>
            </w:r>
            <w:r>
              <w:rPr>
                <w:rFonts w:ascii="宋体" w:hAnsi="宋体" w:cs="宋体" w:eastAsia="宋体" w:hint="default"/>
                <w:w w:val="100"/>
                <w:sz w:val="21"/>
                <w:szCs w:val="21"/>
              </w:rPr>
              <w:t> </w:t>
            </w:r>
            <w:r>
              <w:rPr>
                <w:rFonts w:ascii="宋体" w:hAnsi="宋体" w:cs="宋体" w:eastAsia="宋体" w:hint="default"/>
                <w:sz w:val="21"/>
                <w:szCs w:val="21"/>
              </w:rPr>
              <w:t>数股东</w:t>
            </w:r>
          </w:p>
        </w:tc>
        <w:tc>
          <w:tcPr>
            <w:tcW w:w="1599" w:type="dxa"/>
            <w:vMerge/>
            <w:tcBorders>
              <w:left w:val="single" w:sz="4" w:space="0" w:color="000000"/>
              <w:bottom w:val="single" w:sz="4" w:space="0" w:color="000000"/>
              <w:right w:val="single" w:sz="4" w:space="0" w:color="000000"/>
            </w:tcBorders>
          </w:tcPr>
          <w:p>
            <w:pPr/>
          </w:p>
        </w:tc>
      </w:tr>
      <w:tr>
        <w:trPr>
          <w:trHeight w:val="555"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一、不能重分类进损益的</w:t>
            </w:r>
          </w:p>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其中：重新计量设定受益</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计划变动额</w:t>
            </w: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pacing w:val="12"/>
                <w:sz w:val="21"/>
                <w:szCs w:val="21"/>
              </w:rPr>
              <w:t>权益法下不能转损益</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二、将重分类进损益的其</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-147,371,512.10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-160,054,087.32</w:t>
            </w:r>
          </w:p>
        </w:tc>
        <w:tc>
          <w:tcPr>
            <w:tcW w:w="176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-70,424,912.58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-89,629,174.74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-217,796,424.68</w:t>
            </w:r>
          </w:p>
        </w:tc>
      </w:tr>
      <w:tr>
        <w:trPr>
          <w:trHeight w:val="557"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其中：权益法下可转损益</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3,882.83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1,696.53</w:t>
            </w:r>
          </w:p>
        </w:tc>
        <w:tc>
          <w:tcPr>
            <w:tcW w:w="176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1,696.53</w:t>
            </w:r>
          </w:p>
        </w:tc>
        <w:tc>
          <w:tcPr>
            <w:tcW w:w="160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5,579.36</w:t>
            </w:r>
          </w:p>
        </w:tc>
      </w:tr>
      <w:tr>
        <w:trPr>
          <w:trHeight w:val="555"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7" w:right="0"/>
              <w:jc w:val="left"/>
              <w:rPr>
                <w:rFonts w:ascii="宋体" w:hAnsi="宋体" w:cs="宋体" w:eastAsia="宋体" w:hint="default"/>
                <w:sz w:val="21"/>
                <w:szCs w:val="21"/>
              </w:rPr>
            </w:pPr>
            <w:r>
              <w:rPr>
                <w:rFonts w:ascii="宋体" w:hAnsi="宋体" w:cs="宋体" w:eastAsia="宋体" w:hint="default"/>
                <w:spacing w:val="12"/>
                <w:sz w:val="21"/>
                <w:szCs w:val="21"/>
              </w:rPr>
              <w:t>可供出售金融资产公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允价值变动损益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-147,372,586.65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-160,087,301.43</w:t>
            </w:r>
          </w:p>
        </w:tc>
        <w:tc>
          <w:tcPr>
            <w:tcW w:w="176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-70,438,412.63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-89,648,888.80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-217,810,999.28</w:t>
            </w:r>
          </w:p>
        </w:tc>
      </w:tr>
      <w:tr>
        <w:trPr>
          <w:trHeight w:val="826"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firstLine="211"/>
              <w:jc w:val="left"/>
              <w:rPr>
                <w:rFonts w:ascii="宋体" w:hAnsi="宋体" w:cs="宋体" w:eastAsia="宋体" w:hint="default"/>
                <w:sz w:val="21"/>
                <w:szCs w:val="21"/>
              </w:rPr>
            </w:pPr>
            <w:r>
              <w:rPr>
                <w:rFonts w:ascii="宋体" w:hAnsi="宋体" w:cs="宋体" w:eastAsia="宋体" w:hint="default"/>
                <w:spacing w:val="12"/>
                <w:sz w:val="21"/>
                <w:szCs w:val="21"/>
              </w:rPr>
              <w:t>持有至到期投资重分</w:t>
            </w:r>
          </w:p>
          <w:p>
            <w:pPr>
              <w:pStyle w:val="TableParagraph"/>
              <w:spacing w:line="240" w:lineRule="auto"/>
              <w:ind w:left="105" w:right="96"/>
              <w:jc w:val="left"/>
              <w:rPr>
                <w:rFonts w:ascii="宋体" w:hAnsi="宋体" w:cs="宋体" w:eastAsia="宋体" w:hint="default"/>
                <w:sz w:val="21"/>
                <w:szCs w:val="21"/>
              </w:rPr>
            </w:pPr>
            <w:r>
              <w:rPr>
                <w:rFonts w:ascii="宋体" w:hAnsi="宋体" w:cs="宋体" w:eastAsia="宋体" w:hint="default"/>
                <w:spacing w:val="11"/>
                <w:sz w:val="21"/>
                <w:szCs w:val="21"/>
              </w:rPr>
              <w:t>类为可供出售金融资产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损益</w:t>
            </w: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pacing w:val="12"/>
                <w:sz w:val="21"/>
                <w:szCs w:val="21"/>
              </w:rPr>
              <w:t>现金流量套期损益的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pacing w:val="12"/>
                <w:sz w:val="21"/>
                <w:szCs w:val="21"/>
              </w:rPr>
              <w:t>外币财务报表折算差</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-2,808.28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31,517.58</w:t>
            </w:r>
          </w:p>
        </w:tc>
        <w:tc>
          <w:tcPr>
            <w:tcW w:w="176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11,803.52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19,714.06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8,995.24</w:t>
            </w:r>
          </w:p>
        </w:tc>
      </w:tr>
      <w:tr>
        <w:trPr>
          <w:trHeight w:val="281"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-147,371,512.10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-160,054,087.32</w:t>
            </w:r>
          </w:p>
        </w:tc>
        <w:tc>
          <w:tcPr>
            <w:tcW w:w="176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-70,424,912.58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-89,629,174.74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-217,796,424.68</w:t>
            </w:r>
          </w:p>
        </w:tc>
      </w:tr>
    </w:tbl>
    <w:p>
      <w:pPr>
        <w:spacing w:line="240" w:lineRule="auto" w:before="10"/>
        <w:rPr>
          <w:rFonts w:ascii="宋体" w:hAnsi="宋体" w:cs="宋体" w:eastAsia="宋体" w:hint="default"/>
          <w:sz w:val="17"/>
          <w:szCs w:val="17"/>
        </w:rPr>
      </w:pPr>
    </w:p>
    <w:p>
      <w:pPr>
        <w:pStyle w:val="BodyText"/>
        <w:spacing w:line="288" w:lineRule="auto" w:before="36"/>
        <w:ind w:left="250" w:right="6109" w:hanging="107"/>
        <w:jc w:val="left"/>
      </w:pPr>
      <w:r>
        <w:rPr>
          <w:spacing w:val="-2"/>
        </w:rPr>
        <w:t>其他说明，包括对现金流量套期损益的有效部分转为被套期项目初始确认金额调整：</w:t>
      </w:r>
      <w:r>
        <w:rPr>
          <w:spacing w:val="-35"/>
        </w:rPr>
        <w:t> </w:t>
      </w:r>
      <w:r>
        <w:rPr>
          <w:spacing w:val="-35"/>
        </w:rPr>
      </w:r>
      <w:r>
        <w:rPr/>
        <w:t>无</w:t>
      </w:r>
    </w:p>
    <w:p>
      <w:pPr>
        <w:spacing w:line="240" w:lineRule="auto" w:before="6"/>
        <w:rPr>
          <w:rFonts w:ascii="宋体" w:hAnsi="宋体" w:cs="宋体" w:eastAsia="宋体" w:hint="default"/>
          <w:sz w:val="28"/>
          <w:szCs w:val="28"/>
        </w:rPr>
      </w:pPr>
    </w:p>
    <w:p>
      <w:pPr>
        <w:spacing w:before="63"/>
        <w:ind w:left="5114" w:right="5093" w:firstLine="0"/>
        <w:jc w:val="center"/>
        <w:rPr>
          <w:rFonts w:ascii="Calibri" w:hAnsi="Calibri" w:cs="Calibri" w:eastAsia="Calibri" w:hint="default"/>
          <w:sz w:val="18"/>
          <w:szCs w:val="18"/>
        </w:rPr>
      </w:pPr>
      <w:r>
        <w:rPr>
          <w:rFonts w:ascii="Calibri"/>
          <w:b/>
          <w:sz w:val="18"/>
        </w:rPr>
        <w:t>159 </w:t>
      </w:r>
      <w:r>
        <w:rPr>
          <w:rFonts w:ascii="Calibri"/>
          <w:sz w:val="18"/>
        </w:rPr>
        <w:t>/</w:t>
      </w:r>
      <w:r>
        <w:rPr>
          <w:rFonts w:ascii="Calibri"/>
          <w:spacing w:val="-5"/>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60" w:bottom="1380" w:left="1380" w:right="132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24"/>
          <w:szCs w:val="24"/>
        </w:rPr>
      </w:pPr>
    </w:p>
    <w:p>
      <w:pPr>
        <w:pStyle w:val="Heading3"/>
        <w:spacing w:line="240" w:lineRule="auto" w:before="36"/>
        <w:ind w:left="237" w:right="93"/>
        <w:jc w:val="left"/>
        <w:rPr>
          <w:b w:val="0"/>
          <w:bCs w:val="0"/>
        </w:rPr>
      </w:pPr>
      <w:r>
        <w:rPr>
          <w:rFonts w:ascii="宋体" w:hAnsi="宋体" w:cs="宋体" w:eastAsia="宋体" w:hint="default"/>
        </w:rPr>
        <w:t>49</w:t>
      </w:r>
      <w:r>
        <w:rPr/>
        <w:t>、</w:t>
      </w:r>
      <w:r>
        <w:rPr>
          <w:spacing w:val="-24"/>
        </w:rPr>
        <w:t> </w:t>
      </w:r>
      <w:r>
        <w:rPr/>
        <w:t>专项储备</w:t>
      </w:r>
      <w:r>
        <w:rPr>
          <w:b w:val="0"/>
          <w:bCs w:val="0"/>
        </w:rPr>
      </w:r>
    </w:p>
    <w:p>
      <w:pPr>
        <w:pStyle w:val="BodyText"/>
        <w:spacing w:line="240" w:lineRule="auto" w:before="56"/>
        <w:ind w:right="93"/>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9"/>
          <w:pgSz w:w="11910" w:h="16840"/>
          <w:pgMar w:footer="1195" w:header="0" w:top="1120" w:bottom="1380" w:left="1040" w:right="1560"/>
          <w:pgNumType w:start="160"/>
        </w:sectPr>
      </w:pPr>
    </w:p>
    <w:p>
      <w:pPr>
        <w:pStyle w:val="Heading3"/>
        <w:spacing w:line="240" w:lineRule="auto" w:before="36"/>
        <w:ind w:left="237" w:right="82"/>
        <w:jc w:val="left"/>
        <w:rPr>
          <w:b w:val="0"/>
          <w:bCs w:val="0"/>
        </w:rPr>
      </w:pPr>
      <w:r>
        <w:rPr>
          <w:rFonts w:ascii="宋体" w:hAnsi="宋体" w:cs="宋体" w:eastAsia="宋体" w:hint="default"/>
        </w:rPr>
        <w:t>50</w:t>
      </w:r>
      <w:r>
        <w:rPr/>
        <w:t>、</w:t>
      </w:r>
      <w:r>
        <w:rPr>
          <w:spacing w:val="-24"/>
        </w:rPr>
        <w:t> </w:t>
      </w:r>
      <w:r>
        <w:rPr/>
        <w:t>盈余公积</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143,936,903.47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7" w:right="0"/>
              <w:jc w:val="left"/>
              <w:rPr>
                <w:rFonts w:ascii="Times New Roman" w:hAnsi="Times New Roman" w:cs="Times New Roman" w:eastAsia="Times New Roman" w:hint="default"/>
                <w:sz w:val="21"/>
                <w:szCs w:val="21"/>
              </w:rPr>
            </w:pPr>
            <w:r>
              <w:rPr>
                <w:rFonts w:ascii="Times New Roman"/>
                <w:sz w:val="21"/>
              </w:rPr>
              <w:t>7,413,377.78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1" w:right="0"/>
              <w:jc w:val="center"/>
              <w:rPr>
                <w:rFonts w:ascii="Times New Roman" w:hAnsi="Times New Roman" w:cs="Times New Roman" w:eastAsia="Times New Roman" w:hint="default"/>
                <w:sz w:val="21"/>
                <w:szCs w:val="21"/>
              </w:rPr>
            </w:pPr>
            <w:r>
              <w:rPr>
                <w:rFonts w:ascii="Times New Roman"/>
                <w:sz w:val="21"/>
              </w:rPr>
              <w:t>151,350,281.25</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4" w:right="0"/>
              <w:jc w:val="center"/>
              <w:rPr>
                <w:rFonts w:ascii="Times New Roman" w:hAnsi="Times New Roman" w:cs="Times New Roman" w:eastAsia="Times New Roman" w:hint="default"/>
                <w:sz w:val="21"/>
                <w:szCs w:val="21"/>
              </w:rPr>
            </w:pPr>
            <w:r>
              <w:rPr>
                <w:rFonts w:ascii="Times New Roman"/>
                <w:sz w:val="21"/>
              </w:rPr>
              <w:t>143,936,903.47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87" w:right="0"/>
              <w:jc w:val="left"/>
              <w:rPr>
                <w:rFonts w:ascii="Times New Roman" w:hAnsi="Times New Roman" w:cs="Times New Roman" w:eastAsia="Times New Roman" w:hint="default"/>
                <w:sz w:val="21"/>
                <w:szCs w:val="21"/>
              </w:rPr>
            </w:pPr>
            <w:r>
              <w:rPr>
                <w:rFonts w:ascii="Times New Roman"/>
                <w:sz w:val="21"/>
              </w:rPr>
              <w:t>7,413,377.78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1" w:right="0"/>
              <w:jc w:val="center"/>
              <w:rPr>
                <w:rFonts w:ascii="Times New Roman" w:hAnsi="Times New Roman" w:cs="Times New Roman" w:eastAsia="Times New Roman" w:hint="default"/>
                <w:sz w:val="21"/>
                <w:szCs w:val="21"/>
              </w:rPr>
            </w:pPr>
            <w:r>
              <w:rPr>
                <w:rFonts w:ascii="Times New Roman"/>
                <w:sz w:val="21"/>
              </w:rPr>
              <w:t>151,350,281.25</w:t>
            </w:r>
          </w:p>
        </w:tc>
      </w:tr>
    </w:tbl>
    <w:p>
      <w:pPr>
        <w:spacing w:line="240" w:lineRule="auto" w:before="10"/>
        <w:rPr>
          <w:rFonts w:ascii="宋体" w:hAnsi="宋体" w:cs="宋体" w:eastAsia="宋体" w:hint="default"/>
          <w:sz w:val="17"/>
          <w:szCs w:val="17"/>
        </w:rPr>
      </w:pPr>
    </w:p>
    <w:p>
      <w:pPr>
        <w:pStyle w:val="BodyText"/>
        <w:spacing w:line="290" w:lineRule="auto" w:before="36"/>
        <w:ind w:left="657" w:right="2282" w:hanging="420"/>
        <w:jc w:val="left"/>
      </w:pPr>
      <w:r>
        <w:rPr/>
        <w:t>盈余公积说明，包括本期增减变动情况、变动原因说明：</w:t>
      </w:r>
      <w:r>
        <w:rPr>
          <w:w w:val="100"/>
        </w:rPr>
        <w:t> </w:t>
      </w:r>
      <w:r>
        <w:rPr/>
        <w:t>根据公司章程，按母公司</w:t>
      </w:r>
      <w:r>
        <w:rPr>
          <w:spacing w:val="-55"/>
        </w:rPr>
        <w:t> </w:t>
      </w:r>
      <w:r>
        <w:rPr>
          <w:rFonts w:ascii="宋体" w:hAnsi="宋体" w:cs="宋体" w:eastAsia="宋体" w:hint="default"/>
        </w:rPr>
        <w:t>2018</w:t>
      </w:r>
      <w:r>
        <w:rPr>
          <w:rFonts w:ascii="宋体" w:hAnsi="宋体" w:cs="宋体" w:eastAsia="宋体" w:hint="default"/>
          <w:spacing w:val="-55"/>
        </w:rPr>
        <w:t> </w:t>
      </w:r>
      <w:r>
        <w:rPr/>
        <w:t>年度净利润提取</w:t>
      </w:r>
      <w:r>
        <w:rPr>
          <w:spacing w:val="-53"/>
        </w:rPr>
        <w:t> </w:t>
      </w:r>
      <w:r>
        <w:rPr>
          <w:rFonts w:ascii="宋体" w:hAnsi="宋体" w:cs="宋体" w:eastAsia="宋体" w:hint="default"/>
        </w:rPr>
        <w:t>10%</w:t>
      </w:r>
      <w:r>
        <w:rPr/>
        <w:t>的法定盈余公积。</w:t>
      </w: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040" w:right="1560"/>
        </w:sectPr>
      </w:pPr>
    </w:p>
    <w:p>
      <w:pPr>
        <w:pStyle w:val="Heading3"/>
        <w:spacing w:line="240" w:lineRule="auto" w:before="36"/>
        <w:ind w:left="237" w:right="-2"/>
        <w:jc w:val="left"/>
        <w:rPr>
          <w:b w:val="0"/>
          <w:bCs w:val="0"/>
        </w:rPr>
      </w:pPr>
      <w:r>
        <w:rPr>
          <w:rFonts w:ascii="宋体" w:hAnsi="宋体" w:cs="宋体" w:eastAsia="宋体" w:hint="default"/>
        </w:rPr>
        <w:t>51</w:t>
      </w:r>
      <w:r>
        <w:rPr/>
        <w:t>、</w:t>
      </w:r>
      <w:r>
        <w:rPr>
          <w:spacing w:val="-24"/>
        </w:rPr>
        <w:t> </w:t>
      </w:r>
      <w:r>
        <w:rPr/>
        <w:t>未分配利润</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3,276,525,039.31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1,769,841,750.41</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6"/>
                <w:sz w:val="21"/>
                <w:szCs w:val="21"/>
              </w:rPr>
              <w:t>调整期初未分配利润合计数（调增</w:t>
            </w:r>
            <w:r>
              <w:rPr>
                <w:rFonts w:ascii="宋体" w:hAnsi="宋体" w:cs="宋体" w:eastAsia="宋体" w:hint="default"/>
                <w:sz w:val="21"/>
                <w:szCs w:val="21"/>
              </w:rPr>
            </w:r>
          </w:p>
          <w:p>
            <w:pPr>
              <w:pStyle w:val="TableParagraph"/>
              <w:spacing w:line="290"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3,276,525,039.31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1,769,841,750.41</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478,349,800.78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1,656,936,412.41</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7,413,377.78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26,570,344.76</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234,346,311.54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123,682,778.75</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3,513,115,150.77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3,276,525,039.31</w:t>
            </w:r>
          </w:p>
        </w:tc>
      </w:tr>
    </w:tbl>
    <w:p>
      <w:pPr>
        <w:spacing w:line="240" w:lineRule="auto" w:before="8"/>
        <w:rPr>
          <w:rFonts w:ascii="宋体" w:hAnsi="宋体" w:cs="宋体" w:eastAsia="宋体" w:hint="default"/>
          <w:sz w:val="17"/>
          <w:szCs w:val="17"/>
        </w:rPr>
      </w:pPr>
    </w:p>
    <w:p>
      <w:pPr>
        <w:pStyle w:val="BodyText"/>
        <w:spacing w:line="240" w:lineRule="auto" w:before="36"/>
        <w:ind w:right="93"/>
        <w:jc w:val="left"/>
      </w:pPr>
      <w:r>
        <w:rPr/>
        <w:t>调整期初未分配利润明细：</w:t>
      </w:r>
    </w:p>
    <w:p>
      <w:pPr>
        <w:pStyle w:val="BodyText"/>
        <w:spacing w:line="281" w:lineRule="exact" w:before="58"/>
        <w:ind w:right="93"/>
        <w:jc w:val="left"/>
      </w:pPr>
      <w:r>
        <w:rPr>
          <w:rFonts w:ascii="Times New Roman" w:hAnsi="Times New Roman" w:cs="Times New Roman" w:eastAsia="Times New Roman" w:hint="default"/>
        </w:rPr>
        <w:t>1</w:t>
      </w:r>
      <w:r>
        <w:rPr/>
        <w:t>、由于《企业会计准则》及其相关新规定进行追溯调整，影响期初未分配利润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t>元。</w:t>
      </w:r>
    </w:p>
    <w:p>
      <w:pPr>
        <w:pStyle w:val="BodyText"/>
        <w:spacing w:line="272" w:lineRule="exact"/>
        <w:ind w:right="93"/>
        <w:jc w:val="left"/>
      </w:pPr>
      <w:r>
        <w:rPr>
          <w:rFonts w:ascii="Times New Roman" w:hAnsi="Times New Roman" w:cs="Times New Roman" w:eastAsia="Times New Roman" w:hint="default"/>
        </w:rPr>
        <w:t>2</w:t>
      </w:r>
      <w:r>
        <w:rPr/>
        <w:t>、由于会计政策变更，影响期初未分配利润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r>
    </w:p>
    <w:p>
      <w:pPr>
        <w:pStyle w:val="BodyText"/>
        <w:spacing w:line="272" w:lineRule="exact"/>
        <w:ind w:right="93"/>
        <w:jc w:val="left"/>
      </w:pPr>
      <w:r>
        <w:rPr>
          <w:rFonts w:ascii="Times New Roman" w:hAnsi="Times New Roman" w:cs="Times New Roman" w:eastAsia="Times New Roman" w:hint="default"/>
        </w:rPr>
        <w:t>3</w:t>
      </w:r>
      <w:r>
        <w:rPr/>
        <w:t>、由于重大会计差错更正，影响期初未分配利润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t>元。</w:t>
      </w:r>
    </w:p>
    <w:p>
      <w:pPr>
        <w:pStyle w:val="BodyText"/>
        <w:spacing w:line="272" w:lineRule="exact"/>
        <w:ind w:right="93"/>
        <w:jc w:val="left"/>
      </w:pPr>
      <w:r>
        <w:rPr>
          <w:rFonts w:ascii="Times New Roman" w:hAnsi="Times New Roman" w:cs="Times New Roman" w:eastAsia="Times New Roman" w:hint="default"/>
        </w:rPr>
        <w:t>4</w:t>
      </w:r>
      <w:r>
        <w:rPr/>
        <w:t>、由于同一控制导致的合并范围变更，影响期初未分配利润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3"/>
        </w:rPr>
        <w:t>元。</w:t>
      </w:r>
      <w:r>
        <w:rPr/>
      </w:r>
    </w:p>
    <w:p>
      <w:pPr>
        <w:pStyle w:val="BodyText"/>
        <w:spacing w:line="282" w:lineRule="exact"/>
        <w:ind w:right="93"/>
        <w:jc w:val="left"/>
      </w:pPr>
      <w:r>
        <w:rPr>
          <w:rFonts w:ascii="Times New Roman" w:hAnsi="Times New Roman" w:cs="Times New Roman" w:eastAsia="Times New Roman" w:hint="default"/>
        </w:rPr>
        <w:t>5</w:t>
      </w:r>
      <w:r>
        <w:rPr/>
        <w:t>、其他调整合计影响期初未分配利润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040" w:right="1560"/>
        </w:sectPr>
      </w:pPr>
    </w:p>
    <w:p>
      <w:pPr>
        <w:pStyle w:val="Heading3"/>
        <w:spacing w:line="290" w:lineRule="auto" w:before="36"/>
        <w:ind w:left="237" w:right="-14"/>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4"/>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986" w:space="3536"/>
            <w:col w:w="2788"/>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38"/>
        <w:gridCol w:w="3740"/>
        <w:gridCol w:w="3752"/>
      </w:tblGrid>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center"/>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4" w:hRule="exact"/>
        </w:trPr>
        <w:tc>
          <w:tcPr>
            <w:tcW w:w="1438"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1,901,048,876.73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629,951,608.40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1,609,197,392.03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616,464,065.22</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8,867,822.80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7,047,564.85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17,423,225.70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10,362,275.54</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1,909,916,699.53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636,999,173.25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1,626,620,617.73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626,826,340.76</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040" w:right="1560"/>
        </w:sectPr>
      </w:pPr>
    </w:p>
    <w:p>
      <w:pPr>
        <w:pStyle w:val="Heading3"/>
        <w:spacing w:line="240" w:lineRule="auto" w:before="36"/>
        <w:ind w:left="237" w:right="-2"/>
        <w:jc w:val="left"/>
        <w:rPr>
          <w:b w:val="0"/>
          <w:bCs w:val="0"/>
        </w:rPr>
      </w:pPr>
      <w:r>
        <w:rPr>
          <w:rFonts w:ascii="宋体" w:hAnsi="宋体" w:cs="宋体" w:eastAsia="宋体" w:hint="default"/>
        </w:rPr>
        <w:t>53</w:t>
      </w:r>
      <w:r>
        <w:rPr/>
        <w:t>、</w:t>
      </w:r>
      <w:r>
        <w:rPr>
          <w:spacing w:val="-24"/>
        </w:rPr>
        <w:t> </w:t>
      </w:r>
      <w:r>
        <w:rPr/>
        <w:t>税金及附加</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5,652,841.71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2,833,426.10</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2,231,303.30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1,235,163.95</w:t>
            </w:r>
          </w:p>
        </w:tc>
      </w:tr>
      <w:tr>
        <w:trPr>
          <w:trHeight w:val="28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33,508.95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893,602.15</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378,789.37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622,784.41</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660.00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2"/>
                <w:sz w:val="21"/>
              </w:rPr>
              <w:t>11,804.58</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901,679.96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2,963,128.98</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144,296.37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2,531,726.19</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1,470,013.67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823,143.64</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10,813,093.33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2"/>
                <w:sz w:val="21"/>
              </w:rPr>
              <w:t>11,914,780.00</w:t>
            </w:r>
          </w:p>
        </w:tc>
      </w:tr>
    </w:tbl>
    <w:p>
      <w:pPr>
        <w:pStyle w:val="BodyText"/>
        <w:spacing w:line="290" w:lineRule="auto" w:before="26"/>
        <w:ind w:right="7999"/>
        <w:jc w:val="left"/>
      </w:pPr>
      <w:r>
        <w:rPr/>
        <w:t>其他说明：</w:t>
      </w:r>
      <w:r>
        <w:rPr>
          <w:spacing w:val="-102"/>
        </w:rPr>
        <w:t> </w:t>
      </w:r>
      <w:r>
        <w:rPr>
          <w:spacing w:val="-102"/>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040" w:right="1560"/>
        </w:sectPr>
      </w:pPr>
    </w:p>
    <w:p>
      <w:pPr>
        <w:pStyle w:val="Heading3"/>
        <w:spacing w:line="240" w:lineRule="auto" w:before="36"/>
        <w:ind w:left="237" w:right="82"/>
        <w:jc w:val="left"/>
        <w:rPr>
          <w:b w:val="0"/>
          <w:bCs w:val="0"/>
        </w:rPr>
      </w:pPr>
      <w:r>
        <w:rPr>
          <w:rFonts w:ascii="宋体" w:hAnsi="宋体" w:cs="宋体" w:eastAsia="宋体" w:hint="default"/>
        </w:rPr>
        <w:t>54</w:t>
      </w:r>
      <w:r>
        <w:rPr/>
        <w:t>、</w:t>
      </w:r>
      <w:r>
        <w:rPr>
          <w:spacing w:val="-24"/>
        </w:rPr>
        <w:t> </w:t>
      </w:r>
      <w:r>
        <w:rPr/>
        <w:t>销售费用</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推广宣传费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208,898,630.44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132,499,055.97</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129,334,935.38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90,213,807.93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27,971,941.57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19,037,801.37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10,989,601.63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9,590,109.06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4,848,247.38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3,311,761.65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4,776,874.54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8,991,879.91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386,820,230.94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263,644,415.89</w:t>
            </w:r>
          </w:p>
        </w:tc>
      </w:tr>
    </w:tbl>
    <w:p>
      <w:pPr>
        <w:pStyle w:val="BodyText"/>
        <w:spacing w:line="290" w:lineRule="auto" w:before="26"/>
        <w:ind w:right="7999"/>
        <w:jc w:val="left"/>
      </w:pPr>
      <w:r>
        <w:rPr/>
        <w:t>其他说明：</w:t>
      </w:r>
      <w:r>
        <w:rPr>
          <w:spacing w:val="-102"/>
        </w:rPr>
        <w:t> </w:t>
      </w:r>
      <w:r>
        <w:rPr>
          <w:spacing w:val="-102"/>
        </w:rPr>
      </w:r>
      <w:r>
        <w:rPr/>
        <w:t>无</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040" w:right="1560"/>
        </w:sectPr>
      </w:pPr>
    </w:p>
    <w:p>
      <w:pPr>
        <w:pStyle w:val="Heading3"/>
        <w:spacing w:line="240" w:lineRule="auto" w:before="36"/>
        <w:ind w:left="237" w:right="82"/>
        <w:jc w:val="left"/>
        <w:rPr>
          <w:b w:val="0"/>
          <w:bCs w:val="0"/>
        </w:rPr>
      </w:pPr>
      <w:r>
        <w:rPr>
          <w:rFonts w:ascii="宋体" w:hAnsi="宋体" w:cs="宋体" w:eastAsia="宋体" w:hint="default"/>
        </w:rPr>
        <w:t>55</w:t>
      </w:r>
      <w:r>
        <w:rPr/>
        <w:t>、</w:t>
      </w:r>
      <w:r>
        <w:rPr>
          <w:spacing w:val="-24"/>
        </w:rPr>
        <w:t> </w:t>
      </w:r>
      <w:r>
        <w:rPr/>
        <w:t>管理费用</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163,982,003.80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150,554,820.53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64,977,157.36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49,189,230.12</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33,074,273.25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40,499,769.19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22,495,018.70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20,260,299.94</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5,795,160.40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8,127,068.72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8,417,288.07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6,392,207.78</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9,220,831.67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9,418,316.19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6,154,820.81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6,942,994.05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83" w:right="0"/>
              <w:jc w:val="left"/>
              <w:rPr>
                <w:rFonts w:ascii="Times New Roman" w:hAnsi="Times New Roman" w:cs="Times New Roman" w:eastAsia="Times New Roman" w:hint="default"/>
                <w:sz w:val="21"/>
                <w:szCs w:val="21"/>
              </w:rPr>
            </w:pPr>
            <w:r>
              <w:rPr>
                <w:rFonts w:ascii="Times New Roman"/>
                <w:sz w:val="21"/>
              </w:rPr>
              <w:t>314,116,554.06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2" w:right="0"/>
              <w:jc w:val="left"/>
              <w:rPr>
                <w:rFonts w:ascii="Times New Roman" w:hAnsi="Times New Roman" w:cs="Times New Roman" w:eastAsia="Times New Roman" w:hint="default"/>
                <w:sz w:val="21"/>
                <w:szCs w:val="21"/>
              </w:rPr>
            </w:pPr>
            <w:r>
              <w:rPr>
                <w:rFonts w:ascii="Times New Roman"/>
                <w:sz w:val="21"/>
              </w:rPr>
              <w:t>291,384,706.52</w:t>
            </w:r>
          </w:p>
        </w:tc>
      </w:tr>
    </w:tbl>
    <w:p>
      <w:pPr>
        <w:pStyle w:val="BodyText"/>
        <w:spacing w:line="239" w:lineRule="exact"/>
        <w:ind w:left="217" w:right="0"/>
        <w:jc w:val="left"/>
      </w:pPr>
      <w:r>
        <w:rPr/>
        <w:t>其他说明：</w:t>
      </w:r>
    </w:p>
    <w:p>
      <w:pPr>
        <w:pStyle w:val="BodyText"/>
        <w:spacing w:line="273" w:lineRule="exact"/>
        <w:ind w:left="217" w:right="0"/>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3"/>
        <w:spacing w:line="240" w:lineRule="auto" w:before="36"/>
        <w:ind w:left="217" w:right="-18"/>
        <w:jc w:val="left"/>
        <w:rPr>
          <w:b w:val="0"/>
          <w:bCs w:val="0"/>
        </w:rPr>
      </w:pPr>
      <w:r>
        <w:rPr>
          <w:rFonts w:ascii="宋体" w:hAnsi="宋体" w:cs="宋体" w:eastAsia="宋体" w:hint="default"/>
        </w:rPr>
        <w:t>56</w:t>
      </w:r>
      <w:r>
        <w:rPr/>
        <w:t>、</w:t>
      </w:r>
      <w:r>
        <w:rPr>
          <w:spacing w:val="-24"/>
        </w:rPr>
        <w:t> </w:t>
      </w:r>
      <w:r>
        <w:rPr/>
        <w:t>研发费用</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201,947,976.18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126,858,254.73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4,960,997.68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3,038,273.55</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1,586,590.47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470,913.78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13,329,030.17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12,608,637.99</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1,393,462.29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600,050.58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7,576,026.54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5,934,583.30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230,794,083.33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149,510,713.93</w:t>
            </w:r>
          </w:p>
        </w:tc>
      </w:tr>
    </w:tbl>
    <w:p>
      <w:pPr>
        <w:pStyle w:val="BodyText"/>
        <w:spacing w:line="240" w:lineRule="exact"/>
        <w:ind w:left="217" w:right="0"/>
        <w:jc w:val="left"/>
      </w:pPr>
      <w:r>
        <w:rPr/>
        <w:t>其他说明：</w:t>
      </w:r>
    </w:p>
    <w:p>
      <w:pPr>
        <w:pStyle w:val="BodyText"/>
        <w:spacing w:line="274" w:lineRule="exact"/>
        <w:ind w:left="217" w:right="0"/>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pStyle w:val="Heading3"/>
        <w:spacing w:line="240" w:lineRule="auto" w:before="36"/>
        <w:ind w:left="217" w:right="-18"/>
        <w:jc w:val="left"/>
        <w:rPr>
          <w:b w:val="0"/>
          <w:bCs w:val="0"/>
        </w:rPr>
      </w:pPr>
      <w:r>
        <w:rPr>
          <w:rFonts w:ascii="宋体" w:hAnsi="宋体" w:cs="宋体" w:eastAsia="宋体" w:hint="default"/>
        </w:rPr>
        <w:t>57</w:t>
      </w:r>
      <w:r>
        <w:rPr/>
        <w:t>、</w:t>
      </w:r>
      <w:r>
        <w:rPr>
          <w:spacing w:val="-24"/>
        </w:rPr>
        <w:t> </w:t>
      </w:r>
      <w:r>
        <w:rPr/>
        <w:t>财务费用</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446,136.94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873,145.80</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-7,682,877.14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-31,145,553.15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-5,366.70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232,810.00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580,306.32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605,397.73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-6,661,800.58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-29,434,199.62</w:t>
            </w:r>
          </w:p>
        </w:tc>
      </w:tr>
    </w:tbl>
    <w:p>
      <w:pPr>
        <w:pStyle w:val="BodyText"/>
        <w:spacing w:line="240" w:lineRule="exact"/>
        <w:ind w:left="217" w:right="0"/>
        <w:jc w:val="left"/>
      </w:pPr>
      <w:r>
        <w:rPr/>
        <w:t>其他说明：</w:t>
      </w:r>
    </w:p>
    <w:p>
      <w:pPr>
        <w:pStyle w:val="BodyText"/>
        <w:spacing w:line="274" w:lineRule="exact"/>
        <w:ind w:left="217" w:right="0"/>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pStyle w:val="Heading3"/>
        <w:spacing w:line="240" w:lineRule="auto" w:before="36"/>
        <w:ind w:left="217" w:right="-19"/>
        <w:jc w:val="left"/>
        <w:rPr>
          <w:b w:val="0"/>
          <w:bCs w:val="0"/>
        </w:rPr>
      </w:pPr>
      <w:r>
        <w:rPr>
          <w:rFonts w:ascii="宋体" w:hAnsi="宋体" w:cs="宋体" w:eastAsia="宋体" w:hint="default"/>
        </w:rPr>
        <w:t>58</w:t>
      </w:r>
      <w:r>
        <w:rPr/>
        <w:t>、</w:t>
      </w:r>
      <w:r>
        <w:rPr>
          <w:spacing w:val="-23"/>
        </w:rPr>
        <w:t> </w:t>
      </w:r>
      <w:r>
        <w:rPr/>
        <w:t>资产减值损失</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1,842,830.44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8,046,084.22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9,000,000.00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9,100,884.70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17,362,585.72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50,881,090.36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50" w:right="0"/>
              <w:jc w:val="left"/>
              <w:rPr>
                <w:rFonts w:ascii="Times New Roman" w:hAnsi="Times New Roman" w:cs="Times New Roman" w:eastAsia="Times New Roman" w:hint="default"/>
                <w:sz w:val="21"/>
                <w:szCs w:val="21"/>
              </w:rPr>
            </w:pPr>
            <w:r>
              <w:rPr>
                <w:rFonts w:ascii="Times New Roman"/>
                <w:sz w:val="21"/>
              </w:rPr>
              <w:t>19,205,416.16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7" w:right="0"/>
              <w:jc w:val="left"/>
              <w:rPr>
                <w:rFonts w:ascii="Times New Roman" w:hAnsi="Times New Roman" w:cs="Times New Roman" w:eastAsia="Times New Roman" w:hint="default"/>
                <w:sz w:val="21"/>
                <w:szCs w:val="21"/>
              </w:rPr>
            </w:pPr>
            <w:r>
              <w:rPr>
                <w:rFonts w:ascii="Times New Roman"/>
                <w:sz w:val="21"/>
              </w:rPr>
              <w:t>77,028,059.28</w:t>
            </w:r>
          </w:p>
        </w:tc>
      </w:tr>
    </w:tbl>
    <w:p>
      <w:pPr>
        <w:pStyle w:val="BodyText"/>
        <w:spacing w:line="290" w:lineRule="auto" w:before="26"/>
        <w:ind w:left="217" w:right="7999"/>
        <w:jc w:val="left"/>
      </w:pPr>
      <w:r>
        <w:rPr/>
        <w:t>其他说明：</w:t>
      </w:r>
      <w:r>
        <w:rPr>
          <w:spacing w:val="-102"/>
        </w:rPr>
        <w:t> </w:t>
      </w:r>
      <w:r>
        <w:rPr>
          <w:spacing w:val="-102"/>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060" w:right="1560"/>
        </w:sectPr>
      </w:pPr>
    </w:p>
    <w:p>
      <w:pPr>
        <w:pStyle w:val="Heading3"/>
        <w:spacing w:line="240" w:lineRule="auto" w:before="36"/>
        <w:ind w:left="217" w:right="-18"/>
        <w:jc w:val="left"/>
        <w:rPr>
          <w:b w:val="0"/>
          <w:bCs w:val="0"/>
        </w:rPr>
      </w:pPr>
      <w:r>
        <w:rPr>
          <w:rFonts w:ascii="宋体" w:hAnsi="宋体" w:cs="宋体" w:eastAsia="宋体" w:hint="default"/>
        </w:rPr>
        <w:t>59</w:t>
      </w:r>
      <w:r>
        <w:rPr/>
        <w:t>、</w:t>
      </w:r>
      <w:r>
        <w:rPr>
          <w:spacing w:val="-24"/>
        </w:rPr>
        <w:t> </w:t>
      </w:r>
      <w:r>
        <w:rPr/>
        <w:t>其他收益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532,814.00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12,560,604.78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31,653,808.71</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12,560,604.78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32,186,622.71</w:t>
            </w:r>
          </w:p>
        </w:tc>
      </w:tr>
    </w:tbl>
    <w:p>
      <w:pPr>
        <w:pStyle w:val="BodyText"/>
        <w:spacing w:line="240" w:lineRule="exact"/>
        <w:ind w:left="217" w:right="0"/>
        <w:jc w:val="left"/>
      </w:pPr>
      <w:r>
        <w:rPr/>
        <w:t>其他说明：</w:t>
      </w:r>
    </w:p>
    <w:p>
      <w:pPr>
        <w:pStyle w:val="BodyText"/>
        <w:spacing w:line="355" w:lineRule="auto"/>
        <w:ind w:left="217" w:right="0" w:firstLine="420"/>
        <w:jc w:val="left"/>
      </w:pPr>
      <w:r>
        <w:rPr>
          <w:spacing w:val="-2"/>
        </w:rPr>
        <w:t>本期计入其他收益的政府补助情况详见本财务报表附注合并财务报表项目注释其他之政府补</w:t>
      </w:r>
      <w:r>
        <w:rPr>
          <w:w w:val="100"/>
        </w:rPr>
        <w:t> </w:t>
      </w:r>
      <w:r>
        <w:rPr/>
        <w:t>助说明。</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60" w:right="1560"/>
        </w:sectPr>
      </w:pPr>
    </w:p>
    <w:p>
      <w:pPr>
        <w:pStyle w:val="Heading3"/>
        <w:spacing w:line="240" w:lineRule="auto" w:before="36"/>
        <w:ind w:left="217" w:right="-18"/>
        <w:jc w:val="left"/>
        <w:rPr>
          <w:b w:val="0"/>
          <w:bCs w:val="0"/>
        </w:rPr>
      </w:pPr>
      <w:r>
        <w:rPr>
          <w:rFonts w:ascii="宋体" w:hAnsi="宋体" w:cs="宋体" w:eastAsia="宋体" w:hint="default"/>
        </w:rPr>
        <w:t>60</w:t>
      </w:r>
      <w:r>
        <w:rPr/>
        <w:t>、</w:t>
      </w:r>
      <w:r>
        <w:rPr>
          <w:spacing w:val="-24"/>
        </w:rPr>
        <w:t> </w:t>
      </w:r>
      <w:r>
        <w:rPr/>
        <w:t>投资收益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8,443,971.71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14,054,607.78</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147,982,891.91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1,263,875,332.68</w:t>
            </w: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21,785,956.46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22,535,260.10</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24,091,354.76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183,382,328.40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71,093,621.02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32,515,216.69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273,397,795.86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1,516,362,745.65</w:t>
            </w:r>
          </w:p>
        </w:tc>
      </w:tr>
    </w:tbl>
    <w:p>
      <w:pPr>
        <w:pStyle w:val="BodyText"/>
        <w:spacing w:line="239" w:lineRule="exact"/>
        <w:ind w:left="217" w:right="0"/>
        <w:jc w:val="left"/>
      </w:pPr>
      <w:r>
        <w:rPr/>
        <w:t>其他说明：</w:t>
      </w:r>
    </w:p>
    <w:p>
      <w:pPr>
        <w:pStyle w:val="BodyText"/>
        <w:spacing w:line="273" w:lineRule="exact"/>
        <w:ind w:left="217" w:right="0"/>
        <w:jc w:val="left"/>
      </w:pPr>
      <w:r>
        <w:rPr>
          <w:w w:val="100"/>
        </w:rPr>
        <w:t>无</w:t>
      </w:r>
    </w:p>
    <w:p>
      <w:pPr>
        <w:spacing w:line="240" w:lineRule="auto" w:before="11"/>
        <w:rPr>
          <w:rFonts w:ascii="宋体" w:hAnsi="宋体" w:cs="宋体" w:eastAsia="宋体" w:hint="default"/>
          <w:sz w:val="22"/>
          <w:szCs w:val="22"/>
        </w:rPr>
      </w:pPr>
    </w:p>
    <w:p>
      <w:pPr>
        <w:pStyle w:val="Heading3"/>
        <w:spacing w:line="240" w:lineRule="auto"/>
        <w:ind w:left="217" w:right="0"/>
        <w:jc w:val="left"/>
        <w:rPr>
          <w:b w:val="0"/>
          <w:bCs w:val="0"/>
        </w:rPr>
      </w:pPr>
      <w:r>
        <w:rPr>
          <w:rFonts w:ascii="宋体" w:hAnsi="宋体" w:cs="宋体" w:eastAsia="宋体" w:hint="default"/>
        </w:rPr>
        <w:t>61</w:t>
      </w:r>
      <w:r>
        <w:rPr/>
        <w:t>、</w:t>
      </w:r>
      <w:r>
        <w:rPr>
          <w:spacing w:val="-23"/>
        </w:rPr>
        <w:t> </w:t>
      </w:r>
      <w:r>
        <w:rPr/>
        <w:t>公允价值变动收益</w:t>
      </w:r>
      <w:r>
        <w:rPr>
          <w:b w:val="0"/>
          <w:bCs w:val="0"/>
        </w:rPr>
      </w:r>
    </w:p>
    <w:p>
      <w:pPr>
        <w:pStyle w:val="BodyText"/>
        <w:spacing w:line="240" w:lineRule="auto" w:before="58"/>
        <w:ind w:left="217" w:right="0"/>
        <w:jc w:val="left"/>
      </w:pPr>
      <w:r>
        <w:rPr/>
        <w:t>□适用 √不适用</w:t>
      </w:r>
    </w:p>
    <w:p>
      <w:pPr>
        <w:spacing w:after="0" w:line="240" w:lineRule="auto"/>
        <w:jc w:val="left"/>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3"/>
        <w:spacing w:line="240" w:lineRule="auto" w:before="36"/>
        <w:ind w:left="217" w:right="-19"/>
        <w:jc w:val="left"/>
        <w:rPr>
          <w:b w:val="0"/>
          <w:bCs w:val="0"/>
        </w:rPr>
      </w:pPr>
      <w:r>
        <w:rPr>
          <w:rFonts w:ascii="宋体" w:hAnsi="宋体" w:cs="宋体" w:eastAsia="宋体" w:hint="default"/>
        </w:rPr>
        <w:t>62</w:t>
      </w:r>
      <w:r>
        <w:rPr/>
        <w:t>、</w:t>
      </w:r>
      <w:r>
        <w:rPr>
          <w:spacing w:val="-23"/>
        </w:rPr>
        <w:t> </w:t>
      </w:r>
      <w:r>
        <w:rPr/>
        <w:t>资产处置收益</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9"/>
              <w:jc w:val="right"/>
              <w:rPr>
                <w:rFonts w:ascii="宋体" w:hAnsi="宋体" w:cs="宋体" w:eastAsia="宋体" w:hint="default"/>
                <w:sz w:val="21"/>
                <w:szCs w:val="21"/>
              </w:rPr>
            </w:pPr>
            <w:r>
              <w:rPr>
                <w:rFonts w:ascii="宋体" w:hAnsi="宋体" w:cs="宋体" w:eastAsia="宋体" w:hint="default"/>
                <w:spacing w:val="-2"/>
                <w:sz w:val="21"/>
                <w:szCs w:val="21"/>
              </w:rPr>
              <w:t>固定资产处置收益</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24,910.27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694,863.15</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9"/>
              <w:jc w:val="right"/>
              <w:rPr>
                <w:rFonts w:ascii="宋体" w:hAnsi="宋体" w:cs="宋体" w:eastAsia="宋体" w:hint="default"/>
                <w:sz w:val="21"/>
                <w:szCs w:val="21"/>
              </w:rPr>
            </w:pPr>
            <w:r>
              <w:rPr>
                <w:rFonts w:ascii="宋体" w:hAnsi="宋体" w:cs="宋体" w:eastAsia="宋体" w:hint="default"/>
                <w:spacing w:val="-2"/>
                <w:sz w:val="21"/>
                <w:szCs w:val="21"/>
              </w:rPr>
              <w:t>无形资产处置收益</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-1,725,826.24</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24,910.27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-1,030,963.09</w:t>
            </w:r>
          </w:p>
        </w:tc>
      </w:tr>
    </w:tbl>
    <w:p>
      <w:pPr>
        <w:pStyle w:val="BodyText"/>
        <w:spacing w:line="240" w:lineRule="exact"/>
        <w:ind w:left="217" w:right="0"/>
        <w:jc w:val="left"/>
      </w:pPr>
      <w:r>
        <w:rPr/>
        <w:t>其他说明：</w:t>
      </w:r>
    </w:p>
    <w:p>
      <w:pPr>
        <w:pStyle w:val="BodyText"/>
        <w:spacing w:line="290" w:lineRule="exact"/>
        <w:ind w:left="217" w:right="0"/>
        <w:jc w:val="left"/>
      </w:pPr>
      <w:r>
        <w:rPr/>
        <w:t>计入本期非经常性损益的金额</w:t>
      </w:r>
      <w:r>
        <w:rPr>
          <w:spacing w:val="-53"/>
        </w:rPr>
        <w:t> </w:t>
      </w:r>
      <w:r>
        <w:rPr>
          <w:rFonts w:ascii="Times New Roman" w:hAnsi="Times New Roman" w:cs="Times New Roman" w:eastAsia="Times New Roman" w:hint="default"/>
        </w:rPr>
        <w:t>24,910.27</w:t>
      </w:r>
      <w:r>
        <w:rPr>
          <w:rFonts w:ascii="Times New Roman" w:hAnsi="Times New Roman" w:cs="Times New Roman" w:eastAsia="Times New Roman" w:hint="default"/>
          <w:spacing w:val="-3"/>
        </w:rPr>
        <w:t> </w:t>
      </w:r>
      <w:r>
        <w:rPr/>
        <w:t>元</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060" w:right="1560"/>
        </w:sectPr>
      </w:pPr>
    </w:p>
    <w:p>
      <w:pPr>
        <w:spacing w:line="290" w:lineRule="auto" w:before="36"/>
        <w:ind w:left="217" w:right="104"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59" w:val="left" w:leader="none"/>
        </w:tabs>
        <w:spacing w:line="230" w:lineRule="exact"/>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900" w:space="4621"/>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557,400.00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45,000.00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25,318.62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8,997,557.89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25,318.62</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623,743.56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78,518.90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623,743.56</w:t>
            </w: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非同一控制下合并利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39,605.31</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39,605.31</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tabs>
                <w:tab w:pos="682"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784,229.45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1,744,418.00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784,229.45</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1,472,896.94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11,422,894.79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1,472,896.94</w:t>
            </w:r>
          </w:p>
        </w:tc>
      </w:tr>
    </w:tbl>
    <w:p>
      <w:pPr>
        <w:spacing w:line="240" w:lineRule="auto" w:before="13"/>
        <w:rPr>
          <w:rFonts w:ascii="宋体" w:hAnsi="宋体" w:cs="宋体" w:eastAsia="宋体" w:hint="default"/>
          <w:sz w:val="12"/>
          <w:szCs w:val="12"/>
        </w:rPr>
      </w:pPr>
    </w:p>
    <w:p>
      <w:pPr>
        <w:pStyle w:val="BodyText"/>
        <w:spacing w:line="274" w:lineRule="exact" w:before="36"/>
        <w:ind w:left="217" w:right="0"/>
        <w:jc w:val="left"/>
      </w:pPr>
      <w:r>
        <w:rPr/>
        <w:t>计入当期损益的政府补助</w:t>
      </w:r>
    </w:p>
    <w:p>
      <w:pPr>
        <w:pStyle w:val="BodyText"/>
        <w:spacing w:line="355" w:lineRule="auto"/>
        <w:ind w:left="217" w:right="7474"/>
        <w:jc w:val="left"/>
      </w:pPr>
      <w:r>
        <w:rPr/>
        <w:t>□适用 √不适用</w:t>
      </w:r>
      <w:r>
        <w:rPr>
          <w:w w:val="100"/>
        </w:rPr>
        <w:t> </w:t>
      </w:r>
      <w:r>
        <w:rPr/>
        <w:t>其他说明：</w:t>
      </w:r>
    </w:p>
    <w:p>
      <w:pPr>
        <w:pStyle w:val="BodyText"/>
        <w:tabs>
          <w:tab w:pos="1059" w:val="left" w:leader="none"/>
        </w:tabs>
        <w:spacing w:line="240" w:lineRule="auto" w:before="44"/>
        <w:ind w:left="217" w:right="0"/>
        <w:jc w:val="left"/>
      </w:pPr>
      <w:r>
        <w:rPr/>
        <w:t>□适用</w:t>
        <w:tab/>
        <w:t>√不适用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1060" w:right="1560"/>
        </w:sectPr>
      </w:pPr>
    </w:p>
    <w:p>
      <w:pPr>
        <w:pStyle w:val="Heading3"/>
        <w:spacing w:line="240" w:lineRule="auto" w:before="36"/>
        <w:ind w:left="217" w:right="-12"/>
        <w:jc w:val="left"/>
        <w:rPr>
          <w:b w:val="0"/>
          <w:bCs w:val="0"/>
        </w:rPr>
      </w:pPr>
      <w:r>
        <w:rPr>
          <w:rFonts w:ascii="宋体" w:hAnsi="宋体" w:cs="宋体" w:eastAsia="宋体" w:hint="default"/>
        </w:rPr>
        <w:t>64</w:t>
      </w:r>
      <w:r>
        <w:rPr/>
        <w:t>、</w:t>
      </w:r>
      <w:r>
        <w:rPr>
          <w:spacing w:val="-24"/>
        </w:rPr>
        <w:t> </w:t>
      </w:r>
      <w:r>
        <w:rPr/>
        <w:t>营业外支出</w:t>
      </w:r>
      <w:r>
        <w:rPr>
          <w:b w:val="0"/>
          <w:bCs w:val="0"/>
        </w:rPr>
      </w:r>
    </w:p>
    <w:p>
      <w:pPr>
        <w:pStyle w:val="BodyText"/>
        <w:tabs>
          <w:tab w:pos="1059" w:val="left" w:leader="none"/>
        </w:tabs>
        <w:spacing w:line="240" w:lineRule="auto" w:before="57"/>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1900" w:space="4621"/>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15,358.94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68,000.00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15,358.94</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非流动资产毁损报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废损失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224,909.38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263,790.48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224,909.38</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15,331.48</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罚款支出、违约金支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出和滞纳金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4,654,355.68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532,623.27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4,654,355.68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tabs>
                <w:tab w:pos="682"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533,913.78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500,349.85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533,913.78</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5,428,537.78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1,380,095.08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5,428,537.78</w:t>
            </w:r>
          </w:p>
        </w:tc>
      </w:tr>
    </w:tbl>
    <w:p>
      <w:pPr>
        <w:pStyle w:val="BodyText"/>
        <w:spacing w:line="290" w:lineRule="auto" w:before="26"/>
        <w:ind w:right="7999"/>
        <w:jc w:val="left"/>
      </w:pPr>
      <w:r>
        <w:rPr/>
        <w:t>其他说明：</w:t>
      </w:r>
      <w:r>
        <w:rPr>
          <w:spacing w:val="-102"/>
        </w:rPr>
        <w:t> </w:t>
      </w:r>
      <w:r>
        <w:rPr>
          <w:spacing w:val="-102"/>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040" w:right="1560"/>
        </w:sectPr>
      </w:pPr>
    </w:p>
    <w:p>
      <w:pPr>
        <w:pStyle w:val="Heading3"/>
        <w:spacing w:line="290" w:lineRule="auto" w:before="36"/>
        <w:ind w:left="237"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4"/>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31,971,503.64</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3"/>
              <w:jc w:val="right"/>
              <w:rPr>
                <w:rFonts w:ascii="Times New Roman" w:hAnsi="Times New Roman" w:cs="Times New Roman" w:eastAsia="Times New Roman" w:hint="default"/>
                <w:sz w:val="21"/>
                <w:szCs w:val="21"/>
              </w:rPr>
            </w:pPr>
            <w:r>
              <w:rPr>
                <w:rFonts w:ascii="Times New Roman"/>
                <w:spacing w:val="-1"/>
                <w:sz w:val="21"/>
              </w:rPr>
              <w:t>76,779,675.24</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-4,785,153.06</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3"/>
              <w:jc w:val="right"/>
              <w:rPr>
                <w:rFonts w:ascii="Times New Roman" w:hAnsi="Times New Roman" w:cs="Times New Roman" w:eastAsia="Times New Roman" w:hint="default"/>
                <w:sz w:val="21"/>
                <w:szCs w:val="21"/>
              </w:rPr>
            </w:pPr>
            <w:r>
              <w:rPr>
                <w:rFonts w:ascii="Times New Roman"/>
                <w:spacing w:val="-2"/>
                <w:sz w:val="21"/>
              </w:rPr>
              <w:t>-14,111,136.76</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27,186,350.58</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62,668,538.48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040" w:right="1560"/>
        </w:sectPr>
      </w:pPr>
    </w:p>
    <w:p>
      <w:pPr>
        <w:pStyle w:val="Heading3"/>
        <w:spacing w:line="240" w:lineRule="auto" w:before="36"/>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8"/>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617" w:space="2905"/>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599,857,619.11</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149,964,404.78</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-85,621,676.07</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-38,960,096.96</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-5,690,927.30</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3,558,121.29</w:t>
            </w:r>
          </w:p>
        </w:tc>
      </w:tr>
      <w:tr>
        <w:trPr>
          <w:trHeight w:val="56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使用前期未确认递延所得税资产的可抵扣亏</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-1,980,053.61</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本期未确认递延所得税资产的可抵扣暂时性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20,541,736.37</w:t>
            </w:r>
          </w:p>
        </w:tc>
      </w:tr>
      <w:tr>
        <w:trPr>
          <w:trHeight w:val="559"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pacing w:val="-4"/>
                <w:sz w:val="21"/>
                <w:szCs w:val="21"/>
              </w:rPr>
              <w:t>小型微利企业核定征收、外国公司适用当地税</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收政策的影响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-1,857,720.05</w:t>
            </w:r>
          </w:p>
        </w:tc>
      </w:tr>
      <w:tr>
        <w:trPr>
          <w:trHeight w:val="288"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研究开发费用加计扣除的影响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-12,767,437.87</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27,186,350.58</w:t>
            </w:r>
          </w:p>
        </w:tc>
      </w:tr>
    </w:tbl>
    <w:p>
      <w:pPr>
        <w:pStyle w:val="BodyText"/>
        <w:spacing w:line="240" w:lineRule="auto" w:before="26"/>
        <w:ind w:right="93"/>
        <w:jc w:val="left"/>
      </w:pPr>
      <w:r>
        <w:rPr/>
        <w:t>其他说明：</w:t>
      </w:r>
    </w:p>
    <w:p>
      <w:pPr>
        <w:pStyle w:val="BodyText"/>
        <w:spacing w:line="240" w:lineRule="auto" w:before="56"/>
        <w:ind w:right="93"/>
        <w:jc w:val="left"/>
      </w:pPr>
      <w:r>
        <w:rPr/>
        <w:t>√适用 □不适用</w:t>
      </w:r>
    </w:p>
    <w:p>
      <w:pPr>
        <w:pStyle w:val="BodyText"/>
        <w:spacing w:line="237" w:lineRule="auto" w:before="62"/>
        <w:ind w:right="227"/>
        <w:jc w:val="left"/>
      </w:pPr>
      <w:r>
        <w:rPr>
          <w:rFonts w:ascii="宋体" w:hAnsi="宋体" w:cs="宋体" w:eastAsia="宋体" w:hint="default"/>
          <w:spacing w:val="-5"/>
          <w:w w:val="100"/>
        </w:rPr>
        <w:t>[</w:t>
      </w:r>
      <w:r>
        <w:rPr>
          <w:spacing w:val="-5"/>
          <w:w w:val="100"/>
        </w:rPr>
        <w:t>注</w:t>
      </w:r>
      <w:r>
        <w:rPr>
          <w:rFonts w:ascii="宋体" w:hAnsi="宋体" w:cs="宋体" w:eastAsia="宋体" w:hint="default"/>
          <w:spacing w:val="-5"/>
          <w:w w:val="100"/>
        </w:rPr>
        <w:t>]</w:t>
      </w:r>
      <w:r>
        <w:rPr>
          <w:spacing w:val="-5"/>
          <w:w w:val="100"/>
        </w:rPr>
        <w:t>：公司子公司杭州边锋网络技术有限公司被认定为</w:t>
      </w:r>
      <w:r>
        <w:rPr>
          <w:spacing w:val="-50"/>
          <w:w w:val="100"/>
        </w:rPr>
        <w:t> </w:t>
      </w:r>
      <w:r>
        <w:rPr>
          <w:rFonts w:ascii="宋体" w:hAnsi="宋体" w:cs="宋体" w:eastAsia="宋体" w:hint="default"/>
          <w:spacing w:val="-1"/>
          <w:w w:val="100"/>
        </w:rPr>
        <w:t>2017</w:t>
      </w:r>
      <w:r>
        <w:rPr>
          <w:rFonts w:ascii="宋体" w:hAnsi="宋体" w:cs="宋体" w:eastAsia="宋体" w:hint="default"/>
          <w:spacing w:val="-49"/>
          <w:w w:val="100"/>
        </w:rPr>
        <w:t> </w:t>
      </w:r>
      <w:r>
        <w:rPr>
          <w:spacing w:val="-2"/>
          <w:w w:val="100"/>
        </w:rPr>
        <w:t>年度享受国家规划布局内重点软件企</w:t>
      </w:r>
      <w:r>
        <w:rPr>
          <w:w w:val="100"/>
        </w:rPr>
        <w:t> </w:t>
      </w:r>
      <w:r>
        <w:rPr>
          <w:spacing w:val="-2"/>
        </w:rPr>
        <w:t>业所得税优惠政策企业。根据《财政部国家税务总局发展改革委工业和信息化部关于软件和集成</w:t>
      </w:r>
      <w:r>
        <w:rPr>
          <w:spacing w:val="-25"/>
        </w:rPr>
        <w:t> </w:t>
      </w:r>
      <w:r>
        <w:rPr>
          <w:spacing w:val="-25"/>
        </w:rPr>
      </w:r>
      <w:r>
        <w:rPr>
          <w:spacing w:val="-2"/>
        </w:rPr>
        <w:t>电路产业企业所得税优惠政策有关问题的通知》（财税〔</w:t>
      </w:r>
      <w:r>
        <w:rPr>
          <w:rFonts w:ascii="宋体" w:hAnsi="宋体" w:cs="宋体" w:eastAsia="宋体" w:hint="default"/>
          <w:spacing w:val="-2"/>
        </w:rPr>
        <w:t>2016</w:t>
      </w:r>
      <w:r>
        <w:rPr>
          <w:spacing w:val="-2"/>
        </w:rPr>
        <w:t>〕</w:t>
      </w:r>
      <w:r>
        <w:rPr>
          <w:rFonts w:ascii="宋体" w:hAnsi="宋体" w:cs="宋体" w:eastAsia="宋体" w:hint="default"/>
          <w:spacing w:val="-2"/>
        </w:rPr>
        <w:t>49</w:t>
      </w:r>
      <w:r>
        <w:rPr>
          <w:rFonts w:ascii="宋体" w:hAnsi="宋体" w:cs="宋体" w:eastAsia="宋体" w:hint="default"/>
          <w:spacing w:val="-17"/>
        </w:rPr>
        <w:t> </w:t>
      </w:r>
      <w:r>
        <w:rPr>
          <w:spacing w:val="-3"/>
        </w:rPr>
        <w:t>号）、《浙江省财政厅等部门</w:t>
      </w:r>
      <w:r>
        <w:rPr>
          <w:spacing w:val="-88"/>
        </w:rPr>
        <w:t> </w:t>
      </w:r>
      <w:r>
        <w:rPr>
          <w:spacing w:val="-88"/>
        </w:rPr>
      </w:r>
      <w:r>
        <w:rPr>
          <w:spacing w:val="-2"/>
        </w:rPr>
        <w:t>转发财政部国家税务总局发展改革委工业和信息化部关于软件和集成电路产业企业所得税优惠政</w:t>
      </w:r>
      <w:r>
        <w:rPr>
          <w:spacing w:val="-25"/>
        </w:rPr>
        <w:t> </w:t>
      </w:r>
      <w:r>
        <w:rPr>
          <w:spacing w:val="-25"/>
        </w:rPr>
      </w:r>
      <w:r>
        <w:rPr>
          <w:spacing w:val="-3"/>
        </w:rPr>
        <w:t>策有关问题的通知》（浙财税政〔</w:t>
      </w:r>
      <w:r>
        <w:rPr>
          <w:rFonts w:ascii="宋体" w:hAnsi="宋体" w:cs="宋体" w:eastAsia="宋体" w:hint="default"/>
          <w:spacing w:val="-3"/>
        </w:rPr>
        <w:t>2016</w:t>
      </w:r>
      <w:r>
        <w:rPr>
          <w:spacing w:val="-3"/>
        </w:rPr>
        <w:t>〕</w:t>
      </w:r>
      <w:r>
        <w:rPr>
          <w:rFonts w:ascii="宋体" w:hAnsi="宋体" w:cs="宋体" w:eastAsia="宋体" w:hint="default"/>
          <w:spacing w:val="-3"/>
        </w:rPr>
        <w:t>9</w:t>
      </w:r>
      <w:r>
        <w:rPr>
          <w:rFonts w:ascii="宋体" w:hAnsi="宋体" w:cs="宋体" w:eastAsia="宋体" w:hint="default"/>
          <w:spacing w:val="-36"/>
        </w:rPr>
        <w:t> </w:t>
      </w:r>
      <w:r>
        <w:rPr>
          <w:spacing w:val="-3"/>
        </w:rPr>
        <w:t>号）等规定，杭州边锋网络技术有限公司</w:t>
      </w:r>
      <w:r>
        <w:rPr>
          <w:spacing w:val="-32"/>
        </w:rPr>
        <w:t> </w:t>
      </w:r>
      <w:r>
        <w:rPr>
          <w:rFonts w:ascii="宋体" w:hAnsi="宋体" w:cs="宋体" w:eastAsia="宋体" w:hint="default"/>
        </w:rPr>
        <w:t>2017</w:t>
      </w:r>
      <w:r>
        <w:rPr>
          <w:rFonts w:ascii="宋体" w:hAnsi="宋体" w:cs="宋体" w:eastAsia="宋体" w:hint="default"/>
          <w:spacing w:val="-33"/>
        </w:rPr>
        <w:t> </w:t>
      </w:r>
      <w:r>
        <w:rPr/>
        <w:t>年度企</w:t>
      </w:r>
      <w:r>
        <w:rPr>
          <w:spacing w:val="-97"/>
        </w:rPr>
        <w:t> </w:t>
      </w:r>
      <w:r>
        <w:rPr>
          <w:spacing w:val="-97"/>
        </w:rPr>
      </w:r>
      <w:r>
        <w:rPr/>
        <w:t>业所得税可减按</w:t>
      </w:r>
      <w:r>
        <w:rPr>
          <w:spacing w:val="-54"/>
        </w:rPr>
        <w:t> </w:t>
      </w:r>
      <w:r>
        <w:rPr>
          <w:rFonts w:ascii="宋体" w:hAnsi="宋体" w:cs="宋体" w:eastAsia="宋体" w:hint="default"/>
        </w:rPr>
        <w:t>10%</w:t>
      </w:r>
      <w:r>
        <w:rPr/>
        <w:t>征收，相应影响本期所得税费用</w:t>
      </w:r>
      <w:r>
        <w:rPr>
          <w:spacing w:val="-54"/>
        </w:rPr>
        <w:t> </w:t>
      </w:r>
      <w:r>
        <w:rPr>
          <w:rFonts w:ascii="宋体" w:hAnsi="宋体" w:cs="宋体" w:eastAsia="宋体" w:hint="default"/>
        </w:rPr>
        <w:t>19,925,974.67</w:t>
      </w:r>
      <w:r>
        <w:rPr>
          <w:rFonts w:ascii="宋体" w:hAnsi="宋体" w:cs="宋体" w:eastAsia="宋体" w:hint="default"/>
          <w:spacing w:val="-54"/>
        </w:rPr>
        <w:t> </w:t>
      </w:r>
      <w:r>
        <w:rPr/>
        <w:t>元。其余调整主要系子公司</w:t>
      </w:r>
      <w:r>
        <w:rPr>
          <w:w w:val="100"/>
        </w:rPr>
        <w:t> </w:t>
      </w:r>
      <w:r>
        <w:rPr/>
        <w:t>深圳市牵手互动网络科技有限公司汇算清缴所需计缴的所得税和</w:t>
      </w:r>
      <w:r>
        <w:rPr>
          <w:spacing w:val="-54"/>
        </w:rPr>
        <w:t> </w:t>
      </w:r>
      <w:r>
        <w:rPr>
          <w:rFonts w:ascii="宋体" w:hAnsi="宋体" w:cs="宋体" w:eastAsia="宋体" w:hint="default"/>
        </w:rPr>
        <w:t>2017</w:t>
      </w:r>
      <w:r>
        <w:rPr>
          <w:rFonts w:ascii="宋体" w:hAnsi="宋体" w:cs="宋体" w:eastAsia="宋体" w:hint="default"/>
          <w:spacing w:val="-56"/>
        </w:rPr>
        <w:t> </w:t>
      </w:r>
      <w:r>
        <w:rPr/>
        <w:t>年计提的所得税费用存在</w:t>
      </w:r>
      <w:r>
        <w:rPr>
          <w:w w:val="100"/>
        </w:rPr>
        <w:t> </w:t>
      </w:r>
      <w:r>
        <w:rPr/>
        <w:t>差异。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8"/>
        <w:ind w:left="237" w:right="93"/>
        <w:jc w:val="left"/>
        <w:rPr>
          <w:b w:val="0"/>
          <w:bCs w:val="0"/>
        </w:rPr>
      </w:pPr>
      <w:r>
        <w:rPr>
          <w:rFonts w:ascii="宋体" w:hAnsi="宋体" w:cs="宋体" w:eastAsia="宋体" w:hint="default"/>
        </w:rPr>
        <w:t>66</w:t>
      </w:r>
      <w:r>
        <w:rPr/>
        <w:t>、</w:t>
      </w:r>
      <w:r>
        <w:rPr>
          <w:spacing w:val="-23"/>
        </w:rPr>
        <w:t> </w:t>
      </w:r>
      <w:r>
        <w:rPr/>
        <w:t>其他综合收益</w:t>
      </w:r>
      <w:r>
        <w:rPr>
          <w:b w:val="0"/>
          <w:bCs w:val="0"/>
        </w:rPr>
      </w:r>
    </w:p>
    <w:p>
      <w:pPr>
        <w:pStyle w:val="BodyText"/>
        <w:spacing w:line="240" w:lineRule="auto" w:before="56"/>
        <w:ind w:right="7474"/>
        <w:jc w:val="left"/>
      </w:pPr>
      <w:r>
        <w:rPr/>
        <w:t>√适用 □不适用</w:t>
      </w:r>
      <w:r>
        <w:rPr>
          <w:w w:val="100"/>
        </w:rPr>
        <w:t> </w:t>
      </w:r>
      <w:r>
        <w:rPr/>
        <w:t>详见附注</w:t>
      </w:r>
    </w:p>
    <w:p>
      <w:pPr>
        <w:spacing w:after="0" w:line="240" w:lineRule="auto"/>
        <w:jc w:val="left"/>
        <w:sectPr>
          <w:type w:val="continuous"/>
          <w:pgSz w:w="11910" w:h="16840"/>
          <w:pgMar w:top="1060" w:bottom="1380" w:left="104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040" w:right="1560"/>
        </w:sectPr>
      </w:pPr>
    </w:p>
    <w:p>
      <w:pPr>
        <w:pStyle w:val="Heading3"/>
        <w:spacing w:line="290" w:lineRule="auto" w:before="36"/>
        <w:ind w:left="237" w:right="-15"/>
        <w:jc w:val="left"/>
        <w:rPr>
          <w:b w:val="0"/>
          <w:bCs w:val="0"/>
        </w:rPr>
      </w:pPr>
      <w:r>
        <w:rPr>
          <w:rFonts w:ascii="宋体" w:hAnsi="宋体" w:cs="宋体" w:eastAsia="宋体" w:hint="default"/>
        </w:rPr>
        <w:t>67</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4"/>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1" w:right="0"/>
              <w:jc w:val="left"/>
              <w:rPr>
                <w:rFonts w:ascii="宋体" w:hAnsi="宋体" w:cs="宋体" w:eastAsia="宋体" w:hint="default"/>
                <w:sz w:val="21"/>
                <w:szCs w:val="21"/>
              </w:rPr>
            </w:pPr>
            <w:r>
              <w:rPr>
                <w:rFonts w:ascii="宋体" w:hAnsi="宋体" w:cs="宋体" w:eastAsia="宋体" w:hint="default"/>
                <w:sz w:val="21"/>
                <w:szCs w:val="21"/>
              </w:rPr>
              <w:t>收到暂收款等</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116,550,019.10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61,178,469.82</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1" w:right="0"/>
              <w:jc w:val="left"/>
              <w:rPr>
                <w:rFonts w:ascii="宋体" w:hAnsi="宋体" w:cs="宋体" w:eastAsia="宋体" w:hint="default"/>
                <w:sz w:val="21"/>
                <w:szCs w:val="21"/>
              </w:rPr>
            </w:pPr>
            <w:r>
              <w:rPr>
                <w:rFonts w:ascii="宋体" w:hAnsi="宋体" w:cs="宋体" w:eastAsia="宋体" w:hint="default"/>
                <w:sz w:val="21"/>
                <w:szCs w:val="21"/>
              </w:rPr>
              <w:t>收到租赁费</w:t>
            </w:r>
          </w:p>
        </w:tc>
        <w:tc>
          <w:tcPr>
            <w:tcW w:w="2830" w:type="dxa"/>
            <w:tcBorders>
              <w:top w:val="single" w:sz="4" w:space="0" w:color="000000"/>
              <w:left w:val="single" w:sz="4" w:space="0" w:color="000000"/>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1,998,750.18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1"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12,560,604.78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31,808,886.97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1"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p>
        </w:tc>
        <w:tc>
          <w:tcPr>
            <w:tcW w:w="2830" w:type="dxa"/>
            <w:tcBorders>
              <w:top w:val="single" w:sz="4" w:space="0" w:color="000000"/>
              <w:left w:val="single" w:sz="4" w:space="0" w:color="000000"/>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944,200.00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1" w:right="0"/>
              <w:jc w:val="left"/>
              <w:rPr>
                <w:rFonts w:ascii="宋体" w:hAnsi="宋体" w:cs="宋体" w:eastAsia="宋体" w:hint="default"/>
                <w:sz w:val="21"/>
                <w:szCs w:val="21"/>
              </w:rPr>
            </w:pPr>
            <w:r>
              <w:rPr>
                <w:rFonts w:ascii="宋体" w:hAnsi="宋体" w:cs="宋体" w:eastAsia="宋体" w:hint="default"/>
                <w:sz w:val="21"/>
                <w:szCs w:val="21"/>
              </w:rPr>
              <w:t>收到押金、保证金、备用金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10,336,385.20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17,553,151.10</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1" w:right="0"/>
              <w:jc w:val="left"/>
              <w:rPr>
                <w:rFonts w:ascii="宋体" w:hAnsi="宋体" w:cs="宋体" w:eastAsia="宋体" w:hint="default"/>
                <w:sz w:val="21"/>
                <w:szCs w:val="21"/>
              </w:rPr>
            </w:pPr>
            <w:r>
              <w:rPr>
                <w:rFonts w:ascii="宋体" w:hAnsi="宋体" w:cs="宋体" w:eastAsia="宋体" w:hint="default"/>
                <w:sz w:val="21"/>
                <w:szCs w:val="21"/>
              </w:rPr>
              <w:t>收到银行存款利息收入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7,682,877.14</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31,145,553.15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tabs>
                <w:tab w:pos="739" w:val="left" w:leader="none"/>
              </w:tabs>
              <w:spacing w:line="241" w:lineRule="exact"/>
              <w:ind w:left="161"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1,012,803.19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2,469,978.78</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148,142,689.41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147,098,990.00</w:t>
            </w:r>
          </w:p>
        </w:tc>
      </w:tr>
    </w:tbl>
    <w:p>
      <w:pPr>
        <w:pStyle w:val="BodyText"/>
        <w:spacing w:line="290" w:lineRule="auto" w:before="26"/>
        <w:ind w:right="5135"/>
        <w:jc w:val="left"/>
      </w:pPr>
      <w:r>
        <w:rPr>
          <w:spacing w:val="-2"/>
        </w:rPr>
        <w:t>收到的其他与经营活动有关的现金说明：</w:t>
      </w:r>
      <w:r>
        <w:rPr>
          <w:spacing w:val="-69"/>
        </w:rPr>
        <w:t> </w:t>
      </w:r>
      <w:r>
        <w:rPr>
          <w:spacing w:val="-69"/>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040" w:right="1560"/>
        </w:sectPr>
      </w:pPr>
    </w:p>
    <w:p>
      <w:pPr>
        <w:pStyle w:val="Heading3"/>
        <w:spacing w:line="240" w:lineRule="auto" w:before="36"/>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8"/>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销售费用中的经营性付现支出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245,333,141.91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170,118,846.31</w:t>
            </w:r>
          </w:p>
        </w:tc>
      </w:tr>
      <w:tr>
        <w:trPr>
          <w:trHeight w:val="55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管理、研发费用中的经营性付现支</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163,213,903.53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148,716,049.51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支付暂收款等</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100,541,829.12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91,829,878.48</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支付押金、保证金、备用金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10,328,486.49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27,175,022.43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5,522,918.71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3,662,406.20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524,940,279.76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441,502,202.93</w:t>
            </w:r>
          </w:p>
        </w:tc>
      </w:tr>
    </w:tbl>
    <w:p>
      <w:pPr>
        <w:pStyle w:val="BodyText"/>
        <w:spacing w:line="290" w:lineRule="auto" w:before="26"/>
        <w:ind w:right="5135"/>
        <w:jc w:val="left"/>
      </w:pPr>
      <w:r>
        <w:rPr>
          <w:spacing w:val="-2"/>
        </w:rPr>
        <w:t>支付的其他与经营活动有关的现金说明：</w:t>
      </w:r>
      <w:r>
        <w:rPr>
          <w:spacing w:val="-69"/>
        </w:rPr>
        <w:t> </w:t>
      </w:r>
      <w:r>
        <w:rPr>
          <w:spacing w:val="-69"/>
        </w:rPr>
      </w:r>
      <w:r>
        <w:rPr/>
        <w:t>无</w:t>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1040" w:right="1560"/>
        </w:sectPr>
      </w:pPr>
    </w:p>
    <w:p>
      <w:pPr>
        <w:pStyle w:val="Heading3"/>
        <w:spacing w:line="240" w:lineRule="auto" w:before="36"/>
        <w:ind w:left="237" w:right="-15"/>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6"/>
        <w:ind w:right="-15"/>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289" w:val="left" w:leader="none"/>
        </w:tabs>
        <w:spacing w:line="240" w:lineRule="auto"/>
        <w:ind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040" w:right="1560"/>
          <w:cols w:num="2" w:equalWidth="0">
            <w:col w:w="3828" w:space="2847"/>
            <w:col w:w="2635"/>
          </w:cols>
        </w:sect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收到股权处置意向金</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3,500,000.00</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3,500,000.00</w:t>
            </w:r>
          </w:p>
        </w:tc>
        <w:tc>
          <w:tcPr>
            <w:tcW w:w="2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0" w:lineRule="auto" w:before="40"/>
        <w:ind w:right="5135"/>
        <w:jc w:val="left"/>
      </w:pPr>
      <w:r>
        <w:rPr>
          <w:spacing w:val="-2"/>
        </w:rPr>
        <w:t>收到的其他与投资活动有关的现金说明：</w:t>
      </w:r>
      <w:r>
        <w:rPr>
          <w:spacing w:val="-69"/>
        </w:rPr>
        <w:t> </w:t>
      </w:r>
      <w:r>
        <w:rPr>
          <w:spacing w:val="-69"/>
        </w:rPr>
      </w:r>
      <w:r>
        <w:rPr/>
        <w:t>无</w:t>
      </w:r>
    </w:p>
    <w:p>
      <w:pPr>
        <w:spacing w:line="240" w:lineRule="auto" w:before="6"/>
        <w:rPr>
          <w:rFonts w:ascii="宋体" w:hAnsi="宋体" w:cs="宋体" w:eastAsia="宋体" w:hint="default"/>
          <w:sz w:val="19"/>
          <w:szCs w:val="19"/>
        </w:rPr>
      </w:pPr>
    </w:p>
    <w:p>
      <w:pPr>
        <w:pStyle w:val="Heading3"/>
        <w:spacing w:line="240" w:lineRule="auto"/>
        <w:ind w:left="237" w:right="93"/>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6"/>
        <w:ind w:right="93"/>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ind w:left="237" w:right="93"/>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right="93"/>
        <w:jc w:val="left"/>
      </w:pPr>
      <w:r>
        <w:rPr/>
        <w:t>√适用 □不适用</w:t>
      </w:r>
    </w:p>
    <w:p>
      <w:pPr>
        <w:spacing w:after="0" w:line="240" w:lineRule="auto"/>
        <w:jc w:val="left"/>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收到关联方委托贷款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13,690,000.00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13,690,000.00</w:t>
            </w: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7" w:lineRule="exact"/>
        <w:ind w:right="93"/>
        <w:jc w:val="left"/>
      </w:pPr>
      <w:r>
        <w:rPr>
          <w:rFonts w:ascii="Times New Roman" w:hAnsi="Times New Roman" w:cs="Times New Roman" w:eastAsia="Times New Roman" w:hint="default"/>
        </w:rPr>
        <w:t>=</w:t>
      </w:r>
      <w:r>
        <w:rPr/>
        <w:t>收到的其他与筹资活动有关的现金说明：</w:t>
      </w:r>
    </w:p>
    <w:p>
      <w:pPr>
        <w:pStyle w:val="BodyText"/>
        <w:spacing w:line="265" w:lineRule="exact"/>
        <w:ind w:right="93"/>
        <w:jc w:val="left"/>
      </w:pPr>
      <w:r>
        <w:rPr>
          <w:w w:val="100"/>
        </w:rPr>
        <w:t>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3"/>
        <w:spacing w:line="240" w:lineRule="auto" w:before="36"/>
        <w:ind w:left="237" w:right="-15"/>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6"/>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回购股份</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236,315,652.58</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购买子公司少数股权支付的款项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38,253,900.00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支付非公开发行</w:t>
            </w:r>
            <w:r>
              <w:rPr>
                <w:rFonts w:ascii="Times New Roman" w:hAnsi="Times New Roman" w:cs="Times New Roman" w:eastAsia="Times New Roman" w:hint="default"/>
                <w:sz w:val="21"/>
                <w:szCs w:val="21"/>
              </w:rPr>
              <w:t>A</w:t>
            </w:r>
            <w:r>
              <w:rPr>
                <w:rFonts w:ascii="宋体" w:hAnsi="宋体" w:cs="宋体" w:eastAsia="宋体" w:hint="default"/>
                <w:sz w:val="21"/>
                <w:szCs w:val="21"/>
              </w:rPr>
              <w:t>股股票相关费用</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275,000.00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236,315,652.58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38,528,900.00</w:t>
            </w:r>
          </w:p>
        </w:tc>
      </w:tr>
    </w:tbl>
    <w:p>
      <w:pPr>
        <w:pStyle w:val="BodyText"/>
        <w:spacing w:line="290" w:lineRule="auto" w:before="26"/>
        <w:ind w:right="5135"/>
        <w:jc w:val="left"/>
      </w:pPr>
      <w:r>
        <w:rPr>
          <w:spacing w:val="-2"/>
        </w:rPr>
        <w:t>支付的其他与筹资活动有关的现金说明：</w:t>
      </w:r>
      <w:r>
        <w:rPr>
          <w:spacing w:val="-69"/>
        </w:rPr>
        <w:t> </w:t>
      </w:r>
      <w:r>
        <w:rPr>
          <w:spacing w:val="-69"/>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040" w:right="1560"/>
        </w:sectPr>
      </w:pPr>
    </w:p>
    <w:p>
      <w:pPr>
        <w:pStyle w:val="Heading3"/>
        <w:spacing w:line="290" w:lineRule="auto" w:before="36"/>
        <w:ind w:left="237"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79" w:val="left" w:leader="none"/>
        </w:tabs>
        <w:spacing w:line="240" w:lineRule="auto" w:before="12"/>
        <w:ind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643" w:space="387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572,671,268.53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1,730,638,467.47</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19,205,416.16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77,028,059.28</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22,589,271.74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31,373,603.36</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79,379,431.70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50,688,423.67</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9,356,376.72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6,674,235.87</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-24,910.27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1,030,963.09</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224,909.38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263,790.48</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440,770.24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1,105,955.80</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-273,397,795.86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-1,516,362,745.65</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递延所得税资产减少（增加以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-3,983,031.06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-888,446.96</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递延所得税负债增加（减少以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-684,290.00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-13,222,689.80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-2,758,886.96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-9,504,834.04</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-54,182,561.40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-655,482,381.03</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80,678,179.42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494,316,683.55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-39,605.31</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449,474,543.03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197,659,085.09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1,031,399,478.90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757,459,618.76</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757,459,618.76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2,158,873,605.10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273,939,860.14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-1,401,413,986.34</w:t>
            </w:r>
          </w:p>
        </w:tc>
      </w:tr>
    </w:tbl>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060" w:right="1560"/>
        </w:sectPr>
      </w:pPr>
    </w:p>
    <w:p>
      <w:pPr>
        <w:pStyle w:val="Heading3"/>
        <w:spacing w:line="240" w:lineRule="auto" w:before="36"/>
        <w:ind w:left="217" w:right="-15"/>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6"/>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3808" w:space="2713"/>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85,080,000.00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其中：苏州工业园区丰游网络科技有限公司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杭州元琪网络科技有限公司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台州市零壹智能科技有限公司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27,000,000.00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成都旗鱼科技有限公司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52,142,132.70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其中：苏州工业园区丰游网络科技有限公司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43,023,040.89</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杭州元琪网络科技有限公司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3,418,954.29</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台州市零壹智能科技有限公司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5,392,178.46</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成都旗鱼科技有限公司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14,747.19</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浙江翰墨朗亭投资管理有限公司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290,673.86</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成都爱友乐科技有限公司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2,538.01</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190,000,000.00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其中：深圳市天天爱科技有限公司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40,000,000.00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222,937,867.30</w:t>
            </w:r>
          </w:p>
        </w:tc>
      </w:tr>
    </w:tbl>
    <w:p>
      <w:pPr>
        <w:pStyle w:val="BodyText"/>
        <w:spacing w:line="248" w:lineRule="exact"/>
        <w:ind w:left="217" w:right="0"/>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266" w:lineRule="exact"/>
        <w:ind w:left="217" w:right="0"/>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560"/>
        </w:sectPr>
      </w:pPr>
    </w:p>
    <w:p>
      <w:pPr>
        <w:pStyle w:val="Heading3"/>
        <w:spacing w:line="240" w:lineRule="auto" w:before="36"/>
        <w:ind w:left="217" w:right="-15"/>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8"/>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3808" w:space="2713"/>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3,760,320.00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其中：浙江东方星空数据科技有限公司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3,760,320.00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519,427.75</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其中：浙江东方星空数据科技有限公司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519,427.75</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3,240,892.25</w:t>
            </w:r>
          </w:p>
        </w:tc>
      </w:tr>
    </w:tbl>
    <w:p>
      <w:pPr>
        <w:pStyle w:val="BodyText"/>
        <w:spacing w:line="257" w:lineRule="exact"/>
        <w:ind w:left="217" w:right="0"/>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spacing w:after="0" w:line="257" w:lineRule="exact"/>
        <w:jc w:val="left"/>
        <w:rPr>
          <w:rFonts w:ascii="Times New Roman" w:hAnsi="Times New Roman" w:cs="Times New Roman" w:eastAsia="Times New Roman" w:hint="default"/>
        </w:rPr>
        <w:sectPr>
          <w:type w:val="continuous"/>
          <w:pgSz w:w="11910" w:h="16840"/>
          <w:pgMar w:top="1060" w:bottom="1380" w:left="1060" w:right="1560"/>
        </w:sectPr>
      </w:pPr>
    </w:p>
    <w:p>
      <w:pPr>
        <w:spacing w:line="240" w:lineRule="auto" w:before="3"/>
        <w:rPr>
          <w:rFonts w:ascii="Times New Roman" w:hAnsi="Times New Roman" w:cs="Times New Roman" w:eastAsia="Times New Roman" w:hint="default"/>
          <w:sz w:val="21"/>
          <w:szCs w:val="21"/>
        </w:rPr>
      </w:pPr>
    </w:p>
    <w:p>
      <w:pPr>
        <w:pStyle w:val="BodyText"/>
        <w:spacing w:line="240" w:lineRule="auto" w:before="36"/>
        <w:ind w:right="93"/>
        <w:jc w:val="left"/>
      </w:pPr>
      <w:r>
        <w:rPr>
          <w:w w:val="100"/>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40" w:right="1560"/>
        </w:sectPr>
      </w:pPr>
    </w:p>
    <w:p>
      <w:pPr>
        <w:pStyle w:val="Heading3"/>
        <w:spacing w:line="240" w:lineRule="auto" w:before="36"/>
        <w:ind w:left="237"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8"/>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986" w:space="3536"/>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95"/>
        <w:gridCol w:w="2921"/>
        <w:gridCol w:w="2734"/>
      </w:tblGrid>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1,031,399,478.90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757,459,618.76</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209,751.16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56,561.15</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983,767,516.34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745,440,748.14</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47,422,211.40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11,962,309.47</w:t>
            </w:r>
          </w:p>
        </w:tc>
      </w:tr>
      <w:tr>
        <w:trPr>
          <w:trHeight w:val="55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1,031,399,478.90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757,459,618.76</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93"/>
        <w:jc w:val="left"/>
      </w:pPr>
      <w:r>
        <w:rPr/>
        <w:t>其他说明：</w:t>
      </w:r>
    </w:p>
    <w:p>
      <w:pPr>
        <w:pStyle w:val="BodyText"/>
        <w:spacing w:line="240" w:lineRule="auto" w:before="58"/>
        <w:ind w:right="93"/>
        <w:jc w:val="left"/>
      </w:pPr>
      <w:r>
        <w:rPr/>
        <w:t>√适用 □不适用</w:t>
      </w:r>
    </w:p>
    <w:p>
      <w:pPr>
        <w:pStyle w:val="BodyText"/>
        <w:spacing w:line="240" w:lineRule="auto" w:before="56"/>
        <w:ind w:left="657" w:right="93"/>
        <w:jc w:val="left"/>
      </w:pPr>
      <w:r>
        <w:rPr/>
        <w:t>合并现金流量表中现金及现金等价物期末数为</w:t>
      </w:r>
      <w:r>
        <w:rPr>
          <w:spacing w:val="-45"/>
        </w:rPr>
        <w:t> </w:t>
      </w:r>
      <w:r>
        <w:rPr>
          <w:rFonts w:ascii="宋体" w:hAnsi="宋体" w:cs="宋体" w:eastAsia="宋体" w:hint="default"/>
        </w:rPr>
        <w:t>1,031,399,478.90</w:t>
      </w:r>
      <w:r>
        <w:rPr>
          <w:rFonts w:ascii="宋体" w:hAnsi="宋体" w:cs="宋体" w:eastAsia="宋体" w:hint="default"/>
          <w:spacing w:val="-47"/>
        </w:rPr>
        <w:t> </w:t>
      </w:r>
      <w:r>
        <w:rPr>
          <w:spacing w:val="-7"/>
        </w:rPr>
        <w:t>元</w:t>
      </w:r>
      <w:r>
        <w:rPr>
          <w:spacing w:val="-7"/>
          <w:sz w:val="18"/>
          <w:szCs w:val="18"/>
        </w:rPr>
        <w:t>，</w:t>
      </w:r>
      <w:r>
        <w:rPr>
          <w:spacing w:val="-7"/>
        </w:rPr>
        <w:t>合并资产负债表中货币</w:t>
      </w:r>
    </w:p>
    <w:p>
      <w:pPr>
        <w:pStyle w:val="BodyText"/>
        <w:spacing w:line="240" w:lineRule="auto" w:before="133"/>
        <w:ind w:right="93"/>
        <w:jc w:val="left"/>
      </w:pPr>
      <w:r>
        <w:rPr>
          <w:w w:val="100"/>
        </w:rPr>
        <w:t>资金</w:t>
      </w:r>
      <w:r>
        <w:rPr>
          <w:spacing w:val="-3"/>
          <w:w w:val="100"/>
        </w:rPr>
        <w:t>期</w:t>
      </w:r>
      <w:r>
        <w:rPr>
          <w:w w:val="100"/>
        </w:rPr>
        <w:t>末</w:t>
      </w:r>
      <w:r>
        <w:rPr>
          <w:spacing w:val="-3"/>
          <w:w w:val="100"/>
        </w:rPr>
        <w:t>数</w:t>
      </w:r>
      <w:r>
        <w:rPr>
          <w:w w:val="100"/>
        </w:rPr>
        <w:t>为</w:t>
      </w:r>
      <w:r>
        <w:rPr>
          <w:spacing w:val="-53"/>
        </w:rPr>
        <w:t> </w:t>
      </w:r>
      <w:r>
        <w:rPr>
          <w:rFonts w:ascii="宋体" w:hAnsi="宋体" w:cs="宋体" w:eastAsia="宋体" w:hint="default"/>
          <w:spacing w:val="-3"/>
          <w:w w:val="100"/>
        </w:rPr>
        <w:t>1</w:t>
      </w:r>
      <w:r>
        <w:rPr>
          <w:rFonts w:ascii="宋体" w:hAnsi="宋体" w:cs="宋体" w:eastAsia="宋体" w:hint="default"/>
          <w:w w:val="100"/>
        </w:rPr>
        <w:t>,03</w:t>
      </w:r>
      <w:r>
        <w:rPr>
          <w:rFonts w:ascii="宋体" w:hAnsi="宋体" w:cs="宋体" w:eastAsia="宋体" w:hint="default"/>
          <w:spacing w:val="-3"/>
          <w:w w:val="100"/>
        </w:rPr>
        <w:t>1</w:t>
      </w:r>
      <w:r>
        <w:rPr>
          <w:rFonts w:ascii="宋体" w:hAnsi="宋体" w:cs="宋体" w:eastAsia="宋体" w:hint="default"/>
          <w:w w:val="100"/>
        </w:rPr>
        <w:t>,43</w:t>
      </w:r>
      <w:r>
        <w:rPr>
          <w:rFonts w:ascii="宋体" w:hAnsi="宋体" w:cs="宋体" w:eastAsia="宋体" w:hint="default"/>
          <w:spacing w:val="-3"/>
          <w:w w:val="100"/>
        </w:rPr>
        <w:t>1,</w:t>
      </w:r>
      <w:r>
        <w:rPr>
          <w:rFonts w:ascii="宋体" w:hAnsi="宋体" w:cs="宋体" w:eastAsia="宋体" w:hint="default"/>
          <w:w w:val="100"/>
        </w:rPr>
        <w:t>478.</w:t>
      </w:r>
      <w:r>
        <w:rPr>
          <w:rFonts w:ascii="宋体" w:hAnsi="宋体" w:cs="宋体" w:eastAsia="宋体" w:hint="default"/>
          <w:spacing w:val="-3"/>
          <w:w w:val="100"/>
        </w:rPr>
        <w:t>9</w:t>
      </w:r>
      <w:r>
        <w:rPr>
          <w:rFonts w:ascii="宋体" w:hAnsi="宋体" w:cs="宋体" w:eastAsia="宋体" w:hint="default"/>
          <w:w w:val="100"/>
        </w:rPr>
        <w:t>0</w:t>
      </w:r>
      <w:r>
        <w:rPr>
          <w:rFonts w:ascii="宋体" w:hAnsi="宋体" w:cs="宋体" w:eastAsia="宋体" w:hint="default"/>
          <w:spacing w:val="-52"/>
        </w:rPr>
        <w:t> </w:t>
      </w:r>
      <w:r>
        <w:rPr>
          <w:spacing w:val="-3"/>
          <w:w w:val="100"/>
        </w:rPr>
        <w:t>元</w:t>
      </w:r>
      <w:r>
        <w:rPr>
          <w:spacing w:val="-92"/>
          <w:w w:val="100"/>
        </w:rPr>
        <w:t>，</w:t>
      </w:r>
      <w:r>
        <w:rPr>
          <w:spacing w:val="-3"/>
          <w:w w:val="100"/>
        </w:rPr>
        <w:t>差</w:t>
      </w:r>
      <w:r>
        <w:rPr>
          <w:w w:val="100"/>
        </w:rPr>
        <w:t>额</w:t>
      </w:r>
      <w:r>
        <w:rPr>
          <w:spacing w:val="-3"/>
          <w:w w:val="100"/>
        </w:rPr>
        <w:t>系</w:t>
      </w:r>
      <w:r>
        <w:rPr>
          <w:w w:val="100"/>
        </w:rPr>
        <w:t>合</w:t>
      </w:r>
      <w:r>
        <w:rPr>
          <w:spacing w:val="-3"/>
          <w:w w:val="100"/>
        </w:rPr>
        <w:t>并现</w:t>
      </w:r>
      <w:r>
        <w:rPr>
          <w:w w:val="100"/>
        </w:rPr>
        <w:t>金流</w:t>
      </w:r>
      <w:r>
        <w:rPr>
          <w:spacing w:val="-3"/>
          <w:w w:val="100"/>
        </w:rPr>
        <w:t>量</w:t>
      </w:r>
      <w:r>
        <w:rPr>
          <w:w w:val="100"/>
        </w:rPr>
        <w:t>表</w:t>
      </w:r>
      <w:r>
        <w:rPr>
          <w:spacing w:val="-3"/>
          <w:w w:val="100"/>
        </w:rPr>
        <w:t>现</w:t>
      </w:r>
      <w:r>
        <w:rPr>
          <w:w w:val="100"/>
        </w:rPr>
        <w:t>金</w:t>
      </w:r>
      <w:r>
        <w:rPr>
          <w:spacing w:val="-3"/>
          <w:w w:val="100"/>
        </w:rPr>
        <w:t>及</w:t>
      </w:r>
      <w:r>
        <w:rPr>
          <w:w w:val="100"/>
        </w:rPr>
        <w:t>现</w:t>
      </w:r>
      <w:r>
        <w:rPr>
          <w:spacing w:val="-3"/>
          <w:w w:val="100"/>
        </w:rPr>
        <w:t>金</w:t>
      </w:r>
      <w:r>
        <w:rPr>
          <w:w w:val="100"/>
        </w:rPr>
        <w:t>等</w:t>
      </w:r>
      <w:r>
        <w:rPr>
          <w:spacing w:val="-3"/>
          <w:w w:val="100"/>
        </w:rPr>
        <w:t>价</w:t>
      </w:r>
      <w:r>
        <w:rPr>
          <w:w w:val="100"/>
        </w:rPr>
        <w:t>物期</w:t>
      </w:r>
      <w:r>
        <w:rPr>
          <w:spacing w:val="-3"/>
          <w:w w:val="100"/>
        </w:rPr>
        <w:t>末</w:t>
      </w:r>
      <w:r>
        <w:rPr>
          <w:w w:val="100"/>
        </w:rPr>
        <w:t>数</w:t>
      </w:r>
      <w:r>
        <w:rPr>
          <w:spacing w:val="-3"/>
          <w:w w:val="100"/>
        </w:rPr>
        <w:t>中</w:t>
      </w:r>
      <w:r>
        <w:rPr>
          <w:w w:val="100"/>
        </w:rPr>
        <w:t>扣</w:t>
      </w:r>
      <w:r>
        <w:rPr>
          <w:spacing w:val="-3"/>
          <w:w w:val="100"/>
        </w:rPr>
        <w:t>除</w:t>
      </w:r>
      <w:r>
        <w:rPr>
          <w:w w:val="100"/>
        </w:rPr>
        <w:t>了不</w:t>
      </w:r>
    </w:p>
    <w:p>
      <w:pPr>
        <w:pStyle w:val="BodyText"/>
        <w:spacing w:line="240" w:lineRule="auto" w:before="135"/>
        <w:ind w:right="93"/>
        <w:jc w:val="left"/>
      </w:pPr>
      <w:r>
        <w:rPr/>
        <w:t>符合现金及现金等价物标准的不能随时支取的保证金</w:t>
      </w:r>
      <w:r>
        <w:rPr>
          <w:spacing w:val="-55"/>
        </w:rPr>
        <w:t> </w:t>
      </w:r>
      <w:r>
        <w:rPr>
          <w:rFonts w:ascii="宋体" w:hAnsi="宋体" w:cs="宋体" w:eastAsia="宋体" w:hint="default"/>
        </w:rPr>
        <w:t>32,000.00</w:t>
      </w:r>
      <w:r>
        <w:rPr>
          <w:rFonts w:ascii="宋体" w:hAnsi="宋体" w:cs="宋体" w:eastAsia="宋体" w:hint="default"/>
          <w:spacing w:val="-54"/>
        </w:rPr>
        <w:t> </w:t>
      </w:r>
      <w:r>
        <w:rPr/>
        <w:t>元。</w:t>
      </w:r>
    </w:p>
    <w:p>
      <w:pPr>
        <w:pStyle w:val="BodyText"/>
        <w:spacing w:line="240" w:lineRule="auto" w:before="133"/>
        <w:ind w:left="657" w:right="93"/>
        <w:jc w:val="left"/>
      </w:pPr>
      <w:r>
        <w:rPr/>
        <w:t>合并现金流量表中现金及现金等价物期初数为</w:t>
      </w:r>
      <w:r>
        <w:rPr>
          <w:spacing w:val="-49"/>
        </w:rPr>
        <w:t> </w:t>
      </w:r>
      <w:r>
        <w:rPr>
          <w:rFonts w:ascii="宋体" w:hAnsi="宋体" w:cs="宋体" w:eastAsia="宋体" w:hint="default"/>
        </w:rPr>
        <w:t>757,459,618.76</w:t>
      </w:r>
      <w:r>
        <w:rPr>
          <w:rFonts w:ascii="宋体" w:hAnsi="宋体" w:cs="宋体" w:eastAsia="宋体" w:hint="default"/>
          <w:spacing w:val="-49"/>
        </w:rPr>
        <w:t> </w:t>
      </w:r>
      <w:r>
        <w:rPr>
          <w:spacing w:val="-6"/>
        </w:rPr>
        <w:t>元</w:t>
      </w:r>
      <w:r>
        <w:rPr>
          <w:spacing w:val="-6"/>
          <w:sz w:val="18"/>
          <w:szCs w:val="18"/>
        </w:rPr>
        <w:t>，</w:t>
      </w:r>
      <w:r>
        <w:rPr>
          <w:spacing w:val="-6"/>
        </w:rPr>
        <w:t>合并资产负债表中货币资</w:t>
      </w:r>
    </w:p>
    <w:p>
      <w:pPr>
        <w:pStyle w:val="BodyText"/>
        <w:spacing w:line="240" w:lineRule="auto" w:before="133"/>
        <w:ind w:right="93"/>
        <w:jc w:val="left"/>
      </w:pPr>
      <w:r>
        <w:rPr>
          <w:w w:val="100"/>
        </w:rPr>
        <w:t>金期</w:t>
      </w:r>
      <w:r>
        <w:rPr>
          <w:spacing w:val="-3"/>
          <w:w w:val="100"/>
        </w:rPr>
        <w:t>初数</w:t>
      </w:r>
      <w:r>
        <w:rPr>
          <w:w w:val="100"/>
        </w:rPr>
        <w:t>为</w:t>
      </w:r>
      <w:r>
        <w:rPr>
          <w:spacing w:val="-53"/>
        </w:rPr>
        <w:t> </w:t>
      </w:r>
      <w:r>
        <w:rPr>
          <w:rFonts w:ascii="宋体" w:hAnsi="宋体" w:cs="宋体" w:eastAsia="宋体" w:hint="default"/>
          <w:w w:val="100"/>
        </w:rPr>
        <w:t>75</w:t>
      </w:r>
      <w:r>
        <w:rPr>
          <w:rFonts w:ascii="宋体" w:hAnsi="宋体" w:cs="宋体" w:eastAsia="宋体" w:hint="default"/>
          <w:spacing w:val="-3"/>
          <w:w w:val="100"/>
        </w:rPr>
        <w:t>7</w:t>
      </w:r>
      <w:r>
        <w:rPr>
          <w:rFonts w:ascii="宋体" w:hAnsi="宋体" w:cs="宋体" w:eastAsia="宋体" w:hint="default"/>
          <w:w w:val="100"/>
        </w:rPr>
        <w:t>,55</w:t>
      </w:r>
      <w:r>
        <w:rPr>
          <w:rFonts w:ascii="宋体" w:hAnsi="宋体" w:cs="宋体" w:eastAsia="宋体" w:hint="default"/>
          <w:spacing w:val="-3"/>
          <w:w w:val="100"/>
        </w:rPr>
        <w:t>9</w:t>
      </w:r>
      <w:r>
        <w:rPr>
          <w:rFonts w:ascii="宋体" w:hAnsi="宋体" w:cs="宋体" w:eastAsia="宋体" w:hint="default"/>
          <w:w w:val="100"/>
        </w:rPr>
        <w:t>,61</w:t>
      </w:r>
      <w:r>
        <w:rPr>
          <w:rFonts w:ascii="宋体" w:hAnsi="宋体" w:cs="宋体" w:eastAsia="宋体" w:hint="default"/>
          <w:spacing w:val="-3"/>
          <w:w w:val="100"/>
        </w:rPr>
        <w:t>8.</w:t>
      </w:r>
      <w:r>
        <w:rPr>
          <w:rFonts w:ascii="宋体" w:hAnsi="宋体" w:cs="宋体" w:eastAsia="宋体" w:hint="default"/>
          <w:w w:val="100"/>
        </w:rPr>
        <w:t>76</w:t>
      </w:r>
      <w:r>
        <w:rPr>
          <w:rFonts w:ascii="宋体" w:hAnsi="宋体" w:cs="宋体" w:eastAsia="宋体" w:hint="default"/>
          <w:spacing w:val="-52"/>
        </w:rPr>
        <w:t> </w:t>
      </w:r>
      <w:r>
        <w:rPr>
          <w:spacing w:val="-3"/>
          <w:w w:val="100"/>
        </w:rPr>
        <w:t>元</w:t>
      </w:r>
      <w:r>
        <w:rPr>
          <w:spacing w:val="-92"/>
          <w:w w:val="100"/>
        </w:rPr>
        <w:t>，</w:t>
      </w:r>
      <w:r>
        <w:rPr>
          <w:spacing w:val="-3"/>
          <w:w w:val="100"/>
        </w:rPr>
        <w:t>差</w:t>
      </w:r>
      <w:r>
        <w:rPr>
          <w:w w:val="100"/>
        </w:rPr>
        <w:t>额</w:t>
      </w:r>
      <w:r>
        <w:rPr>
          <w:spacing w:val="-3"/>
          <w:w w:val="100"/>
        </w:rPr>
        <w:t>系</w:t>
      </w:r>
      <w:r>
        <w:rPr>
          <w:w w:val="100"/>
        </w:rPr>
        <w:t>合</w:t>
      </w:r>
      <w:r>
        <w:rPr>
          <w:spacing w:val="-3"/>
          <w:w w:val="100"/>
        </w:rPr>
        <w:t>并</w:t>
      </w:r>
      <w:r>
        <w:rPr>
          <w:w w:val="100"/>
        </w:rPr>
        <w:t>现</w:t>
      </w:r>
      <w:r>
        <w:rPr>
          <w:spacing w:val="-3"/>
          <w:w w:val="100"/>
        </w:rPr>
        <w:t>金流</w:t>
      </w:r>
      <w:r>
        <w:rPr>
          <w:w w:val="100"/>
        </w:rPr>
        <w:t>量表</w:t>
      </w:r>
      <w:r>
        <w:rPr>
          <w:spacing w:val="-3"/>
          <w:w w:val="100"/>
        </w:rPr>
        <w:t>现</w:t>
      </w:r>
      <w:r>
        <w:rPr>
          <w:w w:val="100"/>
        </w:rPr>
        <w:t>金</w:t>
      </w:r>
      <w:r>
        <w:rPr>
          <w:spacing w:val="-3"/>
          <w:w w:val="100"/>
        </w:rPr>
        <w:t>及</w:t>
      </w:r>
      <w:r>
        <w:rPr>
          <w:w w:val="100"/>
        </w:rPr>
        <w:t>现</w:t>
      </w:r>
      <w:r>
        <w:rPr>
          <w:spacing w:val="-3"/>
          <w:w w:val="100"/>
        </w:rPr>
        <w:t>金</w:t>
      </w:r>
      <w:r>
        <w:rPr>
          <w:w w:val="100"/>
        </w:rPr>
        <w:t>等</w:t>
      </w:r>
      <w:r>
        <w:rPr>
          <w:spacing w:val="-3"/>
          <w:w w:val="100"/>
        </w:rPr>
        <w:t>价</w:t>
      </w:r>
      <w:r>
        <w:rPr>
          <w:w w:val="100"/>
        </w:rPr>
        <w:t>物</w:t>
      </w:r>
      <w:r>
        <w:rPr>
          <w:spacing w:val="-3"/>
          <w:w w:val="100"/>
        </w:rPr>
        <w:t>期</w:t>
      </w:r>
      <w:r>
        <w:rPr>
          <w:w w:val="100"/>
        </w:rPr>
        <w:t>初数</w:t>
      </w:r>
      <w:r>
        <w:rPr>
          <w:spacing w:val="-3"/>
          <w:w w:val="100"/>
        </w:rPr>
        <w:t>中</w:t>
      </w:r>
      <w:r>
        <w:rPr>
          <w:w w:val="100"/>
        </w:rPr>
        <w:t>扣</w:t>
      </w:r>
      <w:r>
        <w:rPr>
          <w:spacing w:val="-3"/>
          <w:w w:val="100"/>
        </w:rPr>
        <w:t>除</w:t>
      </w:r>
      <w:r>
        <w:rPr>
          <w:w w:val="100"/>
        </w:rPr>
        <w:t>了</w:t>
      </w:r>
      <w:r>
        <w:rPr>
          <w:spacing w:val="-3"/>
          <w:w w:val="100"/>
        </w:rPr>
        <w:t>不</w:t>
      </w:r>
      <w:r>
        <w:rPr>
          <w:w w:val="100"/>
        </w:rPr>
        <w:t>符合</w:t>
      </w:r>
    </w:p>
    <w:p>
      <w:pPr>
        <w:pStyle w:val="BodyText"/>
        <w:spacing w:line="240" w:lineRule="auto" w:before="133"/>
        <w:ind w:right="93"/>
        <w:jc w:val="left"/>
      </w:pPr>
      <w:r>
        <w:rPr/>
        <w:t>现金及现金等价物标准的不能随时支取的保证金</w:t>
      </w:r>
      <w:r>
        <w:rPr>
          <w:spacing w:val="-55"/>
        </w:rPr>
        <w:t> </w:t>
      </w:r>
      <w:r>
        <w:rPr>
          <w:rFonts w:ascii="宋体" w:hAnsi="宋体" w:cs="宋体" w:eastAsia="宋体" w:hint="default"/>
        </w:rPr>
        <w:t>100,000.00</w:t>
      </w:r>
      <w:r>
        <w:rPr>
          <w:rFonts w:ascii="宋体" w:hAnsi="宋体" w:cs="宋体" w:eastAsia="宋体" w:hint="default"/>
          <w:spacing w:val="-57"/>
        </w:rPr>
        <w:t> </w:t>
      </w:r>
      <w:r>
        <w:rPr/>
        <w:t>元。</w:t>
      </w:r>
    </w:p>
    <w:p>
      <w:pPr>
        <w:spacing w:line="240" w:lineRule="auto" w:before="0"/>
        <w:rPr>
          <w:rFonts w:ascii="宋体" w:hAnsi="宋体" w:cs="宋体" w:eastAsia="宋体" w:hint="default"/>
          <w:sz w:val="20"/>
          <w:szCs w:val="20"/>
        </w:rPr>
      </w:pPr>
    </w:p>
    <w:p>
      <w:pPr>
        <w:spacing w:line="290" w:lineRule="auto" w:before="174"/>
        <w:ind w:left="237" w:right="93"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8" w:lineRule="exact"/>
        <w:ind w:right="93"/>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40" w:right="1560"/>
        </w:sectPr>
      </w:pPr>
    </w:p>
    <w:p>
      <w:pPr>
        <w:pStyle w:val="Heading3"/>
        <w:spacing w:line="240" w:lineRule="auto" w:before="36"/>
        <w:ind w:left="237" w:right="-18"/>
        <w:jc w:val="left"/>
        <w:rPr>
          <w:b w:val="0"/>
          <w:bCs w:val="0"/>
        </w:rPr>
      </w:pPr>
      <w:r>
        <w:rPr>
          <w:rFonts w:ascii="宋体" w:hAnsi="宋体" w:cs="宋体" w:eastAsia="宋体" w:hint="default"/>
        </w:rPr>
        <w:t>70</w:t>
      </w:r>
      <w:r>
        <w:rPr/>
        <w:t>、</w:t>
      </w:r>
      <w:r>
        <w:rPr>
          <w:spacing w:val="-26"/>
        </w:rPr>
        <w:t> </w:t>
      </w:r>
      <w:r>
        <w:rPr/>
        <w:t>所有权或使用权受到限制的资产</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3694" w:space="2828"/>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6"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32,000.00</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32,000.00</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90" w:lineRule="auto" w:before="26"/>
        <w:ind w:right="7999"/>
        <w:jc w:val="left"/>
      </w:pPr>
      <w:r>
        <w:rPr/>
        <w:t>其他说明：</w:t>
      </w:r>
      <w:r>
        <w:rPr>
          <w:spacing w:val="-102"/>
        </w:rPr>
        <w:t> </w:t>
      </w:r>
      <w:r>
        <w:rPr>
          <w:spacing w:val="-102"/>
        </w:rPr>
      </w:r>
      <w:r>
        <w:rPr/>
        <w:t>无</w:t>
      </w:r>
    </w:p>
    <w:p>
      <w:pPr>
        <w:spacing w:after="0" w:line="290" w:lineRule="auto"/>
        <w:jc w:val="left"/>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0"/>
          <w:pgSz w:w="11910" w:h="16840"/>
          <w:pgMar w:footer="1195" w:header="0" w:top="1120" w:bottom="1380" w:left="1040" w:right="1560"/>
        </w:sectPr>
      </w:pPr>
    </w:p>
    <w:p>
      <w:pPr>
        <w:pStyle w:val="Heading3"/>
        <w:spacing w:line="290" w:lineRule="auto" w:before="36"/>
        <w:ind w:left="237" w:right="-19"/>
        <w:jc w:val="left"/>
        <w:rPr>
          <w:b w:val="0"/>
          <w:bCs w:val="0"/>
        </w:rPr>
      </w:pPr>
      <w:r>
        <w:rPr>
          <w:rFonts w:ascii="宋体" w:hAnsi="宋体" w:cs="宋体" w:eastAsia="宋体" w:hint="default"/>
        </w:rPr>
        <w:t>71</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4"/>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060" w:bottom="1380" w:left="1040" w:right="1560"/>
          <w:cols w:num="2" w:equalWidth="0">
            <w:col w:w="2220" w:space="5773"/>
            <w:col w:w="131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418"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929,785.64</w:t>
            </w:r>
          </w:p>
        </w:tc>
      </w:tr>
      <w:tr>
        <w:trPr>
          <w:trHeight w:val="420"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16,000.51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109,814.70</w:t>
            </w:r>
          </w:p>
        </w:tc>
      </w:tr>
      <w:tr>
        <w:trPr>
          <w:trHeight w:val="418"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935,826.23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819,970.94</w:t>
            </w:r>
          </w:p>
        </w:tc>
      </w:tr>
    </w:tbl>
    <w:p>
      <w:pPr>
        <w:pStyle w:val="BodyText"/>
        <w:spacing w:line="292" w:lineRule="auto" w:before="26"/>
        <w:ind w:right="7999"/>
        <w:jc w:val="left"/>
      </w:pPr>
      <w:r>
        <w:rPr/>
        <w:t>其他说明：</w:t>
      </w:r>
      <w:r>
        <w:rPr>
          <w:spacing w:val="-102"/>
        </w:rPr>
        <w:t> </w:t>
      </w:r>
      <w:r>
        <w:rPr>
          <w:spacing w:val="-102"/>
        </w:rPr>
      </w:r>
      <w:r>
        <w:rPr/>
        <w:t>无</w:t>
      </w:r>
    </w:p>
    <w:p>
      <w:pPr>
        <w:spacing w:line="240" w:lineRule="auto" w:before="5"/>
        <w:rPr>
          <w:rFonts w:ascii="宋体" w:hAnsi="宋体" w:cs="宋体" w:eastAsia="宋体" w:hint="default"/>
          <w:sz w:val="21"/>
          <w:szCs w:val="21"/>
        </w:rPr>
      </w:pPr>
    </w:p>
    <w:p>
      <w:pPr>
        <w:pStyle w:val="Heading3"/>
        <w:spacing w:line="272" w:lineRule="exact"/>
        <w:ind w:left="664" w:right="93"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40" w:lineRule="auto" w:before="34"/>
        <w:ind w:right="93"/>
        <w:jc w:val="left"/>
      </w:pPr>
      <w:r>
        <w:rPr/>
        <w:t>√适用 □不适用</w:t>
      </w:r>
    </w:p>
    <w:p>
      <w:pPr>
        <w:spacing w:line="240" w:lineRule="auto" w:before="11"/>
        <w:rPr>
          <w:rFonts w:ascii="宋体" w:hAnsi="宋体" w:cs="宋体" w:eastAsia="宋体"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3935"/>
        <w:gridCol w:w="1385"/>
        <w:gridCol w:w="1262"/>
        <w:gridCol w:w="2482"/>
      </w:tblGrid>
      <w:tr>
        <w:trPr>
          <w:trHeight w:val="360"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60"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东方星空投资</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港币</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公司经营地通用货币</w:t>
            </w:r>
          </w:p>
        </w:tc>
      </w:tr>
      <w:tr>
        <w:trPr>
          <w:trHeight w:val="360"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香港恒星网络科技有限公司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港币</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公司经营地通用货币</w:t>
            </w:r>
          </w:p>
        </w:tc>
      </w:tr>
      <w:tr>
        <w:trPr>
          <w:trHeight w:val="360"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sz w:val="18"/>
              </w:rPr>
              <w:t>BIANLE TECHNOLOGY</w:t>
            </w:r>
            <w:r>
              <w:rPr>
                <w:rFonts w:ascii="宋体"/>
                <w:spacing w:val="-11"/>
                <w:sz w:val="18"/>
              </w:rPr>
              <w:t> </w:t>
            </w:r>
            <w:r>
              <w:rPr>
                <w:rFonts w:ascii="宋体"/>
                <w:sz w:val="18"/>
              </w:rPr>
              <w:t>CO.,LIMITED</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美元</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公司经营地通用货币</w:t>
            </w:r>
          </w:p>
        </w:tc>
      </w:tr>
    </w:tbl>
    <w:p>
      <w:pPr>
        <w:spacing w:line="240" w:lineRule="auto" w:before="10"/>
        <w:rPr>
          <w:rFonts w:ascii="宋体" w:hAnsi="宋体" w:cs="宋体" w:eastAsia="宋体" w:hint="default"/>
          <w:sz w:val="17"/>
          <w:szCs w:val="17"/>
        </w:rPr>
      </w:pPr>
    </w:p>
    <w:p>
      <w:pPr>
        <w:pStyle w:val="Heading3"/>
        <w:spacing w:line="240" w:lineRule="auto" w:before="36"/>
        <w:ind w:left="237" w:right="93"/>
        <w:jc w:val="left"/>
        <w:rPr>
          <w:b w:val="0"/>
          <w:bCs w:val="0"/>
        </w:rPr>
      </w:pPr>
      <w:r>
        <w:rPr>
          <w:rFonts w:ascii="宋体" w:hAnsi="宋体" w:cs="宋体" w:eastAsia="宋体" w:hint="default"/>
        </w:rPr>
        <w:t>72</w:t>
      </w:r>
      <w:r>
        <w:rPr/>
        <w:t>、</w:t>
      </w:r>
      <w:r>
        <w:rPr>
          <w:spacing w:val="-25"/>
        </w:rPr>
        <w:t> </w:t>
      </w:r>
      <w:r>
        <w:rPr/>
        <w:t>套期</w:t>
      </w:r>
      <w:r>
        <w:rPr>
          <w:b w:val="0"/>
          <w:bCs w:val="0"/>
        </w:rPr>
      </w:r>
    </w:p>
    <w:p>
      <w:pPr>
        <w:pStyle w:val="BodyText"/>
        <w:spacing w:line="240" w:lineRule="auto" w:before="56"/>
        <w:ind w:right="93"/>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040" w:right="1560"/>
        </w:sectPr>
      </w:pPr>
    </w:p>
    <w:p>
      <w:pPr>
        <w:pStyle w:val="Heading3"/>
        <w:spacing w:line="290" w:lineRule="auto" w:before="36"/>
        <w:ind w:left="237" w:right="-13"/>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079" w:val="left" w:leader="none"/>
        </w:tabs>
        <w:spacing w:line="240" w:lineRule="auto" w:before="12"/>
        <w:ind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040" w:right="1560"/>
          <w:cols w:num="2" w:equalWidth="0">
            <w:col w:w="2355" w:space="4167"/>
            <w:col w:w="2788"/>
          </w:cols>
        </w:sectPr>
      </w:pPr>
    </w:p>
    <w:p>
      <w:pPr>
        <w:spacing w:line="240" w:lineRule="auto" w:before="4"/>
        <w:rPr>
          <w:rFonts w:ascii="宋体" w:hAnsi="宋体" w:cs="宋体" w:eastAsia="宋体" w:hint="default"/>
          <w:sz w:val="2"/>
          <w:szCs w:val="2"/>
        </w:rPr>
      </w:pPr>
    </w:p>
    <w:tbl>
      <w:tblPr>
        <w:tblW w:w="0" w:type="auto"/>
        <w:jc w:val="left"/>
        <w:tblInd w:w="232" w:type="dxa"/>
        <w:tblLayout w:type="fixed"/>
        <w:tblCellMar>
          <w:top w:w="0" w:type="dxa"/>
          <w:left w:w="0" w:type="dxa"/>
          <w:bottom w:w="0" w:type="dxa"/>
          <w:right w:w="0" w:type="dxa"/>
        </w:tblCellMar>
        <w:tblLook w:val="01E0"/>
      </w:tblPr>
      <w:tblGrid>
        <w:gridCol w:w="3776"/>
        <w:gridCol w:w="1606"/>
        <w:gridCol w:w="1236"/>
        <w:gridCol w:w="2285"/>
      </w:tblGrid>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扶持资金补贴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3,028,000.00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3,028,000.00</w:t>
            </w:r>
          </w:p>
        </w:tc>
      </w:tr>
      <w:tr>
        <w:trPr>
          <w:trHeight w:val="28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个人所得税代扣代缴手续费返还</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1,887,815.10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1,877,702.10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年扶持文化创意产业发展补贴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1,320,000.00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1,320,000.00</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创新奖励补助</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年创新产业发展专项资金资助款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年度创新创业人才激励政策补贴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814,185.00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814,185.00</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年度财政补助资金奖励</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506,900.00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506,900.00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年省级和市级研发中心财政补贴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年产业转型升级发展专项资金奖</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励</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年企业研究开发费用省级财政奖</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励资金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459,900.00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459,900.00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431,958.58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431,958.58</w:t>
            </w:r>
          </w:p>
        </w:tc>
      </w:tr>
      <w:tr>
        <w:trPr>
          <w:trHeight w:val="555"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年浙江省体育产业发展资金项目</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库补贴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3776"/>
        <w:gridCol w:w="1606"/>
        <w:gridCol w:w="1236"/>
        <w:gridCol w:w="2285"/>
      </w:tblGrid>
      <w:tr>
        <w:trPr>
          <w:trHeight w:val="28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年度研发后补助</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年模塑工业设计产业发展奖励</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146,700.00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146,700.00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年文化产业发展专项资金奖励</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1"/>
                <w:sz w:val="21"/>
                <w:szCs w:val="21"/>
              </w:rPr>
              <w:t> </w:t>
            </w:r>
            <w:r>
              <w:rPr>
                <w:rFonts w:ascii="宋体" w:hAnsi="宋体" w:cs="宋体" w:eastAsia="宋体" w:hint="default"/>
                <w:spacing w:val="-6"/>
                <w:sz w:val="21"/>
                <w:szCs w:val="21"/>
              </w:rPr>
              <w:t>年度黄岩区经济转型升级（科技创</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新）奖励资金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年度第二批市文化创意资金补贴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年文化产业发展专项资金补贴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75,000.00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75,000.00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财政扶持资金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58,000.00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58,000.00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阿里云服务补贴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29,422.00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29,422.00</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年乌镇先进企业奖励</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年下调工伤保险缴费相关补贴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12,724.10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12,724.10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年科技型企业奖励</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12,560,604.78</w:t>
            </w:r>
          </w:p>
        </w:tc>
        <w:tc>
          <w:tcPr>
            <w:tcW w:w="1236"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12,560,604.78</w:t>
            </w:r>
          </w:p>
        </w:tc>
      </w:tr>
    </w:tbl>
    <w:p>
      <w:pPr>
        <w:pStyle w:val="Heading3"/>
        <w:spacing w:line="240" w:lineRule="auto" w:before="26"/>
        <w:ind w:left="137" w:right="0"/>
        <w:jc w:val="left"/>
        <w:rPr>
          <w:b w:val="0"/>
          <w:bCs w:val="0"/>
        </w:rPr>
      </w:pPr>
      <w:r>
        <w:rPr>
          <w:rFonts w:ascii="宋体" w:hAnsi="宋体" w:cs="宋体" w:eastAsia="宋体" w:hint="default"/>
        </w:rPr>
        <w:t>(2).</w:t>
      </w:r>
      <w:r>
        <w:rPr/>
        <w:t>政府补助退回情况</w:t>
      </w:r>
      <w:r>
        <w:rPr>
          <w:b w:val="0"/>
          <w:bCs w:val="0"/>
        </w:rPr>
      </w:r>
    </w:p>
    <w:p>
      <w:pPr>
        <w:pStyle w:val="BodyText"/>
        <w:spacing w:line="272" w:lineRule="exact" w:before="86"/>
        <w:ind w:left="137" w:right="7434"/>
        <w:jc w:val="left"/>
      </w:pPr>
      <w:r>
        <w:rPr/>
        <w:t>□适用 √不适用</w:t>
      </w:r>
      <w:r>
        <w:rPr>
          <w:w w:val="100"/>
        </w:rPr>
        <w:t> </w:t>
      </w:r>
      <w:r>
        <w:rPr/>
        <w:t>其他说明：</w:t>
      </w:r>
    </w:p>
    <w:p>
      <w:pPr>
        <w:pStyle w:val="BodyText"/>
        <w:spacing w:line="249" w:lineRule="exact"/>
        <w:ind w:left="137" w:right="0"/>
        <w:jc w:val="left"/>
      </w:pPr>
      <w:r>
        <w:rPr>
          <w:w w:val="100"/>
        </w:rPr>
        <w:t>无</w:t>
      </w:r>
    </w:p>
    <w:p>
      <w:pPr>
        <w:spacing w:line="240" w:lineRule="auto" w:before="11"/>
        <w:rPr>
          <w:rFonts w:ascii="宋体" w:hAnsi="宋体" w:cs="宋体" w:eastAsia="宋体" w:hint="default"/>
          <w:sz w:val="22"/>
          <w:szCs w:val="22"/>
        </w:rPr>
      </w:pPr>
    </w:p>
    <w:p>
      <w:pPr>
        <w:pStyle w:val="Heading3"/>
        <w:spacing w:line="240" w:lineRule="auto"/>
        <w:ind w:left="137" w:right="0"/>
        <w:jc w:val="left"/>
        <w:rPr>
          <w:b w:val="0"/>
          <w:bCs w:val="0"/>
        </w:rPr>
      </w:pPr>
      <w:r>
        <w:rPr>
          <w:rFonts w:ascii="宋体" w:hAnsi="宋体" w:cs="宋体" w:eastAsia="宋体" w:hint="default"/>
        </w:rPr>
        <w:t>74</w:t>
      </w:r>
      <w:r>
        <w:rPr/>
        <w:t>、</w:t>
      </w:r>
      <w:r>
        <w:rPr>
          <w:spacing w:val="-25"/>
        </w:rPr>
        <w:t> </w:t>
      </w:r>
      <w:r>
        <w:rPr/>
        <w:t>其他</w:t>
      </w:r>
      <w:r>
        <w:rPr>
          <w:b w:val="0"/>
          <w:bCs w:val="0"/>
        </w:rPr>
      </w:r>
    </w:p>
    <w:p>
      <w:pPr>
        <w:pStyle w:val="BodyText"/>
        <w:spacing w:line="240" w:lineRule="auto" w:before="56"/>
        <w:ind w:left="137" w:right="0"/>
        <w:jc w:val="left"/>
      </w:pPr>
      <w:r>
        <w:rPr/>
        <w:t>□适用 √不适用</w:t>
      </w:r>
    </w:p>
    <w:p>
      <w:pPr>
        <w:spacing w:after="0" w:line="240" w:lineRule="auto"/>
        <w:jc w:val="left"/>
        <w:sectPr>
          <w:footerReference w:type="default" r:id="rId81"/>
          <w:pgSz w:w="11910" w:h="16840"/>
          <w:pgMar w:footer="1195" w:header="0" w:top="1120" w:bottom="1380" w:left="1140" w:right="160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82"/>
          <w:footerReference w:type="default" r:id="rId83"/>
          <w:pgSz w:w="16840" w:h="11910" w:orient="landscape"/>
          <w:pgMar w:header="882" w:footer="1195" w:top="1120" w:bottom="1380" w:left="1300" w:right="1280"/>
          <w:pgNumType w:start="172"/>
        </w:sectPr>
      </w:pPr>
    </w:p>
    <w:p>
      <w:pPr>
        <w:pStyle w:val="Heading3"/>
        <w:spacing w:line="240" w:lineRule="auto" w:before="36"/>
        <w:ind w:left="224" w:right="-15"/>
        <w:jc w:val="left"/>
        <w:rPr>
          <w:b w:val="0"/>
          <w:bCs w:val="0"/>
        </w:rPr>
      </w:pPr>
      <w:r>
        <w:rPr/>
        <w:t>八、合并范围的变更</w:t>
      </w:r>
      <w:r>
        <w:rPr>
          <w:b w:val="0"/>
          <w:bCs w:val="0"/>
        </w:rPr>
      </w:r>
    </w:p>
    <w:p>
      <w:pPr>
        <w:pStyle w:val="Heading3"/>
        <w:spacing w:line="240" w:lineRule="auto" w:before="58"/>
        <w:ind w:left="224" w:right="-1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spacing w:line="290" w:lineRule="auto" w:before="56"/>
        <w:ind w:left="224" w:right="-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pStyle w:val="BodyText"/>
        <w:spacing w:line="240" w:lineRule="auto" w:before="1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060" w:bottom="1380" w:left="1300" w:right="1280"/>
          <w:cols w:num="2" w:equalWidth="0">
            <w:col w:w="3816" w:space="7747"/>
            <w:col w:w="269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235"/>
        <w:gridCol w:w="1414"/>
        <w:gridCol w:w="1529"/>
        <w:gridCol w:w="1387"/>
        <w:gridCol w:w="1407"/>
        <w:gridCol w:w="1342"/>
        <w:gridCol w:w="1621"/>
        <w:gridCol w:w="1668"/>
        <w:gridCol w:w="1424"/>
      </w:tblGrid>
      <w:tr>
        <w:trPr>
          <w:trHeight w:val="96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595" w:right="173" w:hanging="420"/>
              <w:jc w:val="left"/>
              <w:rPr>
                <w:rFonts w:ascii="宋体" w:hAnsi="宋体" w:cs="宋体" w:eastAsia="宋体" w:hint="default"/>
                <w:sz w:val="21"/>
                <w:szCs w:val="21"/>
              </w:rPr>
            </w:pPr>
            <w:r>
              <w:rPr>
                <w:rFonts w:ascii="宋体" w:hAnsi="宋体" w:cs="宋体" w:eastAsia="宋体" w:hint="default"/>
                <w:sz w:val="21"/>
                <w:szCs w:val="21"/>
              </w:rPr>
              <w:t>股权取得时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pacing w:val="-1"/>
                <w:sz w:val="21"/>
                <w:szCs w:val="21"/>
              </w:rPr>
              <w:t>股权取得成本</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3"/>
              <w:ind w:left="163" w:right="158"/>
              <w:jc w:val="center"/>
              <w:rPr>
                <w:rFonts w:ascii="宋体" w:hAnsi="宋体" w:cs="宋体" w:eastAsia="宋体" w:hint="default"/>
                <w:sz w:val="21"/>
                <w:szCs w:val="21"/>
              </w:rPr>
            </w:pPr>
            <w:r>
              <w:rPr>
                <w:rFonts w:ascii="宋体" w:hAnsi="宋体" w:cs="宋体" w:eastAsia="宋体" w:hint="default"/>
                <w:sz w:val="21"/>
                <w:szCs w:val="21"/>
              </w:rPr>
              <w:t>股权取得比</w:t>
            </w:r>
            <w:r>
              <w:rPr>
                <w:rFonts w:ascii="宋体" w:hAnsi="宋体" w:cs="宋体" w:eastAsia="宋体" w:hint="default"/>
                <w:w w:val="100"/>
                <w:sz w:val="21"/>
                <w:szCs w:val="21"/>
              </w:rPr>
              <w:t> </w:t>
            </w:r>
            <w:r>
              <w:rPr>
                <w:rFonts w:ascii="宋体" w:hAnsi="宋体" w:cs="宋体" w:eastAsia="宋体" w:hint="default"/>
                <w:sz w:val="21"/>
                <w:szCs w:val="21"/>
              </w:rPr>
              <w:t>例</w:t>
            </w:r>
          </w:p>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593" w:right="168" w:hanging="420"/>
              <w:jc w:val="left"/>
              <w:rPr>
                <w:rFonts w:ascii="宋体" w:hAnsi="宋体" w:cs="宋体" w:eastAsia="宋体" w:hint="default"/>
                <w:sz w:val="21"/>
                <w:szCs w:val="21"/>
              </w:rPr>
            </w:pPr>
            <w:r>
              <w:rPr>
                <w:rFonts w:ascii="宋体" w:hAnsi="宋体" w:cs="宋体" w:eastAsia="宋体" w:hint="default"/>
                <w:sz w:val="21"/>
                <w:szCs w:val="21"/>
              </w:rPr>
              <w:t>股权取得方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式</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购买日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595" w:right="171" w:hanging="420"/>
              <w:jc w:val="left"/>
              <w:rPr>
                <w:rFonts w:ascii="宋体" w:hAnsi="宋体" w:cs="宋体" w:eastAsia="宋体" w:hint="default"/>
                <w:sz w:val="21"/>
                <w:szCs w:val="21"/>
              </w:rPr>
            </w:pPr>
            <w:r>
              <w:rPr>
                <w:rFonts w:ascii="宋体" w:hAnsi="宋体" w:cs="宋体" w:eastAsia="宋体" w:hint="default"/>
                <w:sz w:val="21"/>
                <w:szCs w:val="21"/>
              </w:rPr>
              <w:t>购买日的确定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99" w:right="194"/>
              <w:jc w:val="center"/>
              <w:rPr>
                <w:rFonts w:ascii="宋体" w:hAnsi="宋体" w:cs="宋体" w:eastAsia="宋体" w:hint="default"/>
                <w:sz w:val="21"/>
                <w:szCs w:val="21"/>
              </w:rPr>
            </w:pPr>
            <w:r>
              <w:rPr>
                <w:rFonts w:ascii="宋体" w:hAnsi="宋体" w:cs="宋体" w:eastAsia="宋体" w:hint="default"/>
                <w:spacing w:val="-1"/>
                <w:sz w:val="21"/>
                <w:szCs w:val="21"/>
              </w:rPr>
              <w:t>购买日至期末</w:t>
            </w:r>
            <w:r>
              <w:rPr>
                <w:rFonts w:ascii="宋体" w:hAnsi="宋体" w:cs="宋体" w:eastAsia="宋体" w:hint="default"/>
                <w:w w:val="100"/>
                <w:sz w:val="21"/>
                <w:szCs w:val="21"/>
              </w:rPr>
              <w:t> </w:t>
            </w:r>
            <w:r>
              <w:rPr>
                <w:rFonts w:ascii="宋体" w:hAnsi="宋体" w:cs="宋体" w:eastAsia="宋体" w:hint="default"/>
                <w:spacing w:val="-1"/>
                <w:sz w:val="21"/>
                <w:szCs w:val="21"/>
              </w:rPr>
              <w:t>被购买方的收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82" w:right="175"/>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浙江翰墨朗亭投资管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12,084,269.55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54.55</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499.80</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成都爱友乐科技有限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269,759.23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10</w:t>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-122,707.69</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成都旗鱼科技有限公</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133,333.33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-19,271.25</w:t>
            </w:r>
          </w:p>
        </w:tc>
      </w:tr>
      <w:tr>
        <w:trPr>
          <w:trHeight w:val="55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苏州工业园区丰游网</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络科技有限公司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120,000,000.00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2" w:right="0"/>
              <w:jc w:val="left"/>
              <w:rPr>
                <w:rFonts w:ascii="Times New Roman" w:hAnsi="Times New Roman" w:cs="Times New Roman" w:eastAsia="Times New Roman" w:hint="default"/>
                <w:sz w:val="21"/>
                <w:szCs w:val="21"/>
              </w:rPr>
            </w:pPr>
            <w:r>
              <w:rPr>
                <w:rFonts w:ascii="Times New Roman"/>
                <w:sz w:val="21"/>
              </w:rPr>
              <w:t>108,443,444.16</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45,161,223.00</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霍尔果斯丰游网络科</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技有限公司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529" w:type="dxa"/>
            <w:vMerge/>
            <w:tcBorders>
              <w:left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668" w:type="dxa"/>
            <w:vMerge/>
            <w:tcBorders>
              <w:left w:val="single" w:sz="4" w:space="0" w:color="000000"/>
              <w:right w:val="single" w:sz="4" w:space="0" w:color="000000"/>
            </w:tcBorders>
          </w:tcPr>
          <w:p>
            <w:pPr/>
          </w:p>
        </w:tc>
        <w:tc>
          <w:tcPr>
            <w:tcW w:w="1424" w:type="dxa"/>
            <w:vMerge/>
            <w:tcBorders>
              <w:left w:val="single" w:sz="4" w:space="0" w:color="000000"/>
              <w:right w:val="single" w:sz="4" w:space="0" w:color="000000"/>
            </w:tcBorders>
          </w:tcPr>
          <w:p>
            <w:pPr/>
          </w:p>
        </w:tc>
      </w:tr>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上海撷星信息技术有</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529" w:type="dxa"/>
            <w:vMerge/>
            <w:tcBorders>
              <w:left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668" w:type="dxa"/>
            <w:vMerge/>
            <w:tcBorders>
              <w:left w:val="single" w:sz="4" w:space="0" w:color="000000"/>
              <w:right w:val="single" w:sz="4" w:space="0" w:color="000000"/>
            </w:tcBorders>
          </w:tcPr>
          <w:p>
            <w:pPr/>
          </w:p>
        </w:tc>
        <w:tc>
          <w:tcPr>
            <w:tcW w:w="1424" w:type="dxa"/>
            <w:vMerge/>
            <w:tcBorders>
              <w:left w:val="single" w:sz="4" w:space="0" w:color="000000"/>
              <w:right w:val="single" w:sz="4" w:space="0" w:color="000000"/>
            </w:tcBorders>
          </w:tcPr>
          <w:p>
            <w:pP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香港恒星网络科技有</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529"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668" w:type="dxa"/>
            <w:vMerge/>
            <w:tcBorders>
              <w:left w:val="single" w:sz="4" w:space="0" w:color="000000"/>
              <w:bottom w:val="single" w:sz="4" w:space="0" w:color="000000"/>
              <w:right w:val="single" w:sz="4" w:space="0" w:color="000000"/>
            </w:tcBorders>
          </w:tcPr>
          <w:p>
            <w:pPr/>
          </w:p>
        </w:tc>
        <w:tc>
          <w:tcPr>
            <w:tcW w:w="1424" w:type="dxa"/>
            <w:vMerge/>
            <w:tcBorders>
              <w:left w:val="single" w:sz="4" w:space="0" w:color="000000"/>
              <w:bottom w:val="single" w:sz="4" w:space="0" w:color="000000"/>
              <w:right w:val="single" w:sz="4" w:space="0" w:color="000000"/>
            </w:tcBorders>
          </w:tcPr>
          <w:p>
            <w:pP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台州市零壹智能科技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27,000,000.00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11,342,211.60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1,111,975.41</w:t>
            </w:r>
          </w:p>
        </w:tc>
      </w:tr>
      <w:tr>
        <w:trPr>
          <w:trHeight w:val="55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杭州元琪网络科技有</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28,000,000.00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拥</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实质控制权</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12,321,901.06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6,024,659.29</w:t>
            </w:r>
          </w:p>
        </w:tc>
      </w:tr>
    </w:tbl>
    <w:p>
      <w:pPr>
        <w:pStyle w:val="BodyText"/>
        <w:spacing w:line="240" w:lineRule="auto" w:before="26"/>
        <w:ind w:left="224" w:right="0"/>
        <w:jc w:val="left"/>
      </w:pPr>
      <w:r>
        <w:rPr/>
        <w:t>其他说明：</w:t>
      </w:r>
    </w:p>
    <w:p>
      <w:pPr>
        <w:spacing w:after="0" w:line="240" w:lineRule="auto"/>
        <w:jc w:val="left"/>
        <w:sectPr>
          <w:type w:val="continuous"/>
          <w:pgSz w:w="16840" w:h="11910" w:orient="landscape"/>
          <w:pgMar w:top="1060" w:bottom="1380" w:left="1300" w:right="1280"/>
        </w:sectPr>
      </w:pPr>
    </w:p>
    <w:p>
      <w:pPr>
        <w:pStyle w:val="BodyText"/>
        <w:spacing w:line="355" w:lineRule="auto" w:before="117"/>
        <w:ind w:left="344" w:right="0" w:firstLine="420"/>
        <w:jc w:val="left"/>
        <w:rPr>
          <w:rFonts w:ascii="宋体" w:hAnsi="宋体" w:cs="宋体" w:eastAsia="宋体" w:hint="default"/>
        </w:rPr>
      </w:pPr>
      <w:r>
        <w:rPr>
          <w:rFonts w:ascii="宋体" w:hAnsi="宋体" w:cs="宋体" w:eastAsia="宋体" w:hint="default"/>
        </w:rPr>
        <w:t>[</w:t>
      </w:r>
      <w:r>
        <w:rPr/>
        <w:t>注</w:t>
      </w:r>
      <w:r>
        <w:rPr>
          <w:spacing w:val="-56"/>
        </w:rPr>
        <w:t> </w:t>
      </w:r>
      <w:r>
        <w:rPr>
          <w:rFonts w:ascii="宋体" w:hAnsi="宋体" w:cs="宋体" w:eastAsia="宋体" w:hint="default"/>
        </w:rPr>
        <w:t>1]:</w:t>
      </w:r>
      <w:r>
        <w:rPr>
          <w:rFonts w:ascii="宋体" w:hAnsi="宋体" w:cs="宋体" w:eastAsia="宋体" w:hint="default"/>
          <w:spacing w:val="-6"/>
        </w:rPr>
        <w:t> </w:t>
      </w:r>
      <w:r>
        <w:rPr/>
        <w:t>全资子公司杭州边锋网络技术有限公司原持有成都旗鱼科技有限公司</w:t>
      </w:r>
      <w:r>
        <w:rPr>
          <w:spacing w:val="-56"/>
        </w:rPr>
        <w:t> </w:t>
      </w:r>
      <w:r>
        <w:rPr>
          <w:rFonts w:ascii="宋体" w:hAnsi="宋体" w:cs="宋体" w:eastAsia="宋体" w:hint="default"/>
        </w:rPr>
        <w:t>40.00%</w:t>
      </w:r>
      <w:r>
        <w:rPr/>
        <w:t>的股权。根据全资子公司杭州边锋网络技术有限公司与自然人</w:t>
      </w:r>
      <w:r>
        <w:rPr>
          <w:w w:val="100"/>
        </w:rPr>
        <w:t> </w:t>
      </w:r>
      <w:r>
        <w:rPr>
          <w:spacing w:val="-1"/>
          <w:w w:val="100"/>
        </w:rPr>
        <w:t>庞兆华于</w:t>
      </w:r>
      <w:r>
        <w:rPr>
          <w:spacing w:val="-51"/>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5</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31</w:t>
      </w:r>
      <w:r>
        <w:rPr>
          <w:rFonts w:ascii="宋体" w:hAnsi="宋体" w:cs="宋体" w:eastAsia="宋体" w:hint="default"/>
          <w:spacing w:val="-54"/>
          <w:w w:val="100"/>
        </w:rPr>
        <w:t> </w:t>
      </w:r>
      <w:r>
        <w:rPr>
          <w:spacing w:val="-11"/>
          <w:w w:val="100"/>
        </w:rPr>
        <w:t>日签订的《股权转让协议》，杭州边锋网络技术有限公司以</w:t>
      </w:r>
      <w:r>
        <w:rPr>
          <w:spacing w:val="-51"/>
          <w:w w:val="100"/>
        </w:rPr>
        <w:t> </w:t>
      </w:r>
      <w:r>
        <w:rPr>
          <w:rFonts w:ascii="宋体" w:hAnsi="宋体" w:cs="宋体" w:eastAsia="宋体" w:hint="default"/>
          <w:spacing w:val="-1"/>
          <w:w w:val="100"/>
        </w:rPr>
        <w:t>80,000.00</w:t>
      </w:r>
      <w:r>
        <w:rPr>
          <w:rFonts w:ascii="宋体" w:hAnsi="宋体" w:cs="宋体" w:eastAsia="宋体" w:hint="default"/>
          <w:spacing w:val="-54"/>
          <w:w w:val="100"/>
        </w:rPr>
        <w:t> </w:t>
      </w:r>
      <w:r>
        <w:rPr>
          <w:spacing w:val="-2"/>
          <w:w w:val="100"/>
        </w:rPr>
        <w:t>元受让自然人庞兆华持有的成都旗鱼科技有限公司</w:t>
      </w:r>
      <w:r>
        <w:rPr>
          <w:spacing w:val="-51"/>
          <w:w w:val="100"/>
        </w:rPr>
        <w:t> </w:t>
      </w:r>
      <w:r>
        <w:rPr>
          <w:rFonts w:ascii="宋体" w:hAnsi="宋体" w:cs="宋体" w:eastAsia="宋体" w:hint="default"/>
          <w:spacing w:val="-1"/>
          <w:w w:val="100"/>
        </w:rPr>
        <w:t>60.00%</w:t>
      </w:r>
    </w:p>
    <w:p>
      <w:pPr>
        <w:pStyle w:val="BodyText"/>
        <w:spacing w:line="240" w:lineRule="auto" w:before="32"/>
        <w:ind w:left="344" w:right="0"/>
        <w:jc w:val="left"/>
      </w:pPr>
      <w:r>
        <w:rPr>
          <w:spacing w:val="-4"/>
        </w:rPr>
        <w:t>股权。杭州边锋网络技术有限公司于</w:t>
      </w:r>
      <w:r>
        <w:rPr>
          <w:spacing w:val="-47"/>
        </w:rPr>
        <w:t> </w:t>
      </w:r>
      <w:r>
        <w:rPr>
          <w:rFonts w:ascii="宋体" w:hAnsi="宋体" w:cs="宋体" w:eastAsia="宋体" w:hint="default"/>
        </w:rPr>
        <w:t>2018</w:t>
      </w:r>
      <w:r>
        <w:rPr>
          <w:rFonts w:ascii="宋体" w:hAnsi="宋体" w:cs="宋体" w:eastAsia="宋体" w:hint="default"/>
          <w:spacing w:val="-48"/>
        </w:rPr>
        <w:t> </w:t>
      </w:r>
      <w:r>
        <w:rPr/>
        <w:t>年</w:t>
      </w:r>
      <w:r>
        <w:rPr>
          <w:spacing w:val="-50"/>
        </w:rPr>
        <w:t> </w:t>
      </w:r>
      <w:r>
        <w:rPr>
          <w:rFonts w:ascii="宋体" w:hAnsi="宋体" w:cs="宋体" w:eastAsia="宋体" w:hint="default"/>
        </w:rPr>
        <w:t>6</w:t>
      </w:r>
      <w:r>
        <w:rPr>
          <w:rFonts w:ascii="宋体" w:hAnsi="宋体" w:cs="宋体" w:eastAsia="宋体" w:hint="default"/>
          <w:spacing w:val="-48"/>
        </w:rPr>
        <w:t> </w:t>
      </w:r>
      <w:r>
        <w:rPr/>
        <w:t>月</w:t>
      </w:r>
      <w:r>
        <w:rPr>
          <w:spacing w:val="-50"/>
        </w:rPr>
        <w:t> </w:t>
      </w:r>
      <w:r>
        <w:rPr>
          <w:rFonts w:ascii="宋体" w:hAnsi="宋体" w:cs="宋体" w:eastAsia="宋体" w:hint="default"/>
        </w:rPr>
        <w:t>22</w:t>
      </w:r>
      <w:r>
        <w:rPr>
          <w:rFonts w:ascii="宋体" w:hAnsi="宋体" w:cs="宋体" w:eastAsia="宋体" w:hint="default"/>
          <w:spacing w:val="-48"/>
        </w:rPr>
        <w:t> </w:t>
      </w:r>
      <w:r>
        <w:rPr/>
        <w:t>日支付股权转让款</w:t>
      </w:r>
      <w:r>
        <w:rPr>
          <w:spacing w:val="-50"/>
        </w:rPr>
        <w:t> </w:t>
      </w:r>
      <w:r>
        <w:rPr>
          <w:rFonts w:ascii="宋体" w:hAnsi="宋体" w:cs="宋体" w:eastAsia="宋体" w:hint="default"/>
        </w:rPr>
        <w:t>80,000.00</w:t>
      </w:r>
      <w:r>
        <w:rPr>
          <w:rFonts w:ascii="宋体" w:hAnsi="宋体" w:cs="宋体" w:eastAsia="宋体" w:hint="default"/>
          <w:spacing w:val="-50"/>
        </w:rPr>
        <w:t> </w:t>
      </w:r>
      <w:r>
        <w:rPr>
          <w:spacing w:val="-5"/>
        </w:rPr>
        <w:t>元。上述股权转让已于</w:t>
      </w:r>
      <w:r>
        <w:rPr>
          <w:spacing w:val="-48"/>
        </w:rPr>
        <w:t> </w:t>
      </w:r>
      <w:r>
        <w:rPr>
          <w:rFonts w:ascii="宋体" w:hAnsi="宋体" w:cs="宋体" w:eastAsia="宋体" w:hint="default"/>
        </w:rPr>
        <w:t>2018</w:t>
      </w:r>
      <w:r>
        <w:rPr>
          <w:rFonts w:ascii="宋体" w:hAnsi="宋体" w:cs="宋体" w:eastAsia="宋体" w:hint="default"/>
          <w:spacing w:val="-47"/>
        </w:rPr>
        <w:t> </w:t>
      </w:r>
      <w:r>
        <w:rPr/>
        <w:t>年</w:t>
      </w:r>
      <w:r>
        <w:rPr>
          <w:spacing w:val="-50"/>
        </w:rPr>
        <w:t> </w:t>
      </w:r>
      <w:r>
        <w:rPr>
          <w:rFonts w:ascii="宋体" w:hAnsi="宋体" w:cs="宋体" w:eastAsia="宋体" w:hint="default"/>
        </w:rPr>
        <w:t>6</w:t>
      </w:r>
      <w:r>
        <w:rPr>
          <w:rFonts w:ascii="宋体" w:hAnsi="宋体" w:cs="宋体" w:eastAsia="宋体" w:hint="default"/>
          <w:spacing w:val="-48"/>
        </w:rPr>
        <w:t> </w:t>
      </w:r>
      <w:r>
        <w:rPr/>
        <w:t>月</w:t>
      </w:r>
      <w:r>
        <w:rPr>
          <w:spacing w:val="-50"/>
        </w:rPr>
        <w:t> </w:t>
      </w:r>
      <w:r>
        <w:rPr>
          <w:rFonts w:ascii="宋体" w:hAnsi="宋体" w:cs="宋体" w:eastAsia="宋体" w:hint="default"/>
        </w:rPr>
        <w:t>8</w:t>
      </w:r>
      <w:r>
        <w:rPr>
          <w:rFonts w:ascii="宋体" w:hAnsi="宋体" w:cs="宋体" w:eastAsia="宋体" w:hint="default"/>
          <w:spacing w:val="-48"/>
        </w:rPr>
        <w:t> </w:t>
      </w:r>
      <w:r>
        <w:rPr>
          <w:spacing w:val="-4"/>
        </w:rPr>
        <w:t>日办妥工商变更登记手续，本公</w:t>
      </w:r>
    </w:p>
    <w:p>
      <w:pPr>
        <w:pStyle w:val="BodyText"/>
        <w:spacing w:line="240" w:lineRule="auto" w:before="133"/>
        <w:ind w:left="344" w:right="0"/>
        <w:jc w:val="left"/>
      </w:pPr>
      <w:r>
        <w:rPr/>
        <w:t>司间接持有成都旗鱼科技有限公司</w:t>
      </w:r>
      <w:r>
        <w:rPr>
          <w:spacing w:val="-54"/>
        </w:rPr>
        <w:t> </w:t>
      </w:r>
      <w:r>
        <w:rPr>
          <w:rFonts w:ascii="宋体" w:hAnsi="宋体" w:cs="宋体" w:eastAsia="宋体" w:hint="default"/>
        </w:rPr>
        <w:t>100.00%</w:t>
      </w:r>
      <w:r>
        <w:rPr/>
        <w:t>的股权，因此自</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月起将其纳入合并财务报表范围。</w:t>
      </w:r>
    </w:p>
    <w:p>
      <w:pPr>
        <w:pStyle w:val="BodyText"/>
        <w:spacing w:line="240" w:lineRule="auto" w:before="135"/>
        <w:ind w:left="764" w:right="0"/>
        <w:jc w:val="left"/>
      </w:pPr>
      <w:r>
        <w:rPr>
          <w:rFonts w:ascii="宋体" w:hAnsi="宋体" w:cs="宋体" w:eastAsia="宋体" w:hint="default"/>
        </w:rPr>
        <w:t>[</w:t>
      </w:r>
      <w:r>
        <w:rPr/>
        <w:t>注</w:t>
      </w:r>
      <w:r>
        <w:rPr>
          <w:spacing w:val="-37"/>
        </w:rPr>
        <w:t> </w:t>
      </w:r>
      <w:r>
        <w:rPr>
          <w:rFonts w:ascii="宋体" w:hAnsi="宋体" w:cs="宋体" w:eastAsia="宋体" w:hint="default"/>
        </w:rPr>
        <w:t>2]:</w:t>
      </w:r>
      <w:r>
        <w:rPr>
          <w:rFonts w:ascii="宋体" w:hAnsi="宋体" w:cs="宋体" w:eastAsia="宋体" w:hint="default"/>
          <w:spacing w:val="34"/>
        </w:rPr>
        <w:t> </w:t>
      </w:r>
      <w:r>
        <w:rPr>
          <w:spacing w:val="-3"/>
        </w:rPr>
        <w:t>根据子公司杭州边锋网络技术有限公司与武汉趣炫网络科技有限公司、上海子瑞投资有限公司、自然人史训凯、自然人徐勤于</w:t>
      </w:r>
      <w:r>
        <w:rPr>
          <w:spacing w:val="-37"/>
        </w:rPr>
        <w:t> </w:t>
      </w:r>
      <w:r>
        <w:rPr>
          <w:rFonts w:ascii="宋体" w:hAnsi="宋体" w:cs="宋体" w:eastAsia="宋体" w:hint="default"/>
        </w:rPr>
        <w:t>2018</w:t>
      </w:r>
      <w:r>
        <w:rPr>
          <w:rFonts w:ascii="宋体" w:hAnsi="宋体" w:cs="宋体" w:eastAsia="宋体" w:hint="default"/>
          <w:spacing w:val="-39"/>
        </w:rPr>
        <w:t> </w:t>
      </w:r>
      <w:r>
        <w:rPr/>
        <w:t>年</w:t>
      </w:r>
      <w:r>
        <w:rPr>
          <w:spacing w:val="-39"/>
        </w:rPr>
        <w:t> </w:t>
      </w:r>
      <w:r>
        <w:rPr>
          <w:rFonts w:ascii="宋体" w:hAnsi="宋体" w:cs="宋体" w:eastAsia="宋体" w:hint="default"/>
        </w:rPr>
        <w:t>6</w:t>
      </w:r>
      <w:r>
        <w:rPr>
          <w:rFonts w:ascii="宋体" w:hAnsi="宋体" w:cs="宋体" w:eastAsia="宋体" w:hint="default"/>
          <w:spacing w:val="-39"/>
        </w:rPr>
        <w:t> </w:t>
      </w:r>
      <w:r>
        <w:rPr/>
        <w:t>月</w:t>
      </w:r>
    </w:p>
    <w:p>
      <w:pPr>
        <w:pStyle w:val="BodyText"/>
        <w:spacing w:line="357" w:lineRule="auto" w:before="133"/>
        <w:ind w:left="344" w:right="0"/>
        <w:jc w:val="left"/>
      </w:pPr>
      <w:r>
        <w:rPr>
          <w:rFonts w:ascii="宋体" w:hAnsi="宋体" w:cs="宋体" w:eastAsia="宋体" w:hint="default"/>
        </w:rPr>
        <w:t>8</w:t>
      </w:r>
      <w:r>
        <w:rPr>
          <w:rFonts w:ascii="宋体" w:hAnsi="宋体" w:cs="宋体" w:eastAsia="宋体" w:hint="default"/>
          <w:spacing w:val="-54"/>
        </w:rPr>
        <w:t> </w:t>
      </w:r>
      <w:r>
        <w:rPr/>
        <w:t>日签订的《股权转让协议》，子公司杭州边锋网络技术有限公司以</w:t>
      </w:r>
      <w:r>
        <w:rPr>
          <w:spacing w:val="-55"/>
        </w:rPr>
        <w:t> </w:t>
      </w:r>
      <w:r>
        <w:rPr>
          <w:rFonts w:ascii="宋体" w:hAnsi="宋体" w:cs="宋体" w:eastAsia="宋体" w:hint="default"/>
        </w:rPr>
        <w:t>12,000.00</w:t>
      </w:r>
      <w:r>
        <w:rPr>
          <w:rFonts w:ascii="宋体" w:hAnsi="宋体" w:cs="宋体" w:eastAsia="宋体" w:hint="default"/>
          <w:spacing w:val="-55"/>
        </w:rPr>
        <w:t> </w:t>
      </w:r>
      <w:r>
        <w:rPr/>
        <w:t>万元受让武汉趣炫网络科技有限公司、上海子瑞投资有限公司、自然人</w:t>
      </w:r>
      <w:r>
        <w:rPr>
          <w:w w:val="100"/>
        </w:rPr>
        <w:t> </w:t>
      </w:r>
      <w:r>
        <w:rPr/>
        <w:t>史训凯、自然人徐勤合计持有的苏州工业园区丰游网络科技有限公司</w:t>
      </w:r>
      <w:r>
        <w:rPr>
          <w:spacing w:val="-55"/>
        </w:rPr>
        <w:t> </w:t>
      </w:r>
      <w:r>
        <w:rPr>
          <w:rFonts w:ascii="宋体" w:hAnsi="宋体" w:cs="宋体" w:eastAsia="宋体" w:hint="default"/>
        </w:rPr>
        <w:t>40%</w:t>
      </w:r>
      <w:r>
        <w:rPr/>
        <w:t>的股权，并通过董事会决策安排拥有对其实质控制权。子公司杭州边锋网络技</w:t>
      </w:r>
      <w:r>
        <w:rPr>
          <w:w w:val="100"/>
        </w:rPr>
        <w:t> </w:t>
      </w:r>
      <w:r>
        <w:rPr/>
        <w:t>术有限公司已于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日支付股权转让款</w:t>
      </w:r>
      <w:r>
        <w:rPr>
          <w:spacing w:val="-55"/>
        </w:rPr>
        <w:t> </w:t>
      </w:r>
      <w:r>
        <w:rPr>
          <w:rFonts w:ascii="宋体" w:hAnsi="宋体" w:cs="宋体" w:eastAsia="宋体" w:hint="default"/>
        </w:rPr>
        <w:t>3,000.00</w:t>
      </w:r>
      <w:r>
        <w:rPr>
          <w:rFonts w:ascii="宋体" w:hAnsi="宋体" w:cs="宋体" w:eastAsia="宋体" w:hint="default"/>
          <w:spacing w:val="-53"/>
        </w:rPr>
        <w:t> </w:t>
      </w:r>
      <w:r>
        <w:rPr/>
        <w:t>万元，剩余股权转让款根据苏州工业园区丰游网络科技有限公司的利润实现情况予以支付。</w:t>
      </w:r>
    </w:p>
    <w:p>
      <w:pPr>
        <w:pStyle w:val="BodyText"/>
        <w:spacing w:line="240" w:lineRule="auto" w:before="30"/>
        <w:ind w:left="344" w:right="0"/>
        <w:jc w:val="left"/>
      </w:pPr>
      <w:r>
        <w:rPr/>
        <w:t>上述股权转让已于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日办妥工商变更登记，故公司自</w:t>
      </w:r>
      <w:r>
        <w:rPr>
          <w:spacing w:val="-53"/>
        </w:rPr>
        <w:t> </w:t>
      </w:r>
      <w:r>
        <w:rPr>
          <w:rFonts w:ascii="宋体" w:hAnsi="宋体" w:cs="宋体" w:eastAsia="宋体" w:hint="default"/>
        </w:rPr>
        <w:t>2018</w:t>
      </w:r>
      <w:r>
        <w:rPr>
          <w:rFonts w:ascii="宋体" w:hAnsi="宋体" w:cs="宋体" w:eastAsia="宋体" w:hint="default"/>
          <w:spacing w:val="-52"/>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t>月起将其纳入合并财务报表范围。</w:t>
      </w:r>
    </w:p>
    <w:p>
      <w:pPr>
        <w:pStyle w:val="BodyText"/>
        <w:spacing w:line="355" w:lineRule="auto" w:before="135"/>
        <w:ind w:left="344" w:right="353" w:firstLine="526"/>
        <w:jc w:val="both"/>
      </w:pPr>
      <w:r>
        <w:rPr>
          <w:rFonts w:ascii="宋体" w:hAnsi="宋体" w:cs="宋体" w:eastAsia="宋体" w:hint="default"/>
        </w:rPr>
        <w:t>[</w:t>
      </w:r>
      <w:r>
        <w:rPr/>
        <w:t>注</w:t>
      </w:r>
      <w:r>
        <w:rPr>
          <w:spacing w:val="36"/>
        </w:rPr>
        <w:t> </w:t>
      </w:r>
      <w:r>
        <w:rPr>
          <w:rFonts w:ascii="宋体" w:hAnsi="宋体" w:cs="宋体" w:eastAsia="宋体" w:hint="default"/>
          <w:spacing w:val="-3"/>
        </w:rPr>
        <w:t>3]</w:t>
      </w:r>
      <w:r>
        <w:rPr>
          <w:spacing w:val="-3"/>
        </w:rPr>
        <w:t>：全资子公司杭州边锋网络技术有限公司之子公司苏州工业园区丰游网络科技有限公司持有霍尔果斯丰游网络科技有限公司、上海撷星信息</w:t>
      </w:r>
      <w:r>
        <w:rPr>
          <w:w w:val="100"/>
        </w:rPr>
        <w:t> </w:t>
      </w:r>
      <w:r>
        <w:rPr/>
        <w:t>技术有限公司、香港恒星网络科技有限公司</w:t>
      </w:r>
      <w:r>
        <w:rPr>
          <w:spacing w:val="-58"/>
        </w:rPr>
        <w:t> </w:t>
      </w:r>
      <w:r>
        <w:rPr>
          <w:rFonts w:ascii="宋体" w:hAnsi="宋体" w:cs="宋体" w:eastAsia="宋体" w:hint="default"/>
        </w:rPr>
        <w:t>100.00%</w:t>
      </w:r>
      <w:r>
        <w:rPr/>
        <w:t>的股权，本公司间接持有霍尔果斯丰游网络科技有限公司、上海撷星信息技术有限公司、香港恒星</w:t>
      </w:r>
      <w:r>
        <w:rPr>
          <w:w w:val="100"/>
        </w:rPr>
        <w:t> </w:t>
      </w:r>
      <w:r>
        <w:rPr/>
        <w:t>网络科技有限公司</w:t>
      </w:r>
      <w:r>
        <w:rPr>
          <w:spacing w:val="-54"/>
        </w:rPr>
        <w:t> </w:t>
      </w:r>
      <w:r>
        <w:rPr>
          <w:rFonts w:ascii="宋体" w:hAnsi="宋体" w:cs="宋体" w:eastAsia="宋体" w:hint="default"/>
        </w:rPr>
        <w:t>40.00%</w:t>
      </w:r>
      <w:r>
        <w:rPr/>
        <w:t>的股权，因此自</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月起将其纳入合并财务报表范围。</w:t>
      </w:r>
    </w:p>
    <w:p>
      <w:pPr>
        <w:pStyle w:val="BodyText"/>
        <w:spacing w:line="355" w:lineRule="auto" w:before="32"/>
        <w:ind w:left="344" w:right="0" w:firstLine="420"/>
        <w:jc w:val="left"/>
      </w:pPr>
      <w:r>
        <w:rPr>
          <w:rFonts w:ascii="宋体" w:hAnsi="宋体" w:cs="宋体" w:eastAsia="宋体" w:hint="default"/>
        </w:rPr>
        <w:t>[</w:t>
      </w:r>
      <w:r>
        <w:rPr/>
        <w:t>注</w:t>
      </w:r>
      <w:r>
        <w:rPr>
          <w:spacing w:val="-57"/>
        </w:rPr>
        <w:t> </w:t>
      </w:r>
      <w:r>
        <w:rPr>
          <w:rFonts w:ascii="宋体" w:hAnsi="宋体" w:cs="宋体" w:eastAsia="宋体" w:hint="default"/>
        </w:rPr>
        <w:t>4]</w:t>
      </w:r>
      <w:r>
        <w:rPr/>
        <w:t>：根据全资子公司杭州边锋网络技术有限公司与北京漫威科技有限公司、天津优力科技有限公司、天津应诚科技合伙企业</w:t>
      </w:r>
      <w:r>
        <w:rPr>
          <w:rFonts w:ascii="宋体" w:hAnsi="宋体" w:cs="宋体" w:eastAsia="宋体" w:hint="default"/>
        </w:rPr>
        <w:t>(</w:t>
      </w:r>
      <w:r>
        <w:rPr/>
        <w:t>有限合伙</w:t>
      </w:r>
      <w:r>
        <w:rPr>
          <w:rFonts w:ascii="宋体" w:hAnsi="宋体" w:cs="宋体" w:eastAsia="宋体" w:hint="default"/>
        </w:rPr>
        <w:t>)</w:t>
      </w:r>
      <w:r>
        <w:rPr/>
        <w:t>、天津</w:t>
      </w:r>
      <w:r>
        <w:rPr>
          <w:w w:val="100"/>
        </w:rPr>
        <w:t> </w:t>
      </w:r>
      <w:r>
        <w:rPr/>
        <w:t>非量科技合伙企业</w:t>
      </w:r>
      <w:r>
        <w:rPr>
          <w:rFonts w:ascii="宋体" w:hAnsi="宋体" w:cs="宋体" w:eastAsia="宋体" w:hint="default"/>
        </w:rPr>
        <w:t>(</w:t>
      </w:r>
      <w:r>
        <w:rPr/>
        <w:t>有限合伙</w:t>
      </w:r>
      <w:r>
        <w:rPr>
          <w:rFonts w:ascii="宋体" w:hAnsi="宋体" w:cs="宋体" w:eastAsia="宋体" w:hint="default"/>
        </w:rPr>
        <w:t>)</w:t>
      </w:r>
      <w:r>
        <w:rPr/>
        <w:t>于</w:t>
      </w:r>
      <w:r>
        <w:rPr>
          <w:spacing w:val="-51"/>
        </w:rPr>
        <w:t> </w:t>
      </w:r>
      <w:r>
        <w:rPr>
          <w:rFonts w:ascii="宋体" w:hAnsi="宋体" w:cs="宋体" w:eastAsia="宋体" w:hint="default"/>
        </w:rPr>
        <w:t>2018</w:t>
      </w:r>
      <w:r>
        <w:rPr>
          <w:rFonts w:ascii="宋体" w:hAnsi="宋体" w:cs="宋体" w:eastAsia="宋体" w:hint="default"/>
          <w:spacing w:val="-50"/>
        </w:rPr>
        <w:t> </w:t>
      </w:r>
      <w:r>
        <w:rPr/>
        <w:t>年</w:t>
      </w:r>
      <w:r>
        <w:rPr>
          <w:spacing w:val="-49"/>
        </w:rPr>
        <w:t> </w:t>
      </w:r>
      <w:r>
        <w:rPr>
          <w:rFonts w:ascii="宋体" w:hAnsi="宋体" w:cs="宋体" w:eastAsia="宋体" w:hint="default"/>
        </w:rPr>
        <w:t>9</w:t>
      </w:r>
      <w:r>
        <w:rPr>
          <w:rFonts w:ascii="宋体" w:hAnsi="宋体" w:cs="宋体" w:eastAsia="宋体" w:hint="default"/>
          <w:spacing w:val="-51"/>
        </w:rPr>
        <w:t> </w:t>
      </w:r>
      <w:r>
        <w:rPr/>
        <w:t>月</w:t>
      </w:r>
      <w:r>
        <w:rPr>
          <w:spacing w:val="-49"/>
        </w:rPr>
        <w:t> </w:t>
      </w:r>
      <w:r>
        <w:rPr>
          <w:rFonts w:ascii="宋体" w:hAnsi="宋体" w:cs="宋体" w:eastAsia="宋体" w:hint="default"/>
        </w:rPr>
        <w:t>20</w:t>
      </w:r>
      <w:r>
        <w:rPr>
          <w:rFonts w:ascii="宋体" w:hAnsi="宋体" w:cs="宋体" w:eastAsia="宋体" w:hint="default"/>
          <w:spacing w:val="-49"/>
        </w:rPr>
        <w:t> </w:t>
      </w:r>
      <w:r>
        <w:rPr>
          <w:spacing w:val="-6"/>
        </w:rPr>
        <w:t>日签订的《投资协议》，杭州边锋网络技术有限公司以</w:t>
      </w:r>
      <w:r>
        <w:rPr>
          <w:spacing w:val="-49"/>
        </w:rPr>
        <w:t> </w:t>
      </w:r>
      <w:r>
        <w:rPr>
          <w:rFonts w:ascii="宋体" w:hAnsi="宋体" w:cs="宋体" w:eastAsia="宋体" w:hint="default"/>
        </w:rPr>
        <w:t>2,800.00</w:t>
      </w:r>
      <w:r>
        <w:rPr>
          <w:rFonts w:ascii="宋体" w:hAnsi="宋体" w:cs="宋体" w:eastAsia="宋体" w:hint="default"/>
          <w:spacing w:val="-48"/>
        </w:rPr>
        <w:t> </w:t>
      </w:r>
      <w:r>
        <w:rPr/>
        <w:t>万元受让天津优力科技有限公司持有的</w:t>
      </w:r>
    </w:p>
    <w:p>
      <w:pPr>
        <w:pStyle w:val="BodyText"/>
        <w:spacing w:line="240" w:lineRule="auto" w:before="34"/>
        <w:ind w:left="344" w:right="0"/>
        <w:jc w:val="left"/>
      </w:pPr>
      <w:r>
        <w:rPr/>
        <w:t>杭州元琪网络科技有限公司</w:t>
      </w:r>
      <w:r>
        <w:rPr>
          <w:spacing w:val="-55"/>
        </w:rPr>
        <w:t> </w:t>
      </w:r>
      <w:r>
        <w:rPr>
          <w:rFonts w:ascii="宋体" w:hAnsi="宋体" w:cs="宋体" w:eastAsia="宋体" w:hint="default"/>
        </w:rPr>
        <w:t>40.00%</w:t>
      </w:r>
      <w:r>
        <w:rPr/>
        <w:t>股权，并通过董事会决策安排拥有对其实质控制权。杭州边锋网络技术有限公司于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23</w:t>
      </w:r>
      <w:r>
        <w:rPr>
          <w:rFonts w:ascii="宋体" w:hAnsi="宋体" w:cs="宋体" w:eastAsia="宋体" w:hint="default"/>
          <w:spacing w:val="-55"/>
        </w:rPr>
        <w:t> </w:t>
      </w:r>
      <w:r>
        <w:rPr/>
        <w:t>日支付股权转让</w:t>
      </w:r>
    </w:p>
    <w:p>
      <w:pPr>
        <w:pStyle w:val="BodyText"/>
        <w:spacing w:line="240" w:lineRule="auto" w:before="133"/>
        <w:ind w:left="344" w:right="0"/>
        <w:jc w:val="left"/>
      </w:pPr>
      <w:r>
        <w:rPr/>
        <w:t>款</w:t>
      </w:r>
      <w:r>
        <w:rPr>
          <w:spacing w:val="-53"/>
        </w:rPr>
        <w:t> </w:t>
      </w:r>
      <w:r>
        <w:rPr>
          <w:rFonts w:ascii="宋体" w:hAnsi="宋体" w:cs="宋体" w:eastAsia="宋体" w:hint="default"/>
        </w:rPr>
        <w:t>2,800.00</w:t>
      </w:r>
      <w:r>
        <w:rPr>
          <w:rFonts w:ascii="宋体" w:hAnsi="宋体" w:cs="宋体" w:eastAsia="宋体" w:hint="default"/>
          <w:spacing w:val="-54"/>
        </w:rPr>
        <w:t> </w:t>
      </w:r>
      <w:r>
        <w:rPr/>
        <w:t>万元。上述股权转让已于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6"/>
        </w:rPr>
        <w:t> </w:t>
      </w:r>
      <w:r>
        <w:rPr>
          <w:rFonts w:ascii="宋体" w:hAnsi="宋体" w:cs="宋体" w:eastAsia="宋体" w:hint="default"/>
        </w:rPr>
        <w:t>12</w:t>
      </w:r>
      <w:r>
        <w:rPr>
          <w:rFonts w:ascii="宋体" w:hAnsi="宋体" w:cs="宋体" w:eastAsia="宋体" w:hint="default"/>
          <w:spacing w:val="-54"/>
        </w:rPr>
        <w:t> </w:t>
      </w:r>
      <w:r>
        <w:rPr/>
        <w:t>日办妥工商变更登记手续，故公司自</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月起将其纳入合并财务报表范围。</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1180" w:right="1080"/>
        </w:sectPr>
      </w:pPr>
    </w:p>
    <w:p>
      <w:pPr>
        <w:pStyle w:val="Heading3"/>
        <w:spacing w:line="240" w:lineRule="auto" w:before="174"/>
        <w:ind w:left="344" w:right="-13"/>
        <w:jc w:val="left"/>
        <w:rPr>
          <w:b w:val="0"/>
          <w:bCs w:val="0"/>
        </w:rPr>
      </w:pPr>
      <w:r>
        <w:rPr>
          <w:rFonts w:ascii="宋体" w:hAnsi="宋体" w:cs="宋体" w:eastAsia="宋体" w:hint="default"/>
        </w:rPr>
        <w:t>(2).</w:t>
      </w:r>
      <w:r>
        <w:rPr/>
        <w:t>合并成本及商誉</w:t>
      </w:r>
      <w:r>
        <w:rPr>
          <w:b w:val="0"/>
          <w:bCs w:val="0"/>
        </w:rPr>
      </w:r>
    </w:p>
    <w:p>
      <w:pPr>
        <w:pStyle w:val="BodyText"/>
        <w:spacing w:line="240" w:lineRule="auto" w:before="56"/>
        <w:ind w:left="34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tabs>
          <w:tab w:pos="1395" w:val="left" w:leader="none"/>
        </w:tabs>
        <w:spacing w:line="240" w:lineRule="auto"/>
        <w:ind w:left="344" w:right="0"/>
        <w:jc w:val="left"/>
      </w:pPr>
      <w:r>
        <w:rPr>
          <w:spacing w:val="-1"/>
        </w:rPr>
        <w:t>单位：元</w:t>
        <w:tab/>
        <w:t>币种：人民币</w:t>
      </w:r>
    </w:p>
    <w:p>
      <w:pPr>
        <w:spacing w:after="0" w:line="240" w:lineRule="auto"/>
        <w:jc w:val="left"/>
        <w:sectPr>
          <w:type w:val="continuous"/>
          <w:pgSz w:w="16840" w:h="11910" w:orient="landscape"/>
          <w:pgMar w:top="1060" w:bottom="1380" w:left="1180" w:right="1080"/>
          <w:cols w:num="2" w:equalWidth="0">
            <w:col w:w="2251" w:space="9312"/>
            <w:col w:w="301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87"/>
        <w:gridCol w:w="2079"/>
        <w:gridCol w:w="1752"/>
        <w:gridCol w:w="2047"/>
        <w:gridCol w:w="1673"/>
        <w:gridCol w:w="2004"/>
        <w:gridCol w:w="1697"/>
      </w:tblGrid>
      <w:tr>
        <w:trPr>
          <w:trHeight w:val="82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74"/>
                <w:sz w:val="21"/>
                <w:szCs w:val="21"/>
              </w:rPr>
              <w:t> </w:t>
            </w:r>
            <w:r>
              <w:rPr>
                <w:rFonts w:ascii="宋体" w:hAnsi="宋体" w:cs="宋体" w:eastAsia="宋体" w:hint="default"/>
                <w:spacing w:val="11"/>
                <w:sz w:val="21"/>
                <w:szCs w:val="21"/>
              </w:rPr>
              <w:t>州工</w:t>
            </w:r>
            <w:r>
              <w:rPr>
                <w:rFonts w:ascii="宋体" w:hAnsi="宋体" w:cs="宋体" w:eastAsia="宋体" w:hint="default"/>
                <w:spacing w:val="-74"/>
                <w:sz w:val="21"/>
                <w:szCs w:val="21"/>
              </w:rPr>
              <w:t> </w:t>
            </w:r>
            <w:r>
              <w:rPr>
                <w:rFonts w:ascii="宋体" w:hAnsi="宋体" w:cs="宋体" w:eastAsia="宋体" w:hint="default"/>
                <w:spacing w:val="14"/>
                <w:sz w:val="21"/>
                <w:szCs w:val="21"/>
              </w:rPr>
              <w:t>业园区</w:t>
            </w:r>
            <w:r>
              <w:rPr>
                <w:rFonts w:ascii="宋体" w:hAnsi="宋体" w:cs="宋体" w:eastAsia="宋体" w:hint="default"/>
                <w:spacing w:val="-74"/>
                <w:sz w:val="21"/>
                <w:szCs w:val="21"/>
              </w:rPr>
              <w:t> </w:t>
            </w:r>
            <w:r>
              <w:rPr>
                <w:rFonts w:ascii="宋体" w:hAnsi="宋体" w:cs="宋体" w:eastAsia="宋体" w:hint="default"/>
                <w:spacing w:val="11"/>
                <w:sz w:val="21"/>
                <w:szCs w:val="21"/>
              </w:rPr>
              <w:t>丰游</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74"/>
                <w:sz w:val="21"/>
                <w:szCs w:val="21"/>
              </w:rPr>
              <w:t> </w:t>
            </w:r>
            <w:r>
              <w:rPr>
                <w:rFonts w:ascii="宋体" w:hAnsi="宋体" w:cs="宋体" w:eastAsia="宋体" w:hint="default"/>
                <w:spacing w:val="11"/>
                <w:sz w:val="21"/>
                <w:szCs w:val="21"/>
              </w:rPr>
              <w:t>络科</w:t>
            </w:r>
            <w:r>
              <w:rPr>
                <w:rFonts w:ascii="宋体" w:hAnsi="宋体" w:cs="宋体" w:eastAsia="宋体" w:hint="default"/>
                <w:spacing w:val="-74"/>
                <w:sz w:val="21"/>
                <w:szCs w:val="21"/>
              </w:rPr>
              <w:t> </w:t>
            </w:r>
            <w:r>
              <w:rPr>
                <w:rFonts w:ascii="宋体" w:hAnsi="宋体" w:cs="宋体" w:eastAsia="宋体" w:hint="default"/>
                <w:spacing w:val="14"/>
                <w:sz w:val="21"/>
                <w:szCs w:val="21"/>
              </w:rPr>
              <w:t>技有限</w:t>
            </w:r>
            <w:r>
              <w:rPr>
                <w:rFonts w:ascii="宋体" w:hAnsi="宋体" w:cs="宋体" w:eastAsia="宋体" w:hint="default"/>
                <w:spacing w:val="-73"/>
                <w:sz w:val="21"/>
                <w:szCs w:val="21"/>
              </w:rPr>
              <w:t> </w:t>
            </w:r>
            <w:r>
              <w:rPr>
                <w:rFonts w:ascii="宋体" w:hAnsi="宋体" w:cs="宋体" w:eastAsia="宋体" w:hint="default"/>
                <w:spacing w:val="11"/>
                <w:sz w:val="21"/>
                <w:szCs w:val="21"/>
              </w:rPr>
              <w:t>公司</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台州市零壹智能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杭州元琪网络科技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0"/>
                <w:sz w:val="21"/>
                <w:szCs w:val="21"/>
              </w:rPr>
              <w:t>浙江翰墨朗亭</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before="27"/>
              <w:ind w:left="103" w:right="62"/>
              <w:jc w:val="left"/>
              <w:rPr>
                <w:rFonts w:ascii="宋体" w:hAnsi="宋体" w:cs="宋体" w:eastAsia="宋体" w:hint="default"/>
                <w:sz w:val="21"/>
                <w:szCs w:val="21"/>
              </w:rPr>
            </w:pPr>
            <w:r>
              <w:rPr>
                <w:rFonts w:ascii="宋体" w:hAnsi="宋体" w:cs="宋体" w:eastAsia="宋体" w:hint="default"/>
                <w:spacing w:val="30"/>
                <w:sz w:val="21"/>
                <w:szCs w:val="21"/>
              </w:rPr>
              <w:t>投资管理有限</w:t>
            </w:r>
            <w:r>
              <w:rPr>
                <w:rFonts w:ascii="宋体" w:hAnsi="宋体" w:cs="宋体" w:eastAsia="宋体" w:hint="default"/>
                <w:spacing w:val="-88"/>
                <w:sz w:val="21"/>
                <w:szCs w:val="21"/>
              </w:rPr>
              <w:t> </w:t>
            </w:r>
            <w:r>
              <w:rPr>
                <w:rFonts w:ascii="宋体" w:hAnsi="宋体" w:cs="宋体" w:eastAsia="宋体" w:hint="default"/>
                <w:sz w:val="21"/>
                <w:szCs w:val="21"/>
              </w:rPr>
              <w:t>公司</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成都爱友乐科技有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成都旗鱼科技有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r>
    </w:tbl>
    <w:p>
      <w:pPr>
        <w:spacing w:after="0" w:line="274" w:lineRule="exact"/>
        <w:jc w:val="left"/>
        <w:rPr>
          <w:rFonts w:ascii="宋体" w:hAnsi="宋体" w:cs="宋体" w:eastAsia="宋体" w:hint="default"/>
          <w:sz w:val="21"/>
          <w:szCs w:val="21"/>
        </w:rPr>
        <w:sectPr>
          <w:type w:val="continuous"/>
          <w:pgSz w:w="16840" w:h="11910" w:orient="landscape"/>
          <w:pgMar w:top="1060" w:bottom="1380" w:left="1180" w:right="1080"/>
        </w:sectPr>
      </w:pPr>
    </w:p>
    <w:p>
      <w:pPr>
        <w:spacing w:line="240" w:lineRule="auto" w:before="8"/>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087"/>
        <w:gridCol w:w="2079"/>
        <w:gridCol w:w="1752"/>
        <w:gridCol w:w="2047"/>
        <w:gridCol w:w="1673"/>
        <w:gridCol w:w="2004"/>
        <w:gridCol w:w="1697"/>
      </w:tblGrid>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120,000,000.00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27,000,000.00</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28,000,000.00</w:t>
            </w:r>
          </w:p>
        </w:tc>
        <w:tc>
          <w:tcPr>
            <w:tcW w:w="167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269,759.23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80,000.00</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购买日之前持有的股权于购</w:t>
            </w:r>
            <w:r>
              <w:rPr>
                <w:rFonts w:ascii="宋体" w:hAnsi="宋体" w:cs="宋体" w:eastAsia="宋体" w:hint="default"/>
                <w:sz w:val="21"/>
                <w:szCs w:val="21"/>
              </w:rPr>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z w:val="21"/>
                <w:szCs w:val="21"/>
              </w:rPr>
              <w:t>买日的公允价值</w:t>
            </w:r>
          </w:p>
        </w:tc>
        <w:tc>
          <w:tcPr>
            <w:tcW w:w="20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12,084,269.55</w:t>
            </w:r>
          </w:p>
        </w:tc>
        <w:tc>
          <w:tcPr>
            <w:tcW w:w="200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53,333.33</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120,000,000.00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27,000,000.00</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28,000,000.00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12,084,269.55</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269,759.23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133,333.33</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减：取得的可辨认净资产公允价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值份额</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29,947,742.21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1,442,469.78</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27,160,073.54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12,115,892.87</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269,759.23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141,315.32</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合并成本小于取得的可辨</w:t>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z w:val="21"/>
                <w:szCs w:val="21"/>
              </w:rPr>
              <w:t>认净资产公允价值份额的金额</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90,052,257.79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25,557,530.22</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839,926.46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-31,623.32</w:t>
            </w:r>
          </w:p>
        </w:tc>
        <w:tc>
          <w:tcPr>
            <w:tcW w:w="200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-7,981.99</w:t>
            </w:r>
          </w:p>
        </w:tc>
      </w:tr>
    </w:tbl>
    <w:p>
      <w:pPr>
        <w:spacing w:line="240" w:lineRule="auto" w:before="3"/>
        <w:rPr>
          <w:rFonts w:ascii="宋体" w:hAnsi="宋体" w:cs="宋体" w:eastAsia="宋体" w:hint="default"/>
          <w:sz w:val="13"/>
          <w:szCs w:val="13"/>
        </w:rPr>
      </w:pPr>
    </w:p>
    <w:p>
      <w:pPr>
        <w:pStyle w:val="BodyText"/>
        <w:spacing w:line="240" w:lineRule="auto" w:before="36"/>
        <w:ind w:left="764" w:right="0" w:hanging="421"/>
        <w:jc w:val="left"/>
      </w:pPr>
      <w:r>
        <w:rPr/>
        <w:t>合并成本公允价值的确定方法、或有对价及其变动的说明：</w:t>
      </w:r>
      <w:r>
        <w:rPr>
          <w:w w:val="100"/>
        </w:rPr>
        <w:t> </w:t>
      </w:r>
      <w:r>
        <w:rPr>
          <w:spacing w:val="-3"/>
        </w:rPr>
        <w:t>根据子公司杭州边锋网络技术有限公司与武汉趣炫网络科技有限公司、上海子瑞投资有限公司、自然人史训凯、自然人徐勤于</w:t>
      </w:r>
      <w:r>
        <w:rPr>
          <w:spacing w:val="-44"/>
        </w:rPr>
        <w:t> </w:t>
      </w:r>
      <w:r>
        <w:rPr>
          <w:rFonts w:ascii="宋体" w:hAnsi="宋体" w:cs="宋体" w:eastAsia="宋体" w:hint="default"/>
        </w:rPr>
        <w:t>2018</w:t>
      </w:r>
      <w:r>
        <w:rPr>
          <w:rFonts w:ascii="宋体" w:hAnsi="宋体" w:cs="宋体" w:eastAsia="宋体" w:hint="default"/>
          <w:spacing w:val="-41"/>
        </w:rPr>
        <w:t> </w:t>
      </w:r>
      <w:r>
        <w:rPr/>
        <w:t>年</w:t>
      </w:r>
      <w:r>
        <w:rPr>
          <w:spacing w:val="-44"/>
        </w:rPr>
        <w:t> </w:t>
      </w:r>
      <w:r>
        <w:rPr>
          <w:rFonts w:ascii="宋体" w:hAnsi="宋体" w:cs="宋体" w:eastAsia="宋体" w:hint="default"/>
        </w:rPr>
        <w:t>6</w:t>
      </w:r>
      <w:r>
        <w:rPr>
          <w:rFonts w:ascii="宋体" w:hAnsi="宋体" w:cs="宋体" w:eastAsia="宋体" w:hint="default"/>
          <w:spacing w:val="-41"/>
        </w:rPr>
        <w:t> </w:t>
      </w:r>
      <w:r>
        <w:rPr/>
        <w:t>月</w:t>
      </w:r>
      <w:r>
        <w:rPr>
          <w:spacing w:val="-44"/>
        </w:rPr>
        <w:t> </w:t>
      </w:r>
      <w:r>
        <w:rPr>
          <w:rFonts w:ascii="宋体" w:hAnsi="宋体" w:cs="宋体" w:eastAsia="宋体" w:hint="default"/>
        </w:rPr>
        <w:t>8</w:t>
      </w:r>
      <w:r>
        <w:rPr>
          <w:rFonts w:ascii="宋体" w:hAnsi="宋体" w:cs="宋体" w:eastAsia="宋体" w:hint="default"/>
          <w:spacing w:val="-40"/>
        </w:rPr>
        <w:t> </w:t>
      </w:r>
      <w:r>
        <w:rPr>
          <w:spacing w:val="-3"/>
        </w:rPr>
        <w:t>日签订</w:t>
      </w:r>
      <w:r>
        <w:rPr/>
      </w:r>
    </w:p>
    <w:p>
      <w:pPr>
        <w:pStyle w:val="BodyText"/>
        <w:spacing w:line="240" w:lineRule="auto" w:before="133"/>
        <w:ind w:left="344" w:right="0"/>
        <w:jc w:val="both"/>
      </w:pPr>
      <w:r>
        <w:rPr>
          <w:spacing w:val="-2"/>
        </w:rPr>
        <w:t>的《股权转让协议》，约定以</w:t>
      </w:r>
      <w:r>
        <w:rPr/>
        <w:t> </w:t>
      </w:r>
      <w:r>
        <w:rPr>
          <w:rFonts w:ascii="宋体" w:hAnsi="宋体" w:cs="宋体" w:eastAsia="宋体" w:hint="default"/>
          <w:spacing w:val="-1"/>
        </w:rPr>
        <w:t>12,000.00</w:t>
      </w:r>
      <w:r>
        <w:rPr>
          <w:rFonts w:ascii="宋体" w:hAnsi="宋体" w:cs="宋体" w:eastAsia="宋体" w:hint="default"/>
          <w:spacing w:val="17"/>
        </w:rPr>
        <w:t> </w:t>
      </w:r>
      <w:r>
        <w:rPr>
          <w:spacing w:val="-2"/>
        </w:rPr>
        <w:t>万元受让武汉趣炫网络科技有限公司、上海子瑞投资有限公司、自然人史训凯、自然人徐勤合计持有的苏州工</w:t>
      </w:r>
    </w:p>
    <w:p>
      <w:pPr>
        <w:pStyle w:val="BodyText"/>
        <w:spacing w:line="355" w:lineRule="auto" w:before="133"/>
        <w:ind w:left="344" w:right="355"/>
        <w:jc w:val="both"/>
      </w:pPr>
      <w:r>
        <w:rPr/>
        <w:t>业园区丰游网络科技有限公司</w:t>
      </w:r>
      <w:r>
        <w:rPr>
          <w:spacing w:val="-47"/>
        </w:rPr>
        <w:t> </w:t>
      </w:r>
      <w:r>
        <w:rPr>
          <w:rFonts w:ascii="宋体" w:hAnsi="宋体" w:cs="宋体" w:eastAsia="宋体" w:hint="default"/>
          <w:spacing w:val="-3"/>
        </w:rPr>
        <w:t>40%</w:t>
      </w:r>
      <w:r>
        <w:rPr>
          <w:spacing w:val="-3"/>
        </w:rPr>
        <w:t>的股权。杭州边锋网络技术有限公司已于</w:t>
      </w:r>
      <w:r>
        <w:rPr>
          <w:spacing w:val="-47"/>
        </w:rPr>
        <w:t> </w:t>
      </w:r>
      <w:r>
        <w:rPr>
          <w:rFonts w:ascii="宋体" w:hAnsi="宋体" w:cs="宋体" w:eastAsia="宋体" w:hint="default"/>
        </w:rPr>
        <w:t>2018</w:t>
      </w:r>
      <w:r>
        <w:rPr>
          <w:rFonts w:ascii="宋体" w:hAnsi="宋体" w:cs="宋体" w:eastAsia="宋体" w:hint="default"/>
          <w:spacing w:val="-47"/>
        </w:rPr>
        <w:t> </w:t>
      </w:r>
      <w:r>
        <w:rPr/>
        <w:t>年</w:t>
      </w:r>
      <w:r>
        <w:rPr>
          <w:spacing w:val="-49"/>
        </w:rPr>
        <w:t> </w:t>
      </w:r>
      <w:r>
        <w:rPr>
          <w:rFonts w:ascii="宋体" w:hAnsi="宋体" w:cs="宋体" w:eastAsia="宋体" w:hint="default"/>
        </w:rPr>
        <w:t>6</w:t>
      </w:r>
      <w:r>
        <w:rPr>
          <w:rFonts w:ascii="宋体" w:hAnsi="宋体" w:cs="宋体" w:eastAsia="宋体" w:hint="default"/>
          <w:spacing w:val="-47"/>
        </w:rPr>
        <w:t> </w:t>
      </w:r>
      <w:r>
        <w:rPr/>
        <w:t>月</w:t>
      </w:r>
      <w:r>
        <w:rPr>
          <w:spacing w:val="-47"/>
        </w:rPr>
        <w:t> </w:t>
      </w:r>
      <w:r>
        <w:rPr>
          <w:rFonts w:ascii="宋体" w:hAnsi="宋体" w:cs="宋体" w:eastAsia="宋体" w:hint="default"/>
        </w:rPr>
        <w:t>25</w:t>
      </w:r>
      <w:r>
        <w:rPr>
          <w:rFonts w:ascii="宋体" w:hAnsi="宋体" w:cs="宋体" w:eastAsia="宋体" w:hint="default"/>
          <w:spacing w:val="-47"/>
        </w:rPr>
        <w:t> </w:t>
      </w:r>
      <w:r>
        <w:rPr/>
        <w:t>日支付股权转让款</w:t>
      </w:r>
      <w:r>
        <w:rPr>
          <w:spacing w:val="-46"/>
        </w:rPr>
        <w:t> </w:t>
      </w:r>
      <w:r>
        <w:rPr>
          <w:rFonts w:ascii="宋体" w:hAnsi="宋体" w:cs="宋体" w:eastAsia="宋体" w:hint="default"/>
        </w:rPr>
        <w:t>3,000.00</w:t>
      </w:r>
      <w:r>
        <w:rPr>
          <w:rFonts w:ascii="宋体" w:hAnsi="宋体" w:cs="宋体" w:eastAsia="宋体" w:hint="default"/>
          <w:spacing w:val="-47"/>
        </w:rPr>
        <w:t> </w:t>
      </w:r>
      <w:r>
        <w:rPr>
          <w:spacing w:val="-4"/>
        </w:rPr>
        <w:t>万元，剩余股权转让款根据苏州</w:t>
      </w:r>
      <w:r>
        <w:rPr>
          <w:spacing w:val="-102"/>
        </w:rPr>
        <w:t> </w:t>
      </w:r>
      <w:r>
        <w:rPr>
          <w:spacing w:val="-102"/>
        </w:rPr>
      </w:r>
      <w:r>
        <w:rPr>
          <w:spacing w:val="-2"/>
        </w:rPr>
        <w:t>工业园区丰游网络科技有限公司在业绩承诺期内的利润实现情况予以支付。在业绩承诺期内，因苏州工业园区丰游网络科技有限公司业绩变动，会影响</w:t>
      </w:r>
      <w:r>
        <w:rPr>
          <w:spacing w:val="19"/>
        </w:rPr>
        <w:t> </w:t>
      </w:r>
      <w:r>
        <w:rPr>
          <w:spacing w:val="19"/>
        </w:rPr>
      </w:r>
      <w:r>
        <w:rPr/>
        <w:t>股权转让或有对价的公允价值。截至</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日，上述股权转让或有对价的公允价值为</w:t>
      </w:r>
      <w:r>
        <w:rPr>
          <w:spacing w:val="-54"/>
        </w:rPr>
        <w:t> </w:t>
      </w:r>
      <w:r>
        <w:rPr>
          <w:rFonts w:ascii="宋体" w:hAnsi="宋体" w:cs="宋体" w:eastAsia="宋体" w:hint="default"/>
        </w:rPr>
        <w:t>0</w:t>
      </w:r>
      <w:r>
        <w:rPr>
          <w:rFonts w:ascii="宋体" w:hAnsi="宋体" w:cs="宋体" w:eastAsia="宋体" w:hint="default"/>
          <w:spacing w:val="-56"/>
        </w:rPr>
        <w:t> </w:t>
      </w:r>
      <w:r>
        <w:rPr/>
        <w:t>万元。</w:t>
      </w:r>
    </w:p>
    <w:p>
      <w:pPr>
        <w:spacing w:line="240" w:lineRule="auto" w:before="0"/>
        <w:rPr>
          <w:rFonts w:ascii="宋体" w:hAnsi="宋体" w:cs="宋体" w:eastAsia="宋体" w:hint="default"/>
          <w:sz w:val="21"/>
          <w:szCs w:val="21"/>
        </w:rPr>
      </w:pPr>
    </w:p>
    <w:p>
      <w:pPr>
        <w:pStyle w:val="BodyText"/>
        <w:spacing w:line="274" w:lineRule="exact"/>
        <w:ind w:left="344" w:right="0"/>
        <w:jc w:val="both"/>
      </w:pPr>
      <w:r>
        <w:rPr/>
        <w:t>大额商誉形成的主要原因：</w:t>
      </w:r>
    </w:p>
    <w:p>
      <w:pPr>
        <w:pStyle w:val="BodyText"/>
        <w:spacing w:line="274" w:lineRule="exact"/>
        <w:ind w:left="764" w:right="0"/>
        <w:jc w:val="left"/>
      </w:pP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6</w:t>
      </w:r>
      <w:r>
        <w:rPr>
          <w:rFonts w:ascii="宋体" w:hAnsi="宋体" w:cs="宋体" w:eastAsia="宋体" w:hint="default"/>
          <w:spacing w:val="-57"/>
        </w:rPr>
        <w:t> </w:t>
      </w:r>
      <w:r>
        <w:rPr/>
        <w:t>月，子公司杭州边锋网络技术有限公司收购苏州工业园区丰游网络科技有限公司</w:t>
      </w:r>
      <w:r>
        <w:rPr>
          <w:spacing w:val="-55"/>
        </w:rPr>
        <w:t> </w:t>
      </w:r>
      <w:r>
        <w:rPr>
          <w:rFonts w:ascii="宋体" w:hAnsi="宋体" w:cs="宋体" w:eastAsia="宋体" w:hint="default"/>
        </w:rPr>
        <w:t>40%</w:t>
      </w:r>
      <w:r>
        <w:rPr/>
        <w:t>股权，合并成本为</w:t>
      </w:r>
      <w:r>
        <w:rPr>
          <w:spacing w:val="-54"/>
        </w:rPr>
        <w:t> </w:t>
      </w:r>
      <w:r>
        <w:rPr>
          <w:rFonts w:ascii="宋体" w:hAnsi="宋体" w:cs="宋体" w:eastAsia="宋体" w:hint="default"/>
        </w:rPr>
        <w:t>12,000.00</w:t>
      </w:r>
      <w:r>
        <w:rPr>
          <w:rFonts w:ascii="宋体" w:hAnsi="宋体" w:cs="宋体" w:eastAsia="宋体" w:hint="default"/>
          <w:spacing w:val="-55"/>
        </w:rPr>
        <w:t> </w:t>
      </w:r>
      <w:r>
        <w:rPr/>
        <w:t>万元。购买日，子公司</w:t>
      </w:r>
    </w:p>
    <w:p>
      <w:pPr>
        <w:pStyle w:val="BodyText"/>
        <w:spacing w:line="240" w:lineRule="auto" w:before="133"/>
        <w:ind w:left="344" w:right="0"/>
        <w:jc w:val="both"/>
      </w:pPr>
      <w:r>
        <w:rPr>
          <w:spacing w:val="-2"/>
        </w:rPr>
        <w:t>杭州边锋网络技术有限公司取得苏州工业园区丰游网络科技有术有限公司可辨认净资产公允价值为</w:t>
      </w:r>
      <w:r>
        <w:rPr/>
        <w:t> </w:t>
      </w:r>
      <w:r>
        <w:rPr>
          <w:rFonts w:ascii="宋体" w:hAnsi="宋体" w:cs="宋体" w:eastAsia="宋体" w:hint="default"/>
          <w:spacing w:val="-1"/>
        </w:rPr>
        <w:t>29,947,742.21</w:t>
      </w:r>
      <w:r>
        <w:rPr>
          <w:rFonts w:ascii="宋体" w:hAnsi="宋体" w:cs="宋体" w:eastAsia="宋体" w:hint="default"/>
          <w:spacing w:val="14"/>
        </w:rPr>
        <w:t> </w:t>
      </w:r>
      <w:r>
        <w:rPr>
          <w:spacing w:val="-2"/>
        </w:rPr>
        <w:t>元，合并成本大于合并中取得的被购</w:t>
      </w:r>
    </w:p>
    <w:p>
      <w:pPr>
        <w:pStyle w:val="BodyText"/>
        <w:spacing w:line="240" w:lineRule="auto" w:before="133"/>
        <w:ind w:left="344" w:right="0"/>
        <w:jc w:val="both"/>
      </w:pPr>
      <w:r>
        <w:rPr/>
        <w:t>买方可辨认净资产公允价值份额的差额</w:t>
      </w:r>
      <w:r>
        <w:rPr>
          <w:spacing w:val="-55"/>
        </w:rPr>
        <w:t> </w:t>
      </w:r>
      <w:r>
        <w:rPr>
          <w:rFonts w:ascii="宋体" w:hAnsi="宋体" w:cs="宋体" w:eastAsia="宋体" w:hint="default"/>
        </w:rPr>
        <w:t>90,052,257.79</w:t>
      </w:r>
      <w:r>
        <w:rPr>
          <w:rFonts w:ascii="宋体" w:hAnsi="宋体" w:cs="宋体" w:eastAsia="宋体" w:hint="default"/>
          <w:spacing w:val="-56"/>
        </w:rPr>
        <w:t> </w:t>
      </w:r>
      <w:r>
        <w:rPr/>
        <w:t>元确认为商誉。</w:t>
      </w:r>
    </w:p>
    <w:p>
      <w:pPr>
        <w:spacing w:line="240" w:lineRule="auto" w:before="0"/>
        <w:rPr>
          <w:rFonts w:ascii="宋体" w:hAnsi="宋体" w:cs="宋体" w:eastAsia="宋体" w:hint="default"/>
          <w:sz w:val="20"/>
          <w:szCs w:val="20"/>
        </w:rPr>
      </w:pPr>
    </w:p>
    <w:p>
      <w:pPr>
        <w:pStyle w:val="BodyText"/>
        <w:spacing w:line="240" w:lineRule="auto" w:before="174"/>
        <w:ind w:left="344" w:right="0"/>
        <w:jc w:val="both"/>
      </w:pPr>
      <w:r>
        <w:rPr/>
        <w:t>其他说明：</w:t>
      </w:r>
    </w:p>
    <w:p>
      <w:pPr>
        <w:pStyle w:val="BodyText"/>
        <w:spacing w:line="360" w:lineRule="auto" w:before="56"/>
        <w:ind w:left="344" w:right="0" w:firstLine="420"/>
        <w:jc w:val="left"/>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：苏州工业园区丰游网络科技有限公司与其子公司霍尔果斯丰游网络科技有限公司、上海撷星信息技术有限公司、香港恒星网络科技有限公司</w:t>
      </w:r>
      <w:r>
        <w:rPr>
          <w:w w:val="100"/>
        </w:rPr>
        <w:t> </w:t>
      </w:r>
      <w:r>
        <w:rPr/>
        <w:t>系同时进行非同一控制企业合并，故合并成本和商誉按照合并金额填列。</w:t>
      </w:r>
    </w:p>
    <w:p>
      <w:pPr>
        <w:spacing w:after="0" w:line="360" w:lineRule="auto"/>
        <w:jc w:val="left"/>
        <w:sectPr>
          <w:pgSz w:w="16840" w:h="11910" w:orient="landscape"/>
          <w:pgMar w:header="882" w:footer="1195" w:top="1120" w:bottom="1380" w:left="1180" w:right="1080"/>
        </w:sectPr>
      </w:pPr>
    </w:p>
    <w:p>
      <w:pPr>
        <w:pStyle w:val="Heading3"/>
        <w:spacing w:line="240" w:lineRule="auto" w:before="117"/>
        <w:ind w:left="1144" w:right="-15"/>
        <w:jc w:val="left"/>
        <w:rPr>
          <w:b w:val="0"/>
          <w:bCs w:val="0"/>
        </w:rPr>
      </w:pPr>
      <w:r>
        <w:rPr>
          <w:rFonts w:ascii="宋体" w:hAnsi="宋体" w:cs="宋体" w:eastAsia="宋体" w:hint="default"/>
        </w:rPr>
        <w:t>(3).</w:t>
      </w:r>
      <w:r>
        <w:rPr/>
        <w:t>被购买方于购买日可辨认资产、负债</w:t>
      </w:r>
      <w:r>
        <w:rPr>
          <w:b w:val="0"/>
          <w:bCs w:val="0"/>
        </w:rPr>
      </w:r>
    </w:p>
    <w:p>
      <w:pPr>
        <w:pStyle w:val="BodyText"/>
        <w:spacing w:line="240" w:lineRule="auto" w:before="56"/>
        <w:ind w:left="114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2195" w:val="left" w:leader="none"/>
        </w:tabs>
        <w:spacing w:line="240" w:lineRule="auto"/>
        <w:ind w:left="1144" w:right="0"/>
        <w:jc w:val="left"/>
      </w:pPr>
      <w:r>
        <w:rPr>
          <w:spacing w:val="-1"/>
        </w:rPr>
        <w:t>单位：元</w:t>
        <w:tab/>
        <w:t>币种：人民币</w:t>
      </w:r>
    </w:p>
    <w:p>
      <w:pPr>
        <w:spacing w:after="0" w:line="240" w:lineRule="auto"/>
        <w:jc w:val="left"/>
        <w:sectPr>
          <w:pgSz w:w="16840" w:h="11910" w:orient="landscape"/>
          <w:pgMar w:header="882" w:footer="1195" w:top="1120" w:bottom="1380" w:left="380" w:right="300"/>
          <w:cols w:num="2" w:equalWidth="0">
            <w:col w:w="4947" w:space="6616"/>
            <w:col w:w="4597"/>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641"/>
        <w:gridCol w:w="1385"/>
        <w:gridCol w:w="1387"/>
        <w:gridCol w:w="1117"/>
        <w:gridCol w:w="1116"/>
        <w:gridCol w:w="1116"/>
        <w:gridCol w:w="1116"/>
        <w:gridCol w:w="1385"/>
        <w:gridCol w:w="1387"/>
        <w:gridCol w:w="1297"/>
        <w:gridCol w:w="1296"/>
        <w:gridCol w:w="1385"/>
        <w:gridCol w:w="1296"/>
      </w:tblGrid>
      <w:tr>
        <w:trPr>
          <w:trHeight w:val="554" w:hRule="exact"/>
        </w:trPr>
        <w:tc>
          <w:tcPr>
            <w:tcW w:w="641" w:type="dxa"/>
            <w:vMerge w:val="restart"/>
            <w:tcBorders>
              <w:top w:val="single" w:sz="4" w:space="0" w:color="000000"/>
              <w:left w:val="single" w:sz="4" w:space="0" w:color="000000"/>
              <w:right w:val="single" w:sz="4" w:space="0" w:color="000000"/>
            </w:tcBorders>
          </w:tcPr>
          <w:p>
            <w:pP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浙江翰墨朗亭投资管理有限</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成都爱友乐科技有限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成都旗鱼科技有限公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苏州工业园区丰游网络科技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5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台州市零壹智能科技有限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6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台州市零壹智能科技有限</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737" w:hRule="exact"/>
        </w:trPr>
        <w:tc>
          <w:tcPr>
            <w:tcW w:w="641"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7" w:right="156" w:hanging="315"/>
              <w:jc w:val="left"/>
              <w:rPr>
                <w:rFonts w:ascii="宋体" w:hAnsi="宋体" w:cs="宋体" w:eastAsia="宋体" w:hint="default"/>
                <w:sz w:val="21"/>
                <w:szCs w:val="21"/>
              </w:rPr>
            </w:pPr>
            <w:r>
              <w:rPr>
                <w:rFonts w:ascii="宋体" w:hAnsi="宋体" w:cs="宋体" w:eastAsia="宋体" w:hint="default"/>
                <w:sz w:val="21"/>
                <w:szCs w:val="21"/>
              </w:rPr>
              <w:t>购买日公允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价值</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7" w:right="158" w:hanging="315"/>
              <w:jc w:val="left"/>
              <w:rPr>
                <w:rFonts w:ascii="宋体" w:hAnsi="宋体" w:cs="宋体" w:eastAsia="宋体" w:hint="default"/>
                <w:sz w:val="21"/>
                <w:szCs w:val="21"/>
              </w:rPr>
            </w:pPr>
            <w:r>
              <w:rPr>
                <w:rFonts w:ascii="宋体" w:hAnsi="宋体" w:cs="宋体" w:eastAsia="宋体" w:hint="default"/>
                <w:sz w:val="21"/>
                <w:szCs w:val="21"/>
              </w:rPr>
              <w:t>购买日账面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价值</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7" w:right="130" w:hanging="106"/>
              <w:jc w:val="left"/>
              <w:rPr>
                <w:rFonts w:ascii="宋体" w:hAnsi="宋体" w:cs="宋体" w:eastAsia="宋体" w:hint="default"/>
                <w:sz w:val="21"/>
                <w:szCs w:val="21"/>
              </w:rPr>
            </w:pPr>
            <w:r>
              <w:rPr>
                <w:rFonts w:ascii="宋体" w:hAnsi="宋体" w:cs="宋体" w:eastAsia="宋体" w:hint="default"/>
                <w:sz w:val="21"/>
                <w:szCs w:val="21"/>
              </w:rPr>
              <w:t>购买日公</w:t>
            </w:r>
            <w:r>
              <w:rPr>
                <w:rFonts w:ascii="宋体" w:hAnsi="宋体" w:cs="宋体" w:eastAsia="宋体" w:hint="default"/>
                <w:w w:val="100"/>
                <w:sz w:val="21"/>
                <w:szCs w:val="21"/>
              </w:rPr>
              <w:t> </w:t>
            </w:r>
            <w:r>
              <w:rPr>
                <w:rFonts w:ascii="宋体" w:hAnsi="宋体" w:cs="宋体" w:eastAsia="宋体" w:hint="default"/>
                <w:sz w:val="21"/>
                <w:szCs w:val="21"/>
              </w:rPr>
              <w:t>允价值</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7" w:right="129" w:hanging="106"/>
              <w:jc w:val="left"/>
              <w:rPr>
                <w:rFonts w:ascii="宋体" w:hAnsi="宋体" w:cs="宋体" w:eastAsia="宋体" w:hint="default"/>
                <w:sz w:val="21"/>
                <w:szCs w:val="21"/>
              </w:rPr>
            </w:pPr>
            <w:r>
              <w:rPr>
                <w:rFonts w:ascii="宋体" w:hAnsi="宋体" w:cs="宋体" w:eastAsia="宋体" w:hint="default"/>
                <w:sz w:val="21"/>
                <w:szCs w:val="21"/>
              </w:rPr>
              <w:t>购买日账</w:t>
            </w:r>
            <w:r>
              <w:rPr>
                <w:rFonts w:ascii="宋体" w:hAnsi="宋体" w:cs="宋体" w:eastAsia="宋体" w:hint="default"/>
                <w:w w:val="100"/>
                <w:sz w:val="21"/>
                <w:szCs w:val="21"/>
              </w:rPr>
              <w:t> </w:t>
            </w:r>
            <w:r>
              <w:rPr>
                <w:rFonts w:ascii="宋体" w:hAnsi="宋体" w:cs="宋体" w:eastAsia="宋体" w:hint="default"/>
                <w:sz w:val="21"/>
                <w:szCs w:val="21"/>
              </w:rPr>
              <w:t>面价值</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7" w:right="129" w:hanging="106"/>
              <w:jc w:val="left"/>
              <w:rPr>
                <w:rFonts w:ascii="宋体" w:hAnsi="宋体" w:cs="宋体" w:eastAsia="宋体" w:hint="default"/>
                <w:sz w:val="21"/>
                <w:szCs w:val="21"/>
              </w:rPr>
            </w:pPr>
            <w:r>
              <w:rPr>
                <w:rFonts w:ascii="宋体" w:hAnsi="宋体" w:cs="宋体" w:eastAsia="宋体" w:hint="default"/>
                <w:sz w:val="21"/>
                <w:szCs w:val="21"/>
              </w:rPr>
              <w:t>购买日公</w:t>
            </w:r>
            <w:r>
              <w:rPr>
                <w:rFonts w:ascii="宋体" w:hAnsi="宋体" w:cs="宋体" w:eastAsia="宋体" w:hint="default"/>
                <w:w w:val="100"/>
                <w:sz w:val="21"/>
                <w:szCs w:val="21"/>
              </w:rPr>
              <w:t> </w:t>
            </w:r>
            <w:r>
              <w:rPr>
                <w:rFonts w:ascii="宋体" w:hAnsi="宋体" w:cs="宋体" w:eastAsia="宋体" w:hint="default"/>
                <w:sz w:val="21"/>
                <w:szCs w:val="21"/>
              </w:rPr>
              <w:t>允价值</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7" w:right="130" w:hanging="106"/>
              <w:jc w:val="left"/>
              <w:rPr>
                <w:rFonts w:ascii="宋体" w:hAnsi="宋体" w:cs="宋体" w:eastAsia="宋体" w:hint="default"/>
                <w:sz w:val="21"/>
                <w:szCs w:val="21"/>
              </w:rPr>
            </w:pPr>
            <w:r>
              <w:rPr>
                <w:rFonts w:ascii="宋体" w:hAnsi="宋体" w:cs="宋体" w:eastAsia="宋体" w:hint="default"/>
                <w:sz w:val="21"/>
                <w:szCs w:val="21"/>
              </w:rPr>
              <w:t>购买日账</w:t>
            </w:r>
            <w:r>
              <w:rPr>
                <w:rFonts w:ascii="宋体" w:hAnsi="宋体" w:cs="宋体" w:eastAsia="宋体" w:hint="default"/>
                <w:w w:val="100"/>
                <w:sz w:val="21"/>
                <w:szCs w:val="21"/>
              </w:rPr>
              <w:t> </w:t>
            </w:r>
            <w:r>
              <w:rPr>
                <w:rFonts w:ascii="宋体" w:hAnsi="宋体" w:cs="宋体" w:eastAsia="宋体" w:hint="default"/>
                <w:sz w:val="21"/>
                <w:szCs w:val="21"/>
              </w:rPr>
              <w:t>面价值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7" w:right="156" w:hanging="315"/>
              <w:jc w:val="left"/>
              <w:rPr>
                <w:rFonts w:ascii="宋体" w:hAnsi="宋体" w:cs="宋体" w:eastAsia="宋体" w:hint="default"/>
                <w:sz w:val="21"/>
                <w:szCs w:val="21"/>
              </w:rPr>
            </w:pPr>
            <w:r>
              <w:rPr>
                <w:rFonts w:ascii="宋体" w:hAnsi="宋体" w:cs="宋体" w:eastAsia="宋体" w:hint="default"/>
                <w:sz w:val="21"/>
                <w:szCs w:val="21"/>
              </w:rPr>
              <w:t>购买日公允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价值</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80" w:right="156" w:hanging="315"/>
              <w:jc w:val="left"/>
              <w:rPr>
                <w:rFonts w:ascii="宋体" w:hAnsi="宋体" w:cs="宋体" w:eastAsia="宋体" w:hint="default"/>
                <w:sz w:val="21"/>
                <w:szCs w:val="21"/>
              </w:rPr>
            </w:pPr>
            <w:r>
              <w:rPr>
                <w:rFonts w:ascii="宋体" w:hAnsi="宋体" w:cs="宋体" w:eastAsia="宋体" w:hint="default"/>
                <w:sz w:val="21"/>
                <w:szCs w:val="21"/>
              </w:rPr>
              <w:t>购买日账面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价值</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2" w:right="113" w:hanging="315"/>
              <w:jc w:val="left"/>
              <w:rPr>
                <w:rFonts w:ascii="宋体" w:hAnsi="宋体" w:cs="宋体" w:eastAsia="宋体" w:hint="default"/>
                <w:sz w:val="21"/>
                <w:szCs w:val="21"/>
              </w:rPr>
            </w:pPr>
            <w:r>
              <w:rPr>
                <w:rFonts w:ascii="宋体" w:hAnsi="宋体" w:cs="宋体" w:eastAsia="宋体" w:hint="default"/>
                <w:sz w:val="21"/>
                <w:szCs w:val="21"/>
              </w:rPr>
              <w:t>购买日公允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2" w:right="113" w:hanging="315"/>
              <w:jc w:val="left"/>
              <w:rPr>
                <w:rFonts w:ascii="宋体" w:hAnsi="宋体" w:cs="宋体" w:eastAsia="宋体" w:hint="default"/>
                <w:sz w:val="21"/>
                <w:szCs w:val="21"/>
              </w:rPr>
            </w:pPr>
            <w:r>
              <w:rPr>
                <w:rFonts w:ascii="宋体" w:hAnsi="宋体" w:cs="宋体" w:eastAsia="宋体" w:hint="default"/>
                <w:sz w:val="21"/>
                <w:szCs w:val="21"/>
              </w:rPr>
              <w:t>购买日账面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7" w:right="156" w:hanging="315"/>
              <w:jc w:val="left"/>
              <w:rPr>
                <w:rFonts w:ascii="宋体" w:hAnsi="宋体" w:cs="宋体" w:eastAsia="宋体" w:hint="default"/>
                <w:sz w:val="21"/>
                <w:szCs w:val="21"/>
              </w:rPr>
            </w:pPr>
            <w:r>
              <w:rPr>
                <w:rFonts w:ascii="宋体" w:hAnsi="宋体" w:cs="宋体" w:eastAsia="宋体" w:hint="default"/>
                <w:sz w:val="21"/>
                <w:szCs w:val="21"/>
              </w:rPr>
              <w:t>购买日公允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1" w:right="113" w:hanging="315"/>
              <w:jc w:val="left"/>
              <w:rPr>
                <w:rFonts w:ascii="宋体" w:hAnsi="宋体" w:cs="宋体" w:eastAsia="宋体" w:hint="default"/>
                <w:sz w:val="21"/>
                <w:szCs w:val="21"/>
              </w:rPr>
            </w:pPr>
            <w:r>
              <w:rPr>
                <w:rFonts w:ascii="宋体" w:hAnsi="宋体" w:cs="宋体" w:eastAsia="宋体" w:hint="default"/>
                <w:sz w:val="21"/>
                <w:szCs w:val="21"/>
              </w:rPr>
              <w:t>购买日账面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价值</w:t>
            </w:r>
          </w:p>
        </w:tc>
      </w:tr>
      <w:tr>
        <w:trPr>
          <w:trHeight w:val="555"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22,210,673.86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22,210,673.86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269,759.23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269,759.23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141,315.32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141,315.32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82,621,788.12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71,317,675.62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7,722,978.84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6,861,098.84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71,839,579.29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3,418,954.29</w:t>
            </w:r>
          </w:p>
        </w:tc>
      </w:tr>
      <w:tr>
        <w:trPr>
          <w:trHeight w:val="557"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货币</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290,673.86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290,673.86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2,538.01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2,538.01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14,747.19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14,747.19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43,023,040.89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43,023,040.89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5,392,178.46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5,392,178.46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3,418,954.29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3,418,954.29</w:t>
            </w:r>
          </w:p>
        </w:tc>
      </w:tr>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12,315.96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12,315.96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18,464,906.09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18,464,906.09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77,001.36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77,001.36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预付</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199,928.75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199,928.75</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441,516.92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441,516.92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277,615.55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277,615.55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05" w:right="96"/>
              <w:jc w:val="left"/>
              <w:rPr>
                <w:rFonts w:ascii="宋体" w:hAnsi="宋体" w:cs="宋体" w:eastAsia="宋体" w:hint="default"/>
                <w:sz w:val="21"/>
                <w:szCs w:val="21"/>
              </w:rPr>
            </w:pPr>
            <w:r>
              <w:rPr>
                <w:rFonts w:ascii="宋体" w:hAnsi="宋体" w:cs="宋体" w:eastAsia="宋体" w:hint="default"/>
                <w:sz w:val="21"/>
                <w:szCs w:val="21"/>
              </w:rPr>
              <w:t>应收</w:t>
            </w:r>
            <w:r>
              <w:rPr>
                <w:rFonts w:ascii="宋体" w:hAnsi="宋体" w:cs="宋体" w:eastAsia="宋体" w:hint="default"/>
                <w:spacing w:val="-99"/>
                <w:sz w:val="21"/>
                <w:szCs w:val="21"/>
              </w:rPr>
              <w:t> </w:t>
            </w:r>
            <w:r>
              <w:rPr>
                <w:rFonts w:ascii="宋体" w:hAnsi="宋体" w:cs="宋体" w:eastAsia="宋体" w:hint="default"/>
                <w:sz w:val="21"/>
                <w:szCs w:val="21"/>
              </w:rPr>
              <w:t>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49,232.27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49,232.27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348,283.11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348,283.11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627,040.94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627,040.94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105" w:right="96"/>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99"/>
                <w:sz w:val="21"/>
                <w:szCs w:val="21"/>
              </w:rPr>
              <w:t> </w:t>
            </w:r>
            <w:r>
              <w:rPr>
                <w:rFonts w:ascii="宋体" w:hAnsi="宋体" w:cs="宋体" w:eastAsia="宋体" w:hint="default"/>
                <w:sz w:val="21"/>
                <w:szCs w:val="21"/>
              </w:rPr>
              <w:t>资产</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7,552.17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7,552.17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8,303,842.48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8,303,842.48</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18,060.20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18,060.20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614,606.48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614,606.48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458,422.11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458,422.11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无形</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106,700.00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106,700.00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11,304,112.50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890,213.83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28,333.83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68,420,625.00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递延</w:t>
            </w:r>
          </w:p>
          <w:p>
            <w:pPr>
              <w:pStyle w:val="TableParagraph"/>
              <w:spacing w:line="237" w:lineRule="auto" w:before="2"/>
              <w:ind w:left="105" w:right="96"/>
              <w:jc w:val="both"/>
              <w:rPr>
                <w:rFonts w:ascii="宋体" w:hAnsi="宋体" w:cs="宋体" w:eastAsia="宋体" w:hint="default"/>
                <w:sz w:val="21"/>
                <w:szCs w:val="21"/>
              </w:rPr>
            </w:pPr>
            <w:r>
              <w:rPr>
                <w:rFonts w:ascii="宋体" w:hAnsi="宋体" w:cs="宋体" w:eastAsia="宋体" w:hint="default"/>
                <w:sz w:val="21"/>
                <w:szCs w:val="21"/>
              </w:rPr>
              <w:t>所得</w:t>
            </w:r>
            <w:r>
              <w:rPr>
                <w:rFonts w:ascii="宋体" w:hAnsi="宋体" w:cs="宋体" w:eastAsia="宋体" w:hint="default"/>
                <w:spacing w:val="-99"/>
                <w:sz w:val="21"/>
                <w:szCs w:val="21"/>
              </w:rPr>
              <w:t> </w:t>
            </w:r>
            <w:r>
              <w:rPr>
                <w:rFonts w:ascii="宋体" w:hAnsi="宋体" w:cs="宋体" w:eastAsia="宋体" w:hint="default"/>
                <w:sz w:val="21"/>
                <w:szCs w:val="21"/>
              </w:rPr>
              <w:t>税资</w:t>
            </w:r>
            <w:r>
              <w:rPr>
                <w:rFonts w:ascii="宋体" w:hAnsi="宋体" w:cs="宋体" w:eastAsia="宋体" w:hint="default"/>
                <w:spacing w:val="-99"/>
                <w:sz w:val="21"/>
                <w:szCs w:val="21"/>
              </w:rPr>
              <w:t> </w:t>
            </w:r>
            <w:r>
              <w:rPr>
                <w:rFonts w:ascii="宋体" w:hAnsi="宋体" w:cs="宋体" w:eastAsia="宋体" w:hint="default"/>
                <w:sz w:val="21"/>
                <w:szCs w:val="21"/>
              </w:rPr>
              <w:t>产</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121,479.65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121,479.65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506.59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506.59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非流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21,920,000.00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21,920,000.00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380" w:left="380" w:right="300"/>
        </w:sectPr>
      </w:pP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641"/>
        <w:gridCol w:w="1385"/>
        <w:gridCol w:w="1387"/>
        <w:gridCol w:w="1117"/>
        <w:gridCol w:w="1116"/>
        <w:gridCol w:w="1116"/>
        <w:gridCol w:w="1116"/>
        <w:gridCol w:w="1385"/>
        <w:gridCol w:w="1387"/>
        <w:gridCol w:w="1297"/>
        <w:gridCol w:w="1296"/>
        <w:gridCol w:w="1385"/>
        <w:gridCol w:w="1296"/>
      </w:tblGrid>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动资</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负</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54.48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54.48</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7,752,432.60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7,752,432.60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6,280,509.06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6,280,509.06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3,939,395.44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3,939,395.44</w:t>
            </w:r>
          </w:p>
        </w:tc>
      </w:tr>
      <w:tr>
        <w:trPr>
          <w:trHeight w:val="288"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应付</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565,396.82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565,396.82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830,734.50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830,734.50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预收</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3,934,727.77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3,934,727.77</w:t>
            </w:r>
          </w:p>
        </w:tc>
      </w:tr>
      <w:tr>
        <w:trPr>
          <w:trHeight w:val="829"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应付</w:t>
            </w:r>
          </w:p>
          <w:p>
            <w:pPr>
              <w:pStyle w:val="TableParagraph"/>
              <w:spacing w:line="272" w:lineRule="exact" w:before="27"/>
              <w:ind w:left="105" w:right="96"/>
              <w:jc w:val="left"/>
              <w:rPr>
                <w:rFonts w:ascii="宋体" w:hAnsi="宋体" w:cs="宋体" w:eastAsia="宋体" w:hint="default"/>
                <w:sz w:val="21"/>
                <w:szCs w:val="21"/>
              </w:rPr>
            </w:pPr>
            <w:r>
              <w:rPr>
                <w:rFonts w:ascii="宋体" w:hAnsi="宋体" w:cs="宋体" w:eastAsia="宋体" w:hint="default"/>
                <w:sz w:val="21"/>
                <w:szCs w:val="21"/>
              </w:rPr>
              <w:t>职工</w:t>
            </w:r>
            <w:r>
              <w:rPr>
                <w:rFonts w:ascii="宋体" w:hAnsi="宋体" w:cs="宋体" w:eastAsia="宋体" w:hint="default"/>
                <w:spacing w:val="-99"/>
                <w:sz w:val="21"/>
                <w:szCs w:val="21"/>
              </w:rPr>
              <w:t> </w:t>
            </w:r>
            <w:r>
              <w:rPr>
                <w:rFonts w:ascii="宋体" w:hAnsi="宋体" w:cs="宋体" w:eastAsia="宋体" w:hint="default"/>
                <w:sz w:val="21"/>
                <w:szCs w:val="21"/>
              </w:rPr>
              <w:t>薪酬</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2,359,532.56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2,359,532.56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495,047.61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495,047.61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应交</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54.48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54.48</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1,516,459.94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1,516,459.94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2,696,574.55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2,696,574.55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05" w:right="96"/>
              <w:jc w:val="left"/>
              <w:rPr>
                <w:rFonts w:ascii="宋体" w:hAnsi="宋体" w:cs="宋体" w:eastAsia="宋体" w:hint="default"/>
                <w:sz w:val="21"/>
                <w:szCs w:val="21"/>
              </w:rPr>
            </w:pPr>
            <w:r>
              <w:rPr>
                <w:rFonts w:ascii="宋体" w:hAnsi="宋体" w:cs="宋体" w:eastAsia="宋体" w:hint="default"/>
                <w:sz w:val="21"/>
                <w:szCs w:val="21"/>
              </w:rPr>
              <w:t>应付</w:t>
            </w:r>
            <w:r>
              <w:rPr>
                <w:rFonts w:ascii="宋体" w:hAnsi="宋体" w:cs="宋体" w:eastAsia="宋体" w:hint="default"/>
                <w:spacing w:val="-99"/>
                <w:sz w:val="21"/>
                <w:szCs w:val="21"/>
              </w:rPr>
              <w:t> </w:t>
            </w:r>
            <w:r>
              <w:rPr>
                <w:rFonts w:ascii="宋体" w:hAnsi="宋体" w:cs="宋体" w:eastAsia="宋体" w:hint="default"/>
                <w:sz w:val="21"/>
                <w:szCs w:val="21"/>
              </w:rPr>
              <w:t>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8,474.35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8,474.35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2,247,146.47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2,247,146.47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4,667.67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4,667.67</w:t>
            </w:r>
          </w:p>
        </w:tc>
      </w:tr>
      <w:tr>
        <w:trPr>
          <w:trHeight w:val="828"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105" w:right="96"/>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99"/>
                <w:sz w:val="21"/>
                <w:szCs w:val="21"/>
              </w:rPr>
              <w:t> </w:t>
            </w:r>
            <w:r>
              <w:rPr>
                <w:rFonts w:ascii="宋体" w:hAnsi="宋体" w:cs="宋体" w:eastAsia="宋体" w:hint="default"/>
                <w:sz w:val="21"/>
                <w:szCs w:val="21"/>
              </w:rPr>
              <w:t>负债</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3,302,568.93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3,302,568.93</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11,005.93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11,005.93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净资</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22,210,619.38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22,210,619.38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269,759.23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sz w:val="18"/>
              </w:rPr>
              <w:t>269,759.23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sz w:val="18"/>
              </w:rPr>
              <w:t>141,315.32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sz w:val="18"/>
              </w:rPr>
              <w:t>141,315.32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74,869,355.52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63,565,243.02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1,442,469.78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580,589.78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67,900,183.85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-520,441.15</w:t>
            </w:r>
          </w:p>
        </w:tc>
      </w:tr>
      <w:tr>
        <w:trPr>
          <w:trHeight w:val="1099"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37" w:lineRule="auto" w:before="2"/>
              <w:ind w:left="107" w:right="98"/>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10,094,726.51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10,094,726.51</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44,921,613.31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38,139,145.81</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40,740,110.31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-312,264.69</w:t>
            </w:r>
          </w:p>
        </w:tc>
      </w:tr>
      <w:tr>
        <w:trPr>
          <w:trHeight w:val="829"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2" w:lineRule="exact" w:before="27"/>
              <w:ind w:left="107" w:right="98"/>
              <w:jc w:val="left"/>
              <w:rPr>
                <w:rFonts w:ascii="宋体" w:hAnsi="宋体" w:cs="宋体" w:eastAsia="宋体" w:hint="default"/>
                <w:sz w:val="21"/>
                <w:szCs w:val="21"/>
              </w:rPr>
            </w:pPr>
            <w:r>
              <w:rPr>
                <w:rFonts w:ascii="宋体" w:hAnsi="宋体" w:cs="宋体" w:eastAsia="宋体" w:hint="default"/>
                <w:sz w:val="21"/>
                <w:szCs w:val="21"/>
              </w:rPr>
              <w:t>的净</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12,115,892.87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12,115,892.87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269,759.23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269,759.23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141,315.32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141,315.32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29,947,742.21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25,426,097.21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1,442,469.78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580,589.78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27,160,073.54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-208,176.46</w:t>
            </w:r>
          </w:p>
        </w:tc>
      </w:tr>
    </w:tbl>
    <w:p>
      <w:pPr>
        <w:spacing w:line="240" w:lineRule="auto" w:before="10"/>
        <w:rPr>
          <w:rFonts w:ascii="宋体" w:hAnsi="宋体" w:cs="宋体" w:eastAsia="宋体" w:hint="default"/>
          <w:sz w:val="17"/>
          <w:szCs w:val="17"/>
        </w:rPr>
      </w:pPr>
    </w:p>
    <w:p>
      <w:pPr>
        <w:pStyle w:val="BodyText"/>
        <w:spacing w:line="240" w:lineRule="auto" w:before="36"/>
        <w:ind w:left="1144" w:right="0"/>
        <w:jc w:val="left"/>
      </w:pPr>
      <w:r>
        <w:rPr/>
        <w:t>可辨认资产、负债公允价值的确定方法：</w:t>
      </w:r>
    </w:p>
    <w:p>
      <w:pPr>
        <w:spacing w:after="0" w:line="240" w:lineRule="auto"/>
        <w:jc w:val="left"/>
        <w:sectPr>
          <w:pgSz w:w="16840" w:h="11910" w:orient="landscape"/>
          <w:pgMar w:header="882" w:footer="1195" w:top="1120" w:bottom="1380" w:left="380" w:right="300"/>
        </w:sectPr>
      </w:pPr>
    </w:p>
    <w:p>
      <w:pPr>
        <w:pStyle w:val="BodyText"/>
        <w:spacing w:line="355" w:lineRule="auto" w:before="117"/>
        <w:ind w:left="144" w:right="0" w:firstLine="420"/>
        <w:jc w:val="left"/>
      </w:pPr>
      <w:r>
        <w:rPr>
          <w:spacing w:val="-8"/>
          <w:w w:val="100"/>
        </w:rPr>
        <w:t>苏州工业园区丰游网络科技有限公司购买日可辨认资产、负债公允价值系根据北京中企华资产评估有限公司出具的《评估报告》</w:t>
      </w:r>
      <w:r>
        <w:rPr>
          <w:rFonts w:ascii="宋体" w:hAnsi="宋体" w:cs="宋体" w:eastAsia="宋体" w:hint="default"/>
          <w:spacing w:val="-8"/>
          <w:w w:val="100"/>
        </w:rPr>
        <w:t>(</w:t>
      </w:r>
      <w:r>
        <w:rPr>
          <w:spacing w:val="-8"/>
          <w:w w:val="100"/>
        </w:rPr>
        <w:t>中企华评报字〔</w:t>
      </w:r>
      <w:r>
        <w:rPr>
          <w:rFonts w:ascii="宋体" w:hAnsi="宋体" w:cs="宋体" w:eastAsia="宋体" w:hint="default"/>
          <w:spacing w:val="-8"/>
          <w:w w:val="100"/>
        </w:rPr>
        <w:t>2018</w:t>
      </w:r>
      <w:r>
        <w:rPr>
          <w:spacing w:val="-8"/>
          <w:w w:val="100"/>
        </w:rPr>
        <w:t>〕</w:t>
      </w:r>
      <w:r>
        <w:rPr>
          <w:w w:val="100"/>
        </w:rPr>
        <w:t> </w:t>
      </w:r>
      <w:r>
        <w:rPr/>
        <w:t>第 </w:t>
      </w:r>
      <w:r>
        <w:rPr>
          <w:rFonts w:ascii="宋体" w:hAnsi="宋体" w:cs="宋体" w:eastAsia="宋体" w:hint="default"/>
        </w:rPr>
        <w:t>3498</w:t>
      </w:r>
      <w:r>
        <w:rPr>
          <w:rFonts w:ascii="宋体" w:hAnsi="宋体" w:cs="宋体" w:eastAsia="宋体" w:hint="default"/>
          <w:spacing w:val="-26"/>
        </w:rPr>
        <w:t> </w:t>
      </w:r>
      <w:r>
        <w:rPr>
          <w:spacing w:val="-3"/>
        </w:rPr>
        <w:t>号</w:t>
      </w:r>
      <w:r>
        <w:rPr>
          <w:rFonts w:ascii="宋体" w:hAnsi="宋体" w:cs="宋体" w:eastAsia="宋体" w:hint="default"/>
          <w:spacing w:val="-3"/>
        </w:rPr>
        <w:t>)</w:t>
      </w:r>
      <w:r>
        <w:rPr>
          <w:spacing w:val="-3"/>
        </w:rPr>
        <w:t>进行确定；台州市零壹智能科技有限公司购买日可辨认资产、负债公允价值系根据北京中企华资产评估有限公司出具的《评估报告》</w:t>
      </w:r>
      <w:r>
        <w:rPr>
          <w:rFonts w:ascii="宋体" w:hAnsi="宋体" w:cs="宋体" w:eastAsia="宋体" w:hint="default"/>
          <w:spacing w:val="-3"/>
        </w:rPr>
        <w:t>(</w:t>
      </w:r>
      <w:r>
        <w:rPr>
          <w:spacing w:val="-3"/>
        </w:rPr>
        <w:t>中企华</w:t>
      </w:r>
      <w:r>
        <w:rPr/>
      </w:r>
    </w:p>
    <w:p>
      <w:pPr>
        <w:pStyle w:val="BodyText"/>
        <w:spacing w:line="240" w:lineRule="auto" w:before="32"/>
        <w:ind w:left="144" w:right="0"/>
        <w:jc w:val="left"/>
      </w:pPr>
      <w:r>
        <w:rPr>
          <w:spacing w:val="-1"/>
        </w:rPr>
        <w:t>评报字〔</w:t>
      </w:r>
      <w:r>
        <w:rPr>
          <w:rFonts w:ascii="宋体" w:hAnsi="宋体" w:cs="宋体" w:eastAsia="宋体" w:hint="default"/>
          <w:spacing w:val="-1"/>
        </w:rPr>
        <w:t>2018</w:t>
      </w:r>
      <w:r>
        <w:rPr>
          <w:spacing w:val="-1"/>
        </w:rPr>
        <w:t>〕第</w:t>
      </w:r>
      <w:r>
        <w:rPr/>
        <w:t> </w:t>
      </w:r>
      <w:r>
        <w:rPr>
          <w:rFonts w:ascii="宋体" w:hAnsi="宋体" w:cs="宋体" w:eastAsia="宋体" w:hint="default"/>
          <w:spacing w:val="-1"/>
        </w:rPr>
        <w:t>3809</w:t>
      </w:r>
      <w:r>
        <w:rPr>
          <w:rFonts w:ascii="宋体" w:hAnsi="宋体" w:cs="宋体" w:eastAsia="宋体" w:hint="default"/>
          <w:spacing w:val="5"/>
        </w:rPr>
        <w:t> </w:t>
      </w:r>
      <w:r>
        <w:rPr>
          <w:spacing w:val="-2"/>
        </w:rPr>
        <w:t>号</w:t>
      </w:r>
      <w:r>
        <w:rPr>
          <w:rFonts w:ascii="宋体" w:hAnsi="宋体" w:cs="宋体" w:eastAsia="宋体" w:hint="default"/>
          <w:spacing w:val="-2"/>
        </w:rPr>
        <w:t>)</w:t>
      </w:r>
      <w:r>
        <w:rPr>
          <w:spacing w:val="-2"/>
        </w:rPr>
        <w:t>进行确定；杭州元琪网络科技有限公司购买日可辨认资产、负债公允价值系根据北京中企华资产评估有限公司出具的《评估</w:t>
      </w:r>
    </w:p>
    <w:p>
      <w:pPr>
        <w:pStyle w:val="BodyText"/>
        <w:spacing w:line="470" w:lineRule="exact" w:before="2"/>
        <w:ind w:left="144" w:right="9145"/>
        <w:jc w:val="left"/>
      </w:pPr>
      <w:r>
        <w:rPr/>
        <w:t>报告》</w:t>
      </w:r>
      <w:r>
        <w:rPr>
          <w:rFonts w:ascii="宋体" w:hAnsi="宋体" w:cs="宋体" w:eastAsia="宋体" w:hint="default"/>
        </w:rPr>
        <w:t>(</w:t>
      </w:r>
      <w:r>
        <w:rPr/>
        <w:t>中企华评报字〔</w:t>
      </w:r>
      <w:r>
        <w:rPr>
          <w:rFonts w:ascii="宋体" w:hAnsi="宋体" w:cs="宋体" w:eastAsia="宋体" w:hint="default"/>
        </w:rPr>
        <w:t>2018</w:t>
      </w:r>
      <w:r>
        <w:rPr/>
        <w:t>〕第</w:t>
      </w:r>
      <w:r>
        <w:rPr>
          <w:spacing w:val="-56"/>
        </w:rPr>
        <w:t> </w:t>
      </w:r>
      <w:r>
        <w:rPr>
          <w:rFonts w:ascii="宋体" w:hAnsi="宋体" w:cs="宋体" w:eastAsia="宋体" w:hint="default"/>
        </w:rPr>
        <w:t>4135</w:t>
      </w:r>
      <w:r>
        <w:rPr>
          <w:rFonts w:ascii="宋体" w:hAnsi="宋体" w:cs="宋体" w:eastAsia="宋体" w:hint="default"/>
          <w:spacing w:val="-55"/>
        </w:rPr>
        <w:t> </w:t>
      </w:r>
      <w:r>
        <w:rPr/>
        <w:t>号</w:t>
      </w:r>
      <w:r>
        <w:rPr>
          <w:rFonts w:ascii="宋体" w:hAnsi="宋体" w:cs="宋体" w:eastAsia="宋体" w:hint="default"/>
        </w:rPr>
        <w:t>)</w:t>
      </w:r>
      <w:r>
        <w:rPr/>
        <w:t>进行确定。</w:t>
      </w:r>
      <w:r>
        <w:rPr>
          <w:w w:val="100"/>
        </w:rPr>
        <w:t> </w:t>
      </w:r>
      <w:r>
        <w:rPr/>
        <w:t>企业合并中承担的被购买方的或有负债：</w:t>
      </w:r>
    </w:p>
    <w:p>
      <w:pPr>
        <w:pStyle w:val="BodyText"/>
        <w:spacing w:line="290" w:lineRule="auto"/>
        <w:ind w:left="144" w:right="13024"/>
        <w:jc w:val="left"/>
      </w:pPr>
      <w:r>
        <w:rPr/>
        <w:t>无</w:t>
      </w:r>
      <w:r>
        <w:rPr>
          <w:w w:val="100"/>
        </w:rPr>
        <w:t> </w:t>
      </w:r>
      <w:r>
        <w:rPr/>
        <w:t>其他说明：</w:t>
      </w:r>
      <w:r>
        <w:rPr>
          <w:spacing w:val="-102"/>
        </w:rPr>
        <w:t> </w:t>
      </w:r>
      <w:r>
        <w:rPr>
          <w:spacing w:val="-102"/>
        </w:rPr>
      </w:r>
      <w:r>
        <w:rPr/>
        <w:t>无</w:t>
      </w:r>
    </w:p>
    <w:p>
      <w:pPr>
        <w:spacing w:line="240" w:lineRule="auto" w:before="6"/>
        <w:rPr>
          <w:rFonts w:ascii="宋体" w:hAnsi="宋体" w:cs="宋体" w:eastAsia="宋体" w:hint="default"/>
          <w:sz w:val="19"/>
          <w:szCs w:val="19"/>
        </w:rPr>
      </w:pPr>
    </w:p>
    <w:p>
      <w:pPr>
        <w:spacing w:line="290" w:lineRule="auto" w:before="0"/>
        <w:ind w:left="144" w:right="113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left="144"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ind w:left="144" w:right="0"/>
        <w:jc w:val="left"/>
        <w:rPr>
          <w:b w:val="0"/>
          <w:bCs w:val="0"/>
        </w:rPr>
      </w:pPr>
      <w:r>
        <w:rPr>
          <w:rFonts w:ascii="宋体" w:hAnsi="宋体" w:cs="宋体" w:eastAsia="宋体" w:hint="default"/>
        </w:rPr>
        <w:t>(5).</w:t>
      </w:r>
      <w:r>
        <w:rPr/>
        <w:t>购买日或合并当期期末无法合理确定合并对价或被购买方可辨认资产、负债公允价值的相关说明</w:t>
      </w:r>
      <w:r>
        <w:rPr>
          <w:b w:val="0"/>
          <w:bCs w:val="0"/>
        </w:rPr>
      </w:r>
    </w:p>
    <w:p>
      <w:pPr>
        <w:pStyle w:val="BodyText"/>
        <w:tabs>
          <w:tab w:pos="986" w:val="left" w:leader="none"/>
        </w:tabs>
        <w:spacing w:line="240" w:lineRule="auto" w:before="56"/>
        <w:ind w:left="144"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144" w:right="0"/>
        <w:jc w:val="left"/>
        <w:rPr>
          <w:b w:val="0"/>
          <w:bCs w:val="0"/>
        </w:rPr>
      </w:pPr>
      <w:r>
        <w:rPr>
          <w:rFonts w:ascii="宋体" w:hAnsi="宋体" w:cs="宋体" w:eastAsia="宋体" w:hint="default"/>
        </w:rPr>
        <w:t>(6).</w:t>
      </w:r>
      <w:r>
        <w:rPr/>
        <w:t>其他说明</w:t>
      </w:r>
      <w:r>
        <w:rPr>
          <w:b w:val="0"/>
          <w:bCs w:val="0"/>
        </w:rPr>
      </w:r>
    </w:p>
    <w:p>
      <w:pPr>
        <w:pStyle w:val="BodyText"/>
        <w:tabs>
          <w:tab w:pos="986" w:val="left" w:leader="none"/>
        </w:tabs>
        <w:spacing w:line="240" w:lineRule="auto" w:before="58"/>
        <w:ind w:left="144"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144"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144" w:right="0"/>
        <w:jc w:val="left"/>
      </w:pPr>
      <w:r>
        <w:rPr/>
        <w:t>□适用 √不适用</w:t>
      </w:r>
    </w:p>
    <w:p>
      <w:pPr>
        <w:spacing w:line="240" w:lineRule="auto" w:before="12"/>
        <w:rPr>
          <w:rFonts w:ascii="宋体" w:hAnsi="宋体" w:cs="宋体" w:eastAsia="宋体" w:hint="default"/>
          <w:sz w:val="22"/>
          <w:szCs w:val="22"/>
        </w:rPr>
      </w:pPr>
    </w:p>
    <w:p>
      <w:pPr>
        <w:pStyle w:val="Heading3"/>
        <w:spacing w:line="240" w:lineRule="auto"/>
        <w:ind w:left="144"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144" w:right="0"/>
        <w:jc w:val="left"/>
      </w:pPr>
      <w:r>
        <w:rPr/>
        <w:t>□适用 √不适用</w:t>
      </w:r>
    </w:p>
    <w:p>
      <w:pPr>
        <w:spacing w:after="0" w:line="240" w:lineRule="auto"/>
        <w:jc w:val="left"/>
        <w:sectPr>
          <w:pgSz w:w="16840" w:h="11910" w:orient="landscape"/>
          <w:pgMar w:header="882" w:footer="1195" w:top="1120" w:bottom="1380" w:left="138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760" w:right="400"/>
        </w:sectPr>
      </w:pPr>
    </w:p>
    <w:p>
      <w:pPr>
        <w:spacing w:line="290" w:lineRule="auto" w:before="175"/>
        <w:ind w:left="68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9" w:lineRule="exact"/>
        <w:ind w:left="680" w:right="0"/>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579" w:val="left" w:leader="none"/>
        </w:tabs>
        <w:spacing w:line="240" w:lineRule="auto" w:before="187"/>
        <w:ind w:left="68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060" w:bottom="1380" w:left="760" w:right="400"/>
          <w:cols w:num="2" w:equalWidth="0">
            <w:col w:w="5515" w:space="6353"/>
            <w:col w:w="3812"/>
          </w:cols>
        </w:sectPr>
      </w:pPr>
    </w:p>
    <w:tbl>
      <w:tblPr>
        <w:tblW w:w="0" w:type="auto"/>
        <w:jc w:val="left"/>
        <w:tblInd w:w="108" w:type="dxa"/>
        <w:tblLayout w:type="fixed"/>
        <w:tblCellMar>
          <w:top w:w="0" w:type="dxa"/>
          <w:left w:w="0" w:type="dxa"/>
          <w:bottom w:w="0" w:type="dxa"/>
          <w:right w:w="0" w:type="dxa"/>
        </w:tblCellMar>
        <w:tblLook w:val="01E0"/>
      </w:tblPr>
      <w:tblGrid>
        <w:gridCol w:w="1983"/>
        <w:gridCol w:w="1272"/>
        <w:gridCol w:w="920"/>
        <w:gridCol w:w="936"/>
        <w:gridCol w:w="931"/>
        <w:gridCol w:w="1116"/>
        <w:gridCol w:w="1402"/>
        <w:gridCol w:w="1070"/>
        <w:gridCol w:w="1133"/>
        <w:gridCol w:w="1123"/>
        <w:gridCol w:w="1234"/>
        <w:gridCol w:w="1270"/>
        <w:gridCol w:w="1063"/>
      </w:tblGrid>
      <w:tr>
        <w:trPr>
          <w:trHeight w:val="1645"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
              <w:jc w:val="left"/>
              <w:rPr>
                <w:rFonts w:ascii="宋体" w:hAnsi="宋体" w:cs="宋体" w:eastAsia="宋体" w:hint="default"/>
                <w:sz w:val="21"/>
                <w:szCs w:val="21"/>
              </w:rPr>
            </w:pPr>
            <w:r>
              <w:rPr>
                <w:rFonts w:ascii="宋体" w:hAnsi="宋体" w:cs="宋体" w:eastAsia="宋体" w:hint="default"/>
                <w:sz w:val="21"/>
                <w:szCs w:val="21"/>
              </w:rPr>
              <w:t>股权处置价款</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 w:right="-36" w:firstLine="33"/>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52" w:right="38" w:hanging="209"/>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0" w:right="36"/>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6" w:right="24"/>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处置价款与处</w:t>
            </w:r>
          </w:p>
          <w:p>
            <w:pPr>
              <w:pStyle w:val="TableParagraph"/>
              <w:spacing w:line="237" w:lineRule="auto"/>
              <w:ind w:left="64" w:right="63"/>
              <w:jc w:val="center"/>
              <w:rPr>
                <w:rFonts w:ascii="宋体" w:hAnsi="宋体" w:cs="宋体" w:eastAsia="宋体" w:hint="default"/>
                <w:sz w:val="21"/>
                <w:szCs w:val="21"/>
              </w:rPr>
            </w:pP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4" w:right="0"/>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权的比例</w:t>
            </w:r>
          </w:p>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3" w:right="34"/>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1" w:right="26"/>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86" w:right="81"/>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 w:right="-3"/>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日剩余股权公</w:t>
            </w:r>
            <w:r>
              <w:rPr>
                <w:rFonts w:ascii="宋体" w:hAnsi="宋体" w:cs="宋体" w:eastAsia="宋体" w:hint="default"/>
                <w:w w:val="100"/>
                <w:sz w:val="21"/>
                <w:szCs w:val="21"/>
              </w:rPr>
              <w:t> </w:t>
            </w:r>
            <w:r>
              <w:rPr>
                <w:rFonts w:ascii="宋体" w:hAnsi="宋体" w:cs="宋体" w:eastAsia="宋体" w:hint="default"/>
                <w:spacing w:val="-1"/>
                <w:sz w:val="21"/>
                <w:szCs w:val="21"/>
              </w:rPr>
              <w:t>允价值的确定</w:t>
            </w:r>
            <w:r>
              <w:rPr>
                <w:rFonts w:ascii="宋体" w:hAnsi="宋体" w:cs="宋体" w:eastAsia="宋体" w:hint="default"/>
                <w:w w:val="100"/>
                <w:sz w:val="21"/>
                <w:szCs w:val="21"/>
              </w:rPr>
              <w:t> </w:t>
            </w:r>
            <w:r>
              <w:rPr>
                <w:rFonts w:ascii="宋体" w:hAnsi="宋体" w:cs="宋体" w:eastAsia="宋体" w:hint="default"/>
                <w:spacing w:val="-1"/>
                <w:sz w:val="21"/>
                <w:szCs w:val="21"/>
              </w:rPr>
              <w:t>方法及主要假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与原子公司</w:t>
            </w:r>
          </w:p>
          <w:p>
            <w:pPr>
              <w:pStyle w:val="TableParagraph"/>
              <w:spacing w:line="237" w:lineRule="auto"/>
              <w:ind w:right="-1"/>
              <w:jc w:val="center"/>
              <w:rPr>
                <w:rFonts w:ascii="宋体" w:hAnsi="宋体" w:cs="宋体" w:eastAsia="宋体" w:hint="default"/>
                <w:sz w:val="21"/>
                <w:szCs w:val="21"/>
              </w:rPr>
            </w:pPr>
            <w:r>
              <w:rPr>
                <w:rFonts w:ascii="宋体" w:hAnsi="宋体" w:cs="宋体" w:eastAsia="宋体" w:hint="default"/>
                <w:sz w:val="21"/>
                <w:szCs w:val="21"/>
              </w:rPr>
              <w:t>股权投资相</w:t>
            </w:r>
            <w:r>
              <w:rPr>
                <w:rFonts w:ascii="宋体" w:hAnsi="宋体" w:cs="宋体" w:eastAsia="宋体" w:hint="default"/>
                <w:w w:val="100"/>
                <w:sz w:val="21"/>
                <w:szCs w:val="21"/>
              </w:rPr>
              <w:t> </w:t>
            </w:r>
            <w:r>
              <w:rPr>
                <w:rFonts w:ascii="宋体" w:hAnsi="宋体" w:cs="宋体" w:eastAsia="宋体" w:hint="default"/>
                <w:sz w:val="21"/>
                <w:szCs w:val="21"/>
              </w:rPr>
              <w:t>关的其他综</w:t>
            </w:r>
            <w:r>
              <w:rPr>
                <w:rFonts w:ascii="宋体" w:hAnsi="宋体" w:cs="宋体" w:eastAsia="宋体" w:hint="default"/>
                <w:w w:val="100"/>
                <w:sz w:val="21"/>
                <w:szCs w:val="21"/>
              </w:rPr>
              <w:t> </w:t>
            </w:r>
            <w:r>
              <w:rPr>
                <w:rFonts w:ascii="宋体" w:hAnsi="宋体" w:cs="宋体" w:eastAsia="宋体" w:hint="default"/>
                <w:sz w:val="21"/>
                <w:szCs w:val="21"/>
              </w:rPr>
              <w:t>合收益转入</w:t>
            </w:r>
            <w:r>
              <w:rPr>
                <w:rFonts w:ascii="宋体" w:hAnsi="宋体" w:cs="宋体" w:eastAsia="宋体" w:hint="default"/>
                <w:w w:val="100"/>
                <w:sz w:val="21"/>
                <w:szCs w:val="21"/>
              </w:rPr>
              <w:t> </w:t>
            </w:r>
            <w:r>
              <w:rPr>
                <w:rFonts w:ascii="宋体" w:hAnsi="宋体" w:cs="宋体" w:eastAsia="宋体" w:hint="default"/>
                <w:sz w:val="21"/>
                <w:szCs w:val="21"/>
              </w:rPr>
              <w:t>投资损益的</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55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浙江东方星空数据科</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82" w:right="-1"/>
              <w:jc w:val="left"/>
              <w:rPr>
                <w:rFonts w:ascii="宋体" w:hAnsi="宋体" w:cs="宋体" w:eastAsia="宋体" w:hint="default"/>
                <w:sz w:val="18"/>
                <w:szCs w:val="18"/>
              </w:rPr>
            </w:pPr>
            <w:r>
              <w:rPr>
                <w:rFonts w:ascii="宋体"/>
                <w:sz w:val="18"/>
              </w:rPr>
              <w:t>8,181,433.96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41.00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right="24"/>
              <w:jc w:val="left"/>
              <w:rPr>
                <w:rFonts w:ascii="宋体" w:hAnsi="宋体" w:cs="宋体" w:eastAsia="宋体" w:hint="default"/>
                <w:sz w:val="18"/>
                <w:szCs w:val="18"/>
              </w:rPr>
            </w:pPr>
            <w:r>
              <w:rPr>
                <w:rFonts w:ascii="宋体" w:hAnsi="宋体" w:cs="宋体" w:eastAsia="宋体" w:hint="default"/>
                <w:sz w:val="18"/>
                <w:szCs w:val="18"/>
              </w:rPr>
              <w:t>公司对其失去 实质控制权</w:t>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09" w:right="0"/>
              <w:jc w:val="left"/>
              <w:rPr>
                <w:rFonts w:ascii="宋体" w:hAnsi="宋体" w:cs="宋体" w:eastAsia="宋体" w:hint="default"/>
                <w:sz w:val="18"/>
                <w:szCs w:val="18"/>
              </w:rPr>
            </w:pPr>
            <w:r>
              <w:rPr>
                <w:rFonts w:ascii="宋体"/>
                <w:sz w:val="18"/>
              </w:rPr>
              <w:t>4,799,374.67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right"/>
              <w:rPr>
                <w:rFonts w:ascii="宋体" w:hAnsi="宋体" w:cs="宋体" w:eastAsia="宋体" w:hint="default"/>
                <w:sz w:val="18"/>
                <w:szCs w:val="18"/>
              </w:rPr>
            </w:pPr>
            <w:r>
              <w:rPr>
                <w:rFonts w:ascii="宋体"/>
                <w:sz w:val="18"/>
              </w:rPr>
              <w:t>19.00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0" w:right="0"/>
              <w:jc w:val="left"/>
              <w:rPr>
                <w:rFonts w:ascii="宋体" w:hAnsi="宋体" w:cs="宋体" w:eastAsia="宋体" w:hint="default"/>
                <w:sz w:val="18"/>
                <w:szCs w:val="18"/>
              </w:rPr>
            </w:pPr>
            <w:r>
              <w:rPr>
                <w:rFonts w:ascii="宋体"/>
                <w:sz w:val="18"/>
              </w:rPr>
              <w:t>1,567,295.77</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6" w:right="-3"/>
              <w:jc w:val="left"/>
              <w:rPr>
                <w:rFonts w:ascii="宋体" w:hAnsi="宋体" w:cs="宋体" w:eastAsia="宋体" w:hint="default"/>
                <w:sz w:val="18"/>
                <w:szCs w:val="18"/>
              </w:rPr>
            </w:pPr>
            <w:r>
              <w:rPr>
                <w:rFonts w:ascii="宋体"/>
                <w:sz w:val="18"/>
              </w:rPr>
              <w:t>3,800,000.00</w:t>
            </w:r>
          </w:p>
        </w:tc>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44" w:right="-1"/>
              <w:jc w:val="left"/>
              <w:rPr>
                <w:rFonts w:ascii="宋体" w:hAnsi="宋体" w:cs="宋体" w:eastAsia="宋体" w:hint="default"/>
                <w:sz w:val="18"/>
                <w:szCs w:val="18"/>
              </w:rPr>
            </w:pPr>
            <w:r>
              <w:rPr>
                <w:rFonts w:ascii="宋体"/>
                <w:sz w:val="18"/>
              </w:rPr>
              <w:t>2,232,704.23</w:t>
            </w:r>
          </w:p>
        </w:tc>
        <w:tc>
          <w:tcPr>
            <w:tcW w:w="1270" w:type="dxa"/>
            <w:vMerge w:val="restart"/>
            <w:tcBorders>
              <w:top w:val="single" w:sz="4" w:space="0" w:color="000000"/>
              <w:left w:val="single" w:sz="4" w:space="0" w:color="000000"/>
              <w:right w:val="single" w:sz="4" w:space="0" w:color="000000"/>
            </w:tcBorders>
          </w:tcPr>
          <w:p>
            <w:pPr>
              <w:pStyle w:val="TableParagraph"/>
              <w:spacing w:line="239" w:lineRule="exact"/>
              <w:ind w:left="-1" w:right="0"/>
              <w:jc w:val="both"/>
              <w:rPr>
                <w:rFonts w:ascii="宋体" w:hAnsi="宋体" w:cs="宋体" w:eastAsia="宋体" w:hint="default"/>
                <w:sz w:val="21"/>
                <w:szCs w:val="21"/>
              </w:rPr>
            </w:pPr>
            <w:r>
              <w:rPr>
                <w:rFonts w:ascii="宋体" w:hAnsi="宋体" w:cs="宋体" w:eastAsia="宋体" w:hint="default"/>
                <w:sz w:val="21"/>
                <w:szCs w:val="21"/>
              </w:rPr>
              <w:t>根据股权出售</w:t>
            </w:r>
          </w:p>
          <w:p>
            <w:pPr>
              <w:pStyle w:val="TableParagraph"/>
              <w:spacing w:line="237" w:lineRule="auto"/>
              <w:ind w:left="-1" w:right="-3"/>
              <w:jc w:val="both"/>
              <w:rPr>
                <w:rFonts w:ascii="宋体" w:hAnsi="宋体" w:cs="宋体" w:eastAsia="宋体" w:hint="default"/>
                <w:sz w:val="21"/>
                <w:szCs w:val="21"/>
              </w:rPr>
            </w:pPr>
            <w:r>
              <w:rPr>
                <w:rFonts w:ascii="宋体" w:hAnsi="宋体" w:cs="宋体" w:eastAsia="宋体" w:hint="default"/>
                <w:sz w:val="21"/>
                <w:szCs w:val="21"/>
              </w:rPr>
              <w:t>价格扣除交易</w:t>
            </w:r>
            <w:r>
              <w:rPr>
                <w:rFonts w:ascii="宋体" w:hAnsi="宋体" w:cs="宋体" w:eastAsia="宋体" w:hint="default"/>
                <w:w w:val="100"/>
                <w:sz w:val="21"/>
                <w:szCs w:val="21"/>
              </w:rPr>
              <w:t> </w:t>
            </w:r>
            <w:r>
              <w:rPr>
                <w:rFonts w:ascii="宋体" w:hAnsi="宋体" w:cs="宋体" w:eastAsia="宋体" w:hint="default"/>
                <w:sz w:val="21"/>
                <w:szCs w:val="21"/>
              </w:rPr>
              <w:t>费用后的净额</w:t>
            </w:r>
            <w:r>
              <w:rPr>
                <w:rFonts w:ascii="宋体" w:hAnsi="宋体" w:cs="宋体" w:eastAsia="宋体" w:hint="default"/>
                <w:w w:val="100"/>
                <w:sz w:val="21"/>
                <w:szCs w:val="21"/>
              </w:rPr>
              <w:t> </w:t>
            </w:r>
            <w:r>
              <w:rPr>
                <w:rFonts w:ascii="宋体" w:hAnsi="宋体" w:cs="宋体" w:eastAsia="宋体" w:hint="default"/>
                <w:sz w:val="21"/>
                <w:szCs w:val="21"/>
              </w:rPr>
              <w:t>确定；假设剩</w:t>
            </w:r>
            <w:r>
              <w:rPr>
                <w:rFonts w:ascii="宋体" w:hAnsi="宋体" w:cs="宋体" w:eastAsia="宋体" w:hint="default"/>
                <w:w w:val="100"/>
                <w:sz w:val="21"/>
                <w:szCs w:val="21"/>
              </w:rPr>
              <w:t> </w:t>
            </w:r>
            <w:r>
              <w:rPr>
                <w:rFonts w:ascii="宋体" w:hAnsi="宋体" w:cs="宋体" w:eastAsia="宋体" w:hint="default"/>
                <w:sz w:val="21"/>
                <w:szCs w:val="21"/>
              </w:rPr>
              <w:t>余股权能够按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照本次股权处</w:t>
            </w:r>
            <w:r>
              <w:rPr>
                <w:rFonts w:ascii="宋体" w:hAnsi="宋体" w:cs="宋体" w:eastAsia="宋体" w:hint="default"/>
                <w:w w:val="100"/>
                <w:sz w:val="21"/>
                <w:szCs w:val="21"/>
              </w:rPr>
              <w:t> </w:t>
            </w:r>
            <w:r>
              <w:rPr>
                <w:rFonts w:ascii="宋体" w:hAnsi="宋体" w:cs="宋体" w:eastAsia="宋体" w:hint="default"/>
                <w:sz w:val="21"/>
                <w:szCs w:val="21"/>
              </w:rPr>
              <w:t>置的价格出售</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61"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大象</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金融信息</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272" w:type="dxa"/>
            <w:vMerge/>
            <w:tcBorders>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18"/>
                <w:szCs w:val="18"/>
              </w:rPr>
            </w:pPr>
            <w:r>
              <w:rPr>
                <w:rFonts w:ascii="宋体"/>
                <w:sz w:val="18"/>
              </w:rPr>
              <w:t>41.00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4"/>
              <w:jc w:val="left"/>
              <w:rPr>
                <w:rFonts w:ascii="宋体" w:hAnsi="宋体" w:cs="宋体" w:eastAsia="宋体" w:hint="default"/>
                <w:sz w:val="18"/>
                <w:szCs w:val="18"/>
              </w:rPr>
            </w:pPr>
            <w:r>
              <w:rPr>
                <w:rFonts w:ascii="宋体" w:hAnsi="宋体" w:cs="宋体" w:eastAsia="宋体" w:hint="default"/>
                <w:sz w:val="18"/>
                <w:szCs w:val="18"/>
              </w:rPr>
              <w:t>公司对其失去 实质控制权</w:t>
            </w:r>
          </w:p>
        </w:tc>
        <w:tc>
          <w:tcPr>
            <w:tcW w:w="1402" w:type="dxa"/>
            <w:vMerge/>
            <w:tcBorders>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18"/>
                <w:szCs w:val="18"/>
              </w:rPr>
            </w:pPr>
            <w:r>
              <w:rPr>
                <w:rFonts w:ascii="宋体"/>
                <w:sz w:val="18"/>
              </w:rPr>
              <w:t>19.00</w:t>
            </w:r>
          </w:p>
        </w:tc>
        <w:tc>
          <w:tcPr>
            <w:tcW w:w="1133"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234"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7" w:lineRule="exact"/>
        <w:ind w:left="680" w:right="0"/>
        <w:jc w:val="left"/>
      </w:pPr>
      <w:r>
        <w:rPr/>
        <w:t>其他说明：</w:t>
      </w:r>
    </w:p>
    <w:p>
      <w:pPr>
        <w:pStyle w:val="BodyText"/>
        <w:spacing w:line="274" w:lineRule="exact"/>
        <w:ind w:left="680" w:right="0"/>
        <w:jc w:val="left"/>
      </w:pPr>
      <w:r>
        <w:rPr/>
        <w:t>□适用 √不适用</w:t>
      </w:r>
    </w:p>
    <w:p>
      <w:pPr>
        <w:spacing w:line="240" w:lineRule="auto" w:before="3"/>
        <w:rPr>
          <w:rFonts w:ascii="宋体" w:hAnsi="宋体" w:cs="宋体" w:eastAsia="宋体" w:hint="default"/>
          <w:sz w:val="18"/>
          <w:szCs w:val="18"/>
        </w:rPr>
      </w:pPr>
    </w:p>
    <w:p>
      <w:pPr>
        <w:pStyle w:val="BodyText"/>
        <w:spacing w:line="273" w:lineRule="exact"/>
        <w:ind w:left="680" w:right="0"/>
        <w:jc w:val="left"/>
      </w:pPr>
      <w:r>
        <w:rPr/>
        <w:t>是否存在通过多次交易分步处置对子公司投资且在本期丧失控制权的情形</w:t>
      </w:r>
    </w:p>
    <w:p>
      <w:pPr>
        <w:pStyle w:val="BodyText"/>
        <w:spacing w:line="273" w:lineRule="exact"/>
        <w:ind w:left="680" w:right="0"/>
        <w:jc w:val="left"/>
      </w:pPr>
      <w:r>
        <w:rPr/>
        <w:t>□适用 √不适用</w:t>
      </w:r>
    </w:p>
    <w:p>
      <w:pPr>
        <w:spacing w:line="240" w:lineRule="auto" w:before="2"/>
        <w:rPr>
          <w:rFonts w:ascii="宋体" w:hAnsi="宋体" w:cs="宋体" w:eastAsia="宋体" w:hint="default"/>
          <w:sz w:val="24"/>
          <w:szCs w:val="24"/>
        </w:rPr>
      </w:pPr>
    </w:p>
    <w:p>
      <w:pPr>
        <w:spacing w:line="290" w:lineRule="auto" w:before="0"/>
        <w:ind w:left="680" w:right="437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30" w:lineRule="exact"/>
        <w:ind w:left="680" w:right="0"/>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88" w:type="dxa"/>
        <w:tblLayout w:type="fixed"/>
        <w:tblCellMar>
          <w:top w:w="0" w:type="dxa"/>
          <w:left w:w="0" w:type="dxa"/>
          <w:bottom w:w="0" w:type="dxa"/>
          <w:right w:w="0" w:type="dxa"/>
        </w:tblCellMar>
        <w:tblLook w:val="01E0"/>
      </w:tblPr>
      <w:tblGrid>
        <w:gridCol w:w="3951"/>
        <w:gridCol w:w="2693"/>
        <w:gridCol w:w="2410"/>
        <w:gridCol w:w="1702"/>
        <w:gridCol w:w="2693"/>
      </w:tblGrid>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9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59"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6"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杭州边豪网络技术有限公司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2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type w:val="continuous"/>
          <w:pgSz w:w="16840" w:h="11910" w:orient="landscape"/>
          <w:pgMar w:top="1060" w:bottom="1380" w:left="760" w:right="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548" w:type="dxa"/>
        <w:tblLayout w:type="fixed"/>
        <w:tblCellMar>
          <w:top w:w="0" w:type="dxa"/>
          <w:left w:w="0" w:type="dxa"/>
          <w:bottom w:w="0" w:type="dxa"/>
          <w:right w:w="0" w:type="dxa"/>
        </w:tblCellMar>
        <w:tblLook w:val="01E0"/>
      </w:tblPr>
      <w:tblGrid>
        <w:gridCol w:w="3951"/>
        <w:gridCol w:w="2693"/>
        <w:gridCol w:w="2410"/>
        <w:gridCol w:w="1702"/>
        <w:gridCol w:w="2693"/>
      </w:tblGrid>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上饶市千幻信息技术有限公司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40.50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深圳爱友乐科技有限公司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广西爱友乐科技有限公司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900.00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90.00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安徽爱友乐科技有限公司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80.00</w:t>
            </w:r>
          </w:p>
        </w:tc>
      </w:tr>
      <w:tr>
        <w:trPr>
          <w:trHeight w:val="409"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上饶市创腾网络技术有限公司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36.00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边锋老友</w:t>
            </w:r>
            <w:r>
              <w:rPr>
                <w:rFonts w:ascii="宋体" w:hAnsi="宋体" w:cs="宋体" w:eastAsia="宋体" w:hint="default"/>
                <w:sz w:val="18"/>
                <w:szCs w:val="18"/>
              </w:rPr>
              <w:t>(</w:t>
            </w:r>
            <w:r>
              <w:rPr>
                <w:rFonts w:ascii="宋体" w:hAnsi="宋体" w:cs="宋体" w:eastAsia="宋体" w:hint="default"/>
                <w:sz w:val="18"/>
                <w:szCs w:val="18"/>
              </w:rPr>
              <w:t>杭州</w:t>
            </w:r>
            <w:r>
              <w:rPr>
                <w:rFonts w:ascii="宋体" w:hAnsi="宋体" w:cs="宋体" w:eastAsia="宋体" w:hint="default"/>
                <w:sz w:val="18"/>
                <w:szCs w:val="18"/>
              </w:rPr>
              <w:t>)</w:t>
            </w:r>
            <w:r>
              <w:rPr>
                <w:rFonts w:ascii="宋体" w:hAnsi="宋体" w:cs="宋体" w:eastAsia="宋体" w:hint="default"/>
                <w:sz w:val="18"/>
                <w:szCs w:val="18"/>
              </w:rPr>
              <w:t>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40.00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上饶市梦友科技有限公司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40.00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上饶市乐丰网络科技有限公司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40.00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杭州零翼网络科技有限公司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深圳市速玩信息科技有限公司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250.00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80.00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杭州边利网络技术有限公司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杭州边华网络技术有限公司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杭州边盛网络技术有限公司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杭州边正网络技术有限公司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杭州边安网络技术有限公司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杭州边奇网络技术有限公司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杭州边仁网络技术有限公司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杭州边善网络技术有限公司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杭州边醉网络技术有限公司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100.00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sz w:val="18"/>
              </w:rPr>
              <w:t>BIANLE TECHNOLOGY</w:t>
            </w:r>
            <w:r>
              <w:rPr>
                <w:rFonts w:ascii="宋体"/>
                <w:spacing w:val="-11"/>
                <w:sz w:val="18"/>
              </w:rPr>
              <w:t> </w:t>
            </w:r>
            <w:r>
              <w:rPr>
                <w:rFonts w:ascii="宋体"/>
                <w:sz w:val="18"/>
              </w:rPr>
              <w:t>CO.,LIMITED</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3.4597</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杭州守柔网络技术有限公司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548" w:type="dxa"/>
        <w:tblLayout w:type="fixed"/>
        <w:tblCellMar>
          <w:top w:w="0" w:type="dxa"/>
          <w:left w:w="0" w:type="dxa"/>
          <w:bottom w:w="0" w:type="dxa"/>
          <w:right w:w="0" w:type="dxa"/>
        </w:tblCellMar>
        <w:tblLook w:val="01E0"/>
      </w:tblPr>
      <w:tblGrid>
        <w:gridCol w:w="3951"/>
        <w:gridCol w:w="2693"/>
        <w:gridCol w:w="2410"/>
        <w:gridCol w:w="1702"/>
        <w:gridCol w:w="2693"/>
      </w:tblGrid>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深圳边宇网络技术有限公司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杭州知弥网络技术有限公司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杭州边清网络技术有限公司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杭州不谷网络技术有限公司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9"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杭州奕鸣网络技术有限公司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杭州赫巍网络技术有限公司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杭州赫扬网络技术有限公司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上饶市边锋网络技术有限公司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上海金梧互联网科技有限公司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杭州向辉网络科技有限公司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杭州齐盛网络科技有限公司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杭州轩铭网络科技有限公司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杭州启芳网络科技有限公司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100.00</w:t>
            </w:r>
          </w:p>
        </w:tc>
      </w:tr>
      <w:tr>
        <w:trPr>
          <w:trHeight w:val="40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杭州博趣文化传媒有限公司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100.00</w:t>
            </w:r>
          </w:p>
        </w:tc>
      </w:tr>
    </w:tbl>
    <w:p>
      <w:pPr>
        <w:pStyle w:val="BodyText"/>
        <w:spacing w:line="241" w:lineRule="exact"/>
        <w:ind w:left="560" w:right="0"/>
        <w:jc w:val="left"/>
      </w:pPr>
      <w:r>
        <w:rPr>
          <w:rFonts w:ascii="宋体" w:hAnsi="宋体" w:cs="宋体" w:eastAsia="宋体" w:hint="default"/>
        </w:rPr>
        <w:t>[</w:t>
      </w:r>
      <w:r>
        <w:rPr/>
        <w:t>注</w:t>
      </w:r>
      <w:r>
        <w:rPr>
          <w:spacing w:val="-45"/>
        </w:rPr>
        <w:t> </w:t>
      </w:r>
      <w:r>
        <w:rPr>
          <w:rFonts w:ascii="宋体" w:hAnsi="宋体" w:cs="宋体" w:eastAsia="宋体" w:hint="default"/>
        </w:rPr>
        <w:t>1]</w:t>
      </w:r>
      <w:r>
        <w:rPr/>
        <w:t>：本期子公司杭州战旗网络科技有限公司出资设立杭州博趣文化传媒有限公司，该公司于</w:t>
      </w:r>
      <w:r>
        <w:rPr>
          <w:spacing w:val="-45"/>
        </w:rPr>
        <w:t> </w:t>
      </w:r>
      <w:r>
        <w:rPr>
          <w:rFonts w:ascii="宋体" w:hAnsi="宋体" w:cs="宋体" w:eastAsia="宋体" w:hint="default"/>
        </w:rPr>
        <w:t>2017</w:t>
      </w:r>
      <w:r>
        <w:rPr>
          <w:rFonts w:ascii="宋体" w:hAnsi="宋体" w:cs="宋体" w:eastAsia="宋体" w:hint="default"/>
          <w:spacing w:val="-48"/>
        </w:rPr>
        <w:t> </w:t>
      </w:r>
      <w:r>
        <w:rPr/>
        <w:t>年</w:t>
      </w:r>
      <w:r>
        <w:rPr>
          <w:spacing w:val="-44"/>
        </w:rPr>
        <w:t> </w:t>
      </w:r>
      <w:r>
        <w:rPr>
          <w:rFonts w:ascii="宋体" w:hAnsi="宋体" w:cs="宋体" w:eastAsia="宋体" w:hint="default"/>
        </w:rPr>
        <w:t>6</w:t>
      </w:r>
      <w:r>
        <w:rPr>
          <w:rFonts w:ascii="宋体" w:hAnsi="宋体" w:cs="宋体" w:eastAsia="宋体" w:hint="default"/>
          <w:spacing w:val="-47"/>
        </w:rPr>
        <w:t> </w:t>
      </w:r>
      <w:r>
        <w:rPr/>
        <w:t>月</w:t>
      </w:r>
      <w:r>
        <w:rPr>
          <w:spacing w:val="-45"/>
        </w:rPr>
        <w:t> </w:t>
      </w:r>
      <w:r>
        <w:rPr>
          <w:rFonts w:ascii="宋体" w:hAnsi="宋体" w:cs="宋体" w:eastAsia="宋体" w:hint="default"/>
        </w:rPr>
        <w:t>30</w:t>
      </w:r>
      <w:r>
        <w:rPr>
          <w:rFonts w:ascii="宋体" w:hAnsi="宋体" w:cs="宋体" w:eastAsia="宋体" w:hint="default"/>
          <w:spacing w:val="-45"/>
        </w:rPr>
        <w:t> </w:t>
      </w:r>
      <w:r>
        <w:rPr/>
        <w:t>日办妥工商设立登记手续，并取得</w:t>
      </w:r>
    </w:p>
    <w:p>
      <w:pPr>
        <w:pStyle w:val="BodyText"/>
        <w:spacing w:line="240" w:lineRule="auto" w:before="133"/>
        <w:ind w:left="140" w:right="0"/>
        <w:jc w:val="left"/>
        <w:rPr>
          <w:rFonts w:ascii="宋体" w:hAnsi="宋体" w:cs="宋体" w:eastAsia="宋体" w:hint="default"/>
        </w:rPr>
      </w:pPr>
      <w:r>
        <w:rPr>
          <w:w w:val="100"/>
        </w:rPr>
        <w:t>统一</w:t>
      </w:r>
      <w:r>
        <w:rPr>
          <w:spacing w:val="-3"/>
          <w:w w:val="100"/>
        </w:rPr>
        <w:t>社</w:t>
      </w:r>
      <w:r>
        <w:rPr>
          <w:w w:val="100"/>
        </w:rPr>
        <w:t>会</w:t>
      </w:r>
      <w:r>
        <w:rPr>
          <w:spacing w:val="-3"/>
          <w:w w:val="100"/>
        </w:rPr>
        <w:t>信</w:t>
      </w:r>
      <w:r>
        <w:rPr>
          <w:w w:val="100"/>
        </w:rPr>
        <w:t>用</w:t>
      </w:r>
      <w:r>
        <w:rPr>
          <w:spacing w:val="-3"/>
          <w:w w:val="100"/>
        </w:rPr>
        <w:t>代码</w:t>
      </w:r>
      <w:r>
        <w:rPr>
          <w:w w:val="100"/>
        </w:rPr>
        <w:t>为</w:t>
      </w:r>
      <w:r>
        <w:rPr>
          <w:spacing w:val="-60"/>
        </w:rPr>
        <w:t> </w:t>
      </w:r>
      <w:r>
        <w:rPr>
          <w:rFonts w:ascii="宋体" w:hAnsi="宋体" w:cs="宋体" w:eastAsia="宋体" w:hint="default"/>
          <w:w w:val="100"/>
        </w:rPr>
        <w:t>9</w:t>
      </w:r>
      <w:r>
        <w:rPr>
          <w:rFonts w:ascii="宋体" w:hAnsi="宋体" w:cs="宋体" w:eastAsia="宋体" w:hint="default"/>
          <w:spacing w:val="-3"/>
          <w:w w:val="100"/>
        </w:rPr>
        <w:t>1</w:t>
      </w:r>
      <w:r>
        <w:rPr>
          <w:rFonts w:ascii="宋体" w:hAnsi="宋体" w:cs="宋体" w:eastAsia="宋体" w:hint="default"/>
          <w:w w:val="100"/>
        </w:rPr>
        <w:t>3</w:t>
      </w:r>
      <w:r>
        <w:rPr>
          <w:rFonts w:ascii="宋体" w:hAnsi="宋体" w:cs="宋体" w:eastAsia="宋体" w:hint="default"/>
          <w:spacing w:val="-3"/>
          <w:w w:val="100"/>
        </w:rPr>
        <w:t>3</w:t>
      </w:r>
      <w:r>
        <w:rPr>
          <w:rFonts w:ascii="宋体" w:hAnsi="宋体" w:cs="宋体" w:eastAsia="宋体" w:hint="default"/>
          <w:w w:val="100"/>
        </w:rPr>
        <w:t>0103M</w:t>
      </w:r>
      <w:r>
        <w:rPr>
          <w:rFonts w:ascii="宋体" w:hAnsi="宋体" w:cs="宋体" w:eastAsia="宋体" w:hint="default"/>
          <w:spacing w:val="-3"/>
          <w:w w:val="100"/>
        </w:rPr>
        <w:t>A</w:t>
      </w:r>
      <w:r>
        <w:rPr>
          <w:rFonts w:ascii="宋体" w:hAnsi="宋体" w:cs="宋体" w:eastAsia="宋体" w:hint="default"/>
          <w:w w:val="100"/>
        </w:rPr>
        <w:t>28U</w:t>
      </w:r>
      <w:r>
        <w:rPr>
          <w:rFonts w:ascii="宋体" w:hAnsi="宋体" w:cs="宋体" w:eastAsia="宋体" w:hint="default"/>
          <w:spacing w:val="-3"/>
          <w:w w:val="100"/>
        </w:rPr>
        <w:t>L</w:t>
      </w:r>
      <w:r>
        <w:rPr>
          <w:rFonts w:ascii="宋体" w:hAnsi="宋体" w:cs="宋体" w:eastAsia="宋体" w:hint="default"/>
          <w:w w:val="100"/>
        </w:rPr>
        <w:t>1P</w:t>
      </w:r>
      <w:r>
        <w:rPr>
          <w:rFonts w:ascii="宋体" w:hAnsi="宋体" w:cs="宋体" w:eastAsia="宋体" w:hint="default"/>
          <w:spacing w:val="-3"/>
          <w:w w:val="100"/>
        </w:rPr>
        <w:t>X</w:t>
      </w:r>
      <w:r>
        <w:rPr>
          <w:rFonts w:ascii="宋体" w:hAnsi="宋体" w:cs="宋体" w:eastAsia="宋体" w:hint="default"/>
          <w:w w:val="100"/>
        </w:rPr>
        <w:t>H</w:t>
      </w:r>
      <w:r>
        <w:rPr>
          <w:rFonts w:ascii="宋体" w:hAnsi="宋体" w:cs="宋体" w:eastAsia="宋体" w:hint="default"/>
          <w:spacing w:val="-60"/>
        </w:rPr>
        <w:t> </w:t>
      </w:r>
      <w:r>
        <w:rPr>
          <w:spacing w:val="-3"/>
          <w:w w:val="100"/>
        </w:rPr>
        <w:t>的</w:t>
      </w:r>
      <w:r>
        <w:rPr>
          <w:w w:val="100"/>
        </w:rPr>
        <w:t>营</w:t>
      </w:r>
      <w:r>
        <w:rPr>
          <w:spacing w:val="-3"/>
          <w:w w:val="100"/>
        </w:rPr>
        <w:t>业执</w:t>
      </w:r>
      <w:r>
        <w:rPr>
          <w:spacing w:val="-1"/>
          <w:w w:val="100"/>
        </w:rPr>
        <w:t>照</w:t>
      </w:r>
      <w:r>
        <w:rPr>
          <w:spacing w:val="-106"/>
          <w:w w:val="100"/>
        </w:rPr>
        <w:t>。</w:t>
      </w:r>
      <w:r>
        <w:rPr>
          <w:spacing w:val="-3"/>
          <w:w w:val="100"/>
        </w:rPr>
        <w:t>杭</w:t>
      </w:r>
      <w:r>
        <w:rPr>
          <w:w w:val="100"/>
        </w:rPr>
        <w:t>州</w:t>
      </w:r>
      <w:r>
        <w:rPr>
          <w:spacing w:val="-3"/>
          <w:w w:val="100"/>
        </w:rPr>
        <w:t>博</w:t>
      </w:r>
      <w:r>
        <w:rPr>
          <w:w w:val="100"/>
        </w:rPr>
        <w:t>趣</w:t>
      </w:r>
      <w:r>
        <w:rPr>
          <w:spacing w:val="-3"/>
          <w:w w:val="100"/>
        </w:rPr>
        <w:t>文</w:t>
      </w:r>
      <w:r>
        <w:rPr>
          <w:w w:val="100"/>
        </w:rPr>
        <w:t>化</w:t>
      </w:r>
      <w:r>
        <w:rPr>
          <w:spacing w:val="-3"/>
          <w:w w:val="100"/>
        </w:rPr>
        <w:t>传</w:t>
      </w:r>
      <w:r>
        <w:rPr>
          <w:w w:val="100"/>
        </w:rPr>
        <w:t>媒</w:t>
      </w:r>
      <w:r>
        <w:rPr>
          <w:spacing w:val="-3"/>
          <w:w w:val="100"/>
        </w:rPr>
        <w:t>有限</w:t>
      </w:r>
      <w:r>
        <w:rPr>
          <w:w w:val="100"/>
        </w:rPr>
        <w:t>公</w:t>
      </w:r>
      <w:r>
        <w:rPr>
          <w:spacing w:val="-1"/>
          <w:w w:val="100"/>
        </w:rPr>
        <w:t>司</w:t>
      </w:r>
      <w:r>
        <w:rPr>
          <w:spacing w:val="-3"/>
          <w:w w:val="100"/>
        </w:rPr>
        <w:t>注</w:t>
      </w:r>
      <w:r>
        <w:rPr>
          <w:w w:val="100"/>
        </w:rPr>
        <w:t>册</w:t>
      </w:r>
      <w:r>
        <w:rPr>
          <w:spacing w:val="-3"/>
          <w:w w:val="100"/>
        </w:rPr>
        <w:t>资</w:t>
      </w:r>
      <w:r>
        <w:rPr>
          <w:w w:val="100"/>
        </w:rPr>
        <w:t>本</w:t>
      </w:r>
      <w:r>
        <w:rPr>
          <w:spacing w:val="-62"/>
        </w:rPr>
        <w:t> </w:t>
      </w:r>
      <w:r>
        <w:rPr>
          <w:rFonts w:ascii="宋体" w:hAnsi="宋体" w:cs="宋体" w:eastAsia="宋体" w:hint="default"/>
          <w:w w:val="100"/>
        </w:rPr>
        <w:t>300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62"/>
        </w:rPr>
        <w:t> </w:t>
      </w:r>
      <w:r>
        <w:rPr>
          <w:w w:val="100"/>
        </w:rPr>
        <w:t>万</w:t>
      </w:r>
      <w:r>
        <w:rPr>
          <w:spacing w:val="-3"/>
          <w:w w:val="100"/>
        </w:rPr>
        <w:t>元</w:t>
      </w:r>
      <w:r>
        <w:rPr>
          <w:spacing w:val="-106"/>
          <w:w w:val="100"/>
        </w:rPr>
        <w:t>，</w:t>
      </w:r>
      <w:r>
        <w:rPr>
          <w:w w:val="100"/>
        </w:rPr>
        <w:t>子</w:t>
      </w:r>
      <w:r>
        <w:rPr>
          <w:spacing w:val="-3"/>
          <w:w w:val="100"/>
        </w:rPr>
        <w:t>公</w:t>
      </w:r>
      <w:r>
        <w:rPr>
          <w:w w:val="100"/>
        </w:rPr>
        <w:t>司</w:t>
      </w:r>
      <w:r>
        <w:rPr>
          <w:spacing w:val="-3"/>
          <w:w w:val="100"/>
        </w:rPr>
        <w:t>杭</w:t>
      </w:r>
      <w:r>
        <w:rPr>
          <w:w w:val="100"/>
        </w:rPr>
        <w:t>州</w:t>
      </w:r>
      <w:r>
        <w:rPr>
          <w:spacing w:val="-3"/>
          <w:w w:val="100"/>
        </w:rPr>
        <w:t>战</w:t>
      </w:r>
      <w:r>
        <w:rPr>
          <w:w w:val="100"/>
        </w:rPr>
        <w:t>旗</w:t>
      </w:r>
      <w:r>
        <w:rPr>
          <w:spacing w:val="-3"/>
          <w:w w:val="100"/>
        </w:rPr>
        <w:t>网</w:t>
      </w:r>
      <w:r>
        <w:rPr>
          <w:w w:val="100"/>
        </w:rPr>
        <w:t>络</w:t>
      </w:r>
      <w:r>
        <w:rPr>
          <w:spacing w:val="-3"/>
          <w:w w:val="100"/>
        </w:rPr>
        <w:t>科技</w:t>
      </w:r>
      <w:r>
        <w:rPr>
          <w:w w:val="100"/>
        </w:rPr>
        <w:t>有限</w:t>
      </w:r>
      <w:r>
        <w:rPr>
          <w:spacing w:val="-3"/>
          <w:w w:val="100"/>
        </w:rPr>
        <w:t>公</w:t>
      </w:r>
      <w:r>
        <w:rPr>
          <w:spacing w:val="-1"/>
          <w:w w:val="100"/>
        </w:rPr>
        <w:t>司</w:t>
      </w:r>
      <w:r>
        <w:rPr>
          <w:spacing w:val="-3"/>
          <w:w w:val="100"/>
        </w:rPr>
        <w:t>出</w:t>
      </w:r>
      <w:r>
        <w:rPr>
          <w:w w:val="100"/>
        </w:rPr>
        <w:t>资</w:t>
      </w:r>
      <w:r>
        <w:rPr>
          <w:spacing w:val="-62"/>
        </w:rPr>
        <w:t> </w:t>
      </w:r>
      <w:r>
        <w:rPr>
          <w:rFonts w:ascii="宋体" w:hAnsi="宋体" w:cs="宋体" w:eastAsia="宋体" w:hint="default"/>
          <w:w w:val="100"/>
        </w:rPr>
        <w:t>300</w:t>
      </w:r>
      <w:r>
        <w:rPr>
          <w:rFonts w:ascii="宋体" w:hAnsi="宋体" w:cs="宋体" w:eastAsia="宋体" w:hint="default"/>
          <w:spacing w:val="-3"/>
          <w:w w:val="100"/>
        </w:rPr>
        <w:t>.</w:t>
      </w:r>
      <w:r>
        <w:rPr>
          <w:rFonts w:ascii="宋体" w:hAnsi="宋体" w:cs="宋体" w:eastAsia="宋体" w:hint="default"/>
          <w:w w:val="100"/>
        </w:rPr>
        <w:t>00</w:t>
      </w:r>
    </w:p>
    <w:p>
      <w:pPr>
        <w:pStyle w:val="BodyText"/>
        <w:spacing w:line="357" w:lineRule="auto" w:before="135"/>
        <w:ind w:left="140" w:right="0"/>
        <w:jc w:val="left"/>
      </w:pPr>
      <w:r>
        <w:rPr/>
        <w:t>万元，占其注册资本的</w:t>
      </w:r>
      <w:r>
        <w:rPr>
          <w:spacing w:val="-43"/>
        </w:rPr>
        <w:t> </w:t>
      </w:r>
      <w:r>
        <w:rPr>
          <w:rFonts w:ascii="宋体" w:hAnsi="宋体" w:cs="宋体" w:eastAsia="宋体" w:hint="default"/>
        </w:rPr>
        <w:t>100.00%</w:t>
      </w:r>
      <w:r>
        <w:rPr/>
        <w:t>，拥有对其的实质控制权。杭州博趣文化传媒有限公司</w:t>
      </w:r>
      <w:r>
        <w:rPr>
          <w:spacing w:val="-43"/>
        </w:rPr>
        <w:t> </w:t>
      </w:r>
      <w:r>
        <w:rPr>
          <w:rFonts w:ascii="宋体" w:hAnsi="宋体" w:cs="宋体" w:eastAsia="宋体" w:hint="default"/>
        </w:rPr>
        <w:t>2018</w:t>
      </w:r>
      <w:r>
        <w:rPr>
          <w:rFonts w:ascii="宋体" w:hAnsi="宋体" w:cs="宋体" w:eastAsia="宋体" w:hint="default"/>
          <w:spacing w:val="-45"/>
        </w:rPr>
        <w:t> </w:t>
      </w:r>
      <w:r>
        <w:rPr/>
        <w:t>年开始生产经营，故自</w:t>
      </w:r>
      <w:r>
        <w:rPr>
          <w:spacing w:val="-43"/>
        </w:rPr>
        <w:t> </w:t>
      </w:r>
      <w:r>
        <w:rPr>
          <w:rFonts w:ascii="宋体" w:hAnsi="宋体" w:cs="宋体" w:eastAsia="宋体" w:hint="default"/>
        </w:rPr>
        <w:t>2018</w:t>
      </w:r>
      <w:r>
        <w:rPr>
          <w:rFonts w:ascii="宋体" w:hAnsi="宋体" w:cs="宋体" w:eastAsia="宋体" w:hint="default"/>
          <w:spacing w:val="-43"/>
        </w:rPr>
        <w:t> </w:t>
      </w:r>
      <w:r>
        <w:rPr/>
        <w:t>年起，将其纳入合并财务报表</w:t>
      </w:r>
      <w:r>
        <w:rPr>
          <w:w w:val="100"/>
        </w:rPr>
        <w:t> </w:t>
      </w:r>
      <w:r>
        <w:rPr/>
        <w:t>范围。</w:t>
      </w:r>
    </w:p>
    <w:p>
      <w:pPr>
        <w:spacing w:line="240" w:lineRule="auto" w:before="7"/>
        <w:rPr>
          <w:rFonts w:ascii="宋体" w:hAnsi="宋体" w:cs="宋体" w:eastAsia="宋体" w:hint="default"/>
          <w:sz w:val="26"/>
          <w:szCs w:val="26"/>
        </w:rPr>
      </w:pPr>
    </w:p>
    <w:p>
      <w:pPr>
        <w:pStyle w:val="Heading3"/>
        <w:spacing w:line="240" w:lineRule="auto"/>
        <w:ind w:left="140" w:right="6109"/>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2" w:val="left" w:leader="none"/>
        </w:tabs>
        <w:spacing w:line="240" w:lineRule="auto" w:before="56"/>
        <w:ind w:left="140" w:right="6109"/>
        <w:jc w:val="left"/>
      </w:pPr>
      <w:r>
        <w:rPr/>
        <w:t>□适用</w:t>
        <w:tab/>
        <w:t>√不适用</w:t>
      </w:r>
    </w:p>
    <w:p>
      <w:pPr>
        <w:spacing w:after="0" w:line="240" w:lineRule="auto"/>
        <w:jc w:val="left"/>
        <w:sectPr>
          <w:footerReference w:type="default" r:id="rId84"/>
          <w:pgSz w:w="16840" w:h="11910" w:orient="landscape"/>
          <w:pgMar w:footer="1195" w:header="882" w:top="1120" w:bottom="1380" w:left="1300" w:right="1400"/>
        </w:sectPr>
      </w:pPr>
    </w:p>
    <w:p>
      <w:pPr>
        <w:spacing w:line="240" w:lineRule="auto" w:before="9"/>
        <w:rPr>
          <w:rFonts w:ascii="宋体" w:hAnsi="宋体" w:cs="宋体" w:eastAsia="宋体" w:hint="default"/>
          <w:sz w:val="29"/>
          <w:szCs w:val="29"/>
        </w:rPr>
      </w:pPr>
    </w:p>
    <w:p>
      <w:pPr>
        <w:pStyle w:val="Heading3"/>
        <w:spacing w:line="290" w:lineRule="auto" w:before="36"/>
        <w:ind w:left="958" w:right="718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left="958" w:right="7189"/>
        <w:jc w:val="left"/>
      </w:pPr>
      <w:r>
        <w:rPr/>
        <w:t>√适用 □不适用</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56"/>
        <w:gridCol w:w="1292"/>
        <w:gridCol w:w="1116"/>
        <w:gridCol w:w="1304"/>
        <w:gridCol w:w="1286"/>
        <w:gridCol w:w="1289"/>
        <w:gridCol w:w="1409"/>
      </w:tblGrid>
      <w:tr>
        <w:trPr>
          <w:trHeight w:val="283" w:hRule="exact"/>
        </w:trPr>
        <w:tc>
          <w:tcPr>
            <w:tcW w:w="2556" w:type="dxa"/>
            <w:vMerge w:val="restart"/>
            <w:tcBorders>
              <w:top w:val="single" w:sz="4" w:space="0" w:color="000000"/>
              <w:left w:val="single" w:sz="4" w:space="0" w:color="000000"/>
              <w:right w:val="single" w:sz="4" w:space="0" w:color="000000"/>
            </w:tcBorders>
          </w:tcPr>
          <w:p>
            <w:pPr>
              <w:pStyle w:val="TableParagraph"/>
              <w:spacing w:line="272" w:lineRule="exact" w:before="3"/>
              <w:ind w:left="958" w:right="953"/>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292" w:type="dxa"/>
            <w:vMerge w:val="restart"/>
            <w:tcBorders>
              <w:top w:val="single" w:sz="4" w:space="0" w:color="000000"/>
              <w:left w:val="single" w:sz="4" w:space="0" w:color="000000"/>
              <w:right w:val="single" w:sz="4" w:space="0" w:color="000000"/>
            </w:tcBorders>
          </w:tcPr>
          <w:p>
            <w:pPr>
              <w:pStyle w:val="TableParagraph"/>
              <w:spacing w:line="240" w:lineRule="auto" w:before="110"/>
              <w:ind w:left="115"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before="110"/>
              <w:ind w:left="23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409" w:type="dxa"/>
            <w:vMerge w:val="restart"/>
            <w:tcBorders>
              <w:top w:val="single" w:sz="4" w:space="0" w:color="000000"/>
              <w:left w:val="single" w:sz="4" w:space="0" w:color="000000"/>
              <w:right w:val="single" w:sz="4" w:space="0" w:color="000000"/>
            </w:tcBorders>
          </w:tcPr>
          <w:p>
            <w:pPr>
              <w:pStyle w:val="TableParagraph"/>
              <w:spacing w:line="272" w:lineRule="exact" w:before="3"/>
              <w:ind w:left="489" w:right="485"/>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2556" w:type="dxa"/>
            <w:vMerge/>
            <w:tcBorders>
              <w:left w:val="single" w:sz="4" w:space="0" w:color="000000"/>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04"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09" w:type="dxa"/>
            <w:vMerge/>
            <w:tcBorders>
              <w:left w:val="single" w:sz="4" w:space="0" w:color="000000"/>
              <w:bottom w:val="single" w:sz="4" w:space="0" w:color="000000"/>
              <w:right w:val="single" w:sz="4" w:space="0" w:color="000000"/>
            </w:tcBorders>
          </w:tcPr>
          <w:p>
            <w:pP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上海浩方在线信息技术有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44.00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69"/>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1"/>
                <w:sz w:val="21"/>
                <w:szCs w:val="21"/>
              </w:rPr>
              <w:t> </w:t>
            </w:r>
            <w:r>
              <w:rPr>
                <w:rFonts w:ascii="宋体" w:hAnsi="宋体" w:cs="宋体" w:eastAsia="宋体" w:hint="default"/>
                <w:sz w:val="21"/>
                <w:szCs w:val="21"/>
              </w:rPr>
              <w:t>制</w:t>
            </w:r>
            <w:r>
              <w:rPr>
                <w:rFonts w:ascii="宋体" w:hAnsi="宋体" w:cs="宋体" w:eastAsia="宋体" w:hint="default"/>
                <w:spacing w:val="-69"/>
                <w:sz w:val="21"/>
                <w:szCs w:val="21"/>
              </w:rPr>
              <w:t> </w:t>
            </w:r>
            <w:r>
              <w:rPr>
                <w:rFonts w:ascii="宋体" w:hAnsi="宋体" w:cs="宋体" w:eastAsia="宋体" w:hint="default"/>
                <w:sz w:val="21"/>
                <w:szCs w:val="21"/>
              </w:rPr>
              <w:t>下</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东方星空投资</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香港</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有限</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东方星空数字娱乐有限公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杭州富春云科技有限公司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杭州思郁网络科技有限公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杭州战旗网络科技有限公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浙江翰墨投资管理有限公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浙江翰墨朗亭投资管理有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54.55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浙江乌镇大数据产业园开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浙江桐乡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浙江桐乡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大数据服务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浙江大数据交易中心有限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浙江桐乡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浙江桐乡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大数据服务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53.20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浙江智慧盈动创业投资有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浙江浙报美术投资管理有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美术投资业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租赁和商务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66.00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出版发行业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51.00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69"/>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1"/>
                <w:sz w:val="21"/>
                <w:szCs w:val="21"/>
              </w:rPr>
              <w:t> </w:t>
            </w:r>
            <w:r>
              <w:rPr>
                <w:rFonts w:ascii="宋体" w:hAnsi="宋体" w:cs="宋体" w:eastAsia="宋体" w:hint="default"/>
                <w:sz w:val="21"/>
                <w:szCs w:val="21"/>
              </w:rPr>
              <w:t>制</w:t>
            </w:r>
            <w:r>
              <w:rPr>
                <w:rFonts w:ascii="宋体" w:hAnsi="宋体" w:cs="宋体" w:eastAsia="宋体" w:hint="default"/>
                <w:spacing w:val="-69"/>
                <w:sz w:val="21"/>
                <w:szCs w:val="21"/>
              </w:rPr>
              <w:t> </w:t>
            </w:r>
            <w:r>
              <w:rPr>
                <w:rFonts w:ascii="宋体" w:hAnsi="宋体" w:cs="宋体" w:eastAsia="宋体" w:hint="default"/>
                <w:sz w:val="21"/>
                <w:szCs w:val="21"/>
              </w:rPr>
              <w:t>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7"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爱阅读</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北京</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科技股份有</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70.00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杭州边锋软件技术有限公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上饶市云网科技有限公司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苏州金游数码科技有限责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苏州尚游网络科技有限公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杭州幻游网络技术有限公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headerReference w:type="default" r:id="rId85"/>
          <w:footerReference w:type="default" r:id="rId86"/>
          <w:pgSz w:w="11910" w:h="16840"/>
          <w:pgMar w:header="882" w:footer="1195" w:top="1120" w:bottom="1380" w:left="840" w:right="580"/>
          <w:pgNumType w:start="18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556"/>
        <w:gridCol w:w="1292"/>
        <w:gridCol w:w="1116"/>
        <w:gridCol w:w="1304"/>
        <w:gridCol w:w="1286"/>
        <w:gridCol w:w="1289"/>
        <w:gridCol w:w="1409"/>
      </w:tblGrid>
      <w:tr>
        <w:trPr>
          <w:trHeight w:val="557"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杭州锋游网络科技有限公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杭州边瑞网络技术有限公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杭州边神网络技术有限公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杭州边浙网络技术有限公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杭州边乐网络技术有限公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杭州边豪网络技术有限公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杭州边杭网络技术有限公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杭州边智网络技术有限公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杭州木樨网络技术有限责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上海锋兮网络科技有限公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上海千幻信息技术有限公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40.50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上海千萌文化传媒有限公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上饶市千幻信息技术有限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40.50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深圳市天天爱科技有限公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成都爱友乐科技有限公司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四川成都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四川成都</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杭州然趣网络技术有限公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28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深圳爱友乐科技有限公司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广东深圳</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广东深圳</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广西爱友乐科技有限公司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广西壮族自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治区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广西壮族</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自治区</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安徽爱友乐科技有限公司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安徽合肥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安徽合肥</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80.00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云南爱友乐科技有限公司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云南玉溪</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云南玉溪</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51.00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深圳市乐玩互娱网络技术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36.00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深圳市牵手互动网络科技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广东深圳</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广东深圳</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36.00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上饶市创腾网络技术有限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36.00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杭州边铭网络技术有限公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36.00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28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边锋老友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杭州</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科技有限</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3" w:lineRule="exact"/>
        <w:jc w:val="left"/>
        <w:rPr>
          <w:rFonts w:ascii="宋体" w:hAnsi="宋体" w:cs="宋体" w:eastAsia="宋体" w:hint="default"/>
          <w:sz w:val="21"/>
          <w:szCs w:val="21"/>
        </w:rPr>
        <w:sectPr>
          <w:pgSz w:w="11910" w:h="16840"/>
          <w:pgMar w:header="882" w:footer="1195" w:top="1120" w:bottom="1380" w:left="840" w:right="5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556"/>
        <w:gridCol w:w="1292"/>
        <w:gridCol w:w="1116"/>
        <w:gridCol w:w="1304"/>
        <w:gridCol w:w="1286"/>
        <w:gridCol w:w="1289"/>
        <w:gridCol w:w="1409"/>
      </w:tblGrid>
      <w:tr>
        <w:trPr>
          <w:trHeight w:val="28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上饶市梦友科技有限公司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苏州沙漠之舟网络科技有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温州趣游网络技术有限公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浙江瑞安</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浙江瑞安</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北京创锋网络科技有限公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绍兴边锦网络技术有限公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浙江绍兴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浙江绍兴</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成都旗鱼科技有限公司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四川成都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四川成都</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杭州边趣网络技术有限公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苏州工业园区丰游网络科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上海撷星信息技术有限公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霍尔果斯丰游网络科技有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新疆维吾尔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自治区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新疆维吾</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尔自治区</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香港恒星网络科技有限公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上饶市乐丰网络科技有限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台州市零壹智能科技有限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浙江台州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浙江台州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杭州零翼网络科技有限公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深圳市速玩信息科技有限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广东深圳</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广东深圳</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杭州边利网络技术有限公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杭州边华网络技术有限公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杭州边盛网络技术有限公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杭州边正网络技术有限公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杭州边安网络技术有限公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杭州边奇网络技术有限公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杭州边仁网络技术有限公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杭州边善网络技术有限公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杭州边醉网络技术有限公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杭州元琪网络科技有限公</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tc>
      </w:tr>
    </w:tbl>
    <w:p>
      <w:pPr>
        <w:spacing w:after="0" w:line="243" w:lineRule="exact"/>
        <w:jc w:val="left"/>
        <w:rPr>
          <w:rFonts w:ascii="宋体" w:hAnsi="宋体" w:cs="宋体" w:eastAsia="宋体" w:hint="default"/>
          <w:sz w:val="21"/>
          <w:szCs w:val="21"/>
        </w:rPr>
        <w:sectPr>
          <w:pgSz w:w="11910" w:h="16840"/>
          <w:pgMar w:header="882" w:footer="1195" w:top="1120" w:bottom="1380" w:left="840" w:right="5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556"/>
        <w:gridCol w:w="1292"/>
        <w:gridCol w:w="1116"/>
        <w:gridCol w:w="1304"/>
        <w:gridCol w:w="1286"/>
        <w:gridCol w:w="1289"/>
        <w:gridCol w:w="1409"/>
      </w:tblGrid>
      <w:tr>
        <w:trPr>
          <w:trHeight w:val="28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上海沈变文化传媒有限公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上海边兮网络技术有限公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上海港趣网络技术有限公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49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4"/>
              <w:jc w:val="left"/>
              <w:rPr>
                <w:rFonts w:ascii="Times New Roman" w:hAnsi="Times New Roman" w:cs="Times New Roman" w:eastAsia="Times New Roman" w:hint="default"/>
                <w:sz w:val="21"/>
                <w:szCs w:val="21"/>
              </w:rPr>
            </w:pPr>
            <w:r>
              <w:rPr>
                <w:rFonts w:ascii="Times New Roman"/>
                <w:sz w:val="21"/>
              </w:rPr>
              <w:t>BIANLE</w:t>
            </w:r>
            <w:r>
              <w:rPr>
                <w:rFonts w:ascii="Times New Roman"/>
                <w:spacing w:val="28"/>
                <w:sz w:val="21"/>
              </w:rPr>
              <w:t> </w:t>
            </w:r>
            <w:r>
              <w:rPr>
                <w:rFonts w:ascii="Times New Roman"/>
                <w:sz w:val="21"/>
              </w:rPr>
              <w:t>TECHNOLOGY</w:t>
            </w:r>
            <w:r>
              <w:rPr>
                <w:rFonts w:ascii="Times New Roman"/>
                <w:w w:val="100"/>
                <w:sz w:val="21"/>
              </w:rPr>
              <w:t> </w:t>
            </w:r>
            <w:r>
              <w:rPr>
                <w:rFonts w:ascii="Times New Roman"/>
                <w:sz w:val="21"/>
              </w:rPr>
              <w:t>CO.,LIMITED</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杭州守柔网络技术有限公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深圳边宇网络技术有限公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杭州知弥网络技术有限公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杭州边清网络技术有限公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杭州不谷网络技术有限公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杭州奕鸣网络技术有限公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杭州赫巍网络技术有限公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杭州赫扬网络技术有限公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上饶市边锋网络技术有限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上海金梧互联网科技有限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杭州向辉网络科技有限公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杭州齐盛网络科技有限公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杭州轩铭网络科技有限公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杭州启芳网络科技有限公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杭州博趣文化传媒有限公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958" w:right="4970"/>
        <w:jc w:val="left"/>
      </w:pPr>
      <w:r>
        <w:rPr>
          <w:spacing w:val="-2"/>
        </w:rPr>
        <w:t>在子公司的持股比例不同于表决权比例的说明：</w:t>
      </w:r>
      <w:r>
        <w:rPr>
          <w:spacing w:val="-65"/>
        </w:rPr>
        <w:t> </w:t>
      </w:r>
      <w:r>
        <w:rPr>
          <w:spacing w:val="-65"/>
        </w:rPr>
      </w:r>
      <w:r>
        <w:rPr/>
        <w:t>无</w:t>
      </w:r>
    </w:p>
    <w:p>
      <w:pPr>
        <w:spacing w:line="240" w:lineRule="auto" w:before="5"/>
        <w:rPr>
          <w:rFonts w:ascii="宋体" w:hAnsi="宋体" w:cs="宋体" w:eastAsia="宋体" w:hint="default"/>
          <w:sz w:val="20"/>
          <w:szCs w:val="20"/>
        </w:rPr>
      </w:pPr>
    </w:p>
    <w:p>
      <w:pPr>
        <w:pStyle w:val="BodyText"/>
        <w:spacing w:line="272" w:lineRule="exact"/>
        <w:ind w:left="958" w:right="688"/>
        <w:jc w:val="both"/>
      </w:pPr>
      <w:r>
        <w:rPr>
          <w:spacing w:val="-1"/>
        </w:rPr>
        <w:t>持有半数或以下表决权但仍控制被投资单位、以及持有半数以上表决权但不控制被投资单位的依</w:t>
      </w:r>
      <w:r>
        <w:rPr>
          <w:spacing w:val="-55"/>
        </w:rPr>
        <w:t> </w:t>
      </w:r>
      <w:r>
        <w:rPr>
          <w:spacing w:val="-55"/>
        </w:rPr>
      </w:r>
      <w:r>
        <w:rPr/>
        <w:t>据：</w:t>
      </w:r>
    </w:p>
    <w:p>
      <w:pPr>
        <w:pStyle w:val="BodyText"/>
        <w:spacing w:line="249" w:lineRule="exact"/>
        <w:ind w:left="958" w:right="0" w:firstLine="419"/>
        <w:jc w:val="left"/>
      </w:pPr>
      <w:r>
        <w:rPr>
          <w:spacing w:val="-4"/>
        </w:rPr>
        <w:t>本公司对上海千幻信息技术有限公司及其子公司、杭州木樨网络技术有限责任公司、梦启</w:t>
      </w:r>
      <w:r>
        <w:rPr>
          <w:rFonts w:ascii="宋体" w:hAnsi="宋体" w:cs="宋体" w:eastAsia="宋体" w:hint="default"/>
          <w:spacing w:val="-4"/>
        </w:rPr>
        <w:t>(</w:t>
      </w:r>
      <w:r>
        <w:rPr>
          <w:spacing w:val="-4"/>
        </w:rPr>
        <w:t>北</w:t>
      </w:r>
    </w:p>
    <w:p>
      <w:pPr>
        <w:pStyle w:val="BodyText"/>
        <w:spacing w:line="357" w:lineRule="auto" w:before="133"/>
        <w:ind w:left="958" w:right="688"/>
        <w:jc w:val="both"/>
      </w:pPr>
      <w:r>
        <w:rPr>
          <w:spacing w:val="-4"/>
        </w:rPr>
        <w:t>京</w:t>
      </w:r>
      <w:r>
        <w:rPr>
          <w:rFonts w:ascii="宋体" w:hAnsi="宋体" w:cs="宋体" w:eastAsia="宋体" w:hint="default"/>
          <w:spacing w:val="-4"/>
        </w:rPr>
        <w:t>)</w:t>
      </w:r>
      <w:r>
        <w:rPr>
          <w:spacing w:val="-4"/>
        </w:rPr>
        <w:t>科技有限公司及其子公司、深圳市乐玩互娱网络技术有限公司及其子公司、苏州工业园区丰游</w:t>
      </w:r>
      <w:r>
        <w:rPr>
          <w:spacing w:val="-38"/>
        </w:rPr>
        <w:t> </w:t>
      </w:r>
      <w:r>
        <w:rPr>
          <w:spacing w:val="-38"/>
        </w:rPr>
      </w:r>
      <w:r>
        <w:rPr>
          <w:spacing w:val="-1"/>
        </w:rPr>
        <w:t>网络科技有限公司及其子公司、杭州元琪网络科技有限公司和东方星空创业投资有限公司的财务</w:t>
      </w:r>
      <w:r>
        <w:rPr>
          <w:spacing w:val="-56"/>
        </w:rPr>
        <w:t> </w:t>
      </w:r>
      <w:r>
        <w:rPr>
          <w:spacing w:val="-56"/>
        </w:rPr>
      </w:r>
      <w:r>
        <w:rPr>
          <w:spacing w:val="-1"/>
        </w:rPr>
        <w:t>和经营决策拥有实质性权利，且公司有能力运用该实质性权利影响其回报金额，故将上述公司纳</w:t>
      </w:r>
    </w:p>
    <w:p>
      <w:pPr>
        <w:spacing w:after="0" w:line="357" w:lineRule="auto"/>
        <w:jc w:val="both"/>
        <w:sectPr>
          <w:pgSz w:w="11910" w:h="16840"/>
          <w:pgMar w:header="882" w:footer="1195" w:top="1120" w:bottom="1380" w:left="840" w:right="580"/>
        </w:sectPr>
      </w:pPr>
    </w:p>
    <w:p>
      <w:pPr>
        <w:spacing w:line="240" w:lineRule="auto" w:before="1"/>
        <w:rPr>
          <w:rFonts w:ascii="宋体" w:hAnsi="宋体" w:cs="宋体" w:eastAsia="宋体" w:hint="default"/>
          <w:sz w:val="25"/>
          <w:szCs w:val="25"/>
        </w:rPr>
      </w:pPr>
    </w:p>
    <w:p>
      <w:pPr>
        <w:pStyle w:val="BodyText"/>
        <w:spacing w:line="240" w:lineRule="auto" w:before="36"/>
        <w:ind w:left="538" w:right="4046"/>
        <w:jc w:val="left"/>
      </w:pPr>
      <w:r>
        <w:rPr/>
        <w:t>入合并财务报表范围。</w:t>
      </w:r>
    </w:p>
    <w:p>
      <w:pPr>
        <w:spacing w:line="240" w:lineRule="auto" w:before="9"/>
        <w:rPr>
          <w:rFonts w:ascii="宋体" w:hAnsi="宋体" w:cs="宋体" w:eastAsia="宋体" w:hint="default"/>
          <w:sz w:val="28"/>
          <w:szCs w:val="28"/>
        </w:rPr>
      </w:pPr>
    </w:p>
    <w:p>
      <w:pPr>
        <w:pStyle w:val="BodyText"/>
        <w:spacing w:line="240" w:lineRule="auto"/>
        <w:ind w:left="538" w:right="4046"/>
        <w:jc w:val="left"/>
      </w:pPr>
      <w:r>
        <w:rPr>
          <w:spacing w:val="-2"/>
        </w:rPr>
        <w:t>对于纳入合并范围的重要的结构化主体，控制的依据：</w:t>
      </w:r>
      <w:r>
        <w:rPr>
          <w:spacing w:val="-59"/>
        </w:rPr>
        <w:t> </w:t>
      </w:r>
      <w:r>
        <w:rPr>
          <w:spacing w:val="-59"/>
        </w:rPr>
      </w:r>
      <w:r>
        <w:rPr/>
        <w:t>无</w:t>
      </w:r>
    </w:p>
    <w:p>
      <w:pPr>
        <w:spacing w:line="240" w:lineRule="auto" w:before="5"/>
        <w:rPr>
          <w:rFonts w:ascii="宋体" w:hAnsi="宋体" w:cs="宋体" w:eastAsia="宋体" w:hint="default"/>
          <w:sz w:val="20"/>
          <w:szCs w:val="20"/>
        </w:rPr>
      </w:pPr>
    </w:p>
    <w:p>
      <w:pPr>
        <w:pStyle w:val="BodyText"/>
        <w:spacing w:line="272" w:lineRule="exact"/>
        <w:ind w:left="538" w:right="5502"/>
        <w:jc w:val="left"/>
      </w:pPr>
      <w:r>
        <w:rPr>
          <w:spacing w:val="-2"/>
        </w:rPr>
        <w:t>确定公司是代理人还是委托人的依据：</w:t>
      </w:r>
      <w:r>
        <w:rPr>
          <w:spacing w:val="-72"/>
        </w:rPr>
        <w:t> </w:t>
      </w:r>
      <w:r>
        <w:rPr>
          <w:spacing w:val="-72"/>
        </w:rPr>
      </w:r>
      <w:r>
        <w:rPr/>
        <w:t>无</w:t>
      </w:r>
    </w:p>
    <w:p>
      <w:pPr>
        <w:spacing w:line="240" w:lineRule="auto" w:before="5"/>
        <w:rPr>
          <w:rFonts w:ascii="宋体" w:hAnsi="宋体" w:cs="宋体" w:eastAsia="宋体" w:hint="default"/>
          <w:sz w:val="16"/>
          <w:szCs w:val="16"/>
        </w:rPr>
      </w:pPr>
    </w:p>
    <w:p>
      <w:pPr>
        <w:pStyle w:val="BodyText"/>
        <w:spacing w:line="240" w:lineRule="auto"/>
        <w:ind w:left="538" w:right="8158"/>
        <w:jc w:val="left"/>
      </w:pPr>
      <w:r>
        <w:rPr/>
        <w:t>其他说明：</w:t>
      </w:r>
      <w:r>
        <w:rPr>
          <w:spacing w:val="-102"/>
        </w:rPr>
        <w:t> </w:t>
      </w:r>
      <w:r>
        <w:rPr>
          <w:spacing w:val="-102"/>
        </w:rPr>
      </w:r>
      <w:r>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60" w:right="880"/>
        </w:sectPr>
      </w:pPr>
    </w:p>
    <w:p>
      <w:pPr>
        <w:pStyle w:val="Heading3"/>
        <w:spacing w:line="240" w:lineRule="auto" w:before="36"/>
        <w:ind w:left="538"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7"/>
        <w:ind w:left="538" w:right="-16"/>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438" w:val="left" w:leader="none"/>
        </w:tabs>
        <w:spacing w:line="240" w:lineRule="auto"/>
        <w:ind w:left="5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260" w:right="880"/>
          <w:cols w:num="2" w:equalWidth="0">
            <w:col w:w="2864" w:space="3962"/>
            <w:col w:w="2944"/>
          </w:cols>
        </w:sectPr>
      </w:pPr>
    </w:p>
    <w:tbl>
      <w:tblPr>
        <w:tblW w:w="0" w:type="auto"/>
        <w:jc w:val="left"/>
        <w:tblInd w:w="106" w:type="dxa"/>
        <w:tblLayout w:type="fixed"/>
        <w:tblCellMar>
          <w:top w:w="0" w:type="dxa"/>
          <w:left w:w="0" w:type="dxa"/>
          <w:bottom w:w="0" w:type="dxa"/>
          <w:right w:w="0" w:type="dxa"/>
        </w:tblCellMar>
        <w:tblLook w:val="01E0"/>
      </w:tblPr>
      <w:tblGrid>
        <w:gridCol w:w="2984"/>
        <w:gridCol w:w="1135"/>
        <w:gridCol w:w="1844"/>
        <w:gridCol w:w="1841"/>
        <w:gridCol w:w="1735"/>
      </w:tblGrid>
      <w:tr>
        <w:trPr>
          <w:trHeight w:val="557"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59"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少数股东</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股东的损益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73" w:lineRule="exact"/>
              <w:ind w:left="179"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4"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杭州木樨网络技术有限责任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847,236.77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250,018.03</w:t>
            </w:r>
          </w:p>
        </w:tc>
      </w:tr>
      <w:tr>
        <w:trPr>
          <w:trHeight w:val="281"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上海千幻信息技术有限公司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-10,398,848.00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7,770,939.88</w:t>
            </w:r>
          </w:p>
        </w:tc>
      </w:tr>
      <w:tr>
        <w:trPr>
          <w:trHeight w:val="554"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深圳市乐玩互娱网络技术有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21,723,111.17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18,350,655.61</w:t>
            </w:r>
          </w:p>
        </w:tc>
      </w:tr>
      <w:tr>
        <w:trPr>
          <w:trHeight w:val="283"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32,242,370.29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sz w:val="21"/>
              </w:rPr>
              <w:t>25,800,000.00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27,657,492.60</w:t>
            </w:r>
          </w:p>
        </w:tc>
      </w:tr>
      <w:tr>
        <w:trPr>
          <w:trHeight w:val="283"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云南爱友乐科技有限公司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-387,833.57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1,846,049.34</w:t>
            </w:r>
          </w:p>
        </w:tc>
      </w:tr>
      <w:tr>
        <w:trPr>
          <w:trHeight w:val="281"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广西爱友乐科技有限公司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-650,823.71</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349,176.29</w:t>
            </w:r>
          </w:p>
        </w:tc>
      </w:tr>
      <w:tr>
        <w:trPr>
          <w:trHeight w:val="283"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安徽爱友乐科技有限公司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-24,926.15</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-4,926.15</w:t>
            </w:r>
          </w:p>
        </w:tc>
      </w:tr>
      <w:tr>
        <w:trPr>
          <w:trHeight w:val="554"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苏州工业园区丰游网络科技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27,096,733.80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72,037,170.47</w:t>
            </w:r>
          </w:p>
        </w:tc>
      </w:tr>
      <w:tr>
        <w:trPr>
          <w:trHeight w:val="554"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深圳市速玩信息科技有限公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-321,259.38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678,740.62</w:t>
            </w:r>
          </w:p>
        </w:tc>
      </w:tr>
      <w:tr>
        <w:trPr>
          <w:trHeight w:val="283"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杭州元琪网络科技有限公司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3,614,795.57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44,354,905.88</w:t>
            </w:r>
          </w:p>
        </w:tc>
      </w:tr>
      <w:tr>
        <w:trPr>
          <w:trHeight w:val="281"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17,562,473.94</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626,475,061.21</w:t>
            </w:r>
          </w:p>
        </w:tc>
      </w:tr>
      <w:tr>
        <w:trPr>
          <w:trHeight w:val="557"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浙江翰墨朗亭投资管理有限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45.45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227.16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10,094,953.67</w:t>
            </w:r>
          </w:p>
        </w:tc>
      </w:tr>
      <w:tr>
        <w:trPr>
          <w:trHeight w:val="554"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浙江大数据交易中心有限公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-662,063.27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40,761,155.37</w:t>
            </w:r>
          </w:p>
        </w:tc>
      </w:tr>
      <w:tr>
        <w:trPr>
          <w:trHeight w:val="281"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6,905,612.20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13,068,139.47</w:t>
            </w:r>
          </w:p>
        </w:tc>
      </w:tr>
      <w:tr>
        <w:trPr>
          <w:trHeight w:val="283"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3,041,452.54</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28,230,120.15</w:t>
            </w:r>
          </w:p>
        </w:tc>
      </w:tr>
      <w:tr>
        <w:trPr>
          <w:trHeight w:val="554"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爱阅读</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-2,084,552.31</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4,301,212.25</w:t>
            </w:r>
          </w:p>
        </w:tc>
      </w:tr>
    </w:tbl>
    <w:p>
      <w:pPr>
        <w:spacing w:line="240" w:lineRule="auto" w:before="9"/>
        <w:rPr>
          <w:rFonts w:ascii="宋体" w:hAnsi="宋体" w:cs="宋体" w:eastAsia="宋体" w:hint="default"/>
          <w:sz w:val="16"/>
          <w:szCs w:val="16"/>
        </w:rPr>
      </w:pPr>
    </w:p>
    <w:p>
      <w:pPr>
        <w:pStyle w:val="BodyText"/>
        <w:spacing w:line="273" w:lineRule="exact" w:before="36"/>
        <w:ind w:left="538" w:right="4046"/>
        <w:jc w:val="left"/>
      </w:pPr>
      <w:r>
        <w:rPr/>
        <w:t>子公司少数股东的持股比例不同于表决权比例的说明：</w:t>
      </w:r>
    </w:p>
    <w:p>
      <w:pPr>
        <w:pStyle w:val="BodyText"/>
        <w:spacing w:line="273" w:lineRule="exact"/>
        <w:ind w:left="538" w:right="4046"/>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left="538" w:right="4046"/>
        <w:jc w:val="left"/>
      </w:pPr>
      <w:r>
        <w:rPr/>
        <w:t>其他说明：</w:t>
      </w:r>
    </w:p>
    <w:p>
      <w:pPr>
        <w:pStyle w:val="BodyText"/>
        <w:spacing w:line="274" w:lineRule="exact"/>
        <w:ind w:left="538" w:right="4046"/>
        <w:jc w:val="left"/>
      </w:pPr>
      <w:r>
        <w:rPr/>
        <w:t>□适用 √不适用</w:t>
      </w:r>
    </w:p>
    <w:p>
      <w:pPr>
        <w:spacing w:after="0" w:line="274" w:lineRule="exact"/>
        <w:jc w:val="left"/>
        <w:sectPr>
          <w:type w:val="continuous"/>
          <w:pgSz w:w="11910" w:h="16840"/>
          <w:pgMar w:top="1060" w:bottom="1380" w:left="126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87"/>
          <w:footerReference w:type="default" r:id="rId88"/>
          <w:pgSz w:w="16840" w:h="11910" w:orient="landscape"/>
          <w:pgMar w:header="882" w:footer="1195" w:top="1120" w:bottom="1380" w:left="620" w:right="680"/>
          <w:pgNumType w:start="186"/>
        </w:sectPr>
      </w:pPr>
    </w:p>
    <w:p>
      <w:pPr>
        <w:pStyle w:val="Heading3"/>
        <w:spacing w:line="240" w:lineRule="auto" w:before="36"/>
        <w:ind w:left="820"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8"/>
        <w:ind w:left="820" w:right="0"/>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928" w:val="left" w:leader="none"/>
        </w:tabs>
        <w:spacing w:line="240" w:lineRule="auto"/>
        <w:ind w:left="820" w:right="0"/>
        <w:jc w:val="left"/>
      </w:pPr>
      <w:r>
        <w:rPr>
          <w:spacing w:val="-1"/>
        </w:rPr>
        <w:t>单位</w:t>
      </w:r>
      <w:r>
        <w:rPr>
          <w:rFonts w:ascii="Times New Roman" w:hAnsi="Times New Roman" w:cs="Times New Roman" w:eastAsia="Times New Roman" w:hint="default"/>
          <w:spacing w:val="-1"/>
        </w:rPr>
        <w:t>:</w:t>
      </w:r>
      <w:r>
        <w:rPr>
          <w:spacing w:val="-1"/>
        </w:rPr>
        <w:t>万元</w:t>
        <w:tab/>
        <w:t>币种</w:t>
      </w:r>
      <w:r>
        <w:rPr>
          <w:rFonts w:ascii="Times New Roman" w:hAnsi="Times New Roman" w:cs="Times New Roman" w:eastAsia="Times New Roman" w:hint="default"/>
          <w:spacing w:val="-1"/>
        </w:rPr>
        <w:t>:</w:t>
      </w:r>
      <w:r>
        <w:rPr>
          <w:spacing w:val="-1"/>
        </w:rPr>
        <w:t>人民币</w:t>
      </w:r>
    </w:p>
    <w:p>
      <w:pPr>
        <w:spacing w:after="0" w:line="240" w:lineRule="auto"/>
        <w:jc w:val="left"/>
        <w:sectPr>
          <w:type w:val="continuous"/>
          <w:pgSz w:w="16840" w:h="11910" w:orient="landscape"/>
          <w:pgMar w:top="1060" w:bottom="1380" w:left="620" w:right="680"/>
          <w:cols w:num="2" w:equalWidth="0">
            <w:col w:w="4409" w:space="7247"/>
            <w:col w:w="3884"/>
          </w:cols>
        </w:sectPr>
      </w:pPr>
    </w:p>
    <w:tbl>
      <w:tblPr>
        <w:tblW w:w="0" w:type="auto"/>
        <w:jc w:val="left"/>
        <w:tblInd w:w="107" w:type="dxa"/>
        <w:tblLayout w:type="fixed"/>
        <w:tblCellMar>
          <w:top w:w="0" w:type="dxa"/>
          <w:left w:w="0" w:type="dxa"/>
          <w:bottom w:w="0" w:type="dxa"/>
          <w:right w:w="0" w:type="dxa"/>
        </w:tblCellMar>
        <w:tblLook w:val="01E0"/>
      </w:tblPr>
      <w:tblGrid>
        <w:gridCol w:w="1714"/>
        <w:gridCol w:w="1370"/>
        <w:gridCol w:w="1373"/>
        <w:gridCol w:w="1512"/>
        <w:gridCol w:w="1210"/>
        <w:gridCol w:w="473"/>
        <w:gridCol w:w="1217"/>
        <w:gridCol w:w="1159"/>
        <w:gridCol w:w="1268"/>
        <w:gridCol w:w="1265"/>
        <w:gridCol w:w="1056"/>
        <w:gridCol w:w="636"/>
        <w:gridCol w:w="1056"/>
      </w:tblGrid>
      <w:tr>
        <w:trPr>
          <w:trHeight w:val="281" w:hRule="exact"/>
        </w:trPr>
        <w:tc>
          <w:tcPr>
            <w:tcW w:w="17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71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4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73" w:hRule="exact"/>
        </w:trPr>
        <w:tc>
          <w:tcPr>
            <w:tcW w:w="1714" w:type="dxa"/>
            <w:vMerge/>
            <w:tcBorders>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53" w:right="96"/>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9"/>
              <w:jc w:val="right"/>
              <w:rPr>
                <w:rFonts w:ascii="宋体" w:hAnsi="宋体" w:cs="宋体" w:eastAsia="宋体" w:hint="default"/>
                <w:sz w:val="21"/>
                <w:szCs w:val="21"/>
              </w:rPr>
            </w:pPr>
            <w:r>
              <w:rPr>
                <w:rFonts w:ascii="宋体" w:hAnsi="宋体" w:cs="宋体" w:eastAsia="宋体" w:hint="default"/>
                <w:spacing w:val="-1"/>
                <w:sz w:val="21"/>
                <w:szCs w:val="21"/>
              </w:rPr>
              <w:t>流动资产</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流动负债</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9" w:right="72"/>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负债合计</w:t>
            </w:r>
          </w:p>
        </w:tc>
      </w:tr>
      <w:tr>
        <w:trPr>
          <w:trHeight w:val="82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05"/>
              <w:jc w:val="left"/>
              <w:rPr>
                <w:rFonts w:ascii="宋体" w:hAnsi="宋体" w:cs="宋体" w:eastAsia="宋体" w:hint="default"/>
                <w:sz w:val="21"/>
                <w:szCs w:val="21"/>
              </w:rPr>
            </w:pPr>
            <w:r>
              <w:rPr>
                <w:rFonts w:ascii="宋体" w:hAnsi="宋体" w:cs="宋体" w:eastAsia="宋体" w:hint="default"/>
                <w:sz w:val="21"/>
                <w:szCs w:val="21"/>
              </w:rPr>
              <w:t>杭州木樨网络</w:t>
            </w:r>
          </w:p>
          <w:p>
            <w:pPr>
              <w:pStyle w:val="TableParagraph"/>
              <w:spacing w:line="272" w:lineRule="exact" w:before="27"/>
              <w:ind w:left="103" w:right="125"/>
              <w:jc w:val="left"/>
              <w:rPr>
                <w:rFonts w:ascii="宋体" w:hAnsi="宋体" w:cs="宋体" w:eastAsia="宋体" w:hint="default"/>
                <w:sz w:val="21"/>
                <w:szCs w:val="21"/>
              </w:rPr>
            </w:pPr>
            <w:r>
              <w:rPr>
                <w:rFonts w:ascii="宋体" w:hAnsi="宋体" w:cs="宋体" w:eastAsia="宋体" w:hint="default"/>
                <w:sz w:val="21"/>
                <w:szCs w:val="21"/>
              </w:rPr>
              <w:t>技术有限责任公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50.04</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1.91</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121.35</w:t>
            </w: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121.35</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上海千幻信息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1,540.22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321.26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1,861.48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555.44</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555.44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3,966.76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79.98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4,046.74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993.00</w:t>
            </w: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993.00</w:t>
            </w:r>
          </w:p>
        </w:tc>
      </w:tr>
      <w:tr>
        <w:trPr>
          <w:trHeight w:val="82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105"/>
              <w:jc w:val="left"/>
              <w:rPr>
                <w:rFonts w:ascii="宋体" w:hAnsi="宋体" w:cs="宋体" w:eastAsia="宋体" w:hint="default"/>
                <w:sz w:val="21"/>
                <w:szCs w:val="21"/>
              </w:rPr>
            </w:pPr>
            <w:r>
              <w:rPr>
                <w:rFonts w:ascii="宋体" w:hAnsi="宋体" w:cs="宋体" w:eastAsia="宋体" w:hint="default"/>
                <w:sz w:val="21"/>
                <w:szCs w:val="21"/>
              </w:rPr>
              <w:t>深圳市乐玩互</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娱网络技术有限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4,604.62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231.13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4,835.75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1,968.46</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1,968.46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1,963.05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184.14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2,147.19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2,674.78</w:t>
            </w: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2,674.78</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6,385.25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624.68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7,009.93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2,400.35</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2,400.35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4,271.29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274.56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4,545.85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1,010.00</w:t>
            </w:r>
          </w:p>
        </w:tc>
      </w:tr>
      <w:tr>
        <w:trPr>
          <w:trHeight w:val="55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云南爱友乐科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482.80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483.80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107.05</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107.05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368.32</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368.32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15.83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17.43</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广西爱友乐科技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869.70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870.94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521.76</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521.76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安徽爱友乐科技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8.35</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10.82</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105"/>
              <w:jc w:val="left"/>
              <w:rPr>
                <w:rFonts w:ascii="宋体" w:hAnsi="宋体" w:cs="宋体" w:eastAsia="宋体" w:hint="default"/>
                <w:sz w:val="21"/>
                <w:szCs w:val="21"/>
              </w:rPr>
            </w:pPr>
            <w:r>
              <w:rPr>
                <w:rFonts w:ascii="宋体" w:hAnsi="宋体" w:cs="宋体" w:eastAsia="宋体" w:hint="default"/>
                <w:sz w:val="21"/>
                <w:szCs w:val="21"/>
              </w:rPr>
              <w:t>苏州工业园区</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丰游网络科技有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12,067.48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1,166.20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13,233.68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1,227.49</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1,227.49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深圳市速玩信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息科技有限公</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144.65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68.84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213.49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24.12</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24.12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380" w:left="62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714"/>
        <w:gridCol w:w="1370"/>
        <w:gridCol w:w="1373"/>
        <w:gridCol w:w="1512"/>
        <w:gridCol w:w="1210"/>
        <w:gridCol w:w="473"/>
        <w:gridCol w:w="1217"/>
        <w:gridCol w:w="1159"/>
        <w:gridCol w:w="1268"/>
        <w:gridCol w:w="1265"/>
        <w:gridCol w:w="1056"/>
        <w:gridCol w:w="636"/>
        <w:gridCol w:w="1056"/>
      </w:tblGrid>
      <w:tr>
        <w:trPr>
          <w:trHeight w:val="28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杭州元琪网络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1,003.52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6,727.22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7,730.74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338.26</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338.26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东方星空创业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10,673.31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101,227.87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111,901.18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30.63</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11,029.41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113,744.89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124,774.30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31.34</w:t>
            </w: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31.34</w:t>
            </w:r>
          </w:p>
        </w:tc>
      </w:tr>
      <w:tr>
        <w:trPr>
          <w:trHeight w:val="82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105"/>
              <w:jc w:val="left"/>
              <w:rPr>
                <w:rFonts w:ascii="宋体" w:hAnsi="宋体" w:cs="宋体" w:eastAsia="宋体" w:hint="default"/>
                <w:sz w:val="21"/>
                <w:szCs w:val="21"/>
              </w:rPr>
            </w:pPr>
            <w:r>
              <w:rPr>
                <w:rFonts w:ascii="宋体" w:hAnsi="宋体" w:cs="宋体" w:eastAsia="宋体" w:hint="default"/>
                <w:sz w:val="21"/>
                <w:szCs w:val="21"/>
              </w:rPr>
              <w:t>浙江翰墨朗亭</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投资管理有限公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29.12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2,192.00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2,221.12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浙江大数据交</w:t>
            </w:r>
          </w:p>
          <w:p>
            <w:pPr>
              <w:pStyle w:val="TableParagraph"/>
              <w:spacing w:line="272" w:lineRule="exact" w:before="27"/>
              <w:ind w:left="103" w:right="336"/>
              <w:jc w:val="left"/>
              <w:rPr>
                <w:rFonts w:ascii="宋体" w:hAnsi="宋体" w:cs="宋体" w:eastAsia="宋体" w:hint="default"/>
                <w:sz w:val="21"/>
                <w:szCs w:val="21"/>
              </w:rPr>
            </w:pPr>
            <w:r>
              <w:rPr>
                <w:rFonts w:ascii="宋体" w:hAnsi="宋体" w:cs="宋体" w:eastAsia="宋体" w:hint="default"/>
                <w:sz w:val="21"/>
                <w:szCs w:val="21"/>
              </w:rPr>
              <w:t>易中心有限公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8,188.95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650.79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8,839.74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130.09</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130.09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8,658.25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457.62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9,115.87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264.75</w:t>
            </w: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264.75</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浙江美术传媒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拍卖有限公司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6,372.25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1,150.86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7,523.11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3,679.54</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3,679.54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4,189.86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5,344.86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3,532.35</w:t>
            </w: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3,532.35</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淘宝天下传媒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9,983.05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159.52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10,142.57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4,381.32</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4,381.32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8,232.66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276.71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8,509.37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3,368.83</w:t>
            </w: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3,368.83</w:t>
            </w:r>
          </w:p>
        </w:tc>
      </w:tr>
      <w:tr>
        <w:trPr>
          <w:trHeight w:val="82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05"/>
              <w:jc w:val="left"/>
              <w:rPr>
                <w:rFonts w:ascii="宋体" w:hAnsi="宋体" w:cs="宋体" w:eastAsia="宋体" w:hint="default"/>
                <w:sz w:val="21"/>
                <w:szCs w:val="21"/>
              </w:rPr>
            </w:pPr>
            <w:r>
              <w:rPr>
                <w:rFonts w:ascii="宋体" w:hAnsi="宋体" w:cs="宋体" w:eastAsia="宋体" w:hint="default"/>
                <w:sz w:val="21"/>
                <w:szCs w:val="21"/>
              </w:rPr>
              <w:t>爱阅读</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p>
          <w:p>
            <w:pPr>
              <w:pStyle w:val="TableParagraph"/>
              <w:spacing w:line="272" w:lineRule="exact" w:before="27"/>
              <w:ind w:left="103" w:right="125"/>
              <w:jc w:val="left"/>
              <w:rPr>
                <w:rFonts w:ascii="宋体" w:hAnsi="宋体" w:cs="宋体" w:eastAsia="宋体" w:hint="default"/>
                <w:sz w:val="21"/>
                <w:szCs w:val="21"/>
              </w:rPr>
            </w:pPr>
            <w:r>
              <w:rPr>
                <w:rFonts w:ascii="宋体" w:hAnsi="宋体" w:cs="宋体" w:eastAsia="宋体" w:hint="default"/>
                <w:sz w:val="21"/>
                <w:szCs w:val="21"/>
              </w:rPr>
              <w:t>科技股份有限公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1,357.04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559.14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1,916.18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482.44</w:t>
            </w:r>
          </w:p>
        </w:tc>
        <w:tc>
          <w:tcPr>
            <w:tcW w:w="47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482.44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1,785.93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692.30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2,478.23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349.64</w:t>
            </w:r>
          </w:p>
        </w:tc>
        <w:tc>
          <w:tcPr>
            <w:tcW w:w="63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349.64</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tbl>
      <w:tblPr>
        <w:tblW w:w="0" w:type="auto"/>
        <w:jc w:val="left"/>
        <w:tblInd w:w="707" w:type="dxa"/>
        <w:tblLayout w:type="fixed"/>
        <w:tblCellMar>
          <w:top w:w="0" w:type="dxa"/>
          <w:left w:w="0" w:type="dxa"/>
          <w:bottom w:w="0" w:type="dxa"/>
          <w:right w:w="0" w:type="dxa"/>
        </w:tblCellMar>
        <w:tblLook w:val="01E0"/>
      </w:tblPr>
      <w:tblGrid>
        <w:gridCol w:w="2348"/>
        <w:gridCol w:w="1405"/>
        <w:gridCol w:w="1342"/>
        <w:gridCol w:w="1483"/>
        <w:gridCol w:w="1644"/>
        <w:gridCol w:w="1404"/>
        <w:gridCol w:w="1340"/>
        <w:gridCol w:w="1486"/>
        <w:gridCol w:w="1640"/>
      </w:tblGrid>
      <w:tr>
        <w:trPr>
          <w:trHeight w:val="324" w:hRule="exact"/>
        </w:trPr>
        <w:tc>
          <w:tcPr>
            <w:tcW w:w="234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8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8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6" w:hRule="exact"/>
        </w:trPr>
        <w:tc>
          <w:tcPr>
            <w:tcW w:w="2348" w:type="dxa"/>
            <w:vMerge/>
            <w:tcBorders>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5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5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637"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杭州木樨网络技术有限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171.33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169.45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169.45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-219.44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-219.44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-98.09</w:t>
            </w:r>
          </w:p>
        </w:tc>
      </w:tr>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上海千幻信息技术有限</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1,027.19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-1,747.71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-1,747.71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-1,276.95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3,238.80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985.00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985.00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230.10</w:t>
            </w:r>
          </w:p>
        </w:tc>
      </w:tr>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深圳市乐玩互娱网络技</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18,334.22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3,394.24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3,394.24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2,219.01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4,185.33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-823.35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-823.35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1,215.93</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62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348"/>
        <w:gridCol w:w="1405"/>
        <w:gridCol w:w="1342"/>
        <w:gridCol w:w="1483"/>
        <w:gridCol w:w="1644"/>
        <w:gridCol w:w="1404"/>
        <w:gridCol w:w="1340"/>
        <w:gridCol w:w="1486"/>
        <w:gridCol w:w="1640"/>
      </w:tblGrid>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梦启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10,772.77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5,373.73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5,373.73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7,805.00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1,716.54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943.67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943.67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1,141.51</w:t>
            </w:r>
          </w:p>
        </w:tc>
      </w:tr>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云南爱友乐科技有限公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1,265.48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-79.15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-79.15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-439.79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-44.11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-44.11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-29.95</w:t>
            </w:r>
          </w:p>
        </w:tc>
      </w:tr>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广西爱友乐科技有限公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-650.82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-650.82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-155.31</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安徽爱友乐科技有限公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-12.46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苏州工业园区丰游网络</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10,844.34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4,516.12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4,516.12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4,489.36</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深圳市速玩信息科技有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-160.63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-160.63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-157.56</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杭州元琪网络科技有限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1,232.19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602.47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602.47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532.04</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28.59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3,136.16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3,136.16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-357.51</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9,491.97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9,491.97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-999.89</w:t>
            </w:r>
          </w:p>
        </w:tc>
      </w:tr>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浙江翰墨朗亭投资管理</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0.05</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浙江大数据交易中心有</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418.33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-141.47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-141.47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256.01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249.11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-840.31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-840.31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-8,852.27</w:t>
            </w:r>
          </w:p>
        </w:tc>
      </w:tr>
      <w:tr>
        <w:trPr>
          <w:trHeight w:val="638"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3,096.58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2,031.06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2,031.06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1,210.49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2,037.18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1,600.32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1,600.32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363.89</w:t>
            </w: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17,040.10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626.70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626.70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34.34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10,023.86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668.49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668.49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289.99</w:t>
            </w:r>
          </w:p>
        </w:tc>
      </w:tr>
      <w:tr>
        <w:trPr>
          <w:trHeight w:val="638"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爱阅读</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科技股份</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1,887.84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-694.85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-694.85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2,512.81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-596.13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-596.13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-114.47</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220" w:right="7897"/>
        <w:jc w:val="left"/>
      </w:pPr>
      <w:r>
        <w:rPr/>
        <w:t>其他说明：</w:t>
      </w:r>
    </w:p>
    <w:p>
      <w:pPr>
        <w:spacing w:after="0" w:line="240" w:lineRule="auto"/>
        <w:jc w:val="left"/>
        <w:sectPr>
          <w:footerReference w:type="default" r:id="rId89"/>
          <w:pgSz w:w="16840" w:h="11910" w:orient="landscape"/>
          <w:pgMar w:footer="1195" w:header="882" w:top="1120" w:bottom="1380" w:left="1220" w:right="1300"/>
          <w:pgNumType w:start="18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6"/>
        <w:ind w:left="140" w:right="6109"/>
        <w:jc w:val="left"/>
      </w:pPr>
      <w:r>
        <w:rPr>
          <w:w w:val="100"/>
        </w:rPr>
        <w:t>无</w:t>
      </w:r>
    </w:p>
    <w:p>
      <w:pPr>
        <w:spacing w:line="240" w:lineRule="auto" w:before="11"/>
        <w:rPr>
          <w:rFonts w:ascii="宋体" w:hAnsi="宋体" w:cs="宋体" w:eastAsia="宋体" w:hint="default"/>
          <w:sz w:val="22"/>
          <w:szCs w:val="22"/>
        </w:rPr>
      </w:pPr>
    </w:p>
    <w:p>
      <w:pPr>
        <w:pStyle w:val="Heading3"/>
        <w:spacing w:line="240" w:lineRule="auto"/>
        <w:ind w:left="140" w:right="6109"/>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6"/>
        <w:ind w:left="140" w:right="6109"/>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140" w:right="6109"/>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982" w:val="left" w:leader="none"/>
        </w:tabs>
        <w:spacing w:line="240" w:lineRule="auto" w:before="59"/>
        <w:ind w:left="140" w:right="6109"/>
        <w:jc w:val="left"/>
      </w:pPr>
      <w:r>
        <w:rPr/>
        <w:t>□适用</w:t>
        <w:tab/>
        <w:t>√不适用</w:t>
      </w:r>
    </w:p>
    <w:p>
      <w:pPr>
        <w:spacing w:line="240" w:lineRule="auto" w:before="3"/>
        <w:rPr>
          <w:rFonts w:ascii="宋体" w:hAnsi="宋体" w:cs="宋体" w:eastAsia="宋体" w:hint="default"/>
          <w:sz w:val="18"/>
          <w:szCs w:val="18"/>
        </w:rPr>
      </w:pPr>
    </w:p>
    <w:p>
      <w:pPr>
        <w:pStyle w:val="BodyText"/>
        <w:spacing w:line="273" w:lineRule="exact"/>
        <w:ind w:left="140" w:right="6109"/>
        <w:jc w:val="left"/>
      </w:pPr>
      <w:r>
        <w:rPr/>
        <w:t>其他说明：</w:t>
      </w:r>
    </w:p>
    <w:p>
      <w:pPr>
        <w:pStyle w:val="BodyText"/>
        <w:spacing w:line="273" w:lineRule="exact"/>
        <w:ind w:left="140" w:right="6109"/>
        <w:jc w:val="left"/>
      </w:pPr>
      <w:r>
        <w:rPr/>
        <w:t>□适用 √不适用</w:t>
      </w:r>
    </w:p>
    <w:p>
      <w:pPr>
        <w:spacing w:after="0" w:line="273" w:lineRule="exact"/>
        <w:jc w:val="left"/>
        <w:sectPr>
          <w:pgSz w:w="16840" w:h="11910" w:orient="landscape"/>
          <w:pgMar w:header="882" w:footer="1195" w:top="1120" w:bottom="1380" w:left="1300" w:right="14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before="36"/>
        <w:ind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left="218" w:right="0"/>
        <w:jc w:val="left"/>
      </w:pPr>
      <w:r>
        <w:rPr/>
        <w:t>□适用 √不适用</w:t>
      </w:r>
    </w:p>
    <w:p>
      <w:pPr>
        <w:pStyle w:val="Heading3"/>
        <w:spacing w:line="240" w:lineRule="auto" w:before="56"/>
        <w:ind w:right="0"/>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6"/>
        <w:ind w:left="218" w:right="60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060" w:val="left" w:leader="none"/>
        </w:tabs>
        <w:spacing w:line="240" w:lineRule="auto" w:before="12"/>
        <w:ind w:left="218" w:right="0"/>
        <w:jc w:val="left"/>
      </w:pPr>
      <w:r>
        <w:rPr/>
        <w:t>□适用</w:t>
        <w:tab/>
        <w:t>√不适用</w:t>
      </w: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1060" w:val="left" w:leader="none"/>
        </w:tabs>
        <w:spacing w:line="240" w:lineRule="auto" w:before="56"/>
        <w:ind w:left="218" w:right="0"/>
        <w:jc w:val="left"/>
      </w:pPr>
      <w:r>
        <w:rPr/>
        <w:t>□适用</w:t>
        <w:tab/>
        <w:t>√不适用</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(3).</w:t>
      </w:r>
      <w:r>
        <w:rPr/>
        <w:t>重要联营企业的主要财务信息</w:t>
      </w:r>
      <w:r>
        <w:rPr>
          <w:b w:val="0"/>
          <w:bCs w:val="0"/>
        </w:rPr>
      </w:r>
    </w:p>
    <w:p>
      <w:pPr>
        <w:pStyle w:val="BodyText"/>
        <w:tabs>
          <w:tab w:pos="1060" w:val="left" w:leader="none"/>
        </w:tabs>
        <w:spacing w:line="240" w:lineRule="auto" w:before="58"/>
        <w:ind w:left="218" w:right="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0"/>
          <w:footerReference w:type="default" r:id="rId91"/>
          <w:pgSz w:w="11910" w:h="16840"/>
          <w:pgMar w:header="882" w:footer="1195" w:top="1120" w:bottom="1380" w:left="1580" w:right="1040"/>
          <w:pgNumType w:start="190"/>
        </w:sectPr>
      </w:pPr>
    </w:p>
    <w:p>
      <w:pPr>
        <w:pStyle w:val="Heading3"/>
        <w:spacing w:line="240" w:lineRule="auto" w:before="36"/>
        <w:ind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1060" w:val="left" w:leader="none"/>
        </w:tabs>
        <w:spacing w:line="240" w:lineRule="auto" w:before="56"/>
        <w:ind w:left="2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4863" w:space="165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28,220,205.83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27,993,437.39</w:t>
            </w:r>
          </w:p>
        </w:tc>
      </w:tr>
      <w:tr>
        <w:trPr>
          <w:trHeight w:val="55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226,768.44</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1,014,400.01</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226,768.44</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1,014,400.01</w:t>
            </w:r>
          </w:p>
        </w:tc>
      </w:tr>
      <w:tr>
        <w:trPr>
          <w:trHeight w:val="252"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603,083,421.51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442,212,301.87</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8,217,203.27</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13,040,207.77</w:t>
            </w:r>
          </w:p>
        </w:tc>
      </w:tr>
      <w:tr>
        <w:trPr>
          <w:trHeight w:val="42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1,696.53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-3,221.54</w:t>
            </w:r>
          </w:p>
        </w:tc>
      </w:tr>
      <w:tr>
        <w:trPr>
          <w:trHeight w:val="418"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8,218,899.80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13,036,986.23</w:t>
            </w:r>
          </w:p>
        </w:tc>
      </w:tr>
    </w:tbl>
    <w:p>
      <w:pPr>
        <w:pStyle w:val="BodyText"/>
        <w:spacing w:line="240" w:lineRule="exact"/>
        <w:ind w:left="218" w:right="0"/>
        <w:jc w:val="left"/>
      </w:pPr>
      <w:r>
        <w:rPr/>
        <w:t>其他说明</w:t>
      </w:r>
    </w:p>
    <w:p>
      <w:pPr>
        <w:pStyle w:val="BodyText"/>
        <w:spacing w:line="274" w:lineRule="exact"/>
        <w:ind w:left="218" w:right="0"/>
        <w:jc w:val="left"/>
      </w:pPr>
      <w:r>
        <w:rPr>
          <w:w w:val="100"/>
        </w:rPr>
        <w:t>无</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tabs>
          <w:tab w:pos="1060" w:val="left" w:leader="none"/>
        </w:tabs>
        <w:spacing w:line="240" w:lineRule="auto" w:before="56"/>
        <w:ind w:left="218"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(6).</w:t>
      </w:r>
      <w:r>
        <w:rPr/>
        <w:t>合营企业或联营企业发生的超额亏损</w:t>
      </w:r>
      <w:r>
        <w:rPr>
          <w:b w:val="0"/>
          <w:bCs w:val="0"/>
        </w:rPr>
      </w:r>
    </w:p>
    <w:p>
      <w:pPr>
        <w:pStyle w:val="BodyText"/>
        <w:tabs>
          <w:tab w:pos="1060" w:val="left" w:leader="none"/>
        </w:tabs>
        <w:spacing w:line="240" w:lineRule="auto" w:before="59"/>
        <w:ind w:left="218" w:right="0"/>
        <w:jc w:val="left"/>
      </w:pPr>
      <w:r>
        <w:rPr/>
        <w:t>□适用</w:t>
        <w:tab/>
        <w:t>√不适用</w:t>
      </w:r>
    </w:p>
    <w:p>
      <w:pPr>
        <w:spacing w:after="0" w:line="240" w:lineRule="auto"/>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138" w:right="208"/>
        <w:jc w:val="left"/>
        <w:rPr>
          <w:b w:val="0"/>
          <w:bCs w:val="0"/>
        </w:rPr>
      </w:pPr>
      <w:r>
        <w:rPr>
          <w:rFonts w:ascii="宋体" w:hAnsi="宋体" w:cs="宋体" w:eastAsia="宋体" w:hint="default"/>
        </w:rPr>
        <w:t>(7).</w:t>
      </w:r>
      <w:r>
        <w:rPr/>
        <w:t>与合营企业投资相关的未确认承诺</w:t>
      </w:r>
      <w:r>
        <w:rPr>
          <w:b w:val="0"/>
          <w:bCs w:val="0"/>
        </w:rPr>
      </w:r>
    </w:p>
    <w:p>
      <w:pPr>
        <w:pStyle w:val="BodyText"/>
        <w:tabs>
          <w:tab w:pos="980" w:val="left" w:leader="none"/>
        </w:tabs>
        <w:spacing w:line="240" w:lineRule="auto" w:before="58"/>
        <w:ind w:left="138" w:right="208"/>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138" w:right="208"/>
        <w:jc w:val="left"/>
        <w:rPr>
          <w:b w:val="0"/>
          <w:bCs w:val="0"/>
        </w:rPr>
      </w:pPr>
      <w:r>
        <w:rPr>
          <w:rFonts w:ascii="宋体" w:hAnsi="宋体" w:cs="宋体" w:eastAsia="宋体" w:hint="default"/>
        </w:rPr>
        <w:t>(8).</w:t>
      </w:r>
      <w:r>
        <w:rPr/>
        <w:t>与合营企业或联营企业投资相关的或有负债</w:t>
      </w:r>
      <w:r>
        <w:rPr>
          <w:b w:val="0"/>
          <w:bCs w:val="0"/>
        </w:rPr>
      </w:r>
    </w:p>
    <w:p>
      <w:pPr>
        <w:pStyle w:val="BodyText"/>
        <w:tabs>
          <w:tab w:pos="980" w:val="left" w:leader="none"/>
        </w:tabs>
        <w:spacing w:line="240" w:lineRule="auto" w:before="56"/>
        <w:ind w:left="138" w:right="208"/>
        <w:jc w:val="left"/>
      </w:pPr>
      <w:r>
        <w:rPr/>
        <w:t>□适用</w:t>
        <w:tab/>
        <w:t>√不适用</w:t>
      </w:r>
    </w:p>
    <w:p>
      <w:pPr>
        <w:spacing w:line="240" w:lineRule="auto" w:before="0"/>
        <w:rPr>
          <w:rFonts w:ascii="宋体" w:hAnsi="宋体" w:cs="宋体" w:eastAsia="宋体" w:hint="default"/>
          <w:sz w:val="23"/>
          <w:szCs w:val="23"/>
        </w:rPr>
      </w:pPr>
    </w:p>
    <w:p>
      <w:pPr>
        <w:pStyle w:val="Heading3"/>
        <w:spacing w:line="240" w:lineRule="auto"/>
        <w:ind w:left="138" w:right="208"/>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138" w:right="208"/>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0" w:lineRule="auto" w:before="0"/>
        <w:ind w:left="138" w:right="39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9" w:lineRule="exact"/>
        <w:ind w:left="138" w:right="208"/>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138" w:right="208"/>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6"/>
        <w:ind w:left="138" w:right="208"/>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138" w:right="208"/>
        <w:jc w:val="left"/>
        <w:rPr>
          <w:b w:val="0"/>
          <w:bCs w:val="0"/>
        </w:rPr>
      </w:pPr>
      <w:r>
        <w:rPr/>
        <w:t>十、与金融工具相关的风险</w:t>
      </w:r>
      <w:r>
        <w:rPr>
          <w:b w:val="0"/>
          <w:bCs w:val="0"/>
        </w:rPr>
      </w:r>
    </w:p>
    <w:p>
      <w:pPr>
        <w:pStyle w:val="BodyText"/>
        <w:tabs>
          <w:tab w:pos="980" w:val="left" w:leader="none"/>
        </w:tabs>
        <w:spacing w:line="272" w:lineRule="exact" w:before="86"/>
        <w:ind w:left="558" w:right="218" w:hanging="420"/>
        <w:jc w:val="left"/>
      </w:pPr>
      <w:r>
        <w:rPr/>
        <w:t>√适用</w:t>
        <w:tab/>
        <w:t>□不适用</w:t>
      </w:r>
      <w:r>
        <w:rPr>
          <w:w w:val="100"/>
        </w:rPr>
        <w:t> </w:t>
      </w:r>
      <w:r>
        <w:rPr>
          <w:spacing w:val="-2"/>
        </w:rPr>
        <w:t>本公司从事风险管理的目标是在风险和收益之间取得平衡，将风险对本公司经营业绩的负面</w:t>
      </w:r>
    </w:p>
    <w:p>
      <w:pPr>
        <w:pStyle w:val="BodyText"/>
        <w:spacing w:line="357" w:lineRule="auto" w:before="110"/>
        <w:ind w:left="138" w:right="0"/>
        <w:jc w:val="left"/>
      </w:pPr>
      <w:r>
        <w:rPr/>
        <w:t>影响降至最低水平，使股东和其他权益投资者的利益最大化。基于该风险管理目标，本公司风险</w:t>
      </w:r>
      <w:r>
        <w:rPr>
          <w:spacing w:val="-97"/>
        </w:rPr>
        <w:t> </w:t>
      </w:r>
      <w:r>
        <w:rPr>
          <w:spacing w:val="-97"/>
        </w:rPr>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r>
        <w:rPr>
          <w:w w:val="100"/>
        </w:rPr>
        <w:t> </w:t>
      </w:r>
      <w:r>
        <w:rPr>
          <w:spacing w:val="-6"/>
          <w:w w:val="100"/>
        </w:rPr>
        <w:t>本公司在日常活动中面临各种与金融工具相关的风险，主要包括信用风险、流动风险及市场风险。</w:t>
      </w:r>
      <w:r>
        <w:rPr>
          <w:w w:val="100"/>
        </w:rPr>
        <w:t> </w:t>
      </w:r>
      <w:r>
        <w:rPr/>
        <w:t>管理层已审议并批准管理这些风险的政策，概括如下。</w:t>
      </w:r>
    </w:p>
    <w:p>
      <w:pPr>
        <w:pStyle w:val="BodyText"/>
        <w:spacing w:line="345" w:lineRule="auto" w:before="32"/>
        <w:ind w:left="558" w:right="20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信用风险</w:t>
      </w:r>
      <w:r>
        <w:rPr>
          <w:spacing w:val="-104"/>
        </w:rPr>
        <w:t> </w:t>
      </w:r>
      <w:r>
        <w:rPr>
          <w:spacing w:val="-104"/>
        </w:rPr>
      </w:r>
      <w:r>
        <w:rPr/>
        <w:t>信用风险，是指金融工具的一方不能履行义务，造成另一方发生财务损失的风险。</w:t>
      </w:r>
      <w:r>
        <w:rPr>
          <w:w w:val="100"/>
        </w:rPr>
        <w:t> </w:t>
      </w:r>
      <w:r>
        <w:rPr>
          <w:spacing w:val="-2"/>
        </w:rPr>
        <w:t>本公司的信用风险主要来自银行存款和应收款项。为控制上述相关风险，本公司分别采取了</w:t>
      </w:r>
    </w:p>
    <w:p>
      <w:pPr>
        <w:pStyle w:val="BodyText"/>
        <w:spacing w:line="240" w:lineRule="auto" w:before="40"/>
        <w:ind w:left="138" w:right="208"/>
        <w:jc w:val="left"/>
      </w:pPr>
      <w:r>
        <w:rPr/>
        <w:t>以下措施。</w:t>
      </w:r>
    </w:p>
    <w:p>
      <w:pPr>
        <w:pStyle w:val="BodyText"/>
        <w:spacing w:line="348" w:lineRule="auto" w:before="133"/>
        <w:ind w:left="558" w:right="183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银行存款</w:t>
      </w:r>
      <w:r>
        <w:rPr>
          <w:w w:val="100"/>
        </w:rPr>
        <w:t> </w:t>
      </w:r>
      <w:r>
        <w:rPr>
          <w:spacing w:val="-2"/>
        </w:rPr>
        <w:t>本公司将银行存款存放于信用评级较高的金融机构，故其信用风险较低。</w:t>
      </w:r>
      <w:r>
        <w:rPr>
          <w:spacing w:val="-45"/>
        </w:rPr>
        <w:t> </w:t>
      </w:r>
      <w:r>
        <w:rPr>
          <w:spacing w:val="-45"/>
        </w:rPr>
      </w: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应收款项</w:t>
      </w:r>
    </w:p>
    <w:p>
      <w:pPr>
        <w:pStyle w:val="BodyText"/>
        <w:spacing w:line="357" w:lineRule="auto" w:before="12"/>
        <w:ind w:left="138" w:right="208" w:firstLine="419"/>
        <w:jc w:val="both"/>
      </w:pPr>
      <w:r>
        <w:rPr>
          <w:spacing w:val="-2"/>
        </w:rPr>
        <w:t>本公司定期对采用信用方式交易的客户进行信用评估。根据信用评估结果，本公司选择与经</w:t>
      </w:r>
      <w:r>
        <w:rPr>
          <w:w w:val="100"/>
        </w:rPr>
        <w:t> </w:t>
      </w:r>
      <w:r>
        <w:rPr>
          <w:spacing w:val="-1"/>
        </w:rPr>
        <w:t>认可的且信用良好的客户进行交易，并对其应收款项余额进行监控，以确保本公司不会面临重大</w:t>
      </w:r>
      <w:r>
        <w:rPr>
          <w:spacing w:val="-55"/>
        </w:rPr>
        <w:t> </w:t>
      </w:r>
      <w:r>
        <w:rPr>
          <w:spacing w:val="-55"/>
        </w:rPr>
      </w:r>
      <w:r>
        <w:rPr/>
        <w:t>坏账风险。</w:t>
      </w:r>
    </w:p>
    <w:p>
      <w:pPr>
        <w:pStyle w:val="BodyText"/>
        <w:spacing w:line="355" w:lineRule="auto" w:before="30"/>
        <w:ind w:left="138" w:right="210" w:firstLine="419"/>
        <w:jc w:val="both"/>
      </w:pPr>
      <w:r>
        <w:rPr>
          <w:spacing w:val="-2"/>
        </w:rPr>
        <w:t>由于本公司仅与经认可的且信用良好的第三方进行交易，所以无需担保物。信用风险集中按</w:t>
      </w:r>
      <w:r>
        <w:rPr>
          <w:w w:val="100"/>
        </w:rPr>
        <w:t> </w:t>
      </w:r>
      <w:r>
        <w:rPr>
          <w:spacing w:val="-5"/>
        </w:rPr>
        <w:t>照客户进行管理。截至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4"/>
        </w:rPr>
        <w:t>日，本公司存在一定的信用集中风险，本公司应收账款的</w:t>
      </w:r>
    </w:p>
    <w:p>
      <w:pPr>
        <w:pStyle w:val="BodyText"/>
        <w:spacing w:line="336" w:lineRule="auto" w:before="6"/>
        <w:ind w:left="138" w:right="208"/>
        <w:jc w:val="left"/>
      </w:pPr>
      <w:r>
        <w:rPr>
          <w:rFonts w:ascii="Times New Roman" w:hAnsi="Times New Roman" w:cs="Times New Roman" w:eastAsia="Times New Roman" w:hint="default"/>
        </w:rPr>
        <w:t>41.76%(2017</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41.31%)</w:t>
      </w:r>
      <w:r>
        <w:rPr/>
        <w:t>源于余额前五名客户。本公司对应收账款余额未持有任何担</w:t>
      </w:r>
      <w:r>
        <w:rPr>
          <w:w w:val="100"/>
        </w:rPr>
        <w:t> </w:t>
      </w:r>
      <w:r>
        <w:rPr/>
        <w:t>保物或其他信用增级。</w:t>
      </w:r>
    </w:p>
    <w:p>
      <w:pPr>
        <w:spacing w:after="0" w:line="336"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38" w:lineRule="auto" w:before="36"/>
        <w:ind w:left="238" w:right="0"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spacing w:val="-4"/>
        </w:rPr>
        <w:t>本公司的应收款项中未逾期且未减值的金额，以及虽已逾期但未减值的金额和逾期账龄分</w:t>
      </w:r>
      <w:r>
        <w:rPr>
          <w:w w:val="100"/>
        </w:rPr>
        <w:t> </w:t>
      </w:r>
      <w:r>
        <w:rPr/>
        <w:t>析如下：</w:t>
      </w: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435"/>
        <w:gridCol w:w="1664"/>
        <w:gridCol w:w="1277"/>
        <w:gridCol w:w="1275"/>
        <w:gridCol w:w="1325"/>
        <w:gridCol w:w="1654"/>
      </w:tblGrid>
      <w:tr>
        <w:trPr>
          <w:trHeight w:val="281"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94"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3" w:hRule="exact"/>
        </w:trPr>
        <w:tc>
          <w:tcPr>
            <w:tcW w:w="1435" w:type="dxa"/>
            <w:vMerge/>
            <w:tcBorders>
              <w:left w:val="nil" w:sz="6" w:space="0" w:color="auto"/>
              <w:right w:val="single" w:sz="4" w:space="0" w:color="000000"/>
            </w:tcBorders>
          </w:tcPr>
          <w:p>
            <w:pP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107"/>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654" w:type="dxa"/>
            <w:vMerge w:val="restart"/>
            <w:tcBorders>
              <w:top w:val="single" w:sz="4" w:space="0" w:color="000000"/>
              <w:left w:val="single" w:sz="4" w:space="0" w:color="000000"/>
              <w:right w:val="nil" w:sz="6" w:space="0" w:color="auto"/>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1435" w:type="dxa"/>
            <w:vMerge/>
            <w:tcBorders>
              <w:left w:val="nil" w:sz="6" w:space="0" w:color="auto"/>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54" w:type="dxa"/>
            <w:vMerge/>
            <w:tcBorders>
              <w:left w:val="single" w:sz="4" w:space="0" w:color="000000"/>
              <w:bottom w:val="single" w:sz="4" w:space="0" w:color="000000"/>
              <w:right w:val="nil" w:sz="6" w:space="0" w:color="auto"/>
            </w:tcBorders>
          </w:tcPr>
          <w:p>
            <w:pP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10,000,000.00</w:t>
            </w:r>
          </w:p>
        </w:tc>
      </w:tr>
      <w:tr>
        <w:trPr>
          <w:trHeight w:val="42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10,000,000.00</w:t>
            </w:r>
          </w:p>
        </w:tc>
      </w:tr>
    </w:tbl>
    <w:p>
      <w:pPr>
        <w:pStyle w:val="BodyText"/>
        <w:spacing w:line="241" w:lineRule="exact"/>
        <w:ind w:left="658" w:right="101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392"/>
        <w:gridCol w:w="1661"/>
        <w:gridCol w:w="1375"/>
        <w:gridCol w:w="1244"/>
        <w:gridCol w:w="1284"/>
        <w:gridCol w:w="1582"/>
      </w:tblGrid>
      <w:tr>
        <w:trPr>
          <w:trHeight w:val="283" w:hRule="exact"/>
        </w:trPr>
        <w:tc>
          <w:tcPr>
            <w:tcW w:w="1392"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46"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1" w:hRule="exact"/>
        </w:trPr>
        <w:tc>
          <w:tcPr>
            <w:tcW w:w="1392" w:type="dxa"/>
            <w:vMerge/>
            <w:tcBorders>
              <w:left w:val="nil" w:sz="6" w:space="0" w:color="auto"/>
              <w:right w:val="single" w:sz="4" w:space="0" w:color="000000"/>
            </w:tcBorders>
          </w:tcPr>
          <w:p>
            <w:pPr/>
          </w:p>
        </w:tc>
        <w:tc>
          <w:tcPr>
            <w:tcW w:w="1661" w:type="dxa"/>
            <w:vMerge w:val="restart"/>
            <w:tcBorders>
              <w:top w:val="single" w:sz="4" w:space="0" w:color="000000"/>
              <w:left w:val="single" w:sz="4" w:space="0" w:color="000000"/>
              <w:right w:val="single" w:sz="4" w:space="0" w:color="000000"/>
            </w:tcBorders>
          </w:tcPr>
          <w:p>
            <w:pPr>
              <w:pStyle w:val="TableParagraph"/>
              <w:spacing w:line="240" w:lineRule="auto" w:before="108"/>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108"/>
              <w:ind w:left="52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1392" w:type="dxa"/>
            <w:vMerge/>
            <w:tcBorders>
              <w:left w:val="nil" w:sz="6" w:space="0" w:color="auto"/>
              <w:bottom w:val="single" w:sz="4" w:space="0" w:color="000000"/>
              <w:right w:val="single" w:sz="4" w:space="0" w:color="000000"/>
            </w:tcBorders>
          </w:tcPr>
          <w:p>
            <w:pPr/>
          </w:p>
        </w:tc>
        <w:tc>
          <w:tcPr>
            <w:tcW w:w="1661" w:type="dxa"/>
            <w:vMerge/>
            <w:tcBorders>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82" w:type="dxa"/>
            <w:vMerge/>
            <w:tcBorders>
              <w:left w:val="single" w:sz="4" w:space="0" w:color="000000"/>
              <w:bottom w:val="single" w:sz="4" w:space="0" w:color="000000"/>
              <w:right w:val="nil" w:sz="6" w:space="0" w:color="auto"/>
            </w:tcBorders>
          </w:tcPr>
          <w:p>
            <w:pPr/>
          </w:p>
        </w:tc>
      </w:tr>
      <w:tr>
        <w:trPr>
          <w:trHeight w:val="418"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10,000,000.00</w:t>
            </w:r>
          </w:p>
        </w:tc>
      </w:tr>
      <w:tr>
        <w:trPr>
          <w:trHeight w:val="420"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10,000,000.00</w:t>
            </w:r>
          </w:p>
        </w:tc>
      </w:tr>
    </w:tbl>
    <w:p>
      <w:pPr>
        <w:pStyle w:val="BodyText"/>
        <w:spacing w:line="257" w:lineRule="exact"/>
        <w:ind w:left="658"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4"/>
        </w:rPr>
        <w:t> </w:t>
      </w:r>
      <w:r>
        <w:rPr/>
        <w:t>单项计提减值的应收款项情况见本财务报表附注合并财务报表项目注释之应收款项说明。</w:t>
      </w:r>
    </w:p>
    <w:p>
      <w:pPr>
        <w:pStyle w:val="BodyText"/>
        <w:spacing w:line="336" w:lineRule="auto" w:before="117"/>
        <w:ind w:left="658"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流动风险</w:t>
      </w:r>
      <w:r>
        <w:rPr>
          <w:spacing w:val="-104"/>
        </w:rPr>
        <w:t> </w:t>
      </w:r>
      <w:r>
        <w:rPr>
          <w:spacing w:val="-104"/>
        </w:rPr>
      </w:r>
      <w:r>
        <w:rPr>
          <w:spacing w:val="-2"/>
        </w:rPr>
        <w:t>流动风险，是指本公司在履行以交付现金或其他金融资产的方式结算的义务时发生资金短缺</w:t>
      </w:r>
    </w:p>
    <w:p>
      <w:pPr>
        <w:pStyle w:val="BodyText"/>
        <w:spacing w:line="357" w:lineRule="auto" w:before="49"/>
        <w:ind w:left="238" w:right="0"/>
        <w:jc w:val="left"/>
      </w:pPr>
      <w:r>
        <w:rPr>
          <w:spacing w:val="-1"/>
        </w:rPr>
        <w:t>的风险。流动风险可能源于无法尽快以公允价值售出金融资产；或者源于对方无法偿还其合同债</w:t>
      </w:r>
      <w:r>
        <w:rPr>
          <w:spacing w:val="-55"/>
        </w:rPr>
        <w:t> </w:t>
      </w:r>
      <w:r>
        <w:rPr>
          <w:spacing w:val="-55"/>
        </w:rPr>
      </w:r>
      <w:r>
        <w:rPr/>
        <w:t>务；或者源于提前到期的债务；或者源于无法产生预期的现金流量。</w:t>
      </w:r>
    </w:p>
    <w:p>
      <w:pPr>
        <w:pStyle w:val="BodyText"/>
        <w:spacing w:line="355" w:lineRule="auto" w:before="30"/>
        <w:ind w:left="238" w:right="0" w:firstLine="419"/>
        <w:jc w:val="left"/>
      </w:pPr>
      <w:r>
        <w:rPr>
          <w:spacing w:val="-2"/>
        </w:rPr>
        <w:t>公司资金充足，本期无在履行以交付现金或其他金融资产的方式结算的义务时发生资金短缺</w:t>
      </w:r>
      <w:r>
        <w:rPr>
          <w:w w:val="100"/>
        </w:rPr>
        <w:t> </w:t>
      </w:r>
      <w:r>
        <w:rPr/>
        <w:t>的风险。</w:t>
      </w:r>
    </w:p>
    <w:p>
      <w:pPr>
        <w:pStyle w:val="BodyText"/>
        <w:spacing w:line="240" w:lineRule="auto" w:before="32"/>
        <w:ind w:left="658" w:right="1010"/>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306"/>
        <w:gridCol w:w="1477"/>
        <w:gridCol w:w="1673"/>
        <w:gridCol w:w="1476"/>
        <w:gridCol w:w="1748"/>
        <w:gridCol w:w="1385"/>
      </w:tblGrid>
      <w:tr>
        <w:trPr>
          <w:trHeight w:val="466" w:hRule="exact"/>
        </w:trPr>
        <w:tc>
          <w:tcPr>
            <w:tcW w:w="1306"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75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63" w:hRule="exact"/>
        </w:trPr>
        <w:tc>
          <w:tcPr>
            <w:tcW w:w="1306"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0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478"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应付票据及</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219,659,037.38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219,659,037.38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219,659,037.38</w:t>
            </w:r>
          </w:p>
        </w:tc>
        <w:tc>
          <w:tcPr>
            <w:tcW w:w="17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53"/>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59,042,432.62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59,042,432.62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59,042,432.62</w:t>
            </w:r>
          </w:p>
        </w:tc>
        <w:tc>
          <w:tcPr>
            <w:tcW w:w="17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53"/>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703,690,000.00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703,690,000.00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318,000,000.00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372,000,000.00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13,690,000.00</w:t>
            </w:r>
          </w:p>
        </w:tc>
      </w:tr>
      <w:tr>
        <w:trPr>
          <w:trHeight w:val="463"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51"/>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982,391,470.00</w:t>
            </w:r>
            <w:r>
              <w:rPr>
                <w:rFonts w:ascii="宋体"/>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982,391,470.00</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596,701,470.00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372,000,000.00.00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13,690,000.00</w:t>
            </w:r>
          </w:p>
        </w:tc>
      </w:tr>
    </w:tbl>
    <w:p>
      <w:pPr>
        <w:pStyle w:val="BodyText"/>
        <w:spacing w:line="241" w:lineRule="exact"/>
        <w:ind w:left="658" w:right="101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35"/>
        <w:gridCol w:w="1477"/>
        <w:gridCol w:w="1699"/>
        <w:gridCol w:w="1476"/>
        <w:gridCol w:w="1477"/>
        <w:gridCol w:w="1423"/>
      </w:tblGrid>
      <w:tr>
        <w:trPr>
          <w:trHeight w:val="466"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55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9"/>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1435"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3"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47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应付票据及应</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付账款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119,436,460.37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119,436,460.37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119,436,460.37</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3" w:right="0"/>
              <w:jc w:val="center"/>
              <w:rPr>
                <w:rFonts w:ascii="宋体" w:hAnsi="宋体" w:cs="宋体" w:eastAsia="宋体" w:hint="default"/>
                <w:sz w:val="18"/>
                <w:szCs w:val="18"/>
              </w:rPr>
            </w:pPr>
            <w:r>
              <w:rPr>
                <w:rFonts w:ascii="宋体"/>
                <w:sz w:val="18"/>
              </w:rPr>
              <w:t>80,835,713.59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80,835,713.59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80,835,713.59</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sz w:val="18"/>
              </w:rPr>
              <w:t>750,000,000.00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750,000,000.00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150,000,000.00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600,000,000.00</w:t>
            </w:r>
          </w:p>
        </w:tc>
        <w:tc>
          <w:tcPr>
            <w:tcW w:w="142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56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435"/>
        <w:gridCol w:w="1477"/>
        <w:gridCol w:w="1699"/>
        <w:gridCol w:w="1476"/>
        <w:gridCol w:w="1477"/>
        <w:gridCol w:w="1423"/>
      </w:tblGrid>
      <w:tr>
        <w:trPr>
          <w:trHeight w:val="466"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0" w:right="0"/>
              <w:jc w:val="left"/>
              <w:rPr>
                <w:rFonts w:ascii="宋体" w:hAnsi="宋体" w:cs="宋体" w:eastAsia="宋体" w:hint="default"/>
                <w:sz w:val="18"/>
                <w:szCs w:val="18"/>
              </w:rPr>
            </w:pPr>
            <w:r>
              <w:rPr>
                <w:rFonts w:ascii="宋体"/>
                <w:sz w:val="18"/>
              </w:rPr>
              <w:t>950,272,173.96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26" w:right="0"/>
              <w:jc w:val="left"/>
              <w:rPr>
                <w:rFonts w:ascii="宋体" w:hAnsi="宋体" w:cs="宋体" w:eastAsia="宋体" w:hint="default"/>
                <w:sz w:val="18"/>
                <w:szCs w:val="18"/>
              </w:rPr>
            </w:pPr>
            <w:r>
              <w:rPr>
                <w:rFonts w:ascii="宋体"/>
                <w:sz w:val="18"/>
              </w:rPr>
              <w:t>950,272,173.96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sz w:val="18"/>
              </w:rPr>
              <w:t>350,272,173.96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sz w:val="18"/>
              </w:rPr>
              <w:t>600,000,000.00</w:t>
            </w:r>
          </w:p>
        </w:tc>
        <w:tc>
          <w:tcPr>
            <w:tcW w:w="1423" w:type="dxa"/>
            <w:tcBorders>
              <w:top w:val="single" w:sz="4" w:space="0" w:color="000000"/>
              <w:left w:val="single" w:sz="4" w:space="0" w:color="000000"/>
              <w:bottom w:val="single" w:sz="4" w:space="0" w:color="000000"/>
              <w:right w:val="nil" w:sz="6" w:space="0" w:color="auto"/>
            </w:tcBorders>
          </w:tcPr>
          <w:p>
            <w:pPr/>
          </w:p>
        </w:tc>
      </w:tr>
    </w:tbl>
    <w:p>
      <w:pPr>
        <w:pStyle w:val="BodyText"/>
        <w:spacing w:line="257" w:lineRule="exact"/>
        <w:ind w:left="658"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市场风险</w:t>
      </w:r>
    </w:p>
    <w:p>
      <w:pPr>
        <w:pStyle w:val="BodyText"/>
        <w:spacing w:line="355" w:lineRule="auto" w:before="117"/>
        <w:ind w:left="238" w:right="0" w:firstLine="419"/>
        <w:jc w:val="left"/>
      </w:pPr>
      <w:r>
        <w:rPr>
          <w:spacing w:val="-2"/>
        </w:rPr>
        <w:t>市场风险，是指金融工具的公允价值或未来现金流量因市场价格变动而发生波动的风险。市</w:t>
      </w:r>
      <w:r>
        <w:rPr>
          <w:w w:val="100"/>
        </w:rPr>
        <w:t> </w:t>
      </w:r>
      <w:r>
        <w:rPr/>
        <w:t>场风险主要包括利率风险和外汇风险。</w:t>
      </w:r>
    </w:p>
    <w:p>
      <w:pPr>
        <w:pStyle w:val="BodyText"/>
        <w:spacing w:line="336" w:lineRule="auto" w:before="34"/>
        <w:ind w:left="6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利率风险</w:t>
      </w:r>
      <w:r>
        <w:rPr>
          <w:w w:val="100"/>
        </w:rPr>
        <w:t> </w:t>
      </w:r>
      <w:r>
        <w:rPr>
          <w:spacing w:val="-2"/>
        </w:rPr>
        <w:t>利率风险，是指金融工具的公允价值或未来现金流量因市场利率变动而发生波动的风险。本</w:t>
      </w:r>
    </w:p>
    <w:p>
      <w:pPr>
        <w:pStyle w:val="BodyText"/>
        <w:spacing w:line="240" w:lineRule="auto" w:before="49"/>
        <w:ind w:left="238" w:right="0"/>
        <w:jc w:val="left"/>
      </w:pPr>
      <w:r>
        <w:rPr/>
        <w:t>公司面临的市场利率变动的风险主要与本公司以浮动利率计息的借款有关。</w:t>
      </w:r>
    </w:p>
    <w:p>
      <w:pPr>
        <w:pStyle w:val="BodyText"/>
        <w:spacing w:line="338" w:lineRule="auto" w:before="133"/>
        <w:ind w:left="238" w:right="0"/>
        <w:jc w:val="left"/>
      </w:pPr>
      <w:r>
        <w:rPr>
          <w:w w:val="100"/>
        </w:rPr>
        <w:t>截至</w:t>
      </w:r>
      <w:r>
        <w:rPr>
          <w:spacing w:val="-54"/>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3"/>
          <w:w w:val="100"/>
        </w:rPr>
        <w:t> </w:t>
      </w:r>
      <w:r>
        <w:rPr>
          <w:w w:val="100"/>
        </w:rPr>
        <w:t>年</w:t>
      </w:r>
      <w:r>
        <w:rPr>
          <w:spacing w:val="-54"/>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 </w:t>
      </w:r>
      <w:r>
        <w:rPr>
          <w:w w:val="100"/>
        </w:rPr>
        <w:t>月</w:t>
      </w:r>
      <w:r>
        <w:rPr>
          <w:spacing w:val="-54"/>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w w:val="100"/>
        </w:rPr>
        <w:t> </w:t>
      </w:r>
      <w:r>
        <w:rPr>
          <w:spacing w:val="-7"/>
          <w:w w:val="100"/>
        </w:rPr>
        <w:t>日，本公司期末无银行借款</w:t>
      </w:r>
      <w:r>
        <w:rPr>
          <w:rFonts w:ascii="Times New Roman" w:hAnsi="Times New Roman" w:cs="Times New Roman" w:eastAsia="Times New Roman" w:hint="default"/>
          <w:spacing w:val="-7"/>
          <w:w w:val="100"/>
        </w:rPr>
        <w:t>(2017</w:t>
      </w:r>
      <w:r>
        <w:rPr>
          <w:rFonts w:ascii="Times New Roman" w:hAnsi="Times New Roman" w:cs="Times New Roman" w:eastAsia="Times New Roman" w:hint="default"/>
          <w:w w:val="100"/>
        </w:rPr>
        <w:t> </w:t>
      </w:r>
      <w:r>
        <w:rPr>
          <w:w w:val="100"/>
        </w:rPr>
        <w:t>年</w:t>
      </w:r>
      <w:r>
        <w:rPr>
          <w:spacing w:val="-54"/>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w w:val="100"/>
        </w:rPr>
        <w:t> </w:t>
      </w:r>
      <w:r>
        <w:rPr>
          <w:w w:val="100"/>
        </w:rPr>
        <w:t>月</w:t>
      </w:r>
      <w:r>
        <w:rPr>
          <w:spacing w:val="-56"/>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w w:val="100"/>
        </w:rPr>
        <w:t> </w:t>
      </w:r>
      <w:r>
        <w:rPr>
          <w:spacing w:val="-14"/>
          <w:w w:val="100"/>
        </w:rPr>
        <w:t>日：本公司无银行借款</w:t>
      </w:r>
      <w:r>
        <w:rPr>
          <w:rFonts w:ascii="Times New Roman" w:hAnsi="Times New Roman" w:cs="Times New Roman" w:eastAsia="Times New Roman" w:hint="default"/>
          <w:spacing w:val="-14"/>
          <w:w w:val="100"/>
        </w:rPr>
        <w:t>)</w:t>
      </w:r>
      <w:r>
        <w:rPr>
          <w:spacing w:val="-14"/>
          <w:w w:val="100"/>
        </w:rPr>
        <w:t>，因此，</w:t>
      </w:r>
      <w:r>
        <w:rPr>
          <w:w w:val="100"/>
        </w:rPr>
        <w:t> </w:t>
      </w:r>
      <w:r>
        <w:rPr/>
        <w:t>本公司不存在市场利率变动的风险。</w:t>
      </w:r>
    </w:p>
    <w:p>
      <w:pPr>
        <w:pStyle w:val="BodyText"/>
        <w:spacing w:line="336" w:lineRule="auto" w:before="49"/>
        <w:ind w:left="6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外汇风险</w:t>
      </w:r>
      <w:r>
        <w:rPr>
          <w:w w:val="100"/>
        </w:rPr>
        <w:t> </w:t>
      </w:r>
      <w:r>
        <w:rPr>
          <w:spacing w:val="-2"/>
        </w:rPr>
        <w:t>外汇风险，是指金融工具的公允价值或未来现金流量因外汇汇率变动而发生波动的风险。本</w:t>
      </w:r>
    </w:p>
    <w:p>
      <w:pPr>
        <w:pStyle w:val="BodyText"/>
        <w:spacing w:line="357" w:lineRule="auto" w:before="49"/>
        <w:ind w:left="238" w:right="0"/>
        <w:jc w:val="left"/>
      </w:pPr>
      <w:r>
        <w:rPr>
          <w:spacing w:val="-1"/>
        </w:rPr>
        <w:t>公司面临的汇率变动的风险主要与本公司外币货币性资产和负债有关。本公司主要于中国内地经</w:t>
      </w:r>
      <w:r>
        <w:rPr>
          <w:spacing w:val="-55"/>
        </w:rPr>
        <w:t> </w:t>
      </w:r>
      <w:r>
        <w:rPr>
          <w:spacing w:val="-55"/>
        </w:rPr>
      </w:r>
      <w:r>
        <w:rPr/>
        <w:t>营，且主要活动以人民币计价。因此，本公司所承担的外汇变动市场风险不重大。</w:t>
      </w:r>
      <w:r>
        <w:rPr>
          <w:w w:val="100"/>
        </w:rPr>
        <w:t> </w:t>
      </w:r>
      <w:r>
        <w:rPr>
          <w:spacing w:val="-1"/>
        </w:rPr>
        <w:t>本公司期末外币货币性资产和负债情况见本财务报表附注合并财务报表项目注释其他之外币货币</w:t>
      </w:r>
      <w:r>
        <w:rPr>
          <w:spacing w:val="-55"/>
        </w:rPr>
        <w:t> </w:t>
      </w:r>
      <w:r>
        <w:rPr>
          <w:spacing w:val="-55"/>
        </w:rPr>
      </w:r>
      <w:r>
        <w:rPr/>
        <w:t>性项目说明。</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120"/>
        </w:sectPr>
      </w:pPr>
    </w:p>
    <w:p>
      <w:pPr>
        <w:pStyle w:val="Heading3"/>
        <w:tabs>
          <w:tab w:pos="1077" w:val="left" w:leader="none"/>
        </w:tabs>
        <w:spacing w:line="240" w:lineRule="auto" w:before="36"/>
        <w:ind w:left="238" w:right="-18"/>
        <w:jc w:val="left"/>
        <w:rPr>
          <w:b w:val="0"/>
          <w:bCs w:val="0"/>
        </w:rPr>
      </w:pPr>
      <w:r>
        <w:rPr/>
        <w:t>十一、</w:t>
        <w:tab/>
        <w:t>公允价值的披露</w:t>
      </w:r>
      <w:r>
        <w:rPr>
          <w:b w:val="0"/>
          <w:bCs w:val="0"/>
        </w:rPr>
      </w:r>
    </w:p>
    <w:p>
      <w:pPr>
        <w:pStyle w:val="Heading3"/>
        <w:spacing w:line="240" w:lineRule="auto" w:before="56"/>
        <w:ind w:left="2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80" w:val="left" w:leader="none"/>
        </w:tabs>
        <w:spacing w:line="240" w:lineRule="auto" w:before="56"/>
        <w:ind w:left="238" w:right="-18"/>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138" w:val="left" w:leader="none"/>
        </w:tabs>
        <w:spacing w:line="240" w:lineRule="auto"/>
        <w:ind w:left="2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60" w:right="1120"/>
          <w:cols w:num="2" w:equalWidth="0">
            <w:col w:w="4883" w:space="1944"/>
            <w:col w:w="2403"/>
          </w:cols>
        </w:sectPr>
      </w:pPr>
    </w:p>
    <w:tbl>
      <w:tblPr>
        <w:tblW w:w="0" w:type="auto"/>
        <w:jc w:val="left"/>
        <w:tblInd w:w="2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3"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365,847,925.17</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365,847,925.17</w:t>
            </w: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40" w:lineRule="auto"/>
              <w:ind w:left="23" w:right="18"/>
              <w:jc w:val="left"/>
              <w:rPr>
                <w:rFonts w:ascii="宋体" w:hAnsi="宋体" w:cs="宋体" w:eastAsia="宋体" w:hint="default"/>
                <w:sz w:val="21"/>
                <w:szCs w:val="21"/>
              </w:rPr>
            </w:pPr>
            <w:r>
              <w:rPr>
                <w:rFonts w:ascii="宋体" w:hAnsi="宋体" w:cs="宋体" w:eastAsia="宋体" w:hint="default"/>
                <w:sz w:val="21"/>
                <w:szCs w:val="21"/>
              </w:rPr>
              <w:t>变动计入当期损益的金融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44"/>
                <w:sz w:val="21"/>
                <w:szCs w:val="21"/>
              </w:rPr>
              <w:t> </w:t>
            </w:r>
            <w:r>
              <w:rPr>
                <w:rFonts w:ascii="宋体" w:hAnsi="宋体" w:cs="宋体" w:eastAsia="宋体" w:hint="default"/>
                <w:spacing w:val="14"/>
                <w:sz w:val="21"/>
                <w:szCs w:val="21"/>
              </w:rPr>
              <w:t>指定以公允价值计量</w:t>
            </w:r>
          </w:p>
          <w:p>
            <w:pPr>
              <w:pStyle w:val="TableParagraph"/>
              <w:spacing w:line="272" w:lineRule="exact" w:before="19"/>
              <w:ind w:left="23" w:right="18"/>
              <w:jc w:val="left"/>
              <w:rPr>
                <w:rFonts w:ascii="宋体" w:hAnsi="宋体" w:cs="宋体" w:eastAsia="宋体" w:hint="default"/>
                <w:sz w:val="21"/>
                <w:szCs w:val="21"/>
              </w:rPr>
            </w:pPr>
            <w:r>
              <w:rPr>
                <w:rFonts w:ascii="宋体" w:hAnsi="宋体" w:cs="宋体" w:eastAsia="宋体" w:hint="default"/>
                <w:sz w:val="21"/>
                <w:szCs w:val="21"/>
              </w:rPr>
              <w:t>且其变动计入当期损益的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365,847,925.17</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365,847,925.17</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365,847,925.17</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365,847,925.17</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365,847,925.17</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365,847,925.17</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060" w:bottom="1380" w:left="15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0" w:val="left" w:leader="none"/>
        </w:tabs>
        <w:spacing w:line="272" w:lineRule="exact" w:before="86"/>
        <w:ind w:left="638" w:right="242" w:hanging="420"/>
        <w:jc w:val="left"/>
      </w:pPr>
      <w:r>
        <w:rPr/>
        <w:t>√适用</w:t>
        <w:tab/>
        <w:t>□不适用</w:t>
      </w:r>
      <w:r>
        <w:rPr>
          <w:w w:val="100"/>
        </w:rPr>
        <w:t> </w:t>
      </w:r>
      <w:r>
        <w:rPr>
          <w:spacing w:val="-2"/>
        </w:rPr>
        <w:t>根据资产负债表日公司可立即进入的最有利的活跃市场中取得该金融工具的交易价格并按照</w:t>
      </w:r>
    </w:p>
    <w:p>
      <w:pPr>
        <w:pStyle w:val="BodyText"/>
        <w:spacing w:line="240" w:lineRule="auto" w:before="109"/>
        <w:ind w:left="218" w:right="0"/>
        <w:jc w:val="left"/>
      </w:pPr>
      <w:r>
        <w:rPr/>
        <w:t>公司持有股份数额进行计量。</w:t>
      </w: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0" w:val="left" w:leader="none"/>
        </w:tabs>
        <w:spacing w:line="240" w:lineRule="auto" w:before="58"/>
        <w:ind w:left="218"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6"/>
        <w:ind w:left="218"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56"/>
        <w:ind w:left="218"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56"/>
        <w:ind w:left="218"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left="218"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6"/>
        <w:ind w:left="218" w:right="0"/>
        <w:jc w:val="left"/>
      </w:pPr>
      <w:r>
        <w:rPr/>
        <w:t>□适用</w:t>
        <w:tab/>
        <w:t>√不适用</w:t>
      </w: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before="3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6"/>
        <w:ind w:left="218" w:right="0"/>
        <w:jc w:val="left"/>
      </w:pPr>
      <w:r>
        <w:rPr/>
        <w:t>□适用</w:t>
        <w:tab/>
        <w:t>√不适用</w:t>
      </w:r>
    </w:p>
    <w:p>
      <w:pPr>
        <w:pStyle w:val="Heading3"/>
        <w:tabs>
          <w:tab w:pos="1057" w:val="left" w:leader="none"/>
        </w:tabs>
        <w:spacing w:line="290" w:lineRule="auto" w:before="58"/>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2"/>
        <w:ind w:left="2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060" w:bottom="138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3"/>
              <w:jc w:val="righ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06" w:right="202"/>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5"/>
              <w:ind w:left="115" w:right="113"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Times New Roman" w:hAnsi="Times New Roman" w:cs="Times New Roman" w:eastAsia="Times New Roman" w:hint="default"/>
                <w:sz w:val="21"/>
                <w:szCs w:val="21"/>
              </w:rPr>
              <w:t>(%)</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传</w:t>
            </w:r>
            <w:r>
              <w:rPr>
                <w:rFonts w:ascii="宋体" w:hAnsi="宋体" w:cs="宋体" w:eastAsia="宋体" w:hint="default"/>
                <w:spacing w:val="-76"/>
                <w:sz w:val="21"/>
                <w:szCs w:val="21"/>
              </w:rPr>
              <w:t> </w:t>
            </w:r>
            <w:r>
              <w:rPr>
                <w:rFonts w:ascii="宋体" w:hAnsi="宋体" w:cs="宋体" w:eastAsia="宋体" w:hint="default"/>
                <w:sz w:val="21"/>
                <w:szCs w:val="21"/>
              </w:rPr>
              <w:t>媒</w:t>
            </w:r>
            <w:r>
              <w:rPr>
                <w:rFonts w:ascii="宋体" w:hAnsi="宋体" w:cs="宋体" w:eastAsia="宋体" w:hint="default"/>
                <w:spacing w:val="-73"/>
                <w:sz w:val="21"/>
                <w:szCs w:val="21"/>
              </w:rPr>
              <w:t> </w:t>
            </w:r>
            <w:r>
              <w:rPr>
                <w:rFonts w:ascii="宋体" w:hAnsi="宋体" w:cs="宋体" w:eastAsia="宋体" w:hint="default"/>
                <w:sz w:val="21"/>
                <w:szCs w:val="21"/>
              </w:rPr>
              <w:t>控</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浙江杭州</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w:t>
            </w: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18" w:right="0"/>
        <w:jc w:val="left"/>
      </w:pPr>
      <w:r>
        <w:rPr/>
        <w:t>本企业的母公司情况的说明</w:t>
      </w:r>
    </w:p>
    <w:p>
      <w:pPr>
        <w:spacing w:after="0" w:line="241" w:lineRule="exact"/>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221"/>
        <w:jc w:val="left"/>
      </w:pPr>
      <w:r>
        <w:rPr/>
        <w:t>母公司持有本公司股权比例为 </w:t>
      </w:r>
      <w:r>
        <w:rPr>
          <w:rFonts w:ascii="宋体" w:hAnsi="宋体" w:cs="宋体" w:eastAsia="宋体" w:hint="default"/>
        </w:rPr>
        <w:t>47.20%</w:t>
      </w:r>
      <w:r>
        <w:rPr>
          <w:rFonts w:ascii="宋体" w:hAnsi="宋体" w:cs="宋体" w:eastAsia="宋体" w:hint="default"/>
          <w:spacing w:val="7"/>
        </w:rPr>
        <w:t> </w:t>
      </w:r>
      <w:r>
        <w:rPr/>
        <w:t>，其控股子公司浙江新干线传媒投资有限公司持有本公司</w:t>
      </w:r>
      <w:r>
        <w:rPr>
          <w:w w:val="100"/>
        </w:rPr>
        <w:t> </w:t>
      </w:r>
      <w:r>
        <w:rPr/>
        <w:t>股权比例为</w:t>
      </w:r>
      <w:r>
        <w:rPr>
          <w:spacing w:val="-52"/>
        </w:rPr>
        <w:t> </w:t>
      </w:r>
      <w:r>
        <w:rPr>
          <w:rFonts w:ascii="宋体" w:hAnsi="宋体" w:cs="宋体" w:eastAsia="宋体" w:hint="default"/>
        </w:rPr>
        <w:t>0.62%</w:t>
      </w:r>
      <w:r>
        <w:rPr/>
        <w:t>。</w:t>
      </w:r>
    </w:p>
    <w:p>
      <w:pPr>
        <w:pStyle w:val="BodyText"/>
        <w:spacing w:line="274" w:lineRule="exact" w:before="22"/>
        <w:ind w:left="218" w:right="4502"/>
        <w:jc w:val="left"/>
      </w:pPr>
      <w:r>
        <w:rPr>
          <w:spacing w:val="-2"/>
        </w:rPr>
        <w:t>本企业最终控制方是浙江日报报业集团</w:t>
      </w:r>
      <w:r>
        <w:rPr>
          <w:spacing w:val="-72"/>
        </w:rPr>
        <w:t> </w:t>
      </w:r>
      <w:r>
        <w:rPr>
          <w:spacing w:val="-72"/>
        </w:rPr>
      </w:r>
      <w:r>
        <w:rPr/>
        <w:t>其他说明：</w:t>
      </w:r>
    </w:p>
    <w:p>
      <w:pPr>
        <w:pStyle w:val="BodyText"/>
        <w:spacing w:line="246" w:lineRule="exact"/>
        <w:ind w:left="218" w:right="0"/>
        <w:jc w:val="left"/>
      </w:pPr>
      <w:r>
        <w:rPr>
          <w:w w:val="100"/>
        </w:rPr>
        <w:t>无</w:t>
      </w:r>
    </w:p>
    <w:p>
      <w:pPr>
        <w:spacing w:line="290" w:lineRule="auto" w:before="58"/>
        <w:ind w:left="218" w:right="440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28" w:lineRule="exact"/>
        <w:ind w:left="218" w:right="0"/>
        <w:jc w:val="left"/>
      </w:pPr>
      <w:r>
        <w:rPr/>
        <w:t>√适用</w:t>
        <w:tab/>
        <w:t>□不适用</w:t>
      </w:r>
    </w:p>
    <w:p>
      <w:pPr>
        <w:pStyle w:val="BodyText"/>
        <w:spacing w:line="273" w:lineRule="exact"/>
        <w:ind w:left="218" w:right="0"/>
        <w:jc w:val="left"/>
      </w:pPr>
      <w:r>
        <w:rPr/>
        <w:t>本公司的子公司情况详见本财务报表附注在其他主体中的权益之说明</w:t>
      </w:r>
    </w:p>
    <w:p>
      <w:pPr>
        <w:spacing w:line="240" w:lineRule="auto" w:before="11"/>
        <w:rPr>
          <w:rFonts w:ascii="宋体" w:hAnsi="宋体" w:cs="宋体" w:eastAsia="宋体" w:hint="default"/>
          <w:sz w:val="22"/>
          <w:szCs w:val="22"/>
        </w:rPr>
      </w:pPr>
    </w:p>
    <w:p>
      <w:pPr>
        <w:spacing w:line="292" w:lineRule="auto" w:before="0"/>
        <w:ind w:left="218" w:right="398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tabs>
          <w:tab w:pos="1060" w:val="left" w:leader="none"/>
        </w:tabs>
        <w:spacing w:line="224" w:lineRule="exact"/>
        <w:ind w:left="218" w:right="0"/>
        <w:jc w:val="left"/>
      </w:pPr>
      <w:r>
        <w:rPr/>
        <w:t>√适用</w:t>
        <w:tab/>
        <w:t>□不适用</w:t>
      </w:r>
    </w:p>
    <w:p>
      <w:pPr>
        <w:pStyle w:val="BodyText"/>
        <w:spacing w:line="274" w:lineRule="exact"/>
        <w:ind w:left="218" w:right="0"/>
        <w:jc w:val="left"/>
      </w:pPr>
      <w:r>
        <w:rPr/>
        <w:t>本公司重要的合营或联营企业详见本财务报表附注在其他主体中的权益之说明。</w:t>
      </w:r>
    </w:p>
    <w:p>
      <w:pPr>
        <w:spacing w:line="240" w:lineRule="auto" w:before="5"/>
        <w:rPr>
          <w:rFonts w:ascii="宋体" w:hAnsi="宋体" w:cs="宋体" w:eastAsia="宋体" w:hint="default"/>
          <w:sz w:val="20"/>
          <w:szCs w:val="20"/>
        </w:rPr>
      </w:pPr>
    </w:p>
    <w:p>
      <w:pPr>
        <w:pStyle w:val="BodyText"/>
        <w:spacing w:line="272" w:lineRule="exact"/>
        <w:ind w:left="218" w:right="0"/>
        <w:jc w:val="left"/>
      </w:pPr>
      <w:r>
        <w:rPr>
          <w:spacing w:val="-1"/>
        </w:rPr>
        <w:t>本期与本公司发生关联方交易，或前期与本公司发生关联方交易形成余额的其他合营或联营企业</w:t>
      </w:r>
      <w:r>
        <w:rPr>
          <w:spacing w:val="-55"/>
        </w:rPr>
        <w:t> </w:t>
      </w:r>
      <w:r>
        <w:rPr>
          <w:spacing w:val="-55"/>
        </w:rPr>
      </w:r>
      <w:r>
        <w:rPr/>
        <w:t>情况如下</w:t>
      </w:r>
    </w:p>
    <w:p>
      <w:pPr>
        <w:pStyle w:val="BodyText"/>
        <w:tabs>
          <w:tab w:pos="1060" w:val="left" w:leader="none"/>
        </w:tabs>
        <w:spacing w:line="249" w:lineRule="exact"/>
        <w:ind w:left="218" w:right="0"/>
        <w:jc w:val="left"/>
      </w:pPr>
      <w:r>
        <w:rPr/>
        <w:t>√适用</w:t>
        <w:tab/>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北京华奥星空科技发展有限公司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杭州星路投资控股有限公司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浙江太梦科技有限公司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上海零越网络科技有限公司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成都川报锋趣网络技术有限公司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r>
    </w:tbl>
    <w:p>
      <w:pPr>
        <w:spacing w:line="240" w:lineRule="auto" w:before="2"/>
        <w:rPr>
          <w:rFonts w:ascii="宋体" w:hAnsi="宋体" w:cs="宋体" w:eastAsia="宋体" w:hint="default"/>
          <w:sz w:val="13"/>
          <w:szCs w:val="13"/>
        </w:rPr>
      </w:pPr>
    </w:p>
    <w:p>
      <w:pPr>
        <w:pStyle w:val="BodyText"/>
        <w:spacing w:line="273" w:lineRule="exact" w:before="36"/>
        <w:ind w:left="218" w:right="0"/>
        <w:jc w:val="left"/>
      </w:pPr>
      <w:r>
        <w:rPr/>
        <w:t>其他说明</w:t>
      </w:r>
    </w:p>
    <w:p>
      <w:pPr>
        <w:pStyle w:val="BodyText"/>
        <w:tabs>
          <w:tab w:pos="1060" w:val="left" w:leader="none"/>
        </w:tabs>
        <w:spacing w:line="273" w:lineRule="exact"/>
        <w:ind w:left="218"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上海华奥电竞信息科技有限公司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北京华奥星空科技发展有限公司控制的企业</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浙江报业绿城物业服务有限公司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控股股东的联营企业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同一控股股东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杭州富阳浙报生态农业开发有限公司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同一控股股东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浙江文创置业有限公司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同一控股股东</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杭州游卡网络技术有限公司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台州市逸文网络技术有限公司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bl>
    <w:p>
      <w:pPr>
        <w:spacing w:after="0" w:line="257" w:lineRule="exact"/>
        <w:jc w:val="left"/>
        <w:rPr>
          <w:rFonts w:ascii="Times New Roman" w:hAnsi="Times New Roman" w:cs="Times New Roman" w:eastAsia="Times New Roman"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浙江浙商天下旅游有限公司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浙江至美包装彩印有限公司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乐清市德网文化传媒有限公司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浙江钱报有礼电子商务有限公司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浙江智慧网络医院管理有限公司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浙江《江南游报》社有限责任公司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钱报速递有限公司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浙江在线新闻网站有限公司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浙江小时传媒有限公司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上海谷臻信息科技有限公司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tc>
      </w:tr>
    </w:tbl>
    <w:p>
      <w:pPr>
        <w:pStyle w:val="BodyText"/>
        <w:spacing w:line="240" w:lineRule="exact"/>
        <w:ind w:left="218" w:right="0"/>
        <w:jc w:val="left"/>
      </w:pPr>
      <w:r>
        <w:rPr/>
        <w:t>其他说明</w:t>
      </w:r>
    </w:p>
    <w:p>
      <w:pPr>
        <w:pStyle w:val="BodyText"/>
        <w:spacing w:line="355" w:lineRule="auto"/>
        <w:ind w:left="218" w:right="0" w:firstLine="424"/>
        <w:jc w:val="left"/>
      </w:pPr>
      <w:r>
        <w:rPr>
          <w:rFonts w:ascii="宋体" w:hAnsi="宋体" w:cs="宋体" w:eastAsia="宋体" w:hint="default"/>
        </w:rPr>
        <w:t>[</w:t>
      </w:r>
      <w:r>
        <w:rPr/>
        <w:t>注</w:t>
      </w:r>
      <w:r>
        <w:rPr>
          <w:spacing w:val="-46"/>
        </w:rPr>
        <w:t> </w:t>
      </w:r>
      <w:r>
        <w:rPr>
          <w:rFonts w:ascii="宋体" w:hAnsi="宋体" w:cs="宋体" w:eastAsia="宋体" w:hint="default"/>
        </w:rPr>
        <w:t>1]:</w:t>
      </w:r>
      <w:r>
        <w:rPr>
          <w:rFonts w:ascii="宋体" w:hAnsi="宋体" w:cs="宋体" w:eastAsia="宋体" w:hint="default"/>
          <w:spacing w:val="-3"/>
        </w:rPr>
        <w:t> </w:t>
      </w:r>
      <w:r>
        <w:rPr/>
        <w:t>自</w:t>
      </w:r>
      <w:r>
        <w:rPr>
          <w:spacing w:val="-46"/>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9"/>
        </w:rPr>
        <w:t> </w:t>
      </w:r>
      <w:r>
        <w:rPr>
          <w:rFonts w:ascii="宋体" w:hAnsi="宋体" w:cs="宋体" w:eastAsia="宋体" w:hint="default"/>
        </w:rPr>
        <w:t>31</w:t>
      </w:r>
      <w:r>
        <w:rPr>
          <w:rFonts w:ascii="宋体" w:hAnsi="宋体" w:cs="宋体" w:eastAsia="宋体" w:hint="default"/>
          <w:spacing w:val="-46"/>
        </w:rPr>
        <w:t> </w:t>
      </w:r>
      <w:r>
        <w:rPr/>
        <w:t>日公司不再持有杭州游卡网络技术有限公司的股权起</w:t>
      </w:r>
      <w:r>
        <w:rPr>
          <w:spacing w:val="-49"/>
        </w:rPr>
        <w:t> </w:t>
      </w:r>
      <w:r>
        <w:rPr>
          <w:rFonts w:ascii="宋体" w:hAnsi="宋体" w:cs="宋体" w:eastAsia="宋体" w:hint="default"/>
        </w:rPr>
        <w:t>12</w:t>
      </w:r>
      <w:r>
        <w:rPr>
          <w:rFonts w:ascii="宋体" w:hAnsi="宋体" w:cs="宋体" w:eastAsia="宋体" w:hint="default"/>
          <w:spacing w:val="-49"/>
        </w:rPr>
        <w:t> </w:t>
      </w:r>
      <w:r>
        <w:rPr/>
        <w:t>个月仍</w:t>
      </w:r>
      <w:r>
        <w:rPr>
          <w:w w:val="100"/>
        </w:rPr>
        <w:t> </w:t>
      </w:r>
      <w:r>
        <w:rPr/>
        <w:t>作为关联方披露。</w:t>
      </w:r>
    </w:p>
    <w:p>
      <w:pPr>
        <w:pStyle w:val="BodyText"/>
        <w:spacing w:line="240" w:lineRule="auto" w:before="32"/>
        <w:ind w:left="642" w:right="0"/>
        <w:jc w:val="left"/>
      </w:pPr>
      <w:r>
        <w:rPr>
          <w:rFonts w:ascii="宋体" w:hAnsi="宋体" w:cs="宋体" w:eastAsia="宋体" w:hint="default"/>
        </w:rPr>
        <w:t>[</w:t>
      </w:r>
      <w:r>
        <w:rPr/>
        <w:t>注</w:t>
      </w:r>
      <w:r>
        <w:rPr>
          <w:spacing w:val="-46"/>
        </w:rPr>
        <w:t> </w:t>
      </w:r>
      <w:r>
        <w:rPr>
          <w:rFonts w:ascii="宋体" w:hAnsi="宋体" w:cs="宋体" w:eastAsia="宋体" w:hint="default"/>
        </w:rPr>
        <w:t>2]</w:t>
      </w:r>
      <w:r>
        <w:rPr/>
        <w:t>：上述公司于</w:t>
      </w:r>
      <w:r>
        <w:rPr>
          <w:spacing w:val="-46"/>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1-3</w:t>
      </w:r>
      <w:r>
        <w:rPr>
          <w:rFonts w:ascii="宋体" w:hAnsi="宋体" w:cs="宋体" w:eastAsia="宋体" w:hint="default"/>
          <w:spacing w:val="-46"/>
        </w:rPr>
        <w:t> </w:t>
      </w:r>
      <w:r>
        <w:rPr/>
        <w:t>月系公司控股子公司，自</w:t>
      </w:r>
      <w:r>
        <w:rPr>
          <w:spacing w:val="-47"/>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4</w:t>
      </w:r>
      <w:r>
        <w:rPr>
          <w:rFonts w:ascii="宋体" w:hAnsi="宋体" w:cs="宋体" w:eastAsia="宋体" w:hint="default"/>
          <w:spacing w:val="-49"/>
        </w:rPr>
        <w:t> </w:t>
      </w:r>
      <w:r>
        <w:rPr/>
        <w:t>月起系同一控股股东控</w:t>
      </w:r>
    </w:p>
    <w:p>
      <w:pPr>
        <w:pStyle w:val="BodyText"/>
        <w:spacing w:line="240" w:lineRule="auto" w:before="135"/>
        <w:ind w:left="218" w:right="0"/>
        <w:jc w:val="left"/>
      </w:pPr>
      <w:r>
        <w:rPr/>
        <w:t>制的企业且</w:t>
      </w:r>
      <w:r>
        <w:rPr>
          <w:spacing w:val="-54"/>
        </w:rPr>
        <w:t> </w:t>
      </w:r>
      <w:r>
        <w:rPr>
          <w:rFonts w:ascii="宋体" w:hAnsi="宋体" w:cs="宋体" w:eastAsia="宋体" w:hint="default"/>
        </w:rPr>
        <w:t>12</w:t>
      </w:r>
      <w:r>
        <w:rPr>
          <w:rFonts w:ascii="宋体" w:hAnsi="宋体" w:cs="宋体" w:eastAsia="宋体" w:hint="default"/>
          <w:spacing w:val="-56"/>
        </w:rPr>
        <w:t> </w:t>
      </w:r>
      <w:r>
        <w:rPr/>
        <w:t>个月仍作为关联方披露。</w:t>
      </w:r>
    </w:p>
    <w:p>
      <w:pPr>
        <w:pStyle w:val="BodyText"/>
        <w:spacing w:line="240" w:lineRule="auto" w:before="133"/>
        <w:ind w:left="638" w:right="0"/>
        <w:jc w:val="left"/>
      </w:pPr>
      <w:r>
        <w:rPr>
          <w:rFonts w:ascii="宋体" w:hAnsi="宋体" w:cs="宋体" w:eastAsia="宋体" w:hint="default"/>
        </w:rPr>
        <w:t>[</w:t>
      </w:r>
      <w:r>
        <w:rPr/>
        <w:t>注</w:t>
      </w:r>
      <w:r>
        <w:rPr>
          <w:spacing w:val="-57"/>
        </w:rPr>
        <w:t> </w:t>
      </w:r>
      <w:r>
        <w:rPr>
          <w:rFonts w:ascii="宋体" w:hAnsi="宋体" w:cs="宋体" w:eastAsia="宋体" w:hint="default"/>
        </w:rPr>
        <w:t>3]</w:t>
      </w:r>
      <w:r>
        <w:rPr/>
        <w:t>：公司持有上海谷臻信息科技有限公司</w:t>
      </w:r>
      <w:r>
        <w:rPr>
          <w:spacing w:val="-56"/>
        </w:rPr>
        <w:t> </w:t>
      </w:r>
      <w:r>
        <w:rPr>
          <w:rFonts w:ascii="宋体" w:hAnsi="宋体" w:cs="宋体" w:eastAsia="宋体" w:hint="default"/>
        </w:rPr>
        <w:t>12.50%</w:t>
      </w:r>
      <w:r>
        <w:rPr/>
        <w:t>股份。</w:t>
      </w:r>
    </w:p>
    <w:p>
      <w:pPr>
        <w:pStyle w:val="BodyText"/>
        <w:spacing w:line="240" w:lineRule="auto" w:before="133"/>
        <w:ind w:left="638" w:right="0"/>
        <w:jc w:val="left"/>
      </w:pPr>
      <w:r>
        <w:rPr>
          <w:rFonts w:ascii="宋体" w:hAnsi="宋体" w:cs="宋体" w:eastAsia="宋体" w:hint="default"/>
        </w:rPr>
        <w:t>[</w:t>
      </w:r>
      <w:r>
        <w:rPr/>
        <w:t>注</w:t>
      </w:r>
      <w:r>
        <w:rPr>
          <w:spacing w:val="-39"/>
        </w:rPr>
        <w:t> </w:t>
      </w:r>
      <w:r>
        <w:rPr>
          <w:rFonts w:ascii="宋体" w:hAnsi="宋体" w:cs="宋体" w:eastAsia="宋体" w:hint="default"/>
          <w:spacing w:val="-4"/>
        </w:rPr>
        <w:t>4]</w:t>
      </w:r>
      <w:r>
        <w:rPr>
          <w:spacing w:val="-4"/>
        </w:rPr>
        <w:t>：阿里云计算有限公司</w:t>
      </w:r>
      <w:r>
        <w:rPr>
          <w:spacing w:val="-38"/>
        </w:rPr>
        <w:t> </w:t>
      </w:r>
      <w:r>
        <w:rPr>
          <w:rFonts w:ascii="宋体" w:hAnsi="宋体" w:cs="宋体" w:eastAsia="宋体" w:hint="default"/>
        </w:rPr>
        <w:t>2017</w:t>
      </w:r>
      <w:r>
        <w:rPr>
          <w:rFonts w:ascii="宋体" w:hAnsi="宋体" w:cs="宋体" w:eastAsia="宋体" w:hint="default"/>
          <w:spacing w:val="-39"/>
        </w:rPr>
        <w:t> </w:t>
      </w:r>
      <w:r>
        <w:rPr/>
        <w:t>年</w:t>
      </w:r>
      <w:r>
        <w:rPr>
          <w:spacing w:val="-42"/>
        </w:rPr>
        <w:t> </w:t>
      </w:r>
      <w:r>
        <w:rPr>
          <w:rFonts w:ascii="宋体" w:hAnsi="宋体" w:cs="宋体" w:eastAsia="宋体" w:hint="default"/>
        </w:rPr>
        <w:t>1-3</w:t>
      </w:r>
      <w:r>
        <w:rPr>
          <w:rFonts w:ascii="宋体" w:hAnsi="宋体" w:cs="宋体" w:eastAsia="宋体" w:hint="default"/>
          <w:spacing w:val="-42"/>
        </w:rPr>
        <w:t> </w:t>
      </w:r>
      <w:r>
        <w:rPr>
          <w:spacing w:val="-3"/>
        </w:rPr>
        <w:t>月份系公司董事担任高级管理人员的企业，上述董</w:t>
      </w:r>
    </w:p>
    <w:p>
      <w:pPr>
        <w:pStyle w:val="BodyText"/>
        <w:spacing w:line="355" w:lineRule="auto" w:before="133"/>
        <w:ind w:left="218" w:right="0"/>
        <w:jc w:val="left"/>
      </w:pPr>
      <w:r>
        <w:rPr/>
        <w:t>事于</w:t>
      </w:r>
      <w:r>
        <w:rPr>
          <w:spacing w:val="-51"/>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1"/>
        </w:rPr>
        <w:t> </w:t>
      </w:r>
      <w:r>
        <w:rPr/>
        <w:t>月不再担任阿里云计算有限公司高级管理人员，自退出之日起</w:t>
      </w:r>
      <w:r>
        <w:rPr>
          <w:spacing w:val="-53"/>
        </w:rPr>
        <w:t> </w:t>
      </w:r>
      <w:r>
        <w:rPr>
          <w:rFonts w:ascii="宋体" w:hAnsi="宋体" w:cs="宋体" w:eastAsia="宋体" w:hint="default"/>
        </w:rPr>
        <w:t>12</w:t>
      </w:r>
      <w:r>
        <w:rPr>
          <w:rFonts w:ascii="宋体" w:hAnsi="宋体" w:cs="宋体" w:eastAsia="宋体" w:hint="default"/>
          <w:spacing w:val="-51"/>
        </w:rPr>
        <w:t> </w:t>
      </w:r>
      <w:r>
        <w:rPr/>
        <w:t>个月仍作为公司</w:t>
      </w:r>
      <w:r>
        <w:rPr>
          <w:w w:val="100"/>
        </w:rPr>
        <w:t> </w:t>
      </w:r>
      <w:r>
        <w:rPr/>
        <w:t>关联方披露。</w:t>
      </w:r>
    </w:p>
    <w:p>
      <w:pPr>
        <w:spacing w:after="0" w:line="355" w:lineRule="auto"/>
        <w:jc w:val="left"/>
        <w:sectPr>
          <w:pgSz w:w="11910" w:h="16840"/>
          <w:pgMar w:header="882" w:footer="1195" w:top="1120" w:bottom="1380" w:left="1580" w:right="1040"/>
        </w:sectPr>
      </w:pPr>
    </w:p>
    <w:p>
      <w:pPr>
        <w:spacing w:line="290" w:lineRule="auto" w:before="94"/>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06" w:lineRule="exact"/>
        <w:ind w:left="2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4229" w:space="229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杭州星路投资控股有限公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管理咨询费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4,716,980.96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9,575,471.43</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服务器托管费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3,783,858.29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6,538,763.48</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广告代理费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603,773.58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4,245,283.03</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杭州游卡网络技术有限公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软件外包费用</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338,627.29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2,033,216.55</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杭州游卡网络技术有限公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游戏分成</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117,736.95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9,494,331.60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浙江小时传媒有限公司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294,339.62</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北京华奥星空科技发展有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290,850.00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上海华奥电竞信息科技有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游戏推广服务费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277,358.49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699,056.59</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乐清市德网文化传媒有限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232,452.82</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浙江浙商天下旅游有限公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品牌建设费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186,891.04</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成都川报锋趣网络技术有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游戏分成</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157,596.21</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上海谷臻信息科技有限公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136,301.86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3"/>
                <w:sz w:val="21"/>
              </w:rPr>
              <w:t>111,519.81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66,037.74</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74,206.17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101,077.40</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浙江至美包装彩印有限公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90,937.99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131,089.67</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上海零越网络科技有限公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74,924.00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浙江钱报有礼电子商务有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品牌建设费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62,802.82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16,546.65</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46,363.64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广告版面服务费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37,477.48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1,886,792.45</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浙江日报新闻发展有限公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51,886.80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浙江日报新闻发展有限公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广告代理费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9,339,622.69</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18,878.30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绍兴市柯桥日报有限公司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18,867.92</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用户建设费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1,656,478.31</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浙江报业绿城物业服务有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物业服务费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455,494.37</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374,974.36</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活动策划费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255,384.47</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台州市逸文网络技术有限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75,000.00</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17,000.00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10,384.77</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9,433.96</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2" w:footer="1195" w:top="1120" w:bottom="1380" w:left="1660" w:right="1120"/>
        </w:sectPr>
      </w:pPr>
    </w:p>
    <w:p>
      <w:pPr>
        <w:pStyle w:val="BodyText"/>
        <w:spacing w:line="282" w:lineRule="exact" w:before="36"/>
        <w:ind w:left="138"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spacing w:line="266" w:lineRule="exact"/>
        <w:ind w:left="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2510" w:space="4012"/>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浙报传媒控股集团有限公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商品销售、技术服务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4,375,176.88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3,403,481.85</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商品销售、技术服务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2,382,147.52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1,086,995.76</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成都川报锋趣网络技术有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15"/>
              <w:jc w:val="left"/>
              <w:rPr>
                <w:rFonts w:ascii="宋体" w:hAnsi="宋体" w:cs="宋体" w:eastAsia="宋体" w:hint="default"/>
                <w:sz w:val="21"/>
                <w:szCs w:val="21"/>
              </w:rPr>
            </w:pPr>
            <w:r>
              <w:rPr>
                <w:rFonts w:ascii="宋体" w:hAnsi="宋体" w:cs="宋体" w:eastAsia="宋体" w:hint="default"/>
                <w:spacing w:val="-2"/>
                <w:sz w:val="21"/>
                <w:szCs w:val="21"/>
              </w:rPr>
              <w:t>联运分成、信息服务、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1,867,924.53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1,414,702.43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浙江智慧网络医院管理有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云资源技术服务、商品</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1,583,387.93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630,188.66</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杭州游卡网络技术有限公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联运分成、信息服务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807,924.38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1,348,876.60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浙江在线新闻网站有限公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188,679.24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台州市逸文网络技术有限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游戏收入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66,037.74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30,931.55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28,301.89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浙江翰墨朗亭投资管理有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艺术品</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6,767,395.28</w:t>
            </w: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活动收入</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2,830,188.68</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网站建设服务、广告</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23,584.90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14,150.94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14,150.94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印刷收入</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14,003.16</w:t>
            </w:r>
          </w:p>
        </w:tc>
      </w:tr>
    </w:tbl>
    <w:p>
      <w:pPr>
        <w:pStyle w:val="BodyText"/>
        <w:spacing w:line="239" w:lineRule="exact"/>
        <w:ind w:left="138" w:right="0"/>
        <w:jc w:val="left"/>
      </w:pPr>
      <w:r>
        <w:rPr/>
        <w:t>购销商品、提供和接受劳务的关联交易说明</w:t>
      </w:r>
    </w:p>
    <w:p>
      <w:pPr>
        <w:pStyle w:val="BodyText"/>
        <w:spacing w:line="273" w:lineRule="exact"/>
        <w:ind w:left="138" w:right="0"/>
        <w:jc w:val="left"/>
      </w:pPr>
      <w:r>
        <w:rPr/>
        <w:t>□适用 √不适用</w:t>
      </w:r>
    </w:p>
    <w:p>
      <w:pPr>
        <w:spacing w:line="240" w:lineRule="auto" w:before="11"/>
        <w:rPr>
          <w:rFonts w:ascii="宋体" w:hAnsi="宋体" w:cs="宋体" w:eastAsia="宋体" w:hint="default"/>
          <w:sz w:val="22"/>
          <w:szCs w:val="22"/>
        </w:rPr>
      </w:pPr>
    </w:p>
    <w:p>
      <w:pPr>
        <w:spacing w:line="290" w:lineRule="auto" w:before="0"/>
        <w:ind w:left="138" w:right="474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06" w:lineRule="exact"/>
        <w:ind w:left="138" w:right="0"/>
        <w:jc w:val="left"/>
      </w:pPr>
      <w:r>
        <w:rPr/>
        <w:t>□适用 √不适用</w:t>
      </w:r>
    </w:p>
    <w:p>
      <w:pPr>
        <w:pStyle w:val="BodyText"/>
        <w:spacing w:line="281" w:lineRule="exact"/>
        <w:ind w:left="138" w:right="0"/>
        <w:jc w:val="left"/>
      </w:pPr>
      <w:r>
        <w:rPr/>
        <w:t>关联托管</w:t>
      </w:r>
      <w:r>
        <w:rPr>
          <w:rFonts w:ascii="Times New Roman" w:hAnsi="Times New Roman" w:cs="Times New Roman" w:eastAsia="Times New Roman" w:hint="default"/>
        </w:rPr>
        <w:t>/</w:t>
      </w:r>
      <w:r>
        <w:rPr/>
        <w:t>承包情况说明</w:t>
      </w:r>
    </w:p>
    <w:p>
      <w:pPr>
        <w:pStyle w:val="BodyText"/>
        <w:spacing w:line="265" w:lineRule="exact"/>
        <w:ind w:left="138" w:right="0"/>
        <w:jc w:val="left"/>
      </w:pPr>
      <w:r>
        <w:rPr/>
        <w:t>□适用 √不适用</w:t>
      </w:r>
    </w:p>
    <w:p>
      <w:pPr>
        <w:spacing w:line="240" w:lineRule="auto" w:before="3"/>
        <w:rPr>
          <w:rFonts w:ascii="宋体" w:hAnsi="宋体" w:cs="宋体" w:eastAsia="宋体" w:hint="default"/>
          <w:sz w:val="18"/>
          <w:szCs w:val="18"/>
        </w:rPr>
      </w:pPr>
    </w:p>
    <w:p>
      <w:pPr>
        <w:pStyle w:val="BodyText"/>
        <w:spacing w:line="282" w:lineRule="exact"/>
        <w:ind w:left="138" w:right="0"/>
        <w:jc w:val="left"/>
      </w:pPr>
      <w:r>
        <w:rPr/>
        <w:t>本公司委托管理</w:t>
      </w:r>
      <w:r>
        <w:rPr>
          <w:rFonts w:ascii="Times New Roman" w:hAnsi="Times New Roman" w:cs="Times New Roman" w:eastAsia="Times New Roman" w:hint="default"/>
        </w:rPr>
        <w:t>/</w:t>
      </w:r>
      <w:r>
        <w:rPr/>
        <w:t>出包情况表</w:t>
      </w:r>
    </w:p>
    <w:p>
      <w:pPr>
        <w:pStyle w:val="BodyText"/>
        <w:spacing w:line="272" w:lineRule="exact" w:before="19"/>
        <w:ind w:left="138" w:right="5299"/>
        <w:jc w:val="left"/>
      </w:pPr>
      <w:r>
        <w:rPr/>
        <w:t>□适用</w:t>
      </w:r>
      <w:r>
        <w:rPr>
          <w:spacing w:val="-2"/>
        </w:rPr>
        <w:t> </w:t>
      </w:r>
      <w:r>
        <w:rPr/>
        <w:t>√不适用</w:t>
      </w:r>
      <w:r>
        <w:rPr>
          <w:spacing w:val="-103"/>
        </w:rPr>
        <w:t> </w:t>
      </w:r>
      <w:r>
        <w:rPr>
          <w:spacing w:val="-103"/>
        </w:rPr>
      </w:r>
      <w:r>
        <w:rPr>
          <w:spacing w:val="-2"/>
        </w:rPr>
        <w:t>关联管理</w:t>
      </w:r>
      <w:r>
        <w:rPr>
          <w:rFonts w:ascii="Times New Roman" w:hAnsi="Times New Roman" w:cs="Times New Roman" w:eastAsia="Times New Roman" w:hint="default"/>
          <w:spacing w:val="-2"/>
        </w:rPr>
        <w:t>/</w:t>
      </w:r>
      <w:r>
        <w:rPr>
          <w:spacing w:val="-2"/>
        </w:rPr>
        <w:t>出包情况说明</w:t>
      </w:r>
    </w:p>
    <w:p>
      <w:pPr>
        <w:pStyle w:val="BodyText"/>
        <w:spacing w:line="249" w:lineRule="exact"/>
        <w:ind w:left="13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spacing w:line="290" w:lineRule="auto" w:before="36"/>
        <w:ind w:left="13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30" w:lineRule="exact"/>
        <w:ind w:left="138"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9"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房屋及建筑物、土地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171,428.58</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房屋及建筑物、土地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112,500.00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75,000.00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57,142.86</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57,142.86</w:t>
            </w: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48,000.00</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pacing w:val="2"/>
                <w:sz w:val="21"/>
                <w:szCs w:val="21"/>
              </w:rPr>
              <w:t>房屋及建筑物、土地</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28,571.43</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06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82" w:type="dxa"/>
        <w:tblLayout w:type="fixed"/>
        <w:tblCellMar>
          <w:top w:w="0" w:type="dxa"/>
          <w:left w:w="0" w:type="dxa"/>
          <w:bottom w:w="0" w:type="dxa"/>
          <w:right w:w="0" w:type="dxa"/>
        </w:tblCellMar>
        <w:tblLook w:val="01E0"/>
      </w:tblPr>
      <w:tblGrid>
        <w:gridCol w:w="1776"/>
        <w:gridCol w:w="1983"/>
        <w:gridCol w:w="2463"/>
        <w:gridCol w:w="2674"/>
      </w:tblGrid>
      <w:tr>
        <w:trPr>
          <w:trHeight w:val="284" w:hRule="exact"/>
        </w:trPr>
        <w:tc>
          <w:tcPr>
            <w:tcW w:w="177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23,809.52</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980" w:right="980"/>
        </w:sectPr>
      </w:pPr>
    </w:p>
    <w:p>
      <w:pPr>
        <w:pStyle w:val="BodyText"/>
        <w:spacing w:line="273" w:lineRule="exact" w:before="36"/>
        <w:ind w:left="818" w:right="-8"/>
        <w:jc w:val="left"/>
      </w:pPr>
      <w:r>
        <w:rPr>
          <w:spacing w:val="-1"/>
        </w:rPr>
        <w:t>本公司作为承租方：</w:t>
      </w:r>
    </w:p>
    <w:p>
      <w:pPr>
        <w:pStyle w:val="BodyText"/>
        <w:spacing w:line="273" w:lineRule="exact"/>
        <w:ind w:left="818"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060" w:bottom="1380" w:left="980" w:right="980"/>
          <w:cols w:num="2" w:equalWidth="0">
            <w:col w:w="2712" w:space="3809"/>
            <w:col w:w="3429"/>
          </w:cols>
        </w:sectPr>
      </w:pPr>
    </w:p>
    <w:p>
      <w:pPr>
        <w:spacing w:line="240" w:lineRule="auto" w:before="4"/>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房屋及建筑物、土地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25" w:right="0"/>
              <w:jc w:val="left"/>
              <w:rPr>
                <w:rFonts w:ascii="Times New Roman" w:hAnsi="Times New Roman" w:cs="Times New Roman" w:eastAsia="Times New Roman" w:hint="default"/>
                <w:sz w:val="21"/>
                <w:szCs w:val="21"/>
              </w:rPr>
            </w:pPr>
            <w:r>
              <w:rPr>
                <w:rFonts w:ascii="Times New Roman"/>
                <w:sz w:val="21"/>
              </w:rPr>
              <w:t>4,406,023.72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29" w:right="0"/>
              <w:jc w:val="left"/>
              <w:rPr>
                <w:rFonts w:ascii="Times New Roman" w:hAnsi="Times New Roman" w:cs="Times New Roman" w:eastAsia="Times New Roman" w:hint="default"/>
                <w:sz w:val="21"/>
                <w:szCs w:val="21"/>
              </w:rPr>
            </w:pPr>
            <w:r>
              <w:rPr>
                <w:rFonts w:ascii="Times New Roman"/>
                <w:sz w:val="21"/>
              </w:rPr>
              <w:t>7,133,569.86</w:t>
            </w:r>
          </w:p>
        </w:tc>
      </w:tr>
    </w:tbl>
    <w:p>
      <w:pPr>
        <w:spacing w:line="240" w:lineRule="auto" w:before="2"/>
        <w:rPr>
          <w:rFonts w:ascii="宋体" w:hAnsi="宋体" w:cs="宋体" w:eastAsia="宋体" w:hint="default"/>
          <w:sz w:val="13"/>
          <w:szCs w:val="13"/>
        </w:rPr>
      </w:pPr>
    </w:p>
    <w:p>
      <w:pPr>
        <w:pStyle w:val="BodyText"/>
        <w:spacing w:line="273" w:lineRule="exact" w:before="36"/>
        <w:ind w:left="818" w:right="5910"/>
        <w:jc w:val="left"/>
      </w:pPr>
      <w:r>
        <w:rPr/>
        <w:t>关联租赁情况说明</w:t>
      </w:r>
    </w:p>
    <w:p>
      <w:pPr>
        <w:pStyle w:val="BodyText"/>
        <w:spacing w:line="273" w:lineRule="exact"/>
        <w:ind w:left="818" w:right="5910"/>
        <w:jc w:val="left"/>
      </w:pPr>
      <w:r>
        <w:rPr/>
        <w:t>□适用 √不适用</w:t>
      </w:r>
    </w:p>
    <w:p>
      <w:pPr>
        <w:spacing w:line="240" w:lineRule="auto" w:before="11"/>
        <w:rPr>
          <w:rFonts w:ascii="宋体" w:hAnsi="宋体" w:cs="宋体" w:eastAsia="宋体" w:hint="default"/>
          <w:sz w:val="22"/>
          <w:szCs w:val="22"/>
        </w:rPr>
      </w:pPr>
    </w:p>
    <w:p>
      <w:pPr>
        <w:spacing w:line="290" w:lineRule="auto" w:before="0"/>
        <w:ind w:left="818" w:right="74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26" w:lineRule="exact"/>
        <w:ind w:left="818" w:right="5910"/>
        <w:jc w:val="left"/>
      </w:pPr>
      <w:r>
        <w:rPr/>
        <w:t>□适用 √不适用</w:t>
      </w:r>
    </w:p>
    <w:p>
      <w:pPr>
        <w:pStyle w:val="BodyText"/>
        <w:spacing w:line="272" w:lineRule="exact"/>
        <w:ind w:left="818" w:right="5910"/>
        <w:jc w:val="left"/>
      </w:pPr>
      <w:r>
        <w:rPr/>
        <w:t>本公司作为被担保方</w:t>
      </w:r>
    </w:p>
    <w:p>
      <w:pPr>
        <w:pStyle w:val="BodyText"/>
        <w:spacing w:line="240" w:lineRule="auto"/>
        <w:ind w:left="818" w:right="5910"/>
        <w:jc w:val="left"/>
      </w:pPr>
      <w:r>
        <w:rPr/>
        <w:t>□适用</w:t>
      </w:r>
      <w:r>
        <w:rPr>
          <w:spacing w:val="-1"/>
        </w:rPr>
        <w:t> </w:t>
      </w:r>
      <w:r>
        <w:rPr/>
        <w:t>√不适用</w:t>
      </w:r>
      <w:r>
        <w:rPr>
          <w:w w:val="100"/>
        </w:rPr>
        <w:t> </w:t>
      </w:r>
      <w:r>
        <w:rPr>
          <w:spacing w:val="-2"/>
        </w:rPr>
        <w:t>关联担保情况说明</w:t>
      </w:r>
    </w:p>
    <w:p>
      <w:pPr>
        <w:pStyle w:val="BodyText"/>
        <w:spacing w:line="271" w:lineRule="exact"/>
        <w:ind w:left="818" w:right="5910"/>
        <w:jc w:val="left"/>
      </w:pPr>
      <w:r>
        <w:rPr/>
        <w:t>□适用 √不适用</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980" w:right="980"/>
        </w:sectPr>
      </w:pPr>
    </w:p>
    <w:p>
      <w:pPr>
        <w:pStyle w:val="Heading3"/>
        <w:spacing w:line="240" w:lineRule="auto" w:before="36"/>
        <w:ind w:left="818" w:right="0"/>
        <w:jc w:val="left"/>
        <w:rPr>
          <w:b w:val="0"/>
          <w:bCs w:val="0"/>
        </w:rPr>
      </w:pPr>
      <w:r>
        <w:rPr>
          <w:rFonts w:ascii="宋体" w:hAnsi="宋体" w:cs="宋体" w:eastAsia="宋体" w:hint="default"/>
        </w:rPr>
        <w:t>(5).</w:t>
      </w:r>
      <w:r>
        <w:rPr/>
        <w:t>关联方资金拆借</w:t>
      </w:r>
      <w:r>
        <w:rPr>
          <w:b w:val="0"/>
          <w:bCs w:val="0"/>
        </w:rPr>
      </w:r>
    </w:p>
    <w:p>
      <w:pPr>
        <w:spacing w:line="290" w:lineRule="auto" w:before="59"/>
        <w:ind w:left="8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关联方资产转让、债务重组情况</w:t>
      </w:r>
      <w:r>
        <w:rPr>
          <w:rFonts w:ascii="宋体" w:hAnsi="宋体" w:cs="宋体" w:eastAsia="宋体" w:hint="default"/>
          <w:spacing w:val="-1"/>
          <w:sz w:val="21"/>
          <w:szCs w:val="21"/>
        </w:rPr>
      </w:r>
    </w:p>
    <w:p>
      <w:pPr>
        <w:pStyle w:val="BodyText"/>
        <w:spacing w:line="240" w:lineRule="auto" w:before="14"/>
        <w:ind w:left="8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060" w:bottom="1380" w:left="980" w:right="980"/>
          <w:cols w:num="2" w:equalWidth="0">
            <w:col w:w="4195" w:space="2326"/>
            <w:col w:w="3429"/>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829"/>
        <w:gridCol w:w="2184"/>
        <w:gridCol w:w="1791"/>
        <w:gridCol w:w="1918"/>
      </w:tblGrid>
      <w:tr>
        <w:trPr>
          <w:trHeight w:val="33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5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2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杭州游卡网络技术有限公司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4,171,400.35</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浙江太梦科技有限公司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3,394.35</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浙江文创置业有限公司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104,854.37</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杭州富阳浙报生态农业开发有限公司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2,090.00</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hAnsi="宋体" w:cs="宋体" w:eastAsia="宋体" w:hint="default"/>
                <w:spacing w:val="-5"/>
                <w:sz w:val="21"/>
                <w:szCs w:val="21"/>
              </w:rPr>
              <w:t>固定资产、无形资产</w:t>
            </w:r>
          </w:p>
        </w:tc>
        <w:tc>
          <w:tcPr>
            <w:tcW w:w="17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5,423,151.75</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浙江钱报有礼电子商务有限公司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1,680,027.10</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上海谷臻信息科技有限公司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94,339.60</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杭州游卡网络技术有限公司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88,744.90</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71,910.00</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44,040.00</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57,850.00</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浙江智慧网络医院管理有限公司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4,600.00</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4,138.18</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浙江老年报报业有限公司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4,060.00</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1,950.00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980" w:right="980"/>
        </w:sectPr>
      </w:pPr>
    </w:p>
    <w:p>
      <w:pPr>
        <w:pStyle w:val="Heading3"/>
        <w:spacing w:line="240" w:lineRule="auto" w:before="36"/>
        <w:ind w:left="818" w:right="-16"/>
        <w:jc w:val="left"/>
        <w:rPr>
          <w:b w:val="0"/>
          <w:bCs w:val="0"/>
        </w:rPr>
      </w:pPr>
      <w:r>
        <w:rPr>
          <w:rFonts w:ascii="宋体" w:hAnsi="宋体" w:cs="宋体" w:eastAsia="宋体" w:hint="default"/>
        </w:rPr>
        <w:t>(7).</w:t>
      </w:r>
      <w:r>
        <w:rPr/>
        <w:t>关键管理人员报酬</w:t>
      </w:r>
      <w:r>
        <w:rPr>
          <w:b w:val="0"/>
          <w:bCs w:val="0"/>
        </w:rPr>
      </w:r>
    </w:p>
    <w:p>
      <w:pPr>
        <w:pStyle w:val="BodyText"/>
        <w:spacing w:line="240" w:lineRule="auto" w:before="56"/>
        <w:ind w:left="81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78" w:val="left" w:leader="none"/>
        </w:tabs>
        <w:spacing w:line="240" w:lineRule="auto"/>
        <w:ind w:left="818" w:right="0"/>
        <w:jc w:val="left"/>
      </w:pPr>
      <w:r>
        <w:rPr>
          <w:spacing w:val="-1"/>
        </w:rPr>
        <w:t>单位：万元</w:t>
        <w:tab/>
        <w:t>币种：人民币</w:t>
      </w:r>
    </w:p>
    <w:p>
      <w:pPr>
        <w:spacing w:after="0" w:line="240" w:lineRule="auto"/>
        <w:jc w:val="left"/>
        <w:sectPr>
          <w:type w:val="continuous"/>
          <w:pgSz w:w="11910" w:h="16840"/>
          <w:pgMar w:top="1060" w:bottom="1380" w:left="980" w:right="980"/>
          <w:cols w:num="2" w:equalWidth="0">
            <w:col w:w="2933" w:space="3378"/>
            <w:col w:w="363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562.67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555.31</w:t>
            </w:r>
          </w:p>
        </w:tc>
      </w:tr>
    </w:tbl>
    <w:p>
      <w:pPr>
        <w:spacing w:line="240" w:lineRule="auto" w:before="7"/>
        <w:rPr>
          <w:rFonts w:ascii="宋体" w:hAnsi="宋体" w:cs="宋体" w:eastAsia="宋体" w:hint="default"/>
          <w:sz w:val="17"/>
          <w:szCs w:val="17"/>
        </w:rPr>
      </w:pPr>
    </w:p>
    <w:p>
      <w:pPr>
        <w:pStyle w:val="Heading3"/>
        <w:spacing w:line="240" w:lineRule="auto" w:before="36"/>
        <w:ind w:right="0"/>
        <w:jc w:val="both"/>
        <w:rPr>
          <w:b w:val="0"/>
          <w:bCs w:val="0"/>
        </w:rPr>
      </w:pPr>
      <w:r>
        <w:rPr>
          <w:rFonts w:ascii="宋体" w:hAnsi="宋体" w:cs="宋体" w:eastAsia="宋体" w:hint="default"/>
        </w:rPr>
        <w:t>(8).</w:t>
      </w:r>
      <w:r>
        <w:rPr/>
        <w:t>其他关联交易</w:t>
      </w:r>
      <w:r>
        <w:rPr>
          <w:b w:val="0"/>
          <w:bCs w:val="0"/>
        </w:rPr>
      </w:r>
    </w:p>
    <w:p>
      <w:pPr>
        <w:pStyle w:val="BodyText"/>
        <w:spacing w:line="273" w:lineRule="exact" w:before="58"/>
        <w:ind w:left="218" w:right="0"/>
        <w:jc w:val="both"/>
      </w:pPr>
      <w:r>
        <w:rPr/>
        <w:t>√适用  □不适用</w:t>
      </w:r>
    </w:p>
    <w:p>
      <w:pPr>
        <w:pStyle w:val="BodyText"/>
        <w:spacing w:line="273" w:lineRule="exact"/>
        <w:ind w:left="638" w:right="0"/>
        <w:jc w:val="left"/>
      </w:pPr>
      <w:r>
        <w:rPr>
          <w:rFonts w:ascii="宋体" w:hAnsi="宋体" w:cs="宋体" w:eastAsia="宋体" w:hint="default"/>
        </w:rPr>
        <w:t>1)</w:t>
      </w:r>
      <w:r>
        <w:rPr>
          <w:rFonts w:ascii="宋体" w:hAnsi="宋体" w:cs="宋体" w:eastAsia="宋体" w:hint="default"/>
          <w:spacing w:val="-1"/>
        </w:rPr>
        <w:t> </w:t>
      </w:r>
      <w:r>
        <w:rPr/>
        <w:t>重大股权转让</w:t>
      </w:r>
    </w:p>
    <w:p>
      <w:pPr>
        <w:pStyle w:val="BodyText"/>
        <w:spacing w:line="357" w:lineRule="auto" w:before="135"/>
        <w:ind w:left="218" w:right="227" w:firstLine="419"/>
        <w:jc w:val="both"/>
      </w:pPr>
      <w:r>
        <w:rPr/>
        <w:t>经公司第八届董事会第十次会议审议通过，根据</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1"/>
        </w:rPr>
        <w:t> </w:t>
      </w:r>
      <w:r>
        <w:rPr>
          <w:rFonts w:ascii="宋体" w:hAnsi="宋体" w:cs="宋体" w:eastAsia="宋体" w:hint="default"/>
        </w:rPr>
        <w:t>11</w:t>
      </w:r>
      <w:r>
        <w:rPr>
          <w:rFonts w:ascii="宋体" w:hAnsi="宋体" w:cs="宋体" w:eastAsia="宋体" w:hint="default"/>
          <w:spacing w:val="-54"/>
        </w:rPr>
        <w:t> </w:t>
      </w:r>
      <w:r>
        <w:rPr/>
        <w:t>日子公司杭州边锋网络技术</w:t>
      </w:r>
      <w:r>
        <w:rPr>
          <w:w w:val="100"/>
        </w:rPr>
        <w:t> </w:t>
      </w:r>
      <w:r>
        <w:rPr>
          <w:spacing w:val="-6"/>
          <w:w w:val="100"/>
        </w:rPr>
        <w:t>有限公司与杭州游卡网络技术有限公司签订的《股权转让合同》，子公司杭州边锋网络技术有限公</w:t>
      </w:r>
      <w:r>
        <w:rPr>
          <w:spacing w:val="-104"/>
          <w:w w:val="100"/>
        </w:rPr>
        <w:t> </w:t>
      </w:r>
      <w:r>
        <w:rPr>
          <w:spacing w:val="-104"/>
          <w:w w:val="100"/>
        </w:rPr>
      </w:r>
      <w:r>
        <w:rPr>
          <w:spacing w:val="-1"/>
        </w:rPr>
        <w:t>司拟通过协议转让的方式向杭州游卡网络技术有限公司转让其持有的成都边锋领沃网络技术有限</w:t>
      </w:r>
      <w:r>
        <w:rPr>
          <w:spacing w:val="-55"/>
        </w:rPr>
        <w:t> </w:t>
      </w:r>
      <w:r>
        <w:rPr>
          <w:spacing w:val="-55"/>
        </w:rPr>
      </w:r>
      <w:r>
        <w:rPr/>
        <w:t>公司</w:t>
      </w:r>
      <w:r>
        <w:rPr>
          <w:spacing w:val="-33"/>
        </w:rPr>
        <w:t> </w:t>
      </w:r>
      <w:r>
        <w:rPr>
          <w:rFonts w:ascii="宋体" w:hAnsi="宋体" w:cs="宋体" w:eastAsia="宋体" w:hint="default"/>
        </w:rPr>
        <w:t>27.6004%</w:t>
      </w:r>
      <w:r>
        <w:rPr/>
        <w:t>股权，协议转让价格为</w:t>
      </w:r>
      <w:r>
        <w:rPr>
          <w:spacing w:val="-35"/>
        </w:rPr>
        <w:t> </w:t>
      </w:r>
      <w:r>
        <w:rPr>
          <w:rFonts w:ascii="宋体" w:hAnsi="宋体" w:cs="宋体" w:eastAsia="宋体" w:hint="default"/>
        </w:rPr>
        <w:t>166,112,938.31</w:t>
      </w:r>
      <w:r>
        <w:rPr>
          <w:rFonts w:ascii="宋体" w:hAnsi="宋体" w:cs="宋体" w:eastAsia="宋体" w:hint="default"/>
          <w:spacing w:val="-33"/>
        </w:rPr>
        <w:t> </w:t>
      </w:r>
      <w:r>
        <w:rPr/>
        <w:t>元，子公司杭州边锋网络技术有限公司因</w:t>
      </w:r>
      <w:r>
        <w:rPr>
          <w:w w:val="100"/>
        </w:rPr>
        <w:t> </w:t>
      </w:r>
      <w:r>
        <w:rPr/>
        <w:t>股权转让产生投资收益</w:t>
      </w:r>
      <w:r>
        <w:rPr>
          <w:spacing w:val="-53"/>
        </w:rPr>
        <w:t> </w:t>
      </w:r>
      <w:r>
        <w:rPr>
          <w:rFonts w:ascii="宋体" w:hAnsi="宋体" w:cs="宋体" w:eastAsia="宋体" w:hint="default"/>
        </w:rPr>
        <w:t>142,122,918.18</w:t>
      </w:r>
      <w:r>
        <w:rPr>
          <w:rFonts w:ascii="宋体" w:hAnsi="宋体" w:cs="宋体" w:eastAsia="宋体" w:hint="default"/>
          <w:spacing w:val="-56"/>
        </w:rPr>
        <w:t> </w:t>
      </w:r>
      <w:r>
        <w:rPr/>
        <w:t>元。</w:t>
      </w:r>
    </w:p>
    <w:p>
      <w:pPr>
        <w:pStyle w:val="BodyText"/>
        <w:spacing w:line="336" w:lineRule="auto" w:before="30"/>
        <w:ind w:left="63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关联方资金管理</w:t>
      </w:r>
      <w:r>
        <w:rPr>
          <w:w w:val="100"/>
        </w:rPr>
        <w:t> </w:t>
      </w:r>
      <w:r>
        <w:rPr>
          <w:spacing w:val="-2"/>
        </w:rPr>
        <w:t>根据浙报数字文化集团股份有限公司《资金结算中心管理办法》及其与中国工商银行股份有</w:t>
      </w:r>
    </w:p>
    <w:p>
      <w:pPr>
        <w:pStyle w:val="BodyText"/>
        <w:spacing w:line="357" w:lineRule="auto" w:before="49"/>
        <w:ind w:left="218" w:right="227"/>
        <w:jc w:val="both"/>
      </w:pPr>
      <w:r>
        <w:rPr>
          <w:spacing w:val="-6"/>
          <w:w w:val="100"/>
        </w:rPr>
        <w:t>限公司浙江省分行签订的《现金管理服务协议》，浙报数字文化集团股份有限公司设立资金结算中</w:t>
      </w:r>
      <w:r>
        <w:rPr>
          <w:w w:val="100"/>
        </w:rPr>
        <w:t> </w:t>
      </w:r>
      <w:r>
        <w:rPr>
          <w:spacing w:val="-1"/>
        </w:rPr>
        <w:t>心并以资金结算中心名义在中国工商银行股份有限公司杭州体东支行开立集团一级账户，本公司</w:t>
      </w:r>
      <w:r>
        <w:rPr>
          <w:spacing w:val="-54"/>
        </w:rPr>
        <w:t> </w:t>
      </w:r>
      <w:r>
        <w:rPr>
          <w:spacing w:val="-54"/>
        </w:rPr>
      </w:r>
      <w:r>
        <w:rPr>
          <w:spacing w:val="-1"/>
        </w:rPr>
        <w:t>及子公司浙江美术传媒拍卖有限公司、东方星空数字娱乐有限公司、浙江浙报美术投资管理有限</w:t>
      </w:r>
      <w:r>
        <w:rPr>
          <w:spacing w:val="-55"/>
        </w:rPr>
        <w:t> </w:t>
      </w:r>
      <w:r>
        <w:rPr>
          <w:spacing w:val="-55"/>
        </w:rPr>
      </w:r>
      <w:r>
        <w:rPr>
          <w:spacing w:val="-1"/>
        </w:rPr>
        <w:t>公司、浙江智慧盈动创业投资有限公司、杭州边锋网络技术有限公司、苏州金游数码科技有限责</w:t>
      </w:r>
      <w:r>
        <w:rPr>
          <w:spacing w:val="-55"/>
        </w:rPr>
        <w:t> </w:t>
      </w:r>
      <w:r>
        <w:rPr>
          <w:spacing w:val="-55"/>
        </w:rPr>
      </w:r>
      <w:r>
        <w:rPr>
          <w:spacing w:val="-1"/>
        </w:rPr>
        <w:t>任公司、上海浩方在线信息技术有限公司、浙江翰墨投资管理有限公司、浙江翰墨朗亭投资管理</w:t>
      </w:r>
      <w:r>
        <w:rPr>
          <w:spacing w:val="-55"/>
        </w:rPr>
        <w:t> </w:t>
      </w:r>
      <w:r>
        <w:rPr>
          <w:spacing w:val="-55"/>
        </w:rPr>
      </w:r>
      <w:r>
        <w:rPr>
          <w:spacing w:val="-1"/>
        </w:rPr>
        <w:t>有限公司、淘宝天下传媒有限公司、爱阅读</w:t>
      </w:r>
      <w:r>
        <w:rPr>
          <w:rFonts w:ascii="宋体" w:hAnsi="宋体" w:cs="宋体" w:eastAsia="宋体" w:hint="default"/>
          <w:spacing w:val="-1"/>
        </w:rPr>
        <w:t>(</w:t>
      </w:r>
      <w:r>
        <w:rPr>
          <w:spacing w:val="-1"/>
        </w:rPr>
        <w:t>北京</w:t>
      </w:r>
      <w:r>
        <w:rPr>
          <w:rFonts w:ascii="宋体" w:hAnsi="宋体" w:cs="宋体" w:eastAsia="宋体" w:hint="default"/>
          <w:spacing w:val="-1"/>
        </w:rPr>
        <w:t>)</w:t>
      </w:r>
      <w:r>
        <w:rPr>
          <w:spacing w:val="-1"/>
        </w:rPr>
        <w:t>科技股份有限公司、杭州锋游网络科技有限公</w:t>
      </w:r>
      <w:r>
        <w:rPr>
          <w:spacing w:val="-53"/>
        </w:rPr>
        <w:t> </w:t>
      </w:r>
      <w:r>
        <w:rPr>
          <w:spacing w:val="-53"/>
        </w:rPr>
      </w:r>
      <w:r>
        <w:rPr>
          <w:spacing w:val="-1"/>
        </w:rPr>
        <w:t>司、杭州幻游网络技术有限公司、杭州边趣网络技术有限公司、杭州边锋软件技术有限公司、杭</w:t>
      </w:r>
      <w:r>
        <w:rPr>
          <w:spacing w:val="-54"/>
        </w:rPr>
        <w:t> </w:t>
      </w:r>
      <w:r>
        <w:rPr>
          <w:spacing w:val="-54"/>
        </w:rPr>
      </w:r>
      <w:r>
        <w:rPr>
          <w:spacing w:val="-1"/>
        </w:rPr>
        <w:t>州战旗网络科技有限公司、深圳市天天爱科技有限公司、上海千幻信息技术有限公司、杭州富春</w:t>
      </w:r>
      <w:r>
        <w:rPr>
          <w:spacing w:val="-55"/>
        </w:rPr>
        <w:t> </w:t>
      </w:r>
      <w:r>
        <w:rPr>
          <w:spacing w:val="-55"/>
        </w:rPr>
      </w:r>
      <w:r>
        <w:rPr>
          <w:spacing w:val="-1"/>
        </w:rPr>
        <w:t>云科技有限公司、浙江大数据交易中心有限公司、浙江乌镇大数据产业园开发有限公司、杭州思</w:t>
      </w:r>
      <w:r>
        <w:rPr>
          <w:spacing w:val="-55"/>
        </w:rPr>
        <w:t> </w:t>
      </w:r>
      <w:r>
        <w:rPr>
          <w:spacing w:val="-55"/>
        </w:rPr>
      </w:r>
      <w:r>
        <w:rPr>
          <w:spacing w:val="-1"/>
        </w:rPr>
        <w:t>郁网络技术有限公司、苏州尚游网络科技有限公司、深圳市牵手互动网络科技有限公司、苏州工</w:t>
      </w:r>
      <w:r>
        <w:rPr>
          <w:spacing w:val="-54"/>
        </w:rPr>
        <w:t> </w:t>
      </w:r>
      <w:r>
        <w:rPr>
          <w:spacing w:val="-54"/>
        </w:rPr>
      </w:r>
      <w:r>
        <w:rPr>
          <w:spacing w:val="-1"/>
        </w:rPr>
        <w:t>业园区丰游网络科技有限公司在各公司所在地中国工商银行股份有限公司开立的银行账户成为集</w:t>
      </w:r>
      <w:r>
        <w:rPr>
          <w:spacing w:val="-55"/>
        </w:rPr>
        <w:t> </w:t>
      </w:r>
      <w:r>
        <w:rPr>
          <w:spacing w:val="-55"/>
        </w:rPr>
      </w:r>
      <w:r>
        <w:rPr>
          <w:spacing w:val="-1"/>
        </w:rPr>
        <w:t>团二级账户。各公司实际可用资金受集团一级账户可用额度及各公司集团二级账户可用额度的双</w:t>
      </w:r>
      <w:r>
        <w:rPr>
          <w:spacing w:val="-55"/>
        </w:rPr>
        <w:t> </w:t>
      </w:r>
      <w:r>
        <w:rPr>
          <w:spacing w:val="-55"/>
        </w:rPr>
      </w:r>
      <w:r>
        <w:rPr/>
        <w:t>重制约。</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2"/>
          <w:pgSz w:w="11910" w:h="16840"/>
          <w:pgMar w:footer="1195" w:header="882" w:top="1120" w:bottom="1380" w:left="1580" w:right="1040"/>
        </w:sectPr>
      </w:pPr>
    </w:p>
    <w:p>
      <w:pPr>
        <w:pStyle w:val="Heading3"/>
        <w:spacing w:line="290"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1060" w:val="left" w:leader="none"/>
        </w:tabs>
        <w:spacing w:line="240" w:lineRule="auto" w:before="14"/>
        <w:ind w:left="218" w:right="-20"/>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2544" w:space="4282"/>
            <w:col w:w="2464"/>
          </w:cols>
        </w:sect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应收票据及应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成都川报锋趣</w:t>
            </w:r>
          </w:p>
          <w:p>
            <w:pPr>
              <w:pStyle w:val="TableParagraph"/>
              <w:spacing w:line="272" w:lineRule="exact" w:before="27"/>
              <w:ind w:left="23" w:right="65"/>
              <w:jc w:val="left"/>
              <w:rPr>
                <w:rFonts w:ascii="宋体" w:hAnsi="宋体" w:cs="宋体" w:eastAsia="宋体" w:hint="default"/>
                <w:sz w:val="21"/>
                <w:szCs w:val="21"/>
              </w:rPr>
            </w:pPr>
            <w:r>
              <w:rPr>
                <w:rFonts w:ascii="宋体" w:hAnsi="宋体" w:cs="宋体" w:eastAsia="宋体" w:hint="default"/>
                <w:sz w:val="21"/>
                <w:szCs w:val="21"/>
              </w:rPr>
              <w:t>网络技术有限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2,038,332.25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sz w:val="21"/>
              </w:rPr>
              <w:t>104,833.23</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浙报传媒控股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5" w:right="0"/>
              <w:jc w:val="left"/>
              <w:rPr>
                <w:rFonts w:ascii="宋体" w:hAnsi="宋体" w:cs="宋体" w:eastAsia="宋体" w:hint="default"/>
                <w:sz w:val="21"/>
                <w:szCs w:val="21"/>
              </w:rPr>
            </w:pPr>
            <w:r>
              <w:rPr>
                <w:rFonts w:ascii="宋体"/>
                <w:sz w:val="21"/>
              </w:rPr>
              <w:t>863,713.04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6" w:right="0"/>
              <w:jc w:val="left"/>
              <w:rPr>
                <w:rFonts w:ascii="宋体" w:hAnsi="宋体" w:cs="宋体" w:eastAsia="宋体" w:hint="default"/>
                <w:sz w:val="21"/>
                <w:szCs w:val="21"/>
              </w:rPr>
            </w:pPr>
            <w:r>
              <w:rPr>
                <w:rFonts w:ascii="宋体"/>
                <w:sz w:val="21"/>
              </w:rPr>
              <w:t>43,185.65</w:t>
            </w:r>
          </w:p>
        </w:tc>
      </w:tr>
    </w:tbl>
    <w:p>
      <w:pPr>
        <w:spacing w:after="0" w:line="243"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2,038,332.25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sz w:val="21"/>
              </w:rPr>
              <w:t>104,833.23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863,713.04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43,185.65</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浙江日报报业</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1,105,974.36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乐清市德网文</w:t>
            </w:r>
          </w:p>
          <w:p>
            <w:pPr>
              <w:pStyle w:val="TableParagraph"/>
              <w:spacing w:line="240" w:lineRule="auto"/>
              <w:ind w:left="23" w:right="65"/>
              <w:jc w:val="left"/>
              <w:rPr>
                <w:rFonts w:ascii="宋体" w:hAnsi="宋体" w:cs="宋体" w:eastAsia="宋体" w:hint="default"/>
                <w:sz w:val="21"/>
                <w:szCs w:val="21"/>
              </w:rPr>
            </w:pPr>
            <w:r>
              <w:rPr>
                <w:rFonts w:ascii="宋体" w:hAnsi="宋体" w:cs="宋体" w:eastAsia="宋体" w:hint="default"/>
                <w:sz w:val="21"/>
                <w:szCs w:val="21"/>
              </w:rPr>
              <w:t>化传媒有限公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232,452.82</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1,105,974.36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232,452.82</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杭州星路投资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17,026,520.00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851,326.00</w:t>
            </w:r>
          </w:p>
        </w:tc>
      </w:tr>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17,026,520.00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851,326.00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3"/>
          <w:pgSz w:w="11910" w:h="16840"/>
          <w:pgMar w:footer="1195" w:header="882" w:top="1120" w:bottom="1380" w:left="1660" w:right="1120"/>
          <w:pgNumType w:start="201"/>
        </w:sectPr>
      </w:pPr>
    </w:p>
    <w:p>
      <w:pPr>
        <w:pStyle w:val="Heading3"/>
        <w:spacing w:line="240" w:lineRule="auto" w:before="36"/>
        <w:ind w:left="138" w:right="-12"/>
        <w:jc w:val="left"/>
        <w:rPr>
          <w:b w:val="0"/>
          <w:bCs w:val="0"/>
        </w:rPr>
      </w:pPr>
      <w:r>
        <w:rPr>
          <w:rFonts w:ascii="宋体" w:hAnsi="宋体" w:cs="宋体" w:eastAsia="宋体" w:hint="default"/>
        </w:rPr>
        <w:t>(2).</w:t>
      </w:r>
      <w:r>
        <w:rPr/>
        <w:t>应付项目</w:t>
      </w:r>
      <w:r>
        <w:rPr>
          <w:b w:val="0"/>
          <w:bCs w:val="0"/>
        </w:rPr>
      </w:r>
    </w:p>
    <w:p>
      <w:pPr>
        <w:pStyle w:val="BodyText"/>
        <w:tabs>
          <w:tab w:pos="980" w:val="left" w:leader="none"/>
        </w:tabs>
        <w:spacing w:line="240" w:lineRule="auto" w:before="56"/>
        <w:ind w:left="138" w:right="-12"/>
        <w:jc w:val="left"/>
      </w:pPr>
      <w:r>
        <w:rPr/>
        <w:t>√适用</w:t>
        <w:tab/>
      </w:r>
      <w:r>
        <w:rPr>
          <w:spacing w:val="-2"/>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038" w:val="left" w:leader="none"/>
        </w:tabs>
        <w:spacing w:line="240" w:lineRule="auto"/>
        <w:ind w:left="1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660" w:right="1120"/>
          <w:cols w:num="2" w:equalWidth="0">
            <w:col w:w="1821" w:space="5005"/>
            <w:col w:w="2304"/>
          </w:cols>
        </w:sect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2,491,664.19</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杭州游卡网络技术有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5,253,859.71</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263,046.00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浙江新干线传媒投资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20,011.00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8,028,580.90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浙江法制报报业有限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48,269.39</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1,035,900.35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468,115.28</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浙报传媒控股集团有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1,209,107.65</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2,293,277.39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468,115.28</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上海零越网络科技有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52,643.00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551"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52,643.00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浙报传媒控股集团有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13,690,000.00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13,690,000.00</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1"/>
          <w:szCs w:val="21"/>
        </w:rPr>
      </w:pPr>
    </w:p>
    <w:p>
      <w:pPr>
        <w:pStyle w:val="Heading3"/>
        <w:spacing w:line="240" w:lineRule="auto" w:before="36"/>
        <w:ind w:left="13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4"/>
        <w:rPr>
          <w:rFonts w:ascii="宋体" w:hAnsi="宋体" w:cs="宋体" w:eastAsia="宋体" w:hint="default"/>
          <w:sz w:val="22"/>
          <w:szCs w:val="22"/>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56"/>
        <w:ind w:left="138" w:right="0"/>
        <w:jc w:val="left"/>
      </w:pPr>
      <w:r>
        <w:rPr/>
        <w:t>□适用</w:t>
        <w:tab/>
        <w:t>√不适用</w:t>
      </w:r>
    </w:p>
    <w:p>
      <w:pPr>
        <w:spacing w:after="0" w:line="240" w:lineRule="auto"/>
        <w:jc w:val="left"/>
        <w:sectPr>
          <w:type w:val="continuous"/>
          <w:pgSz w:w="11910" w:h="16840"/>
          <w:pgMar w:top="1060" w:bottom="1380" w:left="1660" w:right="1120"/>
        </w:sectPr>
      </w:pPr>
    </w:p>
    <w:p>
      <w:pPr>
        <w:spacing w:line="240" w:lineRule="auto" w:before="1"/>
        <w:rPr>
          <w:rFonts w:ascii="宋体" w:hAnsi="宋体" w:cs="宋体" w:eastAsia="宋体" w:hint="default"/>
          <w:sz w:val="25"/>
          <w:szCs w:val="25"/>
        </w:rPr>
      </w:pPr>
    </w:p>
    <w:p>
      <w:pPr>
        <w:pStyle w:val="Heading3"/>
        <w:tabs>
          <w:tab w:pos="1077" w:val="left" w:leader="none"/>
        </w:tabs>
        <w:spacing w:line="240" w:lineRule="auto" w:before="36"/>
        <w:ind w:left="238" w:right="3047"/>
        <w:jc w:val="left"/>
        <w:rPr>
          <w:b w:val="0"/>
          <w:bCs w:val="0"/>
        </w:rPr>
      </w:pPr>
      <w:r>
        <w:rPr/>
        <w:t>十三、</w:t>
        <w:tab/>
        <w:t>股份支付</w:t>
      </w:r>
      <w:r>
        <w:rPr>
          <w:b w:val="0"/>
          <w:bCs w:val="0"/>
        </w:rPr>
      </w:r>
    </w:p>
    <w:p>
      <w:pPr>
        <w:pStyle w:val="Heading3"/>
        <w:spacing w:line="240" w:lineRule="auto" w:before="58"/>
        <w:ind w:left="238" w:right="3047"/>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238" w:right="3047"/>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38" w:right="3047"/>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238" w:right="3047"/>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38" w:right="3047"/>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238" w:right="3047"/>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38" w:right="3047"/>
        <w:jc w:val="left"/>
        <w:rPr>
          <w:b w:val="0"/>
          <w:bCs w:val="0"/>
        </w:rPr>
      </w:pPr>
      <w:r>
        <w:rPr>
          <w:rFonts w:ascii="宋体" w:hAnsi="宋体" w:cs="宋体" w:eastAsia="宋体" w:hint="default"/>
        </w:rPr>
        <w:t>4</w:t>
      </w:r>
      <w:r>
        <w:rPr/>
        <w:t>、 股份支付的修改、终止情况</w:t>
      </w:r>
      <w:r>
        <w:rPr>
          <w:b w:val="0"/>
          <w:bCs w:val="0"/>
        </w:rPr>
      </w:r>
    </w:p>
    <w:p>
      <w:pPr>
        <w:pStyle w:val="BodyText"/>
        <w:tabs>
          <w:tab w:pos="1080" w:val="left" w:leader="none"/>
        </w:tabs>
        <w:spacing w:line="240" w:lineRule="auto" w:before="57"/>
        <w:ind w:left="238" w:right="3047"/>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238" w:right="3047"/>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80" w:val="left" w:leader="none"/>
        </w:tabs>
        <w:spacing w:line="240" w:lineRule="auto" w:before="58"/>
        <w:ind w:left="238" w:right="3047"/>
        <w:jc w:val="left"/>
      </w:pPr>
      <w:r>
        <w:rPr/>
        <w:t>□适用</w:t>
        <w:tab/>
        <w:t>√不适用</w:t>
      </w:r>
    </w:p>
    <w:p>
      <w:pPr>
        <w:spacing w:line="240" w:lineRule="auto" w:before="11"/>
        <w:rPr>
          <w:rFonts w:ascii="宋体" w:hAnsi="宋体" w:cs="宋体" w:eastAsia="宋体" w:hint="default"/>
          <w:sz w:val="22"/>
          <w:szCs w:val="22"/>
        </w:rPr>
      </w:pPr>
    </w:p>
    <w:p>
      <w:pPr>
        <w:pStyle w:val="Heading3"/>
        <w:tabs>
          <w:tab w:pos="1077" w:val="left" w:leader="none"/>
        </w:tabs>
        <w:spacing w:line="290" w:lineRule="auto"/>
        <w:ind w:left="238" w:right="66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238" w:right="3047"/>
        <w:jc w:val="left"/>
      </w:pPr>
      <w:r>
        <w:rPr/>
        <w:t>√适用</w:t>
      </w:r>
      <w:r>
        <w:rPr>
          <w:spacing w:val="-2"/>
        </w:rPr>
        <w:t> </w:t>
      </w:r>
      <w:r>
        <w:rPr/>
        <w:t>□不适用</w:t>
      </w:r>
      <w:r>
        <w:rPr>
          <w:spacing w:val="-103"/>
        </w:rPr>
        <w:t> </w:t>
      </w:r>
      <w:r>
        <w:rPr>
          <w:spacing w:val="-103"/>
        </w:rPr>
      </w:r>
      <w:r>
        <w:rPr>
          <w:spacing w:val="-2"/>
        </w:rPr>
        <w:t>资产负债表日存在的对外重要承诺、性质、金额</w:t>
      </w:r>
    </w:p>
    <w:p>
      <w:pPr>
        <w:pStyle w:val="BodyText"/>
        <w:spacing w:line="249" w:lineRule="exact"/>
        <w:ind w:left="658" w:right="0"/>
        <w:jc w:val="left"/>
      </w:pPr>
      <w:r>
        <w:rPr/>
        <w:t>截至财务报告批准报出日，公司尚未履行完的出资义务明细如下：</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18"/>
        <w:gridCol w:w="1416"/>
        <w:gridCol w:w="1419"/>
        <w:gridCol w:w="1274"/>
        <w:gridCol w:w="1702"/>
      </w:tblGrid>
      <w:tr>
        <w:trPr>
          <w:trHeight w:val="528"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321"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7"/>
              <w:jc w:val="center"/>
              <w:rPr>
                <w:rFonts w:ascii="宋体" w:hAnsi="宋体" w:cs="宋体" w:eastAsia="宋体" w:hint="default"/>
                <w:sz w:val="20"/>
                <w:szCs w:val="20"/>
              </w:rPr>
            </w:pPr>
            <w:r>
              <w:rPr>
                <w:rFonts w:ascii="宋体" w:hAnsi="宋体" w:cs="宋体" w:eastAsia="宋体" w:hint="default"/>
                <w:sz w:val="20"/>
                <w:szCs w:val="20"/>
              </w:rPr>
              <w:t>注册</w:t>
            </w:r>
          </w:p>
          <w:p>
            <w:pPr>
              <w:pStyle w:val="TableParagraph"/>
              <w:spacing w:line="260" w:lineRule="exact"/>
              <w:ind w:right="7"/>
              <w:jc w:val="center"/>
              <w:rPr>
                <w:rFonts w:ascii="宋体" w:hAnsi="宋体" w:cs="宋体" w:eastAsia="宋体" w:hint="default"/>
                <w:sz w:val="20"/>
                <w:szCs w:val="20"/>
              </w:rPr>
            </w:pPr>
            <w:r>
              <w:rPr>
                <w:rFonts w:ascii="宋体" w:hAnsi="宋体" w:cs="宋体" w:eastAsia="宋体" w:hint="default"/>
                <w:sz w:val="20"/>
                <w:szCs w:val="20"/>
              </w:rPr>
              <w:t>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3" w:right="0"/>
              <w:jc w:val="center"/>
              <w:rPr>
                <w:rFonts w:ascii="宋体" w:hAnsi="宋体" w:cs="宋体" w:eastAsia="宋体" w:hint="default"/>
                <w:sz w:val="20"/>
                <w:szCs w:val="20"/>
              </w:rPr>
            </w:pPr>
            <w:r>
              <w:rPr>
                <w:rFonts w:ascii="宋体" w:hAnsi="宋体" w:cs="宋体" w:eastAsia="宋体" w:hint="default"/>
                <w:sz w:val="20"/>
                <w:szCs w:val="20"/>
              </w:rPr>
              <w:t>认缴</w:t>
            </w:r>
          </w:p>
          <w:p>
            <w:pPr>
              <w:pStyle w:val="TableParagraph"/>
              <w:spacing w:line="260" w:lineRule="exact"/>
              <w:ind w:left="33" w:right="0"/>
              <w:jc w:val="center"/>
              <w:rPr>
                <w:rFonts w:ascii="宋体" w:hAnsi="宋体" w:cs="宋体" w:eastAsia="宋体" w:hint="default"/>
                <w:sz w:val="20"/>
                <w:szCs w:val="20"/>
              </w:rPr>
            </w:pPr>
            <w:r>
              <w:rPr>
                <w:rFonts w:ascii="宋体" w:hAnsi="宋体" w:cs="宋体" w:eastAsia="宋体" w:hint="default"/>
                <w:sz w:val="20"/>
                <w:szCs w:val="20"/>
              </w:rPr>
              <w:t>出资额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0" w:right="0"/>
              <w:jc w:val="left"/>
              <w:rPr>
                <w:rFonts w:ascii="宋体" w:hAnsi="宋体" w:cs="宋体" w:eastAsia="宋体" w:hint="default"/>
                <w:sz w:val="20"/>
                <w:szCs w:val="20"/>
              </w:rPr>
            </w:pPr>
            <w:r>
              <w:rPr>
                <w:rFonts w:ascii="宋体" w:hAnsi="宋体" w:cs="宋体" w:eastAsia="宋体" w:hint="default"/>
                <w:sz w:val="20"/>
                <w:szCs w:val="20"/>
              </w:rPr>
              <w:t>截至报表</w:t>
            </w:r>
          </w:p>
          <w:p>
            <w:pPr>
              <w:pStyle w:val="TableParagraph"/>
              <w:spacing w:line="260" w:lineRule="exact"/>
              <w:ind w:left="230" w:right="0"/>
              <w:jc w:val="left"/>
              <w:rPr>
                <w:rFonts w:ascii="宋体" w:hAnsi="宋体" w:cs="宋体" w:eastAsia="宋体" w:hint="default"/>
                <w:sz w:val="20"/>
                <w:szCs w:val="20"/>
              </w:rPr>
            </w:pPr>
            <w:r>
              <w:rPr>
                <w:rFonts w:ascii="宋体" w:hAnsi="宋体" w:cs="宋体" w:eastAsia="宋体" w:hint="default"/>
                <w:sz w:val="20"/>
                <w:szCs w:val="20"/>
              </w:rPr>
              <w:t>日出资额</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9"/>
              <w:jc w:val="center"/>
              <w:rPr>
                <w:rFonts w:ascii="宋体" w:hAnsi="宋体" w:cs="宋体" w:eastAsia="宋体" w:hint="default"/>
                <w:sz w:val="20"/>
                <w:szCs w:val="20"/>
              </w:rPr>
            </w:pPr>
            <w:r>
              <w:rPr>
                <w:rFonts w:ascii="宋体" w:hAnsi="宋体" w:cs="宋体" w:eastAsia="宋体" w:hint="default"/>
                <w:sz w:val="20"/>
                <w:szCs w:val="20"/>
              </w:rPr>
              <w:t>出资义务</w:t>
            </w:r>
          </w:p>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sz w:val="20"/>
                <w:szCs w:val="20"/>
              </w:rPr>
              <w:t>到期日</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杭州富春云科技有限公司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125,000.00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125,000.00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97,500.00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上海金梧互联网科技有限公司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上海锋兮网络科技有限公司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温州趣游网络技术有限公司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1" w:right="0"/>
              <w:jc w:val="lef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杭州边趣网络技术有限公司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1" w:right="0"/>
              <w:jc w:val="lef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hAnsi="宋体" w:cs="宋体" w:eastAsia="宋体" w:hint="default"/>
                <w:sz w:val="18"/>
                <w:szCs w:val="18"/>
              </w:rPr>
              <w:t>260.00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2037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杭州边瑞网络技术有限公司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2037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杭州边杭网络技术有限公司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2037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杭州边智网络技术有限公司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2037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杭州边神网络技术有限公司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2037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绍兴边锦网络技术有限公司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杭州边华网络技术有限公司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杭州边奇网络技术有限公司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杭州边正网络技术有限公司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杭州边安网络技术有限公司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03" w:lineRule="exact"/>
        <w:jc w:val="left"/>
        <w:rPr>
          <w:rFonts w:ascii="宋体" w:hAnsi="宋体" w:cs="宋体" w:eastAsia="宋体" w:hint="default"/>
          <w:sz w:val="18"/>
          <w:szCs w:val="18"/>
        </w:rPr>
        <w:sectPr>
          <w:pgSz w:w="11910" w:h="16840"/>
          <w:pgMar w:header="882" w:footer="1195" w:top="1120" w:bottom="1380" w:left="15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690" w:type="dxa"/>
        <w:tblLayout w:type="fixed"/>
        <w:tblCellMar>
          <w:top w:w="0" w:type="dxa"/>
          <w:left w:w="0" w:type="dxa"/>
          <w:bottom w:w="0" w:type="dxa"/>
          <w:right w:w="0" w:type="dxa"/>
        </w:tblCellMar>
        <w:tblLook w:val="01E0"/>
      </w:tblPr>
      <w:tblGrid>
        <w:gridCol w:w="2818"/>
        <w:gridCol w:w="1416"/>
        <w:gridCol w:w="1419"/>
        <w:gridCol w:w="1274"/>
        <w:gridCol w:w="1702"/>
      </w:tblGrid>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杭州边盛网络技术有限公司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杭州边善网络技术有限公司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杭州边醉网络技术有限公司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深圳市速玩信息科技有限公司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
              <w:jc w:val="right"/>
              <w:rPr>
                <w:rFonts w:ascii="宋体" w:hAnsi="宋体" w:cs="宋体" w:eastAsia="宋体" w:hint="default"/>
                <w:sz w:val="18"/>
                <w:szCs w:val="18"/>
              </w:rPr>
            </w:pPr>
            <w:r>
              <w:rPr>
                <w:rFonts w:ascii="宋体" w:hAnsi="宋体" w:cs="宋体" w:eastAsia="宋体" w:hint="default"/>
                <w:sz w:val="18"/>
                <w:szCs w:val="18"/>
              </w:rPr>
              <w:t>400.00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250.00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台州市零壹智能科技有限公司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24.00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2045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杭州元琪网络科技有限公司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hAnsi="宋体" w:cs="宋体" w:eastAsia="宋体" w:hint="default"/>
                <w:sz w:val="18"/>
                <w:szCs w:val="18"/>
              </w:rPr>
              <w:t>400.00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浙江太梦科技有限公司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
              <w:jc w:val="right"/>
              <w:rPr>
                <w:rFonts w:ascii="宋体" w:hAnsi="宋体" w:cs="宋体" w:eastAsia="宋体" w:hint="default"/>
                <w:sz w:val="18"/>
                <w:szCs w:val="18"/>
              </w:rPr>
            </w:pPr>
            <w:r>
              <w:rPr>
                <w:rFonts w:ascii="宋体" w:hAnsi="宋体" w:cs="宋体" w:eastAsia="宋体" w:hint="default"/>
                <w:sz w:val="18"/>
                <w:szCs w:val="18"/>
              </w:rPr>
              <w:t>400.00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杭州向辉网络科技有限公司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杭州齐盛网络科技有限公司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杭州轩铭网络科技有限公司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杭州启芳网络科技有限公司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238" w:right="0"/>
        <w:jc w:val="left"/>
      </w:pPr>
      <w:r>
        <w:rPr>
          <w:w w:val="100"/>
        </w:rPr>
        <w:t>根据</w:t>
      </w:r>
      <w:r>
        <w:rPr>
          <w:spacing w:val="-3"/>
          <w:w w:val="100"/>
        </w:rPr>
        <w:t>上</w:t>
      </w:r>
      <w:r>
        <w:rPr>
          <w:w w:val="100"/>
        </w:rPr>
        <w:t>述</w:t>
      </w:r>
      <w:r>
        <w:rPr>
          <w:spacing w:val="-3"/>
          <w:w w:val="100"/>
        </w:rPr>
        <w:t>公</w:t>
      </w:r>
      <w:r>
        <w:rPr>
          <w:w w:val="100"/>
        </w:rPr>
        <w:t>司</w:t>
      </w:r>
      <w:r>
        <w:rPr>
          <w:spacing w:val="-3"/>
          <w:w w:val="100"/>
        </w:rPr>
        <w:t>章</w:t>
      </w:r>
      <w:r>
        <w:rPr>
          <w:w w:val="100"/>
        </w:rPr>
        <w:t>程</w:t>
      </w:r>
      <w:r>
        <w:rPr>
          <w:spacing w:val="-3"/>
          <w:w w:val="100"/>
        </w:rPr>
        <w:t>的</w:t>
      </w:r>
      <w:r>
        <w:rPr>
          <w:w w:val="100"/>
        </w:rPr>
        <w:t>有</w:t>
      </w:r>
      <w:r>
        <w:rPr>
          <w:spacing w:val="-3"/>
          <w:w w:val="100"/>
        </w:rPr>
        <w:t>关</w:t>
      </w:r>
      <w:r>
        <w:rPr>
          <w:w w:val="100"/>
        </w:rPr>
        <w:t>规</w:t>
      </w:r>
      <w:r>
        <w:rPr>
          <w:spacing w:val="-3"/>
          <w:w w:val="100"/>
        </w:rPr>
        <w:t>定</w:t>
      </w:r>
      <w:r>
        <w:rPr>
          <w:spacing w:val="-92"/>
          <w:w w:val="100"/>
        </w:rPr>
        <w:t>，</w:t>
      </w:r>
      <w:r>
        <w:rPr>
          <w:spacing w:val="-3"/>
          <w:w w:val="100"/>
        </w:rPr>
        <w:t>公</w:t>
      </w:r>
      <w:r>
        <w:rPr>
          <w:w w:val="100"/>
        </w:rPr>
        <w:t>司</w:t>
      </w:r>
      <w:r>
        <w:rPr>
          <w:spacing w:val="-3"/>
          <w:w w:val="100"/>
        </w:rPr>
        <w:t>对</w:t>
      </w:r>
      <w:r>
        <w:rPr>
          <w:w w:val="100"/>
        </w:rPr>
        <w:t>上</w:t>
      </w:r>
      <w:r>
        <w:rPr>
          <w:spacing w:val="-3"/>
          <w:w w:val="100"/>
        </w:rPr>
        <w:t>述</w:t>
      </w:r>
      <w:r>
        <w:rPr>
          <w:w w:val="100"/>
        </w:rPr>
        <w:t>公</w:t>
      </w:r>
      <w:r>
        <w:rPr>
          <w:spacing w:val="-3"/>
          <w:w w:val="100"/>
        </w:rPr>
        <w:t>司</w:t>
      </w:r>
      <w:r>
        <w:rPr>
          <w:w w:val="100"/>
        </w:rPr>
        <w:t>的</w:t>
      </w:r>
      <w:r>
        <w:rPr>
          <w:spacing w:val="-3"/>
          <w:w w:val="100"/>
        </w:rPr>
        <w:t>出</w:t>
      </w:r>
      <w:r>
        <w:rPr>
          <w:w w:val="100"/>
        </w:rPr>
        <w:t>资需</w:t>
      </w:r>
      <w:r>
        <w:rPr>
          <w:spacing w:val="-3"/>
          <w:w w:val="100"/>
        </w:rPr>
        <w:t>在</w:t>
      </w:r>
      <w:r>
        <w:rPr>
          <w:w w:val="100"/>
        </w:rPr>
        <w:t>承</w:t>
      </w:r>
      <w:r>
        <w:rPr>
          <w:spacing w:val="-3"/>
          <w:w w:val="100"/>
        </w:rPr>
        <w:t>诺</w:t>
      </w:r>
      <w:r>
        <w:rPr>
          <w:w w:val="100"/>
        </w:rPr>
        <w:t>截</w:t>
      </w:r>
      <w:r>
        <w:rPr>
          <w:spacing w:val="-3"/>
          <w:w w:val="100"/>
        </w:rPr>
        <w:t>止</w:t>
      </w:r>
      <w:r>
        <w:rPr>
          <w:w w:val="100"/>
        </w:rPr>
        <w:t>日</w:t>
      </w:r>
      <w:r>
        <w:rPr>
          <w:spacing w:val="-3"/>
          <w:w w:val="100"/>
        </w:rPr>
        <w:t>期</w:t>
      </w:r>
      <w:r>
        <w:rPr>
          <w:w w:val="100"/>
        </w:rPr>
        <w:t>到</w:t>
      </w:r>
      <w:r>
        <w:rPr>
          <w:spacing w:val="-3"/>
          <w:w w:val="100"/>
        </w:rPr>
        <w:t>期</w:t>
      </w:r>
      <w:r>
        <w:rPr>
          <w:w w:val="100"/>
        </w:rPr>
        <w:t>之前</w:t>
      </w:r>
      <w:r>
        <w:rPr>
          <w:spacing w:val="-3"/>
          <w:w w:val="100"/>
        </w:rPr>
        <w:t>缴款到位</w:t>
      </w:r>
      <w:r>
        <w:rPr>
          <w:w w:val="100"/>
        </w:rPr>
        <w:t>。</w:t>
      </w:r>
    </w:p>
    <w:p>
      <w:pPr>
        <w:spacing w:line="240" w:lineRule="auto" w:before="10"/>
        <w:rPr>
          <w:rFonts w:ascii="宋体" w:hAnsi="宋体" w:cs="宋体" w:eastAsia="宋体" w:hint="default"/>
          <w:sz w:val="14"/>
          <w:szCs w:val="14"/>
        </w:rPr>
      </w:pPr>
    </w:p>
    <w:p>
      <w:pPr>
        <w:pStyle w:val="Heading3"/>
        <w:spacing w:line="290" w:lineRule="auto"/>
        <w:ind w:left="818" w:right="5482"/>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pStyle w:val="BodyText"/>
        <w:tabs>
          <w:tab w:pos="1660" w:val="left" w:leader="none"/>
        </w:tabs>
        <w:spacing w:line="274" w:lineRule="exact" w:before="12"/>
        <w:ind w:left="818" w:right="0"/>
        <w:jc w:val="left"/>
      </w:pPr>
      <w:r>
        <w:rPr/>
        <w:t>√适用</w:t>
        <w:tab/>
        <w:t>□不适用</w:t>
      </w:r>
    </w:p>
    <w:p>
      <w:pPr>
        <w:pStyle w:val="BodyText"/>
        <w:spacing w:line="357" w:lineRule="auto"/>
        <w:ind w:left="818" w:right="247" w:firstLine="419"/>
        <w:jc w:val="both"/>
      </w:pPr>
      <w:r>
        <w:rPr/>
        <w:t>子公司杭州边锋网络技术有限公司旗下网站域名 </w:t>
      </w:r>
      <w:r>
        <w:rPr>
          <w:rFonts w:ascii="宋体" w:hAnsi="宋体" w:cs="宋体" w:eastAsia="宋体" w:hint="default"/>
        </w:rPr>
        <w:t>46.com</w:t>
      </w:r>
      <w:r>
        <w:rPr>
          <w:rFonts w:ascii="宋体" w:hAnsi="宋体" w:cs="宋体" w:eastAsia="宋体" w:hint="default"/>
          <w:spacing w:val="8"/>
        </w:rPr>
        <w:t> </w:t>
      </w:r>
      <w:r>
        <w:rPr/>
        <w:t>于北京新网数码信息技术有限公司</w:t>
      </w:r>
      <w:r>
        <w:rPr>
          <w:w w:val="100"/>
        </w:rPr>
        <w:t> </w:t>
      </w:r>
      <w:r>
        <w:rPr>
          <w:spacing w:val="-1"/>
        </w:rPr>
        <w:t>域名管理平台被通过非正常手段转移出去，且由于北京新网数码信息技术有限公司未及时采取相</w:t>
      </w:r>
      <w:r>
        <w:rPr>
          <w:spacing w:val="-55"/>
        </w:rPr>
        <w:t> </w:t>
      </w:r>
      <w:r>
        <w:rPr>
          <w:spacing w:val="-55"/>
        </w:rPr>
      </w:r>
      <w:r>
        <w:rPr/>
        <w:t>关安全保障措施致使杭州边锋网络技术有限公司已经无法追讨并返还域名</w:t>
      </w:r>
      <w:r>
        <w:rPr>
          <w:spacing w:val="-41"/>
        </w:rPr>
        <w:t> </w:t>
      </w:r>
      <w:r>
        <w:rPr>
          <w:rFonts w:ascii="宋体" w:hAnsi="宋体" w:cs="宋体" w:eastAsia="宋体" w:hint="default"/>
          <w:spacing w:val="-5"/>
        </w:rPr>
        <w:t>46.com</w:t>
      </w:r>
      <w:r>
        <w:rPr>
          <w:spacing w:val="-5"/>
        </w:rPr>
        <w:t>。杭州边锋网络</w:t>
      </w:r>
      <w:r>
        <w:rPr>
          <w:spacing w:val="-101"/>
        </w:rPr>
        <w:t> </w:t>
      </w:r>
      <w:r>
        <w:rPr>
          <w:spacing w:val="-101"/>
        </w:rPr>
      </w:r>
      <w:r>
        <w:rPr>
          <w:spacing w:val="15"/>
        </w:rPr>
        <w:t>技术有限公司起诉北京新网数码信息技术有限公司赔偿</w:t>
      </w:r>
      <w:r>
        <w:rPr>
          <w:spacing w:val="57"/>
        </w:rPr>
        <w:t> </w:t>
      </w:r>
      <w:r>
        <w:rPr>
          <w:rFonts w:ascii="宋体" w:hAnsi="宋体" w:cs="宋体" w:eastAsia="宋体" w:hint="default"/>
        </w:rPr>
        <w:t>46.com</w:t>
      </w:r>
      <w:r>
        <w:rPr>
          <w:rFonts w:ascii="宋体" w:hAnsi="宋体" w:cs="宋体" w:eastAsia="宋体" w:hint="default"/>
          <w:spacing w:val="48"/>
        </w:rPr>
        <w:t> </w:t>
      </w:r>
      <w:r>
        <w:rPr>
          <w:spacing w:val="14"/>
        </w:rPr>
        <w:t>域名灭失造成的经济损失</w:t>
      </w:r>
      <w:r>
        <w:rPr>
          <w:spacing w:val="-98"/>
        </w:rPr>
        <w:t> </w:t>
      </w:r>
      <w:r>
        <w:rPr>
          <w:spacing w:val="-98"/>
        </w:rPr>
      </w:r>
      <w:r>
        <w:rPr>
          <w:rFonts w:ascii="宋体" w:hAnsi="宋体" w:cs="宋体" w:eastAsia="宋体" w:hint="default"/>
          <w:spacing w:val="-1"/>
        </w:rPr>
        <w:t>1,018.65</w:t>
      </w:r>
      <w:r>
        <w:rPr>
          <w:rFonts w:ascii="宋体" w:hAnsi="宋体" w:cs="宋体" w:eastAsia="宋体" w:hint="default"/>
        </w:rPr>
        <w:t> </w:t>
      </w:r>
      <w:r>
        <w:rPr>
          <w:spacing w:val="-2"/>
        </w:rPr>
        <w:t>万元。截至本财务报表批准报出日，上述事项尚未判决。</w:t>
      </w:r>
    </w:p>
    <w:p>
      <w:pPr>
        <w:spacing w:line="240" w:lineRule="auto" w:before="6"/>
        <w:rPr>
          <w:rFonts w:ascii="宋体" w:hAnsi="宋体" w:cs="宋体" w:eastAsia="宋体" w:hint="default"/>
          <w:sz w:val="25"/>
          <w:szCs w:val="25"/>
        </w:rPr>
      </w:pPr>
    </w:p>
    <w:p>
      <w:pPr>
        <w:pStyle w:val="Heading3"/>
        <w:spacing w:line="240" w:lineRule="auto"/>
        <w:ind w:left="818" w:right="0"/>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tabs>
          <w:tab w:pos="1660" w:val="left" w:leader="none"/>
        </w:tabs>
        <w:spacing w:line="240" w:lineRule="auto" w:before="56"/>
        <w:ind w:left="818" w:right="0"/>
        <w:jc w:val="left"/>
      </w:pPr>
      <w:r>
        <w:rPr/>
        <w:t>□适用</w:t>
        <w:tab/>
        <w:t>√不适用</w:t>
      </w:r>
    </w:p>
    <w:p>
      <w:pPr>
        <w:spacing w:line="240" w:lineRule="auto" w:before="13"/>
        <w:rPr>
          <w:rFonts w:ascii="宋体" w:hAnsi="宋体" w:cs="宋体" w:eastAsia="宋体" w:hint="default"/>
          <w:sz w:val="23"/>
          <w:szCs w:val="23"/>
        </w:rPr>
      </w:pPr>
    </w:p>
    <w:p>
      <w:pPr>
        <w:pStyle w:val="Heading3"/>
        <w:spacing w:line="240" w:lineRule="auto"/>
        <w:ind w:left="818"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660" w:val="left" w:leader="none"/>
        </w:tabs>
        <w:spacing w:line="240" w:lineRule="auto" w:before="58"/>
        <w:ind w:left="818" w:right="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80" w:right="1020"/>
        </w:sectPr>
      </w:pPr>
    </w:p>
    <w:p>
      <w:pPr>
        <w:pStyle w:val="Heading3"/>
        <w:tabs>
          <w:tab w:pos="1657" w:val="left" w:leader="none"/>
        </w:tabs>
        <w:spacing w:line="240" w:lineRule="auto" w:before="36"/>
        <w:ind w:left="818" w:right="-16"/>
        <w:jc w:val="left"/>
        <w:rPr>
          <w:b w:val="0"/>
          <w:bCs w:val="0"/>
        </w:rPr>
      </w:pPr>
      <w:r>
        <w:rPr/>
        <w:t>十五、</w:t>
        <w:tab/>
        <w:t>资产负债表日后事项</w:t>
      </w:r>
      <w:r>
        <w:rPr>
          <w:b w:val="0"/>
          <w:bCs w:val="0"/>
        </w:rPr>
      </w:r>
    </w:p>
    <w:p>
      <w:pPr>
        <w:pStyle w:val="Heading3"/>
        <w:spacing w:line="240" w:lineRule="auto" w:before="56"/>
        <w:ind w:left="818"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81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060" w:bottom="1380" w:left="980" w:right="1020"/>
          <w:cols w:num="2" w:equalWidth="0">
            <w:col w:w="3559" w:space="2962"/>
            <w:col w:w="3389"/>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675"/>
        <w:gridCol w:w="4004"/>
        <w:gridCol w:w="1755"/>
        <w:gridCol w:w="3243"/>
      </w:tblGrid>
      <w:tr>
        <w:trPr>
          <w:trHeight w:val="554"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对财务状况和经</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营成果的影响数</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4" w:right="0"/>
              <w:jc w:val="left"/>
              <w:rPr>
                <w:rFonts w:ascii="宋体" w:hAnsi="宋体" w:cs="宋体" w:eastAsia="宋体" w:hint="default"/>
                <w:sz w:val="21"/>
                <w:szCs w:val="21"/>
              </w:rPr>
            </w:pPr>
            <w:r>
              <w:rPr>
                <w:rFonts w:ascii="宋体" w:hAnsi="宋体" w:cs="宋体" w:eastAsia="宋体" w:hint="default"/>
                <w:sz w:val="21"/>
                <w:szCs w:val="21"/>
              </w:rPr>
              <w:t>无法估计影响数的原因</w:t>
            </w:r>
          </w:p>
        </w:tc>
      </w:tr>
      <w:tr>
        <w:trPr>
          <w:trHeight w:val="137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重要</w:t>
            </w:r>
          </w:p>
          <w:p>
            <w:pPr>
              <w:pStyle w:val="TableParagraph"/>
              <w:spacing w:line="237" w:lineRule="auto" w:before="2"/>
              <w:ind w:left="100" w:right="140"/>
              <w:jc w:val="both"/>
              <w:rPr>
                <w:rFonts w:ascii="宋体" w:hAnsi="宋体" w:cs="宋体" w:eastAsia="宋体" w:hint="default"/>
                <w:sz w:val="21"/>
                <w:szCs w:val="21"/>
              </w:rPr>
            </w:pPr>
            <w:r>
              <w:rPr>
                <w:rFonts w:ascii="宋体" w:hAnsi="宋体" w:cs="宋体" w:eastAsia="宋体" w:hint="default"/>
                <w:sz w:val="21"/>
                <w:szCs w:val="21"/>
              </w:rPr>
              <w:t>的对</w:t>
            </w:r>
            <w:r>
              <w:rPr>
                <w:rFonts w:ascii="宋体" w:hAnsi="宋体" w:cs="宋体" w:eastAsia="宋体" w:hint="default"/>
                <w:spacing w:val="-103"/>
                <w:sz w:val="21"/>
                <w:szCs w:val="21"/>
              </w:rPr>
              <w:t> </w:t>
            </w:r>
            <w:r>
              <w:rPr>
                <w:rFonts w:ascii="宋体" w:hAnsi="宋体" w:cs="宋体" w:eastAsia="宋体" w:hint="default"/>
                <w:sz w:val="21"/>
                <w:szCs w:val="21"/>
              </w:rPr>
              <w:t>外投</w:t>
            </w:r>
            <w:r>
              <w:rPr>
                <w:rFonts w:ascii="宋体" w:hAnsi="宋体" w:cs="宋体" w:eastAsia="宋体" w:hint="default"/>
                <w:spacing w:val="-103"/>
                <w:sz w:val="21"/>
                <w:szCs w:val="21"/>
              </w:rPr>
              <w:t> </w:t>
            </w:r>
            <w:r>
              <w:rPr>
                <w:rFonts w:ascii="宋体" w:hAnsi="宋体" w:cs="宋体" w:eastAsia="宋体" w:hint="default"/>
                <w:sz w:val="21"/>
                <w:szCs w:val="21"/>
              </w:rPr>
              <w:t>资</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69"/>
                <w:sz w:val="21"/>
                <w:szCs w:val="21"/>
              </w:rPr>
              <w:t> </w:t>
            </w:r>
            <w:r>
              <w:rPr>
                <w:rFonts w:ascii="宋体" w:hAnsi="宋体" w:cs="宋体" w:eastAsia="宋体" w:hint="default"/>
                <w:sz w:val="21"/>
                <w:szCs w:val="21"/>
              </w:rPr>
              <w:t>2018</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28</w:t>
            </w:r>
            <w:r>
              <w:rPr>
                <w:rFonts w:ascii="宋体" w:hAnsi="宋体" w:cs="宋体" w:eastAsia="宋体" w:hint="default"/>
                <w:spacing w:val="-71"/>
                <w:sz w:val="21"/>
                <w:szCs w:val="21"/>
              </w:rPr>
              <w:t> </w:t>
            </w:r>
            <w:r>
              <w:rPr>
                <w:rFonts w:ascii="宋体" w:hAnsi="宋体" w:cs="宋体" w:eastAsia="宋体" w:hint="default"/>
                <w:sz w:val="21"/>
                <w:szCs w:val="21"/>
              </w:rPr>
              <w:t>日召开的第八届</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pacing w:val="-2"/>
                <w:sz w:val="21"/>
                <w:szCs w:val="21"/>
              </w:rPr>
              <w:t>董事会第十八次会议，公司拟以自有资金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不超过人民币</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亿元参与认购杭州平治信</w:t>
            </w:r>
          </w:p>
          <w:p>
            <w:pPr>
              <w:pStyle w:val="TableParagraph"/>
              <w:spacing w:line="272" w:lineRule="exact" w:before="1"/>
              <w:ind w:left="103" w:right="103"/>
              <w:jc w:val="left"/>
              <w:rPr>
                <w:rFonts w:ascii="宋体" w:hAnsi="宋体" w:cs="宋体" w:eastAsia="宋体" w:hint="default"/>
                <w:sz w:val="21"/>
                <w:szCs w:val="21"/>
              </w:rPr>
            </w:pPr>
            <w:r>
              <w:rPr>
                <w:rFonts w:ascii="宋体" w:hAnsi="宋体" w:cs="宋体" w:eastAsia="宋体" w:hint="default"/>
                <w:sz w:val="21"/>
                <w:szCs w:val="21"/>
              </w:rPr>
              <w:t>息技术股份有限公司</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年非公开发行</w:t>
            </w:r>
            <w:r>
              <w:rPr>
                <w:rFonts w:ascii="宋体" w:hAnsi="宋体" w:cs="宋体" w:eastAsia="宋体" w:hint="default"/>
                <w:w w:val="100"/>
                <w:sz w:val="21"/>
                <w:szCs w:val="21"/>
              </w:rPr>
              <w:t> </w:t>
            </w:r>
            <w:r>
              <w:rPr>
                <w:rFonts w:ascii="宋体" w:hAnsi="宋体" w:cs="宋体" w:eastAsia="宋体" w:hint="default"/>
                <w:spacing w:val="-2"/>
                <w:sz w:val="21"/>
                <w:szCs w:val="21"/>
              </w:rPr>
              <w:t>股票，具体认购数量根据平治信息本次非</w:t>
            </w:r>
          </w:p>
        </w:tc>
        <w:tc>
          <w:tcPr>
            <w:tcW w:w="1755" w:type="dxa"/>
            <w:tcBorders>
              <w:top w:val="single" w:sz="4" w:space="0" w:color="000000"/>
              <w:left w:val="single" w:sz="4" w:space="0" w:color="000000"/>
              <w:bottom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杭州平治信息技术股份有限公司</w:t>
            </w:r>
          </w:p>
          <w:p>
            <w:pPr>
              <w:pStyle w:val="TableParagraph"/>
              <w:spacing w:line="237" w:lineRule="auto" w:before="2"/>
              <w:ind w:left="103" w:right="132"/>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年非公开发行股票尚需平治</w:t>
            </w:r>
            <w:r>
              <w:rPr>
                <w:rFonts w:ascii="宋体" w:hAnsi="宋体" w:cs="宋体" w:eastAsia="宋体" w:hint="default"/>
                <w:w w:val="100"/>
                <w:sz w:val="21"/>
                <w:szCs w:val="21"/>
              </w:rPr>
              <w:t> </w:t>
            </w:r>
            <w:r>
              <w:rPr>
                <w:rFonts w:ascii="宋体" w:hAnsi="宋体" w:cs="宋体" w:eastAsia="宋体" w:hint="default"/>
                <w:sz w:val="21"/>
                <w:szCs w:val="21"/>
              </w:rPr>
              <w:t>信息股东大会审议批准及中国证</w:t>
            </w:r>
            <w:r>
              <w:rPr>
                <w:rFonts w:ascii="宋体" w:hAnsi="宋体" w:cs="宋体" w:eastAsia="宋体" w:hint="default"/>
                <w:w w:val="100"/>
                <w:sz w:val="21"/>
                <w:szCs w:val="21"/>
              </w:rPr>
              <w:t> </w:t>
            </w:r>
            <w:r>
              <w:rPr>
                <w:rFonts w:ascii="宋体" w:hAnsi="宋体" w:cs="宋体" w:eastAsia="宋体" w:hint="default"/>
                <w:sz w:val="21"/>
                <w:szCs w:val="21"/>
              </w:rPr>
              <w:t>监会核准，本次发行的方案能否</w:t>
            </w:r>
            <w:r>
              <w:rPr>
                <w:rFonts w:ascii="宋体" w:hAnsi="宋体" w:cs="宋体" w:eastAsia="宋体" w:hint="default"/>
                <w:w w:val="100"/>
                <w:sz w:val="21"/>
                <w:szCs w:val="21"/>
              </w:rPr>
              <w:t> </w:t>
            </w:r>
            <w:r>
              <w:rPr>
                <w:rFonts w:ascii="宋体" w:hAnsi="宋体" w:cs="宋体" w:eastAsia="宋体" w:hint="default"/>
                <w:sz w:val="21"/>
                <w:szCs w:val="21"/>
              </w:rPr>
              <w:t>获得相关的批准或核准以及获得</w:t>
            </w:r>
          </w:p>
        </w:tc>
      </w:tr>
    </w:tbl>
    <w:p>
      <w:pPr>
        <w:spacing w:after="0" w:line="237" w:lineRule="auto"/>
        <w:jc w:val="both"/>
        <w:rPr>
          <w:rFonts w:ascii="宋体" w:hAnsi="宋体" w:cs="宋体" w:eastAsia="宋体" w:hint="default"/>
          <w:sz w:val="21"/>
          <w:szCs w:val="21"/>
        </w:rPr>
        <w:sectPr>
          <w:type w:val="continuous"/>
          <w:pgSz w:w="11910" w:h="16840"/>
          <w:pgMar w:top="1060" w:bottom="1380" w:left="98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675"/>
        <w:gridCol w:w="4004"/>
        <w:gridCol w:w="1755"/>
        <w:gridCol w:w="3243"/>
      </w:tblGrid>
      <w:tr>
        <w:trPr>
          <w:trHeight w:val="557" w:hRule="exact"/>
        </w:trPr>
        <w:tc>
          <w:tcPr>
            <w:tcW w:w="675" w:type="dxa"/>
            <w:tcBorders>
              <w:top w:val="single" w:sz="4" w:space="0" w:color="000000"/>
              <w:left w:val="single" w:sz="4" w:space="0" w:color="000000"/>
              <w:bottom w:val="single" w:sz="4" w:space="0" w:color="000000"/>
              <w:right w:val="single" w:sz="4" w:space="0" w:color="000000"/>
            </w:tcBorders>
          </w:tcPr>
          <w:p>
            <w:pP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公开发行规模和价格确定。</w:t>
            </w:r>
          </w:p>
        </w:tc>
        <w:tc>
          <w:tcPr>
            <w:tcW w:w="1755" w:type="dxa"/>
            <w:tcBorders>
              <w:top w:val="single" w:sz="4" w:space="0" w:color="000000"/>
              <w:left w:val="single" w:sz="4" w:space="0" w:color="000000"/>
              <w:bottom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相关批准或核准的时间尚存在不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确定性。</w:t>
            </w:r>
          </w:p>
        </w:tc>
      </w:tr>
      <w:tr>
        <w:trPr>
          <w:trHeight w:val="2189"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重要</w:t>
            </w:r>
          </w:p>
          <w:p>
            <w:pPr>
              <w:pStyle w:val="TableParagraph"/>
              <w:spacing w:line="237" w:lineRule="auto"/>
              <w:ind w:left="100" w:right="140"/>
              <w:jc w:val="both"/>
              <w:rPr>
                <w:rFonts w:ascii="宋体" w:hAnsi="宋体" w:cs="宋体" w:eastAsia="宋体" w:hint="default"/>
                <w:sz w:val="21"/>
                <w:szCs w:val="21"/>
              </w:rPr>
            </w:pPr>
            <w:r>
              <w:rPr>
                <w:rFonts w:ascii="宋体" w:hAnsi="宋体" w:cs="宋体" w:eastAsia="宋体" w:hint="default"/>
                <w:sz w:val="21"/>
                <w:szCs w:val="21"/>
              </w:rPr>
              <w:t>的对</w:t>
            </w:r>
            <w:r>
              <w:rPr>
                <w:rFonts w:ascii="宋体" w:hAnsi="宋体" w:cs="宋体" w:eastAsia="宋体" w:hint="default"/>
                <w:spacing w:val="-103"/>
                <w:sz w:val="21"/>
                <w:szCs w:val="21"/>
              </w:rPr>
              <w:t> </w:t>
            </w:r>
            <w:r>
              <w:rPr>
                <w:rFonts w:ascii="宋体" w:hAnsi="宋体" w:cs="宋体" w:eastAsia="宋体" w:hint="default"/>
                <w:sz w:val="21"/>
                <w:szCs w:val="21"/>
              </w:rPr>
              <w:t>外投</w:t>
            </w:r>
            <w:r>
              <w:rPr>
                <w:rFonts w:ascii="宋体" w:hAnsi="宋体" w:cs="宋体" w:eastAsia="宋体" w:hint="default"/>
                <w:spacing w:val="-103"/>
                <w:sz w:val="21"/>
                <w:szCs w:val="21"/>
              </w:rPr>
              <w:t> </w:t>
            </w:r>
            <w:r>
              <w:rPr>
                <w:rFonts w:ascii="宋体" w:hAnsi="宋体" w:cs="宋体" w:eastAsia="宋体" w:hint="default"/>
                <w:sz w:val="21"/>
                <w:szCs w:val="21"/>
              </w:rPr>
              <w:t>资</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日召开的第八届</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董事会第二十一次会议审议通过的《关于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投资设立浙数文化科技发展有限公司</w:t>
            </w:r>
            <w:r>
              <w:rPr>
                <w:rFonts w:ascii="宋体" w:hAnsi="宋体" w:cs="宋体" w:eastAsia="宋体" w:hint="default"/>
                <w:sz w:val="21"/>
                <w:szCs w:val="21"/>
              </w:rPr>
              <w:t>(</w:t>
            </w:r>
            <w:r>
              <w:rPr>
                <w:rFonts w:ascii="宋体" w:hAnsi="宋体" w:cs="宋体" w:eastAsia="宋体" w:hint="default"/>
                <w:sz w:val="21"/>
                <w:szCs w:val="21"/>
              </w:rPr>
              <w:t>暂</w:t>
            </w:r>
            <w:r>
              <w:rPr>
                <w:rFonts w:ascii="宋体" w:hAnsi="宋体" w:cs="宋体" w:eastAsia="宋体" w:hint="default"/>
                <w:w w:val="100"/>
                <w:sz w:val="21"/>
                <w:szCs w:val="21"/>
              </w:rPr>
              <w:t> </w:t>
            </w:r>
            <w:r>
              <w:rPr>
                <w:rFonts w:ascii="宋体" w:hAnsi="宋体" w:cs="宋体" w:eastAsia="宋体" w:hint="default"/>
                <w:sz w:val="21"/>
                <w:szCs w:val="21"/>
              </w:rPr>
              <w:t>定名</w:t>
            </w:r>
            <w:r>
              <w:rPr>
                <w:rFonts w:ascii="宋体" w:hAnsi="宋体" w:cs="宋体" w:eastAsia="宋体" w:hint="default"/>
                <w:sz w:val="21"/>
                <w:szCs w:val="21"/>
              </w:rPr>
              <w:t>)</w:t>
            </w:r>
            <w:r>
              <w:rPr>
                <w:rFonts w:ascii="宋体" w:hAnsi="宋体" w:cs="宋体" w:eastAsia="宋体" w:hint="default"/>
                <w:sz w:val="21"/>
                <w:szCs w:val="21"/>
              </w:rPr>
              <w:t>的议案》，注册资本拟为人民币</w:t>
            </w:r>
            <w:r>
              <w:rPr>
                <w:rFonts w:ascii="宋体" w:hAnsi="宋体" w:cs="宋体" w:eastAsia="宋体" w:hint="default"/>
                <w:w w:val="100"/>
                <w:sz w:val="21"/>
                <w:szCs w:val="21"/>
              </w:rPr>
              <w:t> </w:t>
            </w:r>
            <w:r>
              <w:rPr>
                <w:rFonts w:ascii="宋体" w:hAnsi="宋体" w:cs="宋体" w:eastAsia="宋体" w:hint="default"/>
                <w:sz w:val="21"/>
                <w:szCs w:val="21"/>
              </w:rPr>
              <w:t>10,000</w:t>
            </w:r>
            <w:r>
              <w:rPr>
                <w:rFonts w:ascii="宋体" w:hAnsi="宋体" w:cs="宋体" w:eastAsia="宋体" w:hint="default"/>
                <w:spacing w:val="-31"/>
                <w:sz w:val="21"/>
                <w:szCs w:val="21"/>
              </w:rPr>
              <w:t> </w:t>
            </w:r>
            <w:r>
              <w:rPr>
                <w:rFonts w:ascii="宋体" w:hAnsi="宋体" w:cs="宋体" w:eastAsia="宋体" w:hint="default"/>
                <w:spacing w:val="-5"/>
                <w:sz w:val="21"/>
                <w:szCs w:val="21"/>
              </w:rPr>
              <w:t>万元。新设子公司将作为主体参与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招拍挂受让浙江省杭州市智慧网谷数字经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济小镇的一块产业用地，并负责该地块后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续的建设和运营。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101" w:firstLine="33"/>
              <w:jc w:val="left"/>
              <w:rPr>
                <w:rFonts w:ascii="宋体" w:hAnsi="宋体" w:cs="宋体" w:eastAsia="宋体" w:hint="default"/>
                <w:sz w:val="21"/>
                <w:szCs w:val="21"/>
              </w:rPr>
            </w:pPr>
            <w:r>
              <w:rPr>
                <w:rFonts w:ascii="宋体" w:hAnsi="宋体" w:cs="宋体" w:eastAsia="宋体" w:hint="default"/>
                <w:sz w:val="21"/>
                <w:szCs w:val="21"/>
              </w:rPr>
              <w:t>将增加公司对外</w:t>
            </w:r>
            <w:r>
              <w:rPr>
                <w:rFonts w:ascii="宋体" w:hAnsi="宋体" w:cs="宋体" w:eastAsia="宋体" w:hint="default"/>
                <w:w w:val="100"/>
                <w:sz w:val="21"/>
                <w:szCs w:val="21"/>
              </w:rPr>
              <w:t> </w:t>
            </w:r>
            <w:r>
              <w:rPr>
                <w:rFonts w:ascii="宋体" w:hAnsi="宋体" w:cs="宋体" w:eastAsia="宋体" w:hint="default"/>
                <w:sz w:val="21"/>
                <w:szCs w:val="21"/>
              </w:rPr>
              <w:t>投资</w:t>
            </w:r>
            <w:r>
              <w:rPr>
                <w:rFonts w:ascii="宋体" w:hAnsi="宋体" w:cs="宋体" w:eastAsia="宋体" w:hint="default"/>
                <w:spacing w:val="-70"/>
                <w:sz w:val="21"/>
                <w:szCs w:val="21"/>
              </w:rPr>
              <w:t> </w:t>
            </w:r>
            <w:r>
              <w:rPr>
                <w:rFonts w:ascii="宋体" w:hAnsi="宋体" w:cs="宋体" w:eastAsia="宋体" w:hint="default"/>
                <w:sz w:val="21"/>
                <w:szCs w:val="21"/>
              </w:rPr>
              <w:t>10,000</w:t>
            </w:r>
            <w:r>
              <w:rPr>
                <w:rFonts w:ascii="宋体" w:hAnsi="宋体" w:cs="宋体" w:eastAsia="宋体" w:hint="default"/>
                <w:spacing w:val="-7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3243"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回购</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日，公司完成回购，已实</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2"/>
                <w:w w:val="100"/>
                <w:sz w:val="21"/>
                <w:szCs w:val="21"/>
              </w:rPr>
              <w:t>际回购公司股份</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36,193,430</w:t>
            </w:r>
            <w:r>
              <w:rPr>
                <w:rFonts w:ascii="宋体" w:hAnsi="宋体" w:cs="宋体" w:eastAsia="宋体" w:hint="default"/>
                <w:spacing w:val="-51"/>
                <w:w w:val="100"/>
                <w:sz w:val="21"/>
                <w:szCs w:val="21"/>
              </w:rPr>
              <w:t> </w:t>
            </w:r>
            <w:r>
              <w:rPr>
                <w:rFonts w:ascii="宋体" w:hAnsi="宋体" w:cs="宋体" w:eastAsia="宋体" w:hint="default"/>
                <w:spacing w:val="-18"/>
                <w:w w:val="100"/>
                <w:sz w:val="21"/>
                <w:szCs w:val="21"/>
              </w:rPr>
              <w:t>股，占公司总</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股本的</w:t>
            </w:r>
            <w:r>
              <w:rPr>
                <w:rFonts w:ascii="宋体" w:hAnsi="宋体" w:cs="宋体" w:eastAsia="宋体" w:hint="default"/>
                <w:spacing w:val="-49"/>
                <w:sz w:val="21"/>
                <w:szCs w:val="21"/>
              </w:rPr>
              <w:t> </w:t>
            </w:r>
            <w:r>
              <w:rPr>
                <w:rFonts w:ascii="宋体" w:hAnsi="宋体" w:cs="宋体" w:eastAsia="宋体" w:hint="default"/>
                <w:spacing w:val="-5"/>
                <w:sz w:val="21"/>
                <w:szCs w:val="21"/>
              </w:rPr>
              <w:t>2.78%</w:t>
            </w:r>
            <w:r>
              <w:rPr>
                <w:rFonts w:ascii="宋体" w:hAnsi="宋体" w:cs="宋体" w:eastAsia="宋体" w:hint="default"/>
                <w:spacing w:val="-5"/>
                <w:sz w:val="21"/>
                <w:szCs w:val="21"/>
              </w:rPr>
              <w:t>，回购最高价格</w:t>
            </w:r>
            <w:r>
              <w:rPr>
                <w:rFonts w:ascii="宋体" w:hAnsi="宋体" w:cs="宋体" w:eastAsia="宋体" w:hint="default"/>
                <w:spacing w:val="-48"/>
                <w:sz w:val="21"/>
                <w:szCs w:val="21"/>
              </w:rPr>
              <w:t> </w:t>
            </w:r>
            <w:r>
              <w:rPr>
                <w:rFonts w:ascii="宋体" w:hAnsi="宋体" w:cs="宋体" w:eastAsia="宋体" w:hint="default"/>
                <w:sz w:val="21"/>
                <w:szCs w:val="21"/>
              </w:rPr>
              <w:t>8.88</w:t>
            </w:r>
            <w:r>
              <w:rPr>
                <w:rFonts w:ascii="宋体" w:hAnsi="宋体" w:cs="宋体" w:eastAsia="宋体" w:hint="default"/>
                <w:spacing w:val="-49"/>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回购最低价格</w:t>
            </w:r>
            <w:r>
              <w:rPr>
                <w:rFonts w:ascii="宋体" w:hAnsi="宋体" w:cs="宋体" w:eastAsia="宋体" w:hint="default"/>
                <w:spacing w:val="-50"/>
                <w:sz w:val="21"/>
                <w:szCs w:val="21"/>
              </w:rPr>
              <w:t> </w:t>
            </w:r>
            <w:r>
              <w:rPr>
                <w:rFonts w:ascii="宋体" w:hAnsi="宋体" w:cs="宋体" w:eastAsia="宋体" w:hint="default"/>
                <w:sz w:val="21"/>
                <w:szCs w:val="21"/>
              </w:rPr>
              <w:t>7.45</w:t>
            </w:r>
            <w:r>
              <w:rPr>
                <w:rFonts w:ascii="宋体" w:hAnsi="宋体" w:cs="宋体" w:eastAsia="宋体" w:hint="default"/>
                <w:spacing w:val="-52"/>
                <w:sz w:val="21"/>
                <w:szCs w:val="21"/>
              </w:rPr>
              <w:t> </w:t>
            </w:r>
            <w:r>
              <w:rPr>
                <w:rFonts w:ascii="宋体" w:hAnsi="宋体" w:cs="宋体" w:eastAsia="宋体" w:hint="default"/>
                <w:spacing w:val="-7"/>
                <w:sz w:val="21"/>
                <w:szCs w:val="21"/>
              </w:rPr>
              <w:t>元</w:t>
            </w:r>
            <w:r>
              <w:rPr>
                <w:rFonts w:ascii="宋体" w:hAnsi="宋体" w:cs="宋体" w:eastAsia="宋体" w:hint="default"/>
                <w:spacing w:val="-7"/>
                <w:sz w:val="21"/>
                <w:szCs w:val="21"/>
              </w:rPr>
              <w:t>/</w:t>
            </w:r>
            <w:r>
              <w:rPr>
                <w:rFonts w:ascii="宋体" w:hAnsi="宋体" w:cs="宋体" w:eastAsia="宋体" w:hint="default"/>
                <w:spacing w:val="-7"/>
                <w:sz w:val="21"/>
                <w:szCs w:val="21"/>
              </w:rPr>
              <w:t>股，回购均价</w:t>
            </w:r>
            <w:r>
              <w:rPr>
                <w:rFonts w:ascii="宋体" w:hAnsi="宋体" w:cs="宋体" w:eastAsia="宋体" w:hint="default"/>
                <w:spacing w:val="-50"/>
                <w:sz w:val="21"/>
                <w:szCs w:val="21"/>
              </w:rPr>
              <w:t> </w:t>
            </w:r>
            <w:r>
              <w:rPr>
                <w:rFonts w:ascii="宋体" w:hAnsi="宋体" w:cs="宋体" w:eastAsia="宋体" w:hint="default"/>
                <w:sz w:val="21"/>
                <w:szCs w:val="21"/>
              </w:rPr>
              <w:t>8.50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股，使用资金总额</w:t>
            </w:r>
            <w:r>
              <w:rPr>
                <w:rFonts w:ascii="宋体" w:hAnsi="宋体" w:cs="宋体" w:eastAsia="宋体" w:hint="default"/>
                <w:spacing w:val="-55"/>
                <w:sz w:val="21"/>
                <w:szCs w:val="21"/>
              </w:rPr>
              <w:t> </w:t>
            </w:r>
            <w:r>
              <w:rPr>
                <w:rFonts w:ascii="宋体" w:hAnsi="宋体" w:cs="宋体" w:eastAsia="宋体" w:hint="default"/>
                <w:sz w:val="21"/>
                <w:szCs w:val="21"/>
              </w:rPr>
              <w:t>30,766.27</w:t>
            </w:r>
            <w:r>
              <w:rPr>
                <w:rFonts w:ascii="宋体" w:hAnsi="宋体" w:cs="宋体" w:eastAsia="宋体" w:hint="default"/>
                <w:spacing w:val="-56"/>
                <w:sz w:val="21"/>
                <w:szCs w:val="21"/>
              </w:rPr>
              <w:t> </w:t>
            </w:r>
            <w:r>
              <w:rPr>
                <w:rFonts w:ascii="宋体" w:hAnsi="宋体" w:cs="宋体" w:eastAsia="宋体" w:hint="default"/>
                <w:sz w:val="21"/>
                <w:szCs w:val="21"/>
              </w:rPr>
              <w:t>万元。</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101" w:firstLine="33"/>
              <w:jc w:val="left"/>
              <w:rPr>
                <w:rFonts w:ascii="宋体" w:hAnsi="宋体" w:cs="宋体" w:eastAsia="宋体" w:hint="default"/>
                <w:sz w:val="21"/>
                <w:szCs w:val="21"/>
              </w:rPr>
            </w:pPr>
            <w:r>
              <w:rPr>
                <w:rFonts w:ascii="宋体" w:hAnsi="宋体" w:cs="宋体" w:eastAsia="宋体" w:hint="default"/>
                <w:sz w:val="21"/>
                <w:szCs w:val="21"/>
              </w:rPr>
              <w:t>将增加公司库存</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70"/>
                <w:sz w:val="21"/>
                <w:szCs w:val="21"/>
              </w:rPr>
              <w:t> </w:t>
            </w:r>
            <w:r>
              <w:rPr>
                <w:rFonts w:ascii="宋体" w:hAnsi="宋体" w:cs="宋体" w:eastAsia="宋体" w:hint="default"/>
                <w:sz w:val="21"/>
                <w:szCs w:val="21"/>
              </w:rPr>
              <w:t>7,134.70</w:t>
            </w:r>
            <w:r>
              <w:rPr>
                <w:rFonts w:ascii="宋体" w:hAnsi="宋体" w:cs="宋体" w:eastAsia="宋体" w:hint="default"/>
                <w:spacing w:val="-7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32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980" w:right="1020"/>
        </w:sectPr>
      </w:pPr>
    </w:p>
    <w:p>
      <w:pPr>
        <w:pStyle w:val="Heading3"/>
        <w:spacing w:line="240" w:lineRule="auto" w:before="36"/>
        <w:ind w:left="818"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8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060" w:bottom="1380" w:left="980" w:right="1020"/>
          <w:cols w:num="2" w:equalWidth="0">
            <w:col w:w="2511" w:space="4011"/>
            <w:col w:w="3388"/>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101,258,441.84</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101,258,441.84</w:t>
            </w:r>
          </w:p>
        </w:tc>
      </w:tr>
    </w:tbl>
    <w:p>
      <w:pPr>
        <w:pStyle w:val="BodyText"/>
        <w:spacing w:line="241" w:lineRule="exact"/>
        <w:ind w:left="818" w:right="0"/>
        <w:jc w:val="both"/>
        <w:rPr>
          <w:rFonts w:ascii="宋体" w:hAnsi="宋体" w:cs="宋体" w:eastAsia="宋体" w:hint="default"/>
        </w:rPr>
      </w:pPr>
      <w:r>
        <w:rPr/>
        <w:t>注：根据</w:t>
      </w:r>
      <w:r>
        <w:rPr>
          <w:spacing w:val="-45"/>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3</w:t>
      </w:r>
      <w:r>
        <w:rPr>
          <w:rFonts w:ascii="宋体" w:hAnsi="宋体" w:cs="宋体" w:eastAsia="宋体" w:hint="default"/>
          <w:spacing w:val="-48"/>
        </w:rPr>
        <w:t> </w:t>
      </w:r>
      <w:r>
        <w:rPr/>
        <w:t>月</w:t>
      </w:r>
      <w:r>
        <w:rPr>
          <w:spacing w:val="-45"/>
        </w:rPr>
        <w:t> </w:t>
      </w:r>
      <w:r>
        <w:rPr>
          <w:rFonts w:ascii="宋体" w:hAnsi="宋体" w:cs="宋体" w:eastAsia="宋体" w:hint="default"/>
        </w:rPr>
        <w:t>27</w:t>
      </w:r>
      <w:r>
        <w:rPr>
          <w:rFonts w:ascii="宋体" w:hAnsi="宋体" w:cs="宋体" w:eastAsia="宋体" w:hint="default"/>
          <w:spacing w:val="-48"/>
        </w:rPr>
        <w:t> </w:t>
      </w:r>
      <w:r>
        <w:rPr/>
        <w:t>日公司董事会会议审议通过的</w:t>
      </w:r>
      <w:r>
        <w:rPr>
          <w:spacing w:val="-45"/>
        </w:rPr>
        <w:t> </w:t>
      </w:r>
      <w:r>
        <w:rPr>
          <w:rFonts w:ascii="宋体" w:hAnsi="宋体" w:cs="宋体" w:eastAsia="宋体" w:hint="default"/>
        </w:rPr>
        <w:t>2018</w:t>
      </w:r>
      <w:r>
        <w:rPr>
          <w:rFonts w:ascii="宋体" w:hAnsi="宋体" w:cs="宋体" w:eastAsia="宋体" w:hint="default"/>
          <w:spacing w:val="-48"/>
        </w:rPr>
        <w:t> </w:t>
      </w:r>
      <w:r>
        <w:rPr/>
        <w:t>年度利润分配的预案，以截至</w:t>
      </w:r>
      <w:r>
        <w:rPr>
          <w:spacing w:val="-45"/>
        </w:rPr>
        <w:t> </w:t>
      </w:r>
      <w:r>
        <w:rPr>
          <w:rFonts w:ascii="宋体" w:hAnsi="宋体" w:cs="宋体" w:eastAsia="宋体" w:hint="default"/>
        </w:rPr>
        <w:t>2018</w:t>
      </w:r>
    </w:p>
    <w:p>
      <w:pPr>
        <w:pStyle w:val="BodyText"/>
        <w:spacing w:line="240" w:lineRule="auto" w:before="133"/>
        <w:ind w:left="818" w:right="0"/>
        <w:jc w:val="both"/>
      </w:pPr>
      <w:r>
        <w:rPr/>
        <w:t>年</w:t>
      </w:r>
      <w:r>
        <w:rPr>
          <w:spacing w:val="-12"/>
        </w:rPr>
        <w:t> </w:t>
      </w:r>
      <w:r>
        <w:rPr>
          <w:rFonts w:ascii="宋体" w:hAnsi="宋体" w:cs="宋体" w:eastAsia="宋体" w:hint="default"/>
        </w:rPr>
        <w:t>12</w:t>
      </w:r>
      <w:r>
        <w:rPr>
          <w:rFonts w:ascii="宋体" w:hAnsi="宋体" w:cs="宋体" w:eastAsia="宋体" w:hint="default"/>
          <w:spacing w:val="-14"/>
        </w:rPr>
        <w:t> </w:t>
      </w:r>
      <w:r>
        <w:rPr/>
        <w:t>月</w:t>
      </w:r>
      <w:r>
        <w:rPr>
          <w:spacing w:val="-12"/>
        </w:rPr>
        <w:t> </w:t>
      </w:r>
      <w:r>
        <w:rPr>
          <w:rFonts w:ascii="宋体" w:hAnsi="宋体" w:cs="宋体" w:eastAsia="宋体" w:hint="default"/>
        </w:rPr>
        <w:t>31</w:t>
      </w:r>
      <w:r>
        <w:rPr>
          <w:rFonts w:ascii="宋体" w:hAnsi="宋体" w:cs="宋体" w:eastAsia="宋体" w:hint="default"/>
          <w:spacing w:val="-14"/>
        </w:rPr>
        <w:t> </w:t>
      </w:r>
      <w:r>
        <w:rPr/>
        <w:t>日的总股本</w:t>
      </w:r>
      <w:r>
        <w:rPr>
          <w:spacing w:val="-14"/>
        </w:rPr>
        <w:t> </w:t>
      </w:r>
      <w:r>
        <w:rPr>
          <w:rFonts w:ascii="宋体" w:hAnsi="宋体" w:cs="宋体" w:eastAsia="宋体" w:hint="default"/>
        </w:rPr>
        <w:t>1,301,923,953</w:t>
      </w:r>
      <w:r>
        <w:rPr>
          <w:rFonts w:ascii="宋体" w:hAnsi="宋体" w:cs="宋体" w:eastAsia="宋体" w:hint="default"/>
          <w:spacing w:val="-14"/>
        </w:rPr>
        <w:t> </w:t>
      </w:r>
      <w:r>
        <w:rPr/>
        <w:t>股扣减不参与利润分配的回购股份</w:t>
      </w:r>
      <w:r>
        <w:rPr>
          <w:spacing w:val="-14"/>
        </w:rPr>
        <w:t> </w:t>
      </w:r>
      <w:r>
        <w:rPr>
          <w:rFonts w:ascii="宋体" w:hAnsi="宋体" w:cs="宋体" w:eastAsia="宋体" w:hint="default"/>
        </w:rPr>
        <w:t>36,193,430</w:t>
      </w:r>
      <w:r>
        <w:rPr>
          <w:rFonts w:ascii="宋体" w:hAnsi="宋体" w:cs="宋体" w:eastAsia="宋体" w:hint="default"/>
          <w:spacing w:val="-11"/>
        </w:rPr>
        <w:t> </w:t>
      </w:r>
      <w:r>
        <w:rPr/>
        <w:t>股，即</w:t>
      </w:r>
    </w:p>
    <w:p>
      <w:pPr>
        <w:pStyle w:val="BodyText"/>
        <w:spacing w:line="355" w:lineRule="auto" w:before="135"/>
        <w:ind w:left="818" w:right="246"/>
        <w:jc w:val="left"/>
      </w:pPr>
      <w:r>
        <w:rPr>
          <w:rFonts w:ascii="宋体" w:hAnsi="宋体" w:cs="宋体" w:eastAsia="宋体" w:hint="default"/>
        </w:rPr>
        <w:t>1,265,730,523</w:t>
      </w:r>
      <w:r>
        <w:rPr>
          <w:rFonts w:ascii="宋体" w:hAnsi="宋体" w:cs="宋体" w:eastAsia="宋体" w:hint="default"/>
          <w:spacing w:val="-41"/>
        </w:rPr>
        <w:t> </w:t>
      </w:r>
      <w:r>
        <w:rPr/>
        <w:t>股为基数，向全体股东每</w:t>
      </w:r>
      <w:r>
        <w:rPr>
          <w:spacing w:val="-40"/>
        </w:rPr>
        <w:t> </w:t>
      </w:r>
      <w:r>
        <w:rPr>
          <w:rFonts w:ascii="宋体" w:hAnsi="宋体" w:cs="宋体" w:eastAsia="宋体" w:hint="default"/>
        </w:rPr>
        <w:t>10</w:t>
      </w:r>
      <w:r>
        <w:rPr>
          <w:rFonts w:ascii="宋体" w:hAnsi="宋体" w:cs="宋体" w:eastAsia="宋体" w:hint="default"/>
          <w:spacing w:val="-43"/>
        </w:rPr>
        <w:t> </w:t>
      </w:r>
      <w:r>
        <w:rPr/>
        <w:t>股派发现金股利</w:t>
      </w:r>
      <w:r>
        <w:rPr>
          <w:spacing w:val="-41"/>
        </w:rPr>
        <w:t> </w:t>
      </w:r>
      <w:r>
        <w:rPr>
          <w:rFonts w:ascii="宋体" w:hAnsi="宋体" w:cs="宋体" w:eastAsia="宋体" w:hint="default"/>
        </w:rPr>
        <w:t>0.80</w:t>
      </w:r>
      <w:r>
        <w:rPr>
          <w:rFonts w:ascii="宋体" w:hAnsi="宋体" w:cs="宋体" w:eastAsia="宋体" w:hint="default"/>
          <w:spacing w:val="-43"/>
        </w:rPr>
        <w:t> </w:t>
      </w:r>
      <w:r>
        <w:rPr/>
        <w:t>元</w:t>
      </w:r>
      <w:r>
        <w:rPr>
          <w:rFonts w:ascii="宋体" w:hAnsi="宋体" w:cs="宋体" w:eastAsia="宋体" w:hint="default"/>
        </w:rPr>
        <w:t>(</w:t>
      </w:r>
      <w:r>
        <w:rPr/>
        <w:t>含税</w:t>
      </w:r>
      <w:r>
        <w:rPr>
          <w:rFonts w:ascii="宋体" w:hAnsi="宋体" w:cs="宋体" w:eastAsia="宋体" w:hint="default"/>
        </w:rPr>
        <w:t>)</w:t>
      </w:r>
      <w:r>
        <w:rPr/>
        <w:t>，上述利润分配预案</w:t>
      </w:r>
      <w:r>
        <w:rPr>
          <w:w w:val="100"/>
        </w:rPr>
        <w:t> </w:t>
      </w:r>
      <w:r>
        <w:rPr/>
        <w:t>尚待年度股东大会审议通过。</w:t>
      </w:r>
    </w:p>
    <w:p>
      <w:pPr>
        <w:spacing w:line="240" w:lineRule="auto" w:before="8"/>
        <w:rPr>
          <w:rFonts w:ascii="宋体" w:hAnsi="宋体" w:cs="宋体" w:eastAsia="宋体" w:hint="default"/>
          <w:sz w:val="25"/>
          <w:szCs w:val="25"/>
        </w:rPr>
      </w:pPr>
    </w:p>
    <w:p>
      <w:pPr>
        <w:pStyle w:val="Heading3"/>
        <w:spacing w:line="240" w:lineRule="auto"/>
        <w:ind w:left="81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left="818" w:right="0"/>
        <w:jc w:val="both"/>
      </w:pPr>
      <w:r>
        <w:rPr/>
        <w:t>□适用 √不适用</w:t>
      </w:r>
    </w:p>
    <w:p>
      <w:pPr>
        <w:spacing w:line="240" w:lineRule="auto" w:before="11"/>
        <w:rPr>
          <w:rFonts w:ascii="宋体" w:hAnsi="宋体" w:cs="宋体" w:eastAsia="宋体" w:hint="default"/>
          <w:sz w:val="22"/>
          <w:szCs w:val="22"/>
        </w:rPr>
      </w:pPr>
    </w:p>
    <w:p>
      <w:pPr>
        <w:pStyle w:val="Heading3"/>
        <w:spacing w:line="240" w:lineRule="auto"/>
        <w:ind w:left="81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32"/>
        <w:ind w:left="818" w:right="0"/>
        <w:jc w:val="both"/>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90" w:lineRule="auto"/>
        <w:ind w:left="818" w:right="697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4"/>
        <w:ind w:left="818" w:right="749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818" w:right="749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4"/>
        <w:ind w:left="818" w:right="0"/>
        <w:jc w:val="both"/>
      </w:pPr>
      <w:r>
        <w:rPr/>
        <w:t>□适用 √不适用</w:t>
      </w:r>
    </w:p>
    <w:p>
      <w:pPr>
        <w:spacing w:after="0" w:line="240" w:lineRule="auto"/>
        <w:jc w:val="both"/>
        <w:sectPr>
          <w:type w:val="continuous"/>
          <w:pgSz w:w="11910" w:h="16840"/>
          <w:pgMar w:top="1060" w:bottom="1380" w:left="980" w:right="1020"/>
        </w:sectPr>
      </w:pPr>
    </w:p>
    <w:p>
      <w:pPr>
        <w:spacing w:line="240" w:lineRule="auto" w:before="1"/>
        <w:rPr>
          <w:rFonts w:ascii="宋体" w:hAnsi="宋体" w:cs="宋体" w:eastAsia="宋体" w:hint="default"/>
          <w:sz w:val="25"/>
          <w:szCs w:val="25"/>
        </w:rPr>
      </w:pPr>
    </w:p>
    <w:p>
      <w:pPr>
        <w:pStyle w:val="Heading3"/>
        <w:spacing w:line="290" w:lineRule="auto" w:before="36"/>
        <w:ind w:left="1118" w:right="7258"/>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tabs>
          <w:tab w:pos="1960" w:val="left" w:leader="none"/>
        </w:tabs>
        <w:spacing w:line="240" w:lineRule="auto" w:before="89"/>
        <w:ind w:left="1118" w:right="7258"/>
        <w:jc w:val="left"/>
      </w:pPr>
      <w:r>
        <w:rPr/>
        <w:t>□适用</w:t>
        <w:tab/>
        <w:t>√不适用</w:t>
      </w:r>
    </w:p>
    <w:p>
      <w:pPr>
        <w:spacing w:line="240" w:lineRule="auto" w:before="10"/>
        <w:rPr>
          <w:rFonts w:ascii="宋体" w:hAnsi="宋体" w:cs="宋体" w:eastAsia="宋体" w:hint="default"/>
          <w:sz w:val="23"/>
          <w:szCs w:val="23"/>
        </w:rPr>
      </w:pPr>
    </w:p>
    <w:p>
      <w:pPr>
        <w:pStyle w:val="Heading3"/>
        <w:spacing w:line="240" w:lineRule="auto"/>
        <w:ind w:left="1118" w:right="7258"/>
        <w:jc w:val="left"/>
        <w:rPr>
          <w:b w:val="0"/>
          <w:bCs w:val="0"/>
        </w:rPr>
      </w:pPr>
      <w:r>
        <w:rPr>
          <w:rFonts w:ascii="宋体" w:hAnsi="宋体" w:cs="宋体" w:eastAsia="宋体" w:hint="default"/>
        </w:rPr>
        <w:t>(2).</w:t>
      </w:r>
      <w:r>
        <w:rPr/>
        <w:t>其他资产置换</w:t>
      </w:r>
      <w:r>
        <w:rPr>
          <w:b w:val="0"/>
          <w:bCs w:val="0"/>
        </w:rPr>
      </w:r>
    </w:p>
    <w:p>
      <w:pPr>
        <w:pStyle w:val="BodyText"/>
        <w:tabs>
          <w:tab w:pos="1960" w:val="left" w:leader="none"/>
        </w:tabs>
        <w:spacing w:line="240" w:lineRule="auto" w:before="56"/>
        <w:ind w:left="1118" w:right="7258"/>
        <w:jc w:val="left"/>
      </w:pPr>
      <w:r>
        <w:rPr/>
        <w:t>□适用</w:t>
        <w:tab/>
        <w:t>√不适用</w:t>
      </w:r>
    </w:p>
    <w:p>
      <w:pPr>
        <w:spacing w:line="240" w:lineRule="auto" w:before="0"/>
        <w:rPr>
          <w:rFonts w:ascii="宋体" w:hAnsi="宋体" w:cs="宋体" w:eastAsia="宋体" w:hint="default"/>
          <w:sz w:val="23"/>
          <w:szCs w:val="23"/>
        </w:rPr>
      </w:pPr>
    </w:p>
    <w:p>
      <w:pPr>
        <w:pStyle w:val="Heading3"/>
        <w:spacing w:line="240" w:lineRule="auto"/>
        <w:ind w:left="1118" w:right="7258"/>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left="1118" w:right="7258"/>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680" w:right="720"/>
        </w:sectPr>
      </w:pPr>
    </w:p>
    <w:p>
      <w:pPr>
        <w:pStyle w:val="Heading3"/>
        <w:spacing w:line="240" w:lineRule="auto" w:before="36"/>
        <w:ind w:left="1118" w:right="-19"/>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9"/>
        <w:ind w:left="11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060" w:bottom="1380" w:left="680" w:right="720"/>
          <w:cols w:num="2" w:equalWidth="0">
            <w:col w:w="2695" w:space="3826"/>
            <w:col w:w="3989"/>
          </w:cols>
        </w:sectPr>
      </w:pPr>
    </w:p>
    <w:p>
      <w:pPr>
        <w:spacing w:line="240" w:lineRule="auto" w:before="7"/>
        <w:rPr>
          <w:rFonts w:ascii="宋体" w:hAnsi="宋体" w:cs="宋体" w:eastAsia="宋体" w:hint="default"/>
          <w:sz w:val="2"/>
          <w:szCs w:val="2"/>
        </w:rPr>
      </w:pPr>
    </w:p>
    <w:tbl>
      <w:tblPr>
        <w:tblW w:w="0" w:type="auto"/>
        <w:jc w:val="left"/>
        <w:tblInd w:w="546" w:type="dxa"/>
        <w:tblLayout w:type="fixed"/>
        <w:tblCellMar>
          <w:top w:w="0" w:type="dxa"/>
          <w:left w:w="0" w:type="dxa"/>
          <w:bottom w:w="0" w:type="dxa"/>
          <w:right w:w="0" w:type="dxa"/>
        </w:tblCellMar>
        <w:tblLook w:val="01E0"/>
      </w:tblPr>
      <w:tblGrid>
        <w:gridCol w:w="1844"/>
        <w:gridCol w:w="1162"/>
        <w:gridCol w:w="1327"/>
        <w:gridCol w:w="1337"/>
        <w:gridCol w:w="982"/>
        <w:gridCol w:w="1340"/>
        <w:gridCol w:w="1507"/>
      </w:tblGrid>
      <w:tr>
        <w:trPr>
          <w:trHeight w:val="8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费用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1" w:right="60" w:hanging="315"/>
              <w:jc w:val="left"/>
              <w:rPr>
                <w:rFonts w:ascii="宋体" w:hAnsi="宋体" w:cs="宋体" w:eastAsia="宋体" w:hint="default"/>
                <w:sz w:val="21"/>
                <w:szCs w:val="21"/>
              </w:rPr>
            </w:pPr>
            <w:r>
              <w:rPr>
                <w:rFonts w:ascii="宋体" w:hAnsi="宋体" w:cs="宋体" w:eastAsia="宋体" w:hint="default"/>
                <w:sz w:val="21"/>
                <w:szCs w:val="21"/>
              </w:rPr>
              <w:t>所得税费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归属于母公司</w:t>
            </w:r>
          </w:p>
          <w:p>
            <w:pPr>
              <w:pStyle w:val="TableParagraph"/>
              <w:spacing w:line="240" w:lineRule="auto"/>
              <w:ind w:left="326" w:right="115" w:hanging="209"/>
              <w:jc w:val="left"/>
              <w:rPr>
                <w:rFonts w:ascii="宋体" w:hAnsi="宋体" w:cs="宋体" w:eastAsia="宋体" w:hint="default"/>
                <w:sz w:val="21"/>
                <w:szCs w:val="21"/>
              </w:rPr>
            </w:pPr>
            <w:r>
              <w:rPr>
                <w:rFonts w:ascii="宋体" w:hAnsi="宋体" w:cs="宋体" w:eastAsia="宋体" w:hint="default"/>
                <w:sz w:val="21"/>
                <w:szCs w:val="21"/>
              </w:rPr>
              <w:t>所有者的终止</w:t>
            </w:r>
            <w:r>
              <w:rPr>
                <w:rFonts w:ascii="宋体" w:hAnsi="宋体" w:cs="宋体" w:eastAsia="宋体" w:hint="default"/>
                <w:w w:val="100"/>
                <w:sz w:val="21"/>
                <w:szCs w:val="21"/>
              </w:rPr>
              <w:t> </w:t>
            </w:r>
            <w:r>
              <w:rPr>
                <w:rFonts w:ascii="宋体" w:hAnsi="宋体" w:cs="宋体" w:eastAsia="宋体" w:hint="default"/>
                <w:sz w:val="21"/>
                <w:szCs w:val="21"/>
              </w:rPr>
              <w:t>经营利润</w:t>
            </w:r>
          </w:p>
        </w:tc>
      </w:tr>
      <w:tr>
        <w:trPr>
          <w:trHeight w:val="5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浙</w:t>
            </w:r>
            <w:r>
              <w:rPr>
                <w:rFonts w:ascii="宋体" w:hAnsi="宋体" w:cs="宋体" w:eastAsia="宋体" w:hint="default"/>
                <w:spacing w:val="-75"/>
                <w:sz w:val="20"/>
                <w:szCs w:val="20"/>
              </w:rPr>
              <w:t> </w:t>
            </w:r>
            <w:r>
              <w:rPr>
                <w:rFonts w:ascii="宋体" w:hAnsi="宋体" w:cs="宋体" w:eastAsia="宋体" w:hint="default"/>
                <w:sz w:val="20"/>
                <w:szCs w:val="20"/>
              </w:rPr>
              <w:t>江</w:t>
            </w:r>
            <w:r>
              <w:rPr>
                <w:rFonts w:ascii="宋体" w:hAnsi="宋体" w:cs="宋体" w:eastAsia="宋体" w:hint="default"/>
                <w:spacing w:val="-75"/>
                <w:sz w:val="20"/>
                <w:szCs w:val="20"/>
              </w:rPr>
              <w:t> </w:t>
            </w:r>
            <w:r>
              <w:rPr>
                <w:rFonts w:ascii="宋体" w:hAnsi="宋体" w:cs="宋体" w:eastAsia="宋体" w:hint="default"/>
                <w:sz w:val="20"/>
                <w:szCs w:val="20"/>
              </w:rPr>
              <w:t>东</w:t>
            </w:r>
            <w:r>
              <w:rPr>
                <w:rFonts w:ascii="宋体" w:hAnsi="宋体" w:cs="宋体" w:eastAsia="宋体" w:hint="default"/>
                <w:spacing w:val="-75"/>
                <w:sz w:val="20"/>
                <w:szCs w:val="20"/>
              </w:rPr>
              <w:t> </w:t>
            </w:r>
            <w:r>
              <w:rPr>
                <w:rFonts w:ascii="宋体" w:hAnsi="宋体" w:cs="宋体" w:eastAsia="宋体" w:hint="default"/>
                <w:sz w:val="20"/>
                <w:szCs w:val="20"/>
              </w:rPr>
              <w:t>方</w:t>
            </w:r>
            <w:r>
              <w:rPr>
                <w:rFonts w:ascii="宋体" w:hAnsi="宋体" w:cs="宋体" w:eastAsia="宋体" w:hint="default"/>
                <w:spacing w:val="-75"/>
                <w:sz w:val="20"/>
                <w:szCs w:val="20"/>
              </w:rPr>
              <w:t> </w:t>
            </w:r>
            <w:r>
              <w:rPr>
                <w:rFonts w:ascii="宋体" w:hAnsi="宋体" w:cs="宋体" w:eastAsia="宋体" w:hint="default"/>
                <w:sz w:val="20"/>
                <w:szCs w:val="20"/>
              </w:rPr>
              <w:t>星</w:t>
            </w:r>
            <w:r>
              <w:rPr>
                <w:rFonts w:ascii="宋体" w:hAnsi="宋体" w:cs="宋体" w:eastAsia="宋体" w:hint="default"/>
                <w:spacing w:val="-75"/>
                <w:sz w:val="20"/>
                <w:szCs w:val="20"/>
              </w:rPr>
              <w:t> </w:t>
            </w:r>
            <w:r>
              <w:rPr>
                <w:rFonts w:ascii="宋体" w:hAnsi="宋体" w:cs="宋体" w:eastAsia="宋体" w:hint="default"/>
                <w:sz w:val="20"/>
                <w:szCs w:val="20"/>
              </w:rPr>
              <w:t>空</w:t>
            </w:r>
            <w:r>
              <w:rPr>
                <w:rFonts w:ascii="宋体" w:hAnsi="宋体" w:cs="宋体" w:eastAsia="宋体" w:hint="default"/>
                <w:spacing w:val="-73"/>
                <w:sz w:val="20"/>
                <w:szCs w:val="20"/>
              </w:rPr>
              <w:t> </w:t>
            </w:r>
            <w:r>
              <w:rPr>
                <w:rFonts w:ascii="宋体" w:hAnsi="宋体" w:cs="宋体" w:eastAsia="宋体" w:hint="default"/>
                <w:sz w:val="20"/>
                <w:szCs w:val="20"/>
              </w:rPr>
              <w:t>数</w:t>
            </w:r>
            <w:r>
              <w:rPr>
                <w:rFonts w:ascii="宋体" w:hAnsi="宋体" w:cs="宋体" w:eastAsia="宋体" w:hint="default"/>
                <w:spacing w:val="-75"/>
                <w:sz w:val="20"/>
                <w:szCs w:val="20"/>
              </w:rPr>
              <w:t> </w:t>
            </w:r>
            <w:r>
              <w:rPr>
                <w:rFonts w:ascii="宋体" w:hAnsi="宋体" w:cs="宋体" w:eastAsia="宋体" w:hint="default"/>
                <w:sz w:val="20"/>
                <w:szCs w:val="20"/>
              </w:rPr>
              <w:t>据</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科技有限公司</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3" w:right="0"/>
              <w:jc w:val="left"/>
              <w:rPr>
                <w:rFonts w:ascii="Times New Roman" w:hAnsi="Times New Roman" w:cs="Times New Roman" w:eastAsia="Times New Roman" w:hint="default"/>
                <w:sz w:val="21"/>
                <w:szCs w:val="21"/>
              </w:rPr>
            </w:pPr>
            <w:r>
              <w:rPr>
                <w:rFonts w:ascii="Times New Roman"/>
                <w:sz w:val="21"/>
              </w:rPr>
              <w:t>8,712,349.03</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8" w:right="0"/>
              <w:jc w:val="left"/>
              <w:rPr>
                <w:rFonts w:ascii="Times New Roman" w:hAnsi="Times New Roman" w:cs="Times New Roman" w:eastAsia="Times New Roman" w:hint="default"/>
                <w:sz w:val="22"/>
                <w:szCs w:val="22"/>
              </w:rPr>
            </w:pPr>
            <w:r>
              <w:rPr>
                <w:rFonts w:ascii="Times New Roman"/>
                <w:sz w:val="22"/>
              </w:rPr>
              <w:t>12,867,087.08</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4" w:right="0"/>
              <w:jc w:val="left"/>
              <w:rPr>
                <w:rFonts w:ascii="Times New Roman" w:hAnsi="Times New Roman" w:cs="Times New Roman" w:eastAsia="Times New Roman" w:hint="default"/>
                <w:sz w:val="21"/>
                <w:szCs w:val="21"/>
              </w:rPr>
            </w:pPr>
            <w:r>
              <w:rPr>
                <w:rFonts w:ascii="Times New Roman"/>
                <w:sz w:val="21"/>
              </w:rPr>
              <w:t>-10,455,598.24</w:t>
            </w:r>
          </w:p>
        </w:tc>
        <w:tc>
          <w:tcPr>
            <w:tcW w:w="982" w:type="dxa"/>
            <w:tcBorders>
              <w:top w:val="single" w:sz="4" w:space="0" w:color="000000"/>
              <w:left w:val="single" w:sz="4" w:space="0" w:color="000000"/>
              <w:bottom w:val="single" w:sz="4" w:space="0" w:color="000000"/>
              <w:right w:val="single" w:sz="4" w:space="0" w:color="000000"/>
            </w:tcBorders>
          </w:tcPr>
          <w:p>
            <w:pPr/>
          </w:p>
        </w:tc>
        <w:tc>
          <w:tcPr>
            <w:tcW w:w="1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6" w:right="0"/>
              <w:jc w:val="left"/>
              <w:rPr>
                <w:rFonts w:ascii="Times New Roman" w:hAnsi="Times New Roman" w:cs="Times New Roman" w:eastAsia="Times New Roman" w:hint="default"/>
                <w:sz w:val="21"/>
                <w:szCs w:val="21"/>
              </w:rPr>
            </w:pPr>
            <w:r>
              <w:rPr>
                <w:rFonts w:ascii="Times New Roman"/>
                <w:sz w:val="21"/>
              </w:rPr>
              <w:t>-10,455,598.24</w:t>
            </w:r>
          </w:p>
        </w:tc>
        <w:tc>
          <w:tcPr>
            <w:tcW w:w="15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97" w:right="0"/>
              <w:jc w:val="left"/>
              <w:rPr>
                <w:rFonts w:ascii="Times New Roman" w:hAnsi="Times New Roman" w:cs="Times New Roman" w:eastAsia="Times New Roman" w:hint="default"/>
                <w:sz w:val="21"/>
                <w:szCs w:val="21"/>
              </w:rPr>
            </w:pPr>
            <w:r>
              <w:rPr>
                <w:rFonts w:ascii="Times New Roman"/>
                <w:sz w:val="21"/>
              </w:rPr>
              <w:t>-3,423,519.34</w:t>
            </w:r>
          </w:p>
        </w:tc>
      </w:tr>
      <w:tr>
        <w:trPr>
          <w:trHeight w:val="53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1"/>
              <w:jc w:val="left"/>
              <w:rPr>
                <w:rFonts w:ascii="宋体" w:hAnsi="宋体" w:cs="宋体" w:eastAsia="宋体" w:hint="default"/>
                <w:sz w:val="20"/>
                <w:szCs w:val="20"/>
              </w:rPr>
            </w:pPr>
            <w:r>
              <w:rPr>
                <w:rFonts w:ascii="宋体" w:hAnsi="宋体" w:cs="宋体" w:eastAsia="宋体" w:hint="default"/>
                <w:spacing w:val="16"/>
                <w:sz w:val="20"/>
                <w:szCs w:val="20"/>
              </w:rPr>
              <w:t>大象</w:t>
            </w:r>
            <w:r>
              <w:rPr>
                <w:rFonts w:ascii="宋体" w:hAnsi="宋体" w:cs="宋体" w:eastAsia="宋体" w:hint="default"/>
                <w:spacing w:val="16"/>
                <w:sz w:val="20"/>
                <w:szCs w:val="20"/>
              </w:rPr>
              <w:t>(</w:t>
            </w:r>
            <w:r>
              <w:rPr>
                <w:rFonts w:ascii="宋体" w:hAnsi="宋体" w:cs="宋体" w:eastAsia="宋体" w:hint="default"/>
                <w:spacing w:val="-79"/>
                <w:sz w:val="20"/>
                <w:szCs w:val="20"/>
              </w:rPr>
              <w:t> </w:t>
            </w:r>
            <w:r>
              <w:rPr>
                <w:rFonts w:ascii="宋体" w:hAnsi="宋体" w:cs="宋体" w:eastAsia="宋体" w:hint="default"/>
                <w:spacing w:val="15"/>
                <w:sz w:val="20"/>
                <w:szCs w:val="20"/>
              </w:rPr>
              <w:t>深圳</w:t>
            </w:r>
            <w:r>
              <w:rPr>
                <w:rFonts w:ascii="宋体" w:hAnsi="宋体" w:cs="宋体" w:eastAsia="宋体" w:hint="default"/>
                <w:spacing w:val="15"/>
                <w:sz w:val="20"/>
                <w:szCs w:val="20"/>
              </w:rPr>
              <w:t>)</w:t>
            </w:r>
            <w:r>
              <w:rPr>
                <w:rFonts w:ascii="宋体" w:hAnsi="宋体" w:cs="宋体" w:eastAsia="宋体" w:hint="default"/>
                <w:spacing w:val="-79"/>
                <w:sz w:val="20"/>
                <w:szCs w:val="20"/>
              </w:rPr>
              <w:t> </w:t>
            </w:r>
            <w:r>
              <w:rPr>
                <w:rFonts w:ascii="宋体" w:hAnsi="宋体" w:cs="宋体" w:eastAsia="宋体" w:hint="default"/>
                <w:spacing w:val="16"/>
                <w:sz w:val="20"/>
                <w:szCs w:val="20"/>
              </w:rPr>
              <w:t>金融信</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息服务有限公司</w:t>
            </w:r>
          </w:p>
        </w:tc>
        <w:tc>
          <w:tcPr>
            <w:tcW w:w="1162"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340" w:type="dxa"/>
            <w:vMerge/>
            <w:tcBorders>
              <w:left w:val="single" w:sz="4" w:space="0" w:color="000000"/>
              <w:bottom w:val="single" w:sz="4" w:space="0" w:color="000000"/>
              <w:right w:val="single" w:sz="4" w:space="0" w:color="000000"/>
            </w:tcBorders>
          </w:tcPr>
          <w:p>
            <w:pPr/>
          </w:p>
        </w:tc>
        <w:tc>
          <w:tcPr>
            <w:tcW w:w="1507" w:type="dxa"/>
            <w:vMerge/>
            <w:tcBorders>
              <w:left w:val="single" w:sz="4" w:space="0" w:color="000000"/>
              <w:bottom w:val="single" w:sz="4" w:space="0" w:color="000000"/>
              <w:right w:val="single" w:sz="4" w:space="0" w:color="000000"/>
            </w:tcBorders>
          </w:tcPr>
          <w:p>
            <w:pPr/>
          </w:p>
        </w:tc>
      </w:tr>
    </w:tbl>
    <w:p>
      <w:pPr>
        <w:pStyle w:val="BodyText"/>
        <w:spacing w:line="290" w:lineRule="auto" w:before="26"/>
        <w:ind w:left="1118" w:right="8318"/>
        <w:jc w:val="left"/>
      </w:pPr>
      <w:r>
        <w:rPr/>
        <w:t>其他说明：</w:t>
      </w:r>
      <w:r>
        <w:rPr>
          <w:spacing w:val="-102"/>
        </w:rPr>
        <w:t> </w:t>
      </w:r>
      <w:r>
        <w:rPr>
          <w:spacing w:val="-102"/>
        </w:rPr>
      </w:r>
      <w:r>
        <w:rPr/>
        <w:t>无</w:t>
      </w:r>
    </w:p>
    <w:p>
      <w:pPr>
        <w:spacing w:line="240" w:lineRule="auto" w:before="9"/>
        <w:rPr>
          <w:rFonts w:ascii="宋体" w:hAnsi="宋体" w:cs="宋体" w:eastAsia="宋体" w:hint="default"/>
          <w:sz w:val="19"/>
          <w:szCs w:val="19"/>
        </w:rPr>
      </w:pPr>
    </w:p>
    <w:p>
      <w:pPr>
        <w:pStyle w:val="Heading3"/>
        <w:spacing w:line="290" w:lineRule="auto"/>
        <w:ind w:left="1118" w:right="5993"/>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tabs>
          <w:tab w:pos="1960" w:val="left" w:leader="none"/>
        </w:tabs>
        <w:spacing w:line="240" w:lineRule="auto" w:before="12"/>
        <w:ind w:left="1538" w:right="552" w:hanging="420"/>
        <w:jc w:val="left"/>
      </w:pPr>
      <w:r>
        <w:rPr/>
        <w:t>√适用</w:t>
        <w:tab/>
        <w:t>□不适用</w:t>
      </w:r>
      <w:r>
        <w:rPr>
          <w:w w:val="100"/>
        </w:rPr>
        <w:t> </w:t>
      </w:r>
      <w:r>
        <w:rPr>
          <w:spacing w:val="-2"/>
        </w:rPr>
        <w:t>公司以内部组织结构、管理要求、内部报告制度等为依据确定报告分部，并以行业分部为基</w:t>
      </w:r>
      <w:r>
        <w:rPr/>
      </w:r>
    </w:p>
    <w:p>
      <w:pPr>
        <w:pStyle w:val="BodyText"/>
        <w:spacing w:line="355" w:lineRule="auto" w:before="133"/>
        <w:ind w:left="1118" w:right="552"/>
        <w:jc w:val="left"/>
      </w:pPr>
      <w:r>
        <w:rPr>
          <w:spacing w:val="-1"/>
        </w:rPr>
        <w:t>础确定报告分部。公司分别对数字文化业务、综合文化业务、投资业务及大数据业务等的经营业</w:t>
      </w:r>
      <w:r>
        <w:rPr>
          <w:spacing w:val="-56"/>
        </w:rPr>
        <w:t> </w:t>
      </w:r>
      <w:r>
        <w:rPr>
          <w:spacing w:val="-56"/>
        </w:rPr>
      </w:r>
      <w:r>
        <w:rPr>
          <w:spacing w:val="-2"/>
        </w:rPr>
        <w:t>绩进行考核。与各分部共同使用的资产、负债由于难以量化披露，因此单独作为公用部分披露。</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680" w:right="720"/>
        </w:sectPr>
      </w:pPr>
    </w:p>
    <w:p>
      <w:pPr>
        <w:pStyle w:val="Heading3"/>
        <w:spacing w:line="240" w:lineRule="auto" w:before="36"/>
        <w:ind w:left="1118" w:right="-16"/>
        <w:jc w:val="left"/>
        <w:rPr>
          <w:b w:val="0"/>
          <w:bCs w:val="0"/>
        </w:rPr>
      </w:pPr>
      <w:r>
        <w:rPr>
          <w:rFonts w:ascii="宋体" w:hAnsi="宋体" w:cs="宋体" w:eastAsia="宋体" w:hint="default"/>
        </w:rPr>
        <w:t>(2).</w:t>
      </w:r>
      <w:r>
        <w:rPr/>
        <w:t>报告分部的财务信息</w:t>
      </w:r>
      <w:r>
        <w:rPr>
          <w:b w:val="0"/>
          <w:bCs w:val="0"/>
        </w:rPr>
      </w:r>
    </w:p>
    <w:p>
      <w:pPr>
        <w:pStyle w:val="BodyText"/>
        <w:tabs>
          <w:tab w:pos="1960" w:val="left" w:leader="none"/>
        </w:tabs>
        <w:spacing w:line="240" w:lineRule="auto" w:before="59"/>
        <w:ind w:left="111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380" w:val="left" w:leader="none"/>
        </w:tabs>
        <w:spacing w:line="240" w:lineRule="auto"/>
        <w:ind w:left="1118" w:right="0"/>
        <w:jc w:val="left"/>
      </w:pPr>
      <w:r>
        <w:rPr>
          <w:spacing w:val="-1"/>
        </w:rPr>
        <w:t>单位：万元</w:t>
        <w:tab/>
      </w:r>
      <w:r>
        <w:rPr>
          <w:spacing w:val="-2"/>
        </w:rPr>
        <w:t>币种：人民币</w:t>
      </w:r>
    </w:p>
    <w:p>
      <w:pPr>
        <w:spacing w:after="0" w:line="240" w:lineRule="auto"/>
        <w:jc w:val="left"/>
        <w:sectPr>
          <w:type w:val="continuous"/>
          <w:pgSz w:w="11910" w:h="16840"/>
          <w:pgMar w:top="1060" w:bottom="1380" w:left="680" w:right="720"/>
          <w:cols w:num="2" w:equalWidth="0">
            <w:col w:w="3444" w:space="2866"/>
            <w:col w:w="4200"/>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56"/>
        <w:gridCol w:w="1342"/>
        <w:gridCol w:w="1162"/>
        <w:gridCol w:w="1162"/>
        <w:gridCol w:w="1164"/>
        <w:gridCol w:w="1056"/>
        <w:gridCol w:w="1232"/>
        <w:gridCol w:w="1481"/>
      </w:tblGrid>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公用部分</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数字文化</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业务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大数据业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
              <w:jc w:val="right"/>
              <w:rPr>
                <w:rFonts w:ascii="宋体" w:hAnsi="宋体" w:cs="宋体" w:eastAsia="宋体" w:hint="default"/>
                <w:sz w:val="21"/>
                <w:szCs w:val="21"/>
              </w:rPr>
            </w:pPr>
            <w:r>
              <w:rPr>
                <w:rFonts w:ascii="宋体" w:hAnsi="宋体" w:cs="宋体" w:eastAsia="宋体" w:hint="default"/>
                <w:spacing w:val="-1"/>
                <w:sz w:val="21"/>
                <w:szCs w:val="21"/>
              </w:rPr>
              <w:t>投资业务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综合文化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服务业务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分部间抵</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749.97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158,938.79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19,553.08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28.59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19,163.74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8,329.28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190,104.89</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489.86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8" w:right="0"/>
              <w:jc w:val="center"/>
              <w:rPr>
                <w:rFonts w:ascii="Times New Roman" w:hAnsi="Times New Roman" w:cs="Times New Roman" w:eastAsia="Times New Roman" w:hint="default"/>
                <w:sz w:val="21"/>
                <w:szCs w:val="21"/>
              </w:rPr>
            </w:pPr>
            <w:r>
              <w:rPr>
                <w:rFonts w:ascii="Times New Roman"/>
                <w:sz w:val="21"/>
              </w:rPr>
              <w:t>38,806.01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19,434.01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center"/>
              <w:rPr>
                <w:rFonts w:ascii="Times New Roman" w:hAnsi="Times New Roman" w:cs="Times New Roman" w:eastAsia="Times New Roman" w:hint="default"/>
                <w:sz w:val="21"/>
                <w:szCs w:val="21"/>
              </w:rPr>
            </w:pPr>
            <w:r>
              <w:rPr>
                <w:rFonts w:ascii="Times New Roman"/>
                <w:sz w:val="21"/>
              </w:rPr>
              <w:t>9,486.66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5,221.38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62,995.16</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755,895.09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380,491.54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129,924.68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122,912.69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17,665.69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404,778.20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1,002,111.49</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92,601.25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201,671.20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17,521.85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894.31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8,060.87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185,931.79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134,817.69</w:t>
            </w:r>
          </w:p>
        </w:tc>
      </w:tr>
    </w:tbl>
    <w:p>
      <w:pPr>
        <w:spacing w:line="240" w:lineRule="auto" w:before="10"/>
        <w:rPr>
          <w:rFonts w:ascii="宋体" w:hAnsi="宋体" w:cs="宋体" w:eastAsia="宋体" w:hint="default"/>
          <w:sz w:val="17"/>
          <w:szCs w:val="17"/>
        </w:rPr>
      </w:pPr>
    </w:p>
    <w:p>
      <w:pPr>
        <w:pStyle w:val="Heading3"/>
        <w:spacing w:line="240" w:lineRule="auto" w:before="36"/>
        <w:ind w:left="1118" w:right="552"/>
        <w:jc w:val="left"/>
        <w:rPr>
          <w:b w:val="0"/>
          <w:bCs w:val="0"/>
        </w:rPr>
      </w:pPr>
      <w:r>
        <w:rPr>
          <w:rFonts w:ascii="宋体" w:hAnsi="宋体" w:cs="宋体" w:eastAsia="宋体" w:hint="default"/>
        </w:rPr>
        <w:t>(3).</w:t>
      </w:r>
      <w:r>
        <w:rPr/>
        <w:t>公司无报告分部的，或者不能披露各报告分部的资产总额和负债总额的，应说明原因</w:t>
      </w:r>
      <w:r>
        <w:rPr>
          <w:b w:val="0"/>
          <w:bCs w:val="0"/>
        </w:rPr>
      </w:r>
    </w:p>
    <w:p>
      <w:pPr>
        <w:pStyle w:val="BodyText"/>
        <w:tabs>
          <w:tab w:pos="1960" w:val="left" w:leader="none"/>
        </w:tabs>
        <w:spacing w:line="240" w:lineRule="auto" w:before="58"/>
        <w:ind w:left="1118" w:right="7258"/>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1118" w:right="7258"/>
        <w:jc w:val="left"/>
        <w:rPr>
          <w:b w:val="0"/>
          <w:bCs w:val="0"/>
        </w:rPr>
      </w:pPr>
      <w:r>
        <w:rPr>
          <w:rFonts w:ascii="宋体" w:hAnsi="宋体" w:cs="宋体" w:eastAsia="宋体" w:hint="default"/>
        </w:rPr>
        <w:t>(4).</w:t>
      </w:r>
      <w:r>
        <w:rPr/>
        <w:t>其他说明</w:t>
      </w:r>
      <w:r>
        <w:rPr>
          <w:b w:val="0"/>
          <w:bCs w:val="0"/>
        </w:rPr>
      </w:r>
    </w:p>
    <w:p>
      <w:pPr>
        <w:pStyle w:val="BodyText"/>
        <w:tabs>
          <w:tab w:pos="1960" w:val="left" w:leader="none"/>
        </w:tabs>
        <w:spacing w:line="240" w:lineRule="auto" w:before="56"/>
        <w:ind w:left="1118" w:right="7258"/>
        <w:jc w:val="left"/>
      </w:pPr>
      <w:r>
        <w:rPr/>
        <w:t>□适用</w:t>
        <w:tab/>
        <w:t>√不适用</w:t>
      </w:r>
    </w:p>
    <w:p>
      <w:pPr>
        <w:spacing w:after="0" w:line="240" w:lineRule="auto"/>
        <w:jc w:val="left"/>
        <w:sectPr>
          <w:type w:val="continuous"/>
          <w:pgSz w:w="11910" w:h="16840"/>
          <w:pgMar w:top="1060" w:bottom="1380" w:left="680" w:right="7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before="36"/>
        <w:ind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1060" w:val="left" w:leader="none"/>
        </w:tabs>
        <w:spacing w:line="240" w:lineRule="auto" w:before="135"/>
        <w:ind w:left="218" w:right="0"/>
        <w:jc w:val="left"/>
      </w:pPr>
      <w:r>
        <w:rPr/>
        <w:t>√适用</w:t>
        <w:tab/>
        <w:t>□不适用</w:t>
      </w:r>
    </w:p>
    <w:p>
      <w:pPr>
        <w:pStyle w:val="BodyText"/>
        <w:spacing w:line="336" w:lineRule="auto" w:before="8"/>
        <w:ind w:left="63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募集资金使用和结余情况</w:t>
      </w:r>
      <w:r>
        <w:rPr>
          <w:w w:val="100"/>
        </w:rPr>
        <w:t> </w:t>
      </w:r>
      <w:r>
        <w:rPr>
          <w:spacing w:val="-2"/>
        </w:rPr>
        <w:t>“浙数文化互联网数据中心项目”由子公司杭州富春云科技有限公司负责实施。本期子公司</w:t>
      </w:r>
    </w:p>
    <w:p>
      <w:pPr>
        <w:pStyle w:val="BodyText"/>
        <w:spacing w:line="240" w:lineRule="auto" w:before="49"/>
        <w:ind w:left="218" w:right="0"/>
        <w:jc w:val="left"/>
      </w:pPr>
      <w:r>
        <w:rPr/>
        <w:t>杭州富春云科技有限公司 </w:t>
      </w:r>
      <w:r>
        <w:rPr>
          <w:rFonts w:ascii="宋体" w:hAnsi="宋体" w:cs="宋体" w:eastAsia="宋体" w:hint="default"/>
        </w:rPr>
        <w:t>2018 </w:t>
      </w:r>
      <w:r>
        <w:rPr/>
        <w:t>年度实际投入募集资金 </w:t>
      </w:r>
      <w:r>
        <w:rPr>
          <w:rFonts w:ascii="宋体" w:hAnsi="宋体" w:cs="宋体" w:eastAsia="宋体" w:hint="default"/>
        </w:rPr>
        <w:t>34,283.85 </w:t>
      </w:r>
      <w:r>
        <w:rPr>
          <w:rFonts w:ascii="宋体" w:hAnsi="宋体" w:cs="宋体" w:eastAsia="宋体" w:hint="default"/>
          <w:spacing w:val="2"/>
        </w:rPr>
        <w:t> </w:t>
      </w:r>
      <w:r>
        <w:rPr/>
        <w:t>万元，累计已投入募集资金</w:t>
      </w:r>
    </w:p>
    <w:p>
      <w:pPr>
        <w:pStyle w:val="BodyText"/>
        <w:spacing w:line="240" w:lineRule="auto" w:before="133"/>
        <w:ind w:left="218" w:right="0"/>
        <w:jc w:val="left"/>
      </w:pPr>
      <w:r>
        <w:rPr>
          <w:rFonts w:ascii="宋体" w:hAnsi="宋体" w:cs="宋体" w:eastAsia="宋体" w:hint="default"/>
        </w:rPr>
        <w:t>69,683.99</w:t>
      </w:r>
      <w:r>
        <w:rPr>
          <w:rFonts w:ascii="宋体" w:hAnsi="宋体" w:cs="宋体" w:eastAsia="宋体" w:hint="default"/>
          <w:spacing w:val="-49"/>
        </w:rPr>
        <w:t> </w:t>
      </w:r>
      <w:r>
        <w:rPr/>
        <w:t>万元。截至</w:t>
      </w:r>
      <w:r>
        <w:rPr>
          <w:spacing w:val="-47"/>
        </w:rPr>
        <w:t> </w:t>
      </w:r>
      <w:r>
        <w:rPr>
          <w:rFonts w:ascii="宋体" w:hAnsi="宋体" w:cs="宋体" w:eastAsia="宋体" w:hint="default"/>
        </w:rPr>
        <w:t>2018</w:t>
      </w:r>
      <w:r>
        <w:rPr>
          <w:rFonts w:ascii="宋体" w:hAnsi="宋体" w:cs="宋体" w:eastAsia="宋体" w:hint="default"/>
          <w:spacing w:val="-48"/>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t>日，公司募集资金账户余额为</w:t>
      </w:r>
      <w:r>
        <w:rPr>
          <w:spacing w:val="-48"/>
        </w:rPr>
        <w:t> </w:t>
      </w:r>
      <w:r>
        <w:rPr>
          <w:rFonts w:ascii="宋体" w:hAnsi="宋体" w:cs="宋体" w:eastAsia="宋体" w:hint="default"/>
        </w:rPr>
        <w:t>31,235.32</w:t>
      </w:r>
      <w:r>
        <w:rPr>
          <w:rFonts w:ascii="宋体" w:hAnsi="宋体" w:cs="宋体" w:eastAsia="宋体" w:hint="default"/>
          <w:spacing w:val="-47"/>
        </w:rPr>
        <w:t> </w:t>
      </w:r>
      <w:r>
        <w:rPr/>
        <w:t>万元</w:t>
      </w:r>
      <w:r>
        <w:rPr>
          <w:rFonts w:ascii="宋体" w:hAnsi="宋体" w:cs="宋体" w:eastAsia="宋体" w:hint="default"/>
        </w:rPr>
        <w:t>(</w:t>
      </w:r>
      <w:r>
        <w:rPr/>
        <w:t>不包括本</w:t>
      </w:r>
    </w:p>
    <w:p>
      <w:pPr>
        <w:pStyle w:val="BodyText"/>
        <w:spacing w:line="240" w:lineRule="auto" w:before="133"/>
        <w:ind w:left="218" w:right="0"/>
        <w:jc w:val="left"/>
      </w:pPr>
      <w:r>
        <w:rPr>
          <w:w w:val="100"/>
        </w:rPr>
        <w:t>期使</w:t>
      </w:r>
      <w:r>
        <w:rPr>
          <w:spacing w:val="-3"/>
          <w:w w:val="100"/>
        </w:rPr>
        <w:t>用</w:t>
      </w:r>
      <w:r>
        <w:rPr>
          <w:w w:val="100"/>
        </w:rPr>
        <w:t>闲</w:t>
      </w:r>
      <w:r>
        <w:rPr>
          <w:spacing w:val="-3"/>
          <w:w w:val="100"/>
        </w:rPr>
        <w:t>置</w:t>
      </w:r>
      <w:r>
        <w:rPr>
          <w:w w:val="100"/>
        </w:rPr>
        <w:t>募</w:t>
      </w:r>
      <w:r>
        <w:rPr>
          <w:spacing w:val="-3"/>
          <w:w w:val="100"/>
        </w:rPr>
        <w:t>集</w:t>
      </w:r>
      <w:r>
        <w:rPr>
          <w:w w:val="100"/>
        </w:rPr>
        <w:t>资</w:t>
      </w:r>
      <w:r>
        <w:rPr>
          <w:spacing w:val="-3"/>
          <w:w w:val="100"/>
        </w:rPr>
        <w:t>金</w:t>
      </w:r>
      <w:r>
        <w:rPr>
          <w:w w:val="100"/>
        </w:rPr>
        <w:t>购</w:t>
      </w:r>
      <w:r>
        <w:rPr>
          <w:spacing w:val="-3"/>
          <w:w w:val="100"/>
        </w:rPr>
        <w:t>买</w:t>
      </w:r>
      <w:r>
        <w:rPr>
          <w:w w:val="100"/>
        </w:rPr>
        <w:t>的未</w:t>
      </w:r>
      <w:r>
        <w:rPr>
          <w:spacing w:val="-3"/>
          <w:w w:val="100"/>
        </w:rPr>
        <w:t>到</w:t>
      </w:r>
      <w:r>
        <w:rPr>
          <w:w w:val="100"/>
        </w:rPr>
        <w:t>期</w:t>
      </w:r>
      <w:r>
        <w:rPr>
          <w:spacing w:val="-3"/>
          <w:w w:val="100"/>
        </w:rPr>
        <w:t>投</w:t>
      </w:r>
      <w:r>
        <w:rPr>
          <w:w w:val="100"/>
        </w:rPr>
        <w:t>资</w:t>
      </w:r>
      <w:r>
        <w:rPr>
          <w:spacing w:val="-3"/>
          <w:w w:val="100"/>
        </w:rPr>
        <w:t>产</w:t>
      </w:r>
      <w:r>
        <w:rPr>
          <w:w w:val="100"/>
        </w:rPr>
        <w:t>品</w:t>
      </w:r>
      <w:r>
        <w:rPr>
          <w:spacing w:val="-53"/>
        </w:rPr>
        <w:t> </w:t>
      </w:r>
      <w:r>
        <w:rPr>
          <w:rFonts w:ascii="宋体" w:hAnsi="宋体" w:cs="宋体" w:eastAsia="宋体" w:hint="default"/>
          <w:spacing w:val="-3"/>
          <w:w w:val="100"/>
        </w:rPr>
        <w:t>1</w:t>
      </w:r>
      <w:r>
        <w:rPr>
          <w:rFonts w:ascii="宋体" w:hAnsi="宋体" w:cs="宋体" w:eastAsia="宋体" w:hint="default"/>
          <w:w w:val="100"/>
        </w:rPr>
        <w:t>0.10</w:t>
      </w:r>
      <w:r>
        <w:rPr>
          <w:rFonts w:ascii="宋体" w:hAnsi="宋体" w:cs="宋体" w:eastAsia="宋体" w:hint="default"/>
          <w:spacing w:val="-55"/>
        </w:rPr>
        <w:t> </w:t>
      </w:r>
      <w:r>
        <w:rPr>
          <w:w w:val="100"/>
        </w:rPr>
        <w:t>亿元</w:t>
      </w:r>
      <w:r>
        <w:rPr>
          <w:spacing w:val="-108"/>
          <w:w w:val="100"/>
        </w:rPr>
        <w:t>）</w:t>
      </w:r>
      <w:r>
        <w:rPr>
          <w:w w:val="100"/>
        </w:rPr>
        <w:t>。</w:t>
      </w:r>
    </w:p>
    <w:p>
      <w:pPr>
        <w:pStyle w:val="BodyText"/>
        <w:spacing w:line="240" w:lineRule="auto" w:before="135"/>
        <w:ind w:left="638"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0"/>
        </w:rPr>
        <w:t> </w:t>
      </w:r>
      <w:r>
        <w:rPr/>
        <w:t>本期主要增加的商誉情况说明</w:t>
      </w:r>
    </w:p>
    <w:p>
      <w:pPr>
        <w:pStyle w:val="BodyText"/>
        <w:spacing w:line="240" w:lineRule="auto" w:before="118"/>
        <w:ind w:left="642" w:right="0"/>
        <w:jc w:val="left"/>
      </w:pPr>
      <w:r>
        <w:rPr>
          <w:rFonts w:ascii="宋体" w:hAnsi="宋体" w:cs="宋体" w:eastAsia="宋体" w:hint="default"/>
        </w:rPr>
        <w:t>1)</w:t>
      </w:r>
      <w:r>
        <w:rPr>
          <w:rFonts w:ascii="宋体" w:hAnsi="宋体" w:cs="宋体" w:eastAsia="宋体" w:hint="default"/>
          <w:spacing w:val="-1"/>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月，本期子公司杭州边锋网络技术有限公司非同一控制下企业合并取得子公司</w:t>
      </w:r>
    </w:p>
    <w:p>
      <w:pPr>
        <w:pStyle w:val="BodyText"/>
        <w:spacing w:line="240" w:lineRule="auto" w:before="133"/>
        <w:ind w:left="218" w:right="0"/>
        <w:jc w:val="left"/>
      </w:pPr>
      <w:r>
        <w:rPr>
          <w:w w:val="100"/>
        </w:rPr>
        <w:t>苏州</w:t>
      </w:r>
      <w:r>
        <w:rPr>
          <w:spacing w:val="-3"/>
          <w:w w:val="100"/>
        </w:rPr>
        <w:t>工</w:t>
      </w:r>
      <w:r>
        <w:rPr>
          <w:w w:val="100"/>
        </w:rPr>
        <w:t>业</w:t>
      </w:r>
      <w:r>
        <w:rPr>
          <w:spacing w:val="-3"/>
          <w:w w:val="100"/>
        </w:rPr>
        <w:t>园</w:t>
      </w:r>
      <w:r>
        <w:rPr>
          <w:w w:val="100"/>
        </w:rPr>
        <w:t>区</w:t>
      </w:r>
      <w:r>
        <w:rPr>
          <w:spacing w:val="-3"/>
          <w:w w:val="100"/>
        </w:rPr>
        <w:t>丰</w:t>
      </w:r>
      <w:r>
        <w:rPr>
          <w:w w:val="100"/>
        </w:rPr>
        <w:t>游</w:t>
      </w:r>
      <w:r>
        <w:rPr>
          <w:spacing w:val="-3"/>
          <w:w w:val="100"/>
        </w:rPr>
        <w:t>网</w:t>
      </w:r>
      <w:r>
        <w:rPr>
          <w:w w:val="100"/>
        </w:rPr>
        <w:t>络</w:t>
      </w:r>
      <w:r>
        <w:rPr>
          <w:spacing w:val="-3"/>
          <w:w w:val="100"/>
        </w:rPr>
        <w:t>科</w:t>
      </w:r>
      <w:r>
        <w:rPr>
          <w:w w:val="100"/>
        </w:rPr>
        <w:t>技有</w:t>
      </w:r>
      <w:r>
        <w:rPr>
          <w:spacing w:val="-3"/>
          <w:w w:val="100"/>
        </w:rPr>
        <w:t>限</w:t>
      </w:r>
      <w:r>
        <w:rPr>
          <w:w w:val="100"/>
        </w:rPr>
        <w:t>公</w:t>
      </w:r>
      <w:r>
        <w:rPr>
          <w:spacing w:val="-3"/>
          <w:w w:val="100"/>
        </w:rPr>
        <w:t>司</w:t>
      </w:r>
      <w:r>
        <w:rPr>
          <w:spacing w:val="-94"/>
          <w:w w:val="100"/>
        </w:rPr>
        <w:t>，</w:t>
      </w:r>
      <w:r>
        <w:rPr>
          <w:w w:val="100"/>
        </w:rPr>
        <w:t>企</w:t>
      </w:r>
      <w:r>
        <w:rPr>
          <w:spacing w:val="-3"/>
          <w:w w:val="100"/>
        </w:rPr>
        <w:t>业</w:t>
      </w:r>
      <w:r>
        <w:rPr>
          <w:w w:val="100"/>
        </w:rPr>
        <w:t>合</w:t>
      </w:r>
      <w:r>
        <w:rPr>
          <w:spacing w:val="-3"/>
          <w:w w:val="100"/>
        </w:rPr>
        <w:t>并成</w:t>
      </w:r>
      <w:r>
        <w:rPr>
          <w:w w:val="100"/>
        </w:rPr>
        <w:t>本</w:t>
      </w:r>
      <w:r>
        <w:rPr>
          <w:spacing w:val="-53"/>
        </w:rPr>
        <w:t> </w:t>
      </w:r>
      <w:r>
        <w:rPr>
          <w:rFonts w:ascii="宋体" w:hAnsi="宋体" w:cs="宋体" w:eastAsia="宋体" w:hint="default"/>
          <w:w w:val="100"/>
        </w:rPr>
        <w:t>12</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spacing w:val="-1"/>
          <w:w w:val="100"/>
        </w:rPr>
        <w:t>,</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3"/>
          <w:w w:val="100"/>
        </w:rPr>
        <w:t>高于</w:t>
      </w:r>
      <w:r>
        <w:rPr>
          <w:w w:val="100"/>
        </w:rPr>
        <w:t>取得</w:t>
      </w:r>
      <w:r>
        <w:rPr>
          <w:spacing w:val="-3"/>
          <w:w w:val="100"/>
        </w:rPr>
        <w:t>该</w:t>
      </w:r>
      <w:r>
        <w:rPr>
          <w:w w:val="100"/>
        </w:rPr>
        <w:t>投</w:t>
      </w:r>
      <w:r>
        <w:rPr>
          <w:spacing w:val="-3"/>
          <w:w w:val="100"/>
        </w:rPr>
        <w:t>资</w:t>
      </w:r>
      <w:r>
        <w:rPr>
          <w:w w:val="100"/>
        </w:rPr>
        <w:t>时</w:t>
      </w:r>
      <w:r>
        <w:rPr>
          <w:spacing w:val="-3"/>
          <w:w w:val="100"/>
        </w:rPr>
        <w:t>按</w:t>
      </w:r>
      <w:r>
        <w:rPr>
          <w:w w:val="100"/>
        </w:rPr>
        <w:t>照持</w:t>
      </w:r>
    </w:p>
    <w:p>
      <w:pPr>
        <w:pStyle w:val="BodyText"/>
        <w:spacing w:line="355" w:lineRule="auto" w:before="133"/>
        <w:ind w:left="218" w:right="235"/>
        <w:jc w:val="left"/>
      </w:pPr>
      <w:r>
        <w:rPr/>
        <w:t>股比例计算确定的应享有被投资单位可辨认净资产公允价值份额之间的差额</w:t>
      </w:r>
      <w:r>
        <w:rPr>
          <w:spacing w:val="-56"/>
        </w:rPr>
        <w:t> </w:t>
      </w:r>
      <w:r>
        <w:rPr>
          <w:rFonts w:ascii="宋体" w:hAnsi="宋体" w:cs="宋体" w:eastAsia="宋体" w:hint="default"/>
        </w:rPr>
        <w:t>90,052,257.79</w:t>
      </w:r>
      <w:r>
        <w:rPr>
          <w:rFonts w:ascii="宋体" w:hAnsi="宋体" w:cs="宋体" w:eastAsia="宋体" w:hint="default"/>
          <w:spacing w:val="-56"/>
        </w:rPr>
        <w:t> </w:t>
      </w:r>
      <w:r>
        <w:rPr/>
        <w:t>元确</w:t>
      </w:r>
      <w:r>
        <w:rPr>
          <w:w w:val="100"/>
        </w:rPr>
        <w:t> </w:t>
      </w:r>
      <w:r>
        <w:rPr/>
        <w:t>认为商誉。</w:t>
      </w:r>
    </w:p>
    <w:p>
      <w:pPr>
        <w:pStyle w:val="BodyText"/>
        <w:spacing w:line="240" w:lineRule="auto" w:before="34"/>
        <w:ind w:left="642" w:right="0"/>
        <w:jc w:val="left"/>
      </w:pPr>
      <w:r>
        <w:rPr>
          <w:rFonts w:ascii="宋体" w:hAnsi="宋体" w:cs="宋体" w:eastAsia="宋体" w:hint="default"/>
        </w:rPr>
        <w:t>(2)</w:t>
      </w:r>
      <w:r>
        <w:rPr>
          <w:rFonts w:ascii="宋体" w:hAnsi="宋体" w:cs="宋体" w:eastAsia="宋体" w:hint="default"/>
          <w:spacing w:val="-45"/>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月，本期子公司杭州边锋网络技术有限公司非同一控制下企业合并取得子公司</w:t>
      </w:r>
    </w:p>
    <w:p>
      <w:pPr>
        <w:pStyle w:val="BodyText"/>
        <w:spacing w:line="240" w:lineRule="auto" w:before="133"/>
        <w:ind w:left="218" w:right="0"/>
        <w:jc w:val="left"/>
      </w:pPr>
      <w:r>
        <w:rPr/>
        <w:t>台州市零壹智能科技有限公司，企业合并成本</w:t>
      </w:r>
      <w:r>
        <w:rPr>
          <w:spacing w:val="-56"/>
        </w:rPr>
        <w:t> </w:t>
      </w:r>
      <w:r>
        <w:rPr>
          <w:rFonts w:ascii="宋体" w:hAnsi="宋体" w:cs="宋体" w:eastAsia="宋体" w:hint="default"/>
        </w:rPr>
        <w:t>27,000,000.00</w:t>
      </w:r>
      <w:r>
        <w:rPr>
          <w:rFonts w:ascii="宋体" w:hAnsi="宋体" w:cs="宋体" w:eastAsia="宋体" w:hint="default"/>
          <w:spacing w:val="-57"/>
        </w:rPr>
        <w:t> </w:t>
      </w:r>
      <w:r>
        <w:rPr/>
        <w:t>元高于取得该投资时按照持股比例</w:t>
      </w:r>
    </w:p>
    <w:p>
      <w:pPr>
        <w:pStyle w:val="BodyText"/>
        <w:spacing w:line="355" w:lineRule="auto" w:before="133"/>
        <w:ind w:left="218" w:right="234"/>
        <w:jc w:val="left"/>
      </w:pPr>
      <w:r>
        <w:rPr/>
        <w:t>计算确定的应享有被投资单位可辨认净资产公允价值份额之间的差额</w:t>
      </w:r>
      <w:r>
        <w:rPr>
          <w:spacing w:val="-56"/>
        </w:rPr>
        <w:t> </w:t>
      </w:r>
      <w:r>
        <w:rPr>
          <w:rFonts w:ascii="宋体" w:hAnsi="宋体" w:cs="宋体" w:eastAsia="宋体" w:hint="default"/>
        </w:rPr>
        <w:t>25,557,530.22</w:t>
      </w:r>
      <w:r>
        <w:rPr>
          <w:rFonts w:ascii="宋体" w:hAnsi="宋体" w:cs="宋体" w:eastAsia="宋体" w:hint="default"/>
          <w:spacing w:val="-55"/>
        </w:rPr>
        <w:t> </w:t>
      </w:r>
      <w:r>
        <w:rPr/>
        <w:t>元确认为商</w:t>
      </w:r>
      <w:r>
        <w:rPr>
          <w:w w:val="100"/>
        </w:rPr>
        <w:t> </w:t>
      </w:r>
      <w:r>
        <w:rPr/>
        <w:t>誉。</w:t>
      </w:r>
    </w:p>
    <w:p>
      <w:pPr>
        <w:pStyle w:val="BodyText"/>
        <w:tabs>
          <w:tab w:pos="1103" w:val="left" w:leader="none"/>
        </w:tabs>
        <w:spacing w:line="336" w:lineRule="auto" w:before="35"/>
        <w:ind w:left="642" w:right="242" w:hanging="5"/>
        <w:jc w:val="left"/>
      </w:pPr>
      <w:r>
        <w:rPr>
          <w:rFonts w:ascii="Times New Roman" w:hAnsi="Times New Roman" w:cs="Times New Roman" w:eastAsia="Times New Roman" w:hint="default"/>
          <w:spacing w:val="-1"/>
        </w:rPr>
        <w:t>(3)</w:t>
        <w:tab/>
      </w:r>
      <w:r>
        <w:rPr>
          <w:spacing w:val="-2"/>
        </w:rPr>
        <w:t>本期商誉减值情况说明</w:t>
      </w:r>
      <w:r>
        <w:rPr>
          <w:spacing w:val="-85"/>
        </w:rPr>
        <w:t> </w:t>
      </w:r>
      <w:r>
        <w:rPr>
          <w:spacing w:val="-85"/>
        </w:rPr>
      </w:r>
      <w:r>
        <w:rPr>
          <w:spacing w:val="-2"/>
        </w:rPr>
        <w:t>公司对因企业合并所形成的商誉，无论是否存在减值迹象，每年都进行减值测试。公司本期</w:t>
      </w:r>
    </w:p>
    <w:p>
      <w:pPr>
        <w:pStyle w:val="BodyText"/>
        <w:spacing w:line="355" w:lineRule="auto" w:before="49"/>
        <w:ind w:left="218" w:right="0"/>
        <w:jc w:val="left"/>
      </w:pPr>
      <w:r>
        <w:rPr>
          <w:spacing w:val="-2"/>
        </w:rPr>
        <w:t>对包含商誉的相关资产组进行减值测试，发现上海千幻信息技术有限公司与商誉相关的资产组存</w:t>
      </w:r>
      <w:r>
        <w:rPr>
          <w:spacing w:val="-25"/>
        </w:rPr>
        <w:t> </w:t>
      </w:r>
      <w:r>
        <w:rPr>
          <w:spacing w:val="-25"/>
        </w:rPr>
      </w:r>
      <w:r>
        <w:rPr/>
        <w:t>在减值迹象，并对其商誉计提减值准备</w:t>
      </w:r>
      <w:r>
        <w:rPr>
          <w:spacing w:val="-55"/>
        </w:rPr>
        <w:t> </w:t>
      </w:r>
      <w:r>
        <w:rPr>
          <w:rFonts w:ascii="宋体" w:hAnsi="宋体" w:cs="宋体" w:eastAsia="宋体" w:hint="default"/>
        </w:rPr>
        <w:t>17,362,585.72</w:t>
      </w:r>
      <w:r>
        <w:rPr>
          <w:rFonts w:ascii="宋体" w:hAnsi="宋体" w:cs="宋体" w:eastAsia="宋体" w:hint="default"/>
          <w:spacing w:val="-55"/>
        </w:rPr>
        <w:t> </w:t>
      </w:r>
      <w:r>
        <w:rPr>
          <w:spacing w:val="-3"/>
        </w:rPr>
        <w:t>元。</w:t>
      </w:r>
      <w:r>
        <w:rPr/>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spacing w:line="240" w:lineRule="auto" w:before="36"/>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1060" w:val="left" w:leader="none"/>
        </w:tabs>
        <w:spacing w:line="240" w:lineRule="auto" w:before="56"/>
        <w:ind w:left="218" w:right="0"/>
        <w:jc w:val="left"/>
      </w:pPr>
      <w:r>
        <w:rPr/>
        <w:t>□适用</w:t>
        <w:tab/>
        <w:t>√不适用</w:t>
      </w:r>
    </w:p>
    <w:p>
      <w:pPr>
        <w:pStyle w:val="Heading3"/>
        <w:tabs>
          <w:tab w:pos="1057" w:val="left" w:leader="none"/>
        </w:tabs>
        <w:spacing w:line="290" w:lineRule="auto" w:before="58"/>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3"/>
        <w:spacing w:line="240" w:lineRule="auto" w:before="15"/>
        <w:ind w:right="0"/>
        <w:jc w:val="left"/>
        <w:rPr>
          <w:b w:val="0"/>
          <w:bCs w:val="0"/>
        </w:rPr>
      </w:pPr>
      <w:r>
        <w:rPr/>
        <w:t>总表情况</w:t>
      </w:r>
      <w:r>
        <w:rPr>
          <w:b w:val="0"/>
          <w:bCs w:val="0"/>
        </w:rPr>
      </w:r>
    </w:p>
    <w:p>
      <w:pPr>
        <w:pStyle w:val="Heading3"/>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left="2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799" w:space="2619"/>
            <w:col w:w="287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2,256,495.33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21,900,000.00</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2,256,495.33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21,900,000.00</w:t>
            </w:r>
          </w:p>
        </w:tc>
      </w:tr>
    </w:tbl>
    <w:p>
      <w:pPr>
        <w:pStyle w:val="BodyText"/>
        <w:spacing w:line="239" w:lineRule="exact"/>
        <w:ind w:left="218" w:right="0"/>
        <w:jc w:val="left"/>
      </w:pPr>
      <w:r>
        <w:rPr/>
        <w:t>其他说明：</w:t>
      </w:r>
    </w:p>
    <w:p>
      <w:pPr>
        <w:pStyle w:val="BodyText"/>
        <w:spacing w:line="273" w:lineRule="exact"/>
        <w:ind w:left="218" w:right="0"/>
        <w:jc w:val="left"/>
      </w:pPr>
      <w:r>
        <w:rPr/>
        <w:t>□适用 √不适用</w:t>
      </w:r>
    </w:p>
    <w:p>
      <w:pPr>
        <w:spacing w:after="0" w:line="273" w:lineRule="exact"/>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138" w:right="0"/>
        <w:jc w:val="left"/>
        <w:rPr>
          <w:b w:val="0"/>
          <w:bCs w:val="0"/>
        </w:rPr>
      </w:pPr>
      <w:r>
        <w:rPr/>
        <w:t>应收票据</w:t>
      </w:r>
      <w:r>
        <w:rPr>
          <w:b w:val="0"/>
          <w:bCs w:val="0"/>
        </w:rPr>
      </w:r>
    </w:p>
    <w:p>
      <w:pPr>
        <w:pStyle w:val="Heading3"/>
        <w:spacing w:line="240" w:lineRule="auto" w:before="58"/>
        <w:ind w:left="138" w:right="0"/>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6"/>
        <w:ind w:left="138" w:right="0"/>
        <w:jc w:val="left"/>
      </w:pPr>
      <w:r>
        <w:rPr/>
        <w:t>□适用 √不适用</w:t>
      </w:r>
    </w:p>
    <w:p>
      <w:pPr>
        <w:pStyle w:val="Heading3"/>
        <w:spacing w:line="240" w:lineRule="auto" w:before="58"/>
        <w:ind w:left="13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138" w:right="0"/>
        <w:jc w:val="left"/>
      </w:pPr>
      <w:r>
        <w:rPr/>
        <w:t>□适用 √不适用</w:t>
      </w:r>
    </w:p>
    <w:p>
      <w:pPr>
        <w:pStyle w:val="Heading3"/>
        <w:spacing w:line="240" w:lineRule="auto" w:before="58"/>
        <w:ind w:left="138" w:right="0"/>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138" w:right="0"/>
        <w:jc w:val="left"/>
      </w:pPr>
      <w:r>
        <w:rPr/>
        <w:t>□适用 √不适用</w:t>
      </w:r>
    </w:p>
    <w:p>
      <w:pPr>
        <w:pStyle w:val="Heading3"/>
        <w:spacing w:line="240" w:lineRule="auto" w:before="58"/>
        <w:ind w:left="138" w:right="0"/>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138" w:right="7373"/>
        <w:jc w:val="left"/>
      </w:pPr>
      <w:r>
        <w:rPr/>
        <w:t>□适用 √不适用</w:t>
      </w:r>
      <w:r>
        <w:rPr>
          <w:w w:val="100"/>
        </w:rPr>
        <w:t> </w:t>
      </w:r>
      <w:r>
        <w:rPr/>
        <w:t>其他说明：</w:t>
      </w:r>
    </w:p>
    <w:p>
      <w:pPr>
        <w:pStyle w:val="BodyText"/>
        <w:spacing w:line="272" w:lineRule="exact"/>
        <w:ind w:left="138" w:right="0"/>
        <w:jc w:val="left"/>
      </w:pPr>
      <w:r>
        <w:rPr/>
        <w:t>□适用 √不适用</w:t>
      </w:r>
    </w:p>
    <w:p>
      <w:pPr>
        <w:spacing w:after="0" w:line="272" w:lineRule="exact"/>
        <w:jc w:val="left"/>
        <w:sectPr>
          <w:pgSz w:w="11910" w:h="16840"/>
          <w:pgMar w:header="882" w:footer="1195" w:top="1120" w:bottom="1380" w:left="1660" w:right="1140"/>
        </w:sectPr>
      </w:pPr>
    </w:p>
    <w:p>
      <w:pPr>
        <w:spacing w:before="20"/>
        <w:ind w:left="5111" w:right="5134" w:firstLine="0"/>
        <w:jc w:val="center"/>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94"/>
          <w:footerReference w:type="default" r:id="rId95"/>
          <w:pgSz w:w="16840" w:h="11910" w:orient="landscape"/>
          <w:pgMar w:header="0" w:footer="0" w:top="800" w:bottom="280" w:left="1300" w:right="1380"/>
        </w:sectPr>
      </w:pPr>
    </w:p>
    <w:p>
      <w:pPr>
        <w:pStyle w:val="Heading3"/>
        <w:spacing w:line="290" w:lineRule="auto" w:before="36"/>
        <w:ind w:left="140"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982" w:val="left" w:leader="none"/>
        </w:tabs>
        <w:spacing w:line="240" w:lineRule="auto" w:before="12"/>
        <w:ind w:left="140" w:right="-16"/>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060" w:bottom="1380" w:left="1300" w:right="1380"/>
          <w:cols w:num="2" w:equalWidth="0">
            <w:col w:w="2255" w:space="9307"/>
            <w:col w:w="259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39"/>
        <w:gridCol w:w="1164"/>
        <w:gridCol w:w="1114"/>
        <w:gridCol w:w="1126"/>
        <w:gridCol w:w="1162"/>
        <w:gridCol w:w="1167"/>
        <w:gridCol w:w="1270"/>
        <w:gridCol w:w="1160"/>
        <w:gridCol w:w="1183"/>
        <w:gridCol w:w="1183"/>
        <w:gridCol w:w="1270"/>
      </w:tblGrid>
      <w:tr>
        <w:trPr>
          <w:trHeight w:val="283" w:hRule="exact"/>
        </w:trPr>
        <w:tc>
          <w:tcPr>
            <w:tcW w:w="213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7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139" w:type="dxa"/>
            <w:vMerge/>
            <w:tcBorders>
              <w:left w:val="single" w:sz="4" w:space="0" w:color="000000"/>
              <w:right w:val="single" w:sz="4" w:space="0" w:color="000000"/>
            </w:tcBorders>
          </w:tcPr>
          <w:p>
            <w:pP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91"/>
              <w:ind w:left="367" w:right="36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91"/>
              <w:ind w:left="420" w:right="41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23" w:hRule="exact"/>
        </w:trPr>
        <w:tc>
          <w:tcPr>
            <w:tcW w:w="2139"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167"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2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270" w:type="dxa"/>
            <w:vMerge/>
            <w:tcBorders>
              <w:left w:val="single" w:sz="4" w:space="0" w:color="000000"/>
              <w:bottom w:val="single" w:sz="4" w:space="0" w:color="000000"/>
              <w:right w:val="single" w:sz="4" w:space="0" w:color="000000"/>
            </w:tcBorders>
          </w:tcPr>
          <w:p>
            <w:pPr/>
          </w:p>
        </w:tc>
      </w:tr>
      <w:tr>
        <w:trPr>
          <w:trHeight w:val="826"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单项金额重大并单独</w:t>
            </w:r>
          </w:p>
          <w:p>
            <w:pPr>
              <w:pStyle w:val="TableParagraph"/>
              <w:spacing w:line="240" w:lineRule="auto"/>
              <w:ind w:left="26" w:right="24"/>
              <w:jc w:val="left"/>
              <w:rPr>
                <w:rFonts w:ascii="宋体" w:hAnsi="宋体" w:cs="宋体" w:eastAsia="宋体" w:hint="default"/>
                <w:sz w:val="21"/>
                <w:szCs w:val="21"/>
              </w:rPr>
            </w:pPr>
            <w:r>
              <w:rPr>
                <w:rFonts w:ascii="宋体" w:hAnsi="宋体" w:cs="宋体" w:eastAsia="宋体" w:hint="default"/>
                <w:spacing w:val="18"/>
                <w:sz w:val="21"/>
                <w:szCs w:val="21"/>
              </w:rPr>
              <w:t>计提坏账准备的应收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1,360,000.00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59.04</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1,360,000.00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2,900,000.00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12.66</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2,900,000.00</w:t>
            </w:r>
          </w:p>
        </w:tc>
      </w:tr>
      <w:tr>
        <w:trPr>
          <w:trHeight w:val="828"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按信用风险特征组合</w:t>
            </w:r>
          </w:p>
          <w:p>
            <w:pPr>
              <w:pStyle w:val="TableParagraph"/>
              <w:spacing w:line="240" w:lineRule="auto"/>
              <w:ind w:left="26" w:right="24"/>
              <w:jc w:val="left"/>
              <w:rPr>
                <w:rFonts w:ascii="宋体" w:hAnsi="宋体" w:cs="宋体" w:eastAsia="宋体" w:hint="default"/>
                <w:sz w:val="21"/>
                <w:szCs w:val="21"/>
              </w:rPr>
            </w:pPr>
            <w:r>
              <w:rPr>
                <w:rFonts w:ascii="宋体" w:hAnsi="宋体" w:cs="宋体" w:eastAsia="宋体" w:hint="default"/>
                <w:spacing w:val="18"/>
                <w:sz w:val="21"/>
                <w:szCs w:val="21"/>
              </w:rPr>
              <w:t>计提坏账准备的应收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943,679.29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40.96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47,183.96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58" w:right="0"/>
              <w:jc w:val="left"/>
              <w:rPr>
                <w:rFonts w:ascii="Times New Roman" w:hAnsi="Times New Roman" w:cs="Times New Roman" w:eastAsia="Times New Roman" w:hint="default"/>
                <w:sz w:val="21"/>
                <w:szCs w:val="21"/>
              </w:rPr>
            </w:pPr>
            <w:r>
              <w:rPr>
                <w:rFonts w:ascii="Times New Roman"/>
                <w:sz w:val="21"/>
              </w:rPr>
              <w:t>5.00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896,495.33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20,000,000.00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z w:val="21"/>
              </w:rPr>
              <w:t>87.34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1" w:right="0"/>
              <w:jc w:val="center"/>
              <w:rPr>
                <w:rFonts w:ascii="Times New Roman" w:hAnsi="Times New Roman" w:cs="Times New Roman" w:eastAsia="Times New Roman" w:hint="default"/>
                <w:sz w:val="21"/>
                <w:szCs w:val="21"/>
              </w:rPr>
            </w:pPr>
            <w:r>
              <w:rPr>
                <w:rFonts w:ascii="Times New Roman"/>
                <w:sz w:val="21"/>
              </w:rPr>
              <w:t>1,000,000.00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82" w:right="0"/>
              <w:jc w:val="left"/>
              <w:rPr>
                <w:rFonts w:ascii="Times New Roman" w:hAnsi="Times New Roman" w:cs="Times New Roman" w:eastAsia="Times New Roman" w:hint="default"/>
                <w:sz w:val="21"/>
                <w:szCs w:val="21"/>
              </w:rPr>
            </w:pPr>
            <w:r>
              <w:rPr>
                <w:rFonts w:ascii="Times New Roman"/>
                <w:sz w:val="21"/>
              </w:rPr>
              <w:t>5.00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19,000,000.00</w:t>
            </w:r>
          </w:p>
        </w:tc>
      </w:tr>
      <w:tr>
        <w:trPr>
          <w:trHeight w:val="828"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单项金额不重大但单</w:t>
            </w:r>
          </w:p>
          <w:p>
            <w:pPr>
              <w:pStyle w:val="TableParagraph"/>
              <w:spacing w:line="272" w:lineRule="exact" w:before="27"/>
              <w:ind w:left="26" w:right="24"/>
              <w:jc w:val="left"/>
              <w:rPr>
                <w:rFonts w:ascii="宋体" w:hAnsi="宋体" w:cs="宋体" w:eastAsia="宋体" w:hint="default"/>
                <w:sz w:val="21"/>
                <w:szCs w:val="21"/>
              </w:rPr>
            </w:pPr>
            <w:r>
              <w:rPr>
                <w:rFonts w:ascii="宋体" w:hAnsi="宋体" w:cs="宋体" w:eastAsia="宋体" w:hint="default"/>
                <w:spacing w:val="18"/>
                <w:sz w:val="21"/>
                <w:szCs w:val="21"/>
              </w:rPr>
              <w:t>独计提坏账准备的应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收账款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2,303,679.29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47,183.96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2,256,495.33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22,900,000.00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 w:right="0"/>
              <w:jc w:val="center"/>
              <w:rPr>
                <w:rFonts w:ascii="Times New Roman" w:hAnsi="Times New Roman" w:cs="Times New Roman" w:eastAsia="Times New Roman" w:hint="default"/>
                <w:sz w:val="21"/>
                <w:szCs w:val="21"/>
              </w:rPr>
            </w:pPr>
            <w:r>
              <w:rPr>
                <w:rFonts w:ascii="Times New Roman"/>
                <w:sz w:val="21"/>
              </w:rPr>
              <w:t>1,000,000.00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21,900,000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63"/>
        <w:ind w:left="5111" w:right="5115" w:firstLine="0"/>
        <w:jc w:val="center"/>
        <w:rPr>
          <w:rFonts w:ascii="Calibri" w:hAnsi="Calibri" w:cs="Calibri" w:eastAsia="Calibri" w:hint="default"/>
          <w:sz w:val="18"/>
          <w:szCs w:val="18"/>
        </w:rPr>
      </w:pPr>
      <w:r>
        <w:rPr>
          <w:rFonts w:ascii="Calibri"/>
          <w:b/>
          <w:sz w:val="18"/>
        </w:rPr>
        <w:t>208 </w:t>
      </w:r>
      <w:r>
        <w:rPr>
          <w:rFonts w:ascii="Calibri"/>
          <w:sz w:val="18"/>
        </w:rPr>
        <w:t>/</w:t>
      </w:r>
      <w:r>
        <w:rPr>
          <w:rFonts w:ascii="Calibri"/>
          <w:spacing w:val="-5"/>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60" w:bottom="1380" w:left="130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96"/>
          <w:pgSz w:w="11910" w:h="16840"/>
          <w:pgMar w:footer="1195" w:header="0" w:top="1120" w:bottom="1380" w:left="1560" w:right="1040"/>
          <w:pgNumType w:start="20"/>
        </w:sectPr>
      </w:pPr>
    </w:p>
    <w:p>
      <w:pPr>
        <w:pStyle w:val="BodyText"/>
        <w:spacing w:line="240" w:lineRule="auto" w:before="179"/>
        <w:ind w:left="238" w:right="0"/>
        <w:jc w:val="left"/>
      </w:pPr>
      <w:r>
        <w:rPr>
          <w:spacing w:val="-2"/>
        </w:rPr>
        <w:t>期末单项金额重大并单项计提坏账准备的应收账款：</w:t>
      </w:r>
    </w:p>
    <w:p>
      <w:pPr>
        <w:pStyle w:val="BodyText"/>
        <w:spacing w:line="240" w:lineRule="auto" w:before="58"/>
        <w:ind w:left="2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060" w:bottom="1380" w:left="1560" w:right="1040"/>
          <w:cols w:num="2" w:equalWidth="0">
            <w:col w:w="5073" w:space="1449"/>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89"/>
        <w:gridCol w:w="1517"/>
        <w:gridCol w:w="1664"/>
        <w:gridCol w:w="1666"/>
        <w:gridCol w:w="1514"/>
      </w:tblGrid>
      <w:tr>
        <w:trPr>
          <w:trHeight w:val="283"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07"/>
              <w:ind w:left="39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89"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6"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应收子公司往来款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9" w:right="0"/>
              <w:jc w:val="left"/>
              <w:rPr>
                <w:rFonts w:ascii="Times New Roman" w:hAnsi="Times New Roman" w:cs="Times New Roman" w:eastAsia="Times New Roman" w:hint="default"/>
                <w:sz w:val="21"/>
                <w:szCs w:val="21"/>
              </w:rPr>
            </w:pPr>
            <w:r>
              <w:rPr>
                <w:rFonts w:ascii="Times New Roman"/>
                <w:sz w:val="21"/>
              </w:rPr>
              <w:t>1,360,000.00</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经单独测试未</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发现存在减值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迹象</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99" w:right="0"/>
              <w:jc w:val="left"/>
              <w:rPr>
                <w:rFonts w:ascii="Times New Roman" w:hAnsi="Times New Roman" w:cs="Times New Roman" w:eastAsia="Times New Roman" w:hint="default"/>
                <w:sz w:val="21"/>
                <w:szCs w:val="21"/>
              </w:rPr>
            </w:pPr>
            <w:r>
              <w:rPr>
                <w:rFonts w:ascii="Times New Roman"/>
                <w:sz w:val="21"/>
              </w:rPr>
              <w:t>1,360,000.00</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60" w:right="1040"/>
        </w:sectPr>
      </w:pPr>
    </w:p>
    <w:p>
      <w:pPr>
        <w:pStyle w:val="BodyText"/>
        <w:spacing w:line="240" w:lineRule="auto" w:before="36"/>
        <w:ind w:left="238" w:right="0"/>
        <w:jc w:val="left"/>
      </w:pPr>
      <w:r>
        <w:rPr>
          <w:spacing w:val="-2"/>
        </w:rPr>
        <w:t>组合中，按账龄分析法计提坏账准备的应收账款：</w:t>
      </w:r>
    </w:p>
    <w:p>
      <w:pPr>
        <w:pStyle w:val="BodyText"/>
        <w:tabs>
          <w:tab w:pos="1080" w:val="left" w:leader="none"/>
        </w:tabs>
        <w:spacing w:line="240" w:lineRule="auto" w:before="56"/>
        <w:ind w:left="2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060" w:bottom="1380" w:left="1560" w:right="1040"/>
          <w:cols w:num="2" w:equalWidth="0">
            <w:col w:w="4864" w:space="1658"/>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943,679.29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47,183.96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943,679.29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47,183.96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943,679.29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47,183.96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bl>
    <w:p>
      <w:pPr>
        <w:spacing w:line="240" w:lineRule="auto" w:before="12"/>
        <w:rPr>
          <w:rFonts w:ascii="宋体" w:hAnsi="宋体" w:cs="宋体" w:eastAsia="宋体" w:hint="default"/>
          <w:sz w:val="19"/>
          <w:szCs w:val="19"/>
        </w:rPr>
      </w:pPr>
    </w:p>
    <w:p>
      <w:pPr>
        <w:pStyle w:val="BodyText"/>
        <w:spacing w:line="292" w:lineRule="auto" w:before="36"/>
        <w:ind w:left="238" w:right="6590"/>
        <w:jc w:val="left"/>
      </w:pPr>
      <w:r>
        <w:rPr>
          <w:spacing w:val="-2"/>
        </w:rPr>
        <w:t>确定该组合依据的说明：</w:t>
      </w:r>
      <w:r>
        <w:rPr>
          <w:spacing w:val="-83"/>
        </w:rPr>
        <w:t> </w:t>
      </w:r>
      <w:r>
        <w:rPr>
          <w:spacing w:val="-83"/>
        </w:rPr>
      </w:r>
      <w:r>
        <w:rPr/>
        <w:t>无</w:t>
      </w:r>
    </w:p>
    <w:p>
      <w:pPr>
        <w:spacing w:line="240" w:lineRule="auto" w:before="4"/>
        <w:rPr>
          <w:rFonts w:ascii="宋体" w:hAnsi="宋体" w:cs="宋体" w:eastAsia="宋体" w:hint="default"/>
          <w:sz w:val="19"/>
          <w:szCs w:val="19"/>
        </w:rPr>
      </w:pPr>
    </w:p>
    <w:p>
      <w:pPr>
        <w:pStyle w:val="BodyText"/>
        <w:spacing w:line="240" w:lineRule="auto"/>
        <w:ind w:left="238" w:right="93"/>
        <w:jc w:val="left"/>
      </w:pPr>
      <w:r>
        <w:rPr/>
        <w:t>组合中，采用余额百分比法计提坏账准备的应收账款：</w:t>
      </w:r>
    </w:p>
    <w:p>
      <w:pPr>
        <w:pStyle w:val="BodyText"/>
        <w:spacing w:line="240" w:lineRule="auto" w:before="56"/>
        <w:ind w:left="238" w:right="93"/>
        <w:jc w:val="left"/>
      </w:pPr>
      <w:r>
        <w:rPr/>
        <w:t>□适用 √不适用</w:t>
      </w:r>
    </w:p>
    <w:p>
      <w:pPr>
        <w:spacing w:line="240" w:lineRule="auto" w:before="0"/>
        <w:rPr>
          <w:rFonts w:ascii="宋体" w:hAnsi="宋体" w:cs="宋体" w:eastAsia="宋体" w:hint="default"/>
          <w:sz w:val="23"/>
          <w:szCs w:val="23"/>
        </w:rPr>
      </w:pPr>
    </w:p>
    <w:p>
      <w:pPr>
        <w:pStyle w:val="BodyText"/>
        <w:spacing w:line="240" w:lineRule="auto"/>
        <w:ind w:left="238" w:right="93"/>
        <w:jc w:val="left"/>
      </w:pPr>
      <w:r>
        <w:rPr/>
        <w:t>组合中，采用其他方法计提坏账准备的应收账款：</w:t>
      </w:r>
    </w:p>
    <w:p>
      <w:pPr>
        <w:pStyle w:val="BodyText"/>
        <w:spacing w:line="240" w:lineRule="auto" w:before="56"/>
        <w:ind w:left="238" w:right="93"/>
        <w:jc w:val="left"/>
      </w:pPr>
      <w:r>
        <w:rPr/>
        <w:t>□适用 √不适用</w:t>
      </w:r>
    </w:p>
    <w:p>
      <w:pPr>
        <w:spacing w:line="240" w:lineRule="auto" w:before="5"/>
        <w:rPr>
          <w:rFonts w:ascii="宋体" w:hAnsi="宋体" w:cs="宋体" w:eastAsia="宋体" w:hint="default"/>
          <w:sz w:val="27"/>
          <w:szCs w:val="27"/>
        </w:rPr>
      </w:pPr>
    </w:p>
    <w:p>
      <w:pPr>
        <w:pStyle w:val="Heading3"/>
        <w:spacing w:line="240" w:lineRule="auto"/>
        <w:ind w:left="238" w:right="93"/>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8"/>
        <w:ind w:left="238" w:right="93"/>
        <w:jc w:val="left"/>
      </w:pPr>
      <w:r>
        <w:rPr/>
        <w:t>本期计提坏账准备金额</w:t>
      </w:r>
      <w:r>
        <w:rPr>
          <w:rFonts w:ascii="宋体" w:hAnsi="宋体" w:cs="宋体" w:eastAsia="宋体" w:hint="default"/>
        </w:rPr>
        <w:t>-952,816.04</w:t>
      </w:r>
      <w:r>
        <w:rPr>
          <w:rFonts w:ascii="宋体" w:hAnsi="宋体" w:cs="宋体" w:eastAsia="宋体" w:hint="default"/>
          <w:spacing w:val="-56"/>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1"/>
        <w:rPr>
          <w:rFonts w:ascii="宋体" w:hAnsi="宋体" w:cs="宋体" w:eastAsia="宋体" w:hint="default"/>
          <w:sz w:val="17"/>
          <w:szCs w:val="17"/>
        </w:rPr>
      </w:pPr>
    </w:p>
    <w:p>
      <w:pPr>
        <w:pStyle w:val="BodyText"/>
        <w:spacing w:line="273" w:lineRule="exact"/>
        <w:ind w:left="238" w:right="93"/>
        <w:jc w:val="left"/>
      </w:pPr>
      <w:r>
        <w:rPr/>
        <w:t>其中本期坏账准备收回或转回金额重要的：</w:t>
      </w:r>
    </w:p>
    <w:p>
      <w:pPr>
        <w:pStyle w:val="BodyText"/>
        <w:spacing w:line="273" w:lineRule="exact"/>
        <w:ind w:left="238" w:right="93"/>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38" w:right="93"/>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72" w:lineRule="exact" w:before="86"/>
        <w:ind w:left="238" w:right="5675"/>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49" w:lineRule="exact"/>
        <w:ind w:left="238" w:right="93"/>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left="238" w:right="93"/>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80" w:val="left" w:leader="none"/>
        </w:tabs>
        <w:spacing w:line="240" w:lineRule="auto" w:before="56"/>
        <w:ind w:left="238" w:right="93"/>
        <w:jc w:val="left"/>
      </w:pPr>
      <w:r>
        <w:rPr/>
        <w:t>√适用</w:t>
        <w:tab/>
        <w:t>□不适用</w:t>
      </w:r>
    </w:p>
    <w:p>
      <w:pPr>
        <w:spacing w:line="240" w:lineRule="auto" w:before="11"/>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3567"/>
        <w:gridCol w:w="1834"/>
        <w:gridCol w:w="1832"/>
        <w:gridCol w:w="1831"/>
      </w:tblGrid>
      <w:tr>
        <w:trPr>
          <w:trHeight w:val="555"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
                <w:sz w:val="21"/>
                <w:szCs w:val="21"/>
              </w:rPr>
              <w:t> </w:t>
            </w:r>
            <w:r>
              <w:rPr>
                <w:rFonts w:ascii="宋体" w:hAnsi="宋体" w:cs="宋体" w:eastAsia="宋体" w:hint="default"/>
                <w:sz w:val="21"/>
                <w:szCs w:val="21"/>
              </w:rPr>
              <w:t>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48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sz w:val="21"/>
              </w:rPr>
              <w:t>1,360,000.00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2" w:right="0"/>
              <w:jc w:val="left"/>
              <w:rPr>
                <w:rFonts w:ascii="宋体" w:hAnsi="宋体" w:cs="宋体" w:eastAsia="宋体" w:hint="default"/>
                <w:sz w:val="21"/>
                <w:szCs w:val="21"/>
              </w:rPr>
            </w:pPr>
            <w:r>
              <w:rPr>
                <w:rFonts w:ascii="宋体"/>
                <w:sz w:val="21"/>
              </w:rPr>
              <w:t>59.04</w:t>
            </w:r>
          </w:p>
        </w:tc>
        <w:tc>
          <w:tcPr>
            <w:tcW w:w="1831"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06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567"/>
        <w:gridCol w:w="1834"/>
        <w:gridCol w:w="1832"/>
        <w:gridCol w:w="1831"/>
      </w:tblGrid>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943,679.29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40.96</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47,183.96</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2,303,679.29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47,183.96</w:t>
            </w:r>
          </w:p>
        </w:tc>
      </w:tr>
    </w:tbl>
    <w:p>
      <w:pPr>
        <w:spacing w:line="240" w:lineRule="auto" w:before="10"/>
        <w:rPr>
          <w:rFonts w:ascii="宋体" w:hAnsi="宋体" w:cs="宋体" w:eastAsia="宋体" w:hint="default"/>
          <w:sz w:val="17"/>
          <w:szCs w:val="17"/>
        </w:rPr>
      </w:pPr>
    </w:p>
    <w:p>
      <w:pPr>
        <w:pStyle w:val="Heading3"/>
        <w:spacing w:line="240" w:lineRule="auto" w:before="36"/>
        <w:ind w:left="238" w:right="93"/>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80" w:val="left" w:leader="none"/>
        </w:tabs>
        <w:spacing w:line="240" w:lineRule="auto" w:before="56"/>
        <w:ind w:left="238" w:right="93"/>
        <w:jc w:val="left"/>
      </w:pPr>
      <w:r>
        <w:rPr/>
        <w:t>□适用</w:t>
        <w:tab/>
        <w:t>√不适用</w:t>
      </w:r>
    </w:p>
    <w:p>
      <w:pPr>
        <w:spacing w:line="240" w:lineRule="auto" w:before="0"/>
        <w:rPr>
          <w:rFonts w:ascii="宋体" w:hAnsi="宋体" w:cs="宋体" w:eastAsia="宋体" w:hint="default"/>
          <w:sz w:val="23"/>
          <w:szCs w:val="23"/>
        </w:rPr>
      </w:pPr>
    </w:p>
    <w:p>
      <w:pPr>
        <w:pStyle w:val="Heading3"/>
        <w:spacing w:line="240" w:lineRule="auto"/>
        <w:ind w:left="238" w:right="93"/>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80" w:val="left" w:leader="none"/>
        </w:tabs>
        <w:spacing w:line="240" w:lineRule="auto" w:before="56"/>
        <w:ind w:left="238" w:right="93"/>
        <w:jc w:val="left"/>
      </w:pPr>
      <w:r>
        <w:rPr/>
        <w:t>□适用</w:t>
        <w:tab/>
        <w:t>√不适用</w:t>
      </w:r>
    </w:p>
    <w:p>
      <w:pPr>
        <w:spacing w:line="240" w:lineRule="auto" w:before="3"/>
        <w:rPr>
          <w:rFonts w:ascii="宋体" w:hAnsi="宋体" w:cs="宋体" w:eastAsia="宋体" w:hint="default"/>
          <w:sz w:val="18"/>
          <w:szCs w:val="18"/>
        </w:rPr>
      </w:pPr>
    </w:p>
    <w:p>
      <w:pPr>
        <w:pStyle w:val="BodyText"/>
        <w:spacing w:line="275" w:lineRule="exact"/>
        <w:ind w:left="238" w:right="93"/>
        <w:jc w:val="left"/>
      </w:pPr>
      <w:r>
        <w:rPr/>
        <w:t>其他说明：</w:t>
      </w:r>
    </w:p>
    <w:p>
      <w:pPr>
        <w:pStyle w:val="BodyText"/>
        <w:spacing w:line="275" w:lineRule="exact"/>
        <w:ind w:left="238" w:right="93"/>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60" w:right="1040"/>
        </w:sectPr>
      </w:pPr>
    </w:p>
    <w:p>
      <w:pPr>
        <w:pStyle w:val="Heading3"/>
        <w:spacing w:line="290" w:lineRule="auto" w:before="36"/>
        <w:ind w:left="238"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06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650,000,000.00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558,580,000.00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256,327,928.82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2"/>
                <w:sz w:val="21"/>
              </w:rPr>
              <w:t>2,811,429.64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906,327,928.82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561,391,429.64</w:t>
            </w:r>
          </w:p>
        </w:tc>
      </w:tr>
    </w:tbl>
    <w:p>
      <w:pPr>
        <w:pStyle w:val="BodyText"/>
        <w:spacing w:line="240" w:lineRule="exact"/>
        <w:ind w:left="238" w:right="93"/>
        <w:jc w:val="left"/>
      </w:pPr>
      <w:r>
        <w:rPr/>
        <w:t>其他说明：</w:t>
      </w:r>
    </w:p>
    <w:p>
      <w:pPr>
        <w:pStyle w:val="BodyText"/>
        <w:spacing w:line="274" w:lineRule="exact"/>
        <w:ind w:left="238" w:right="93"/>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90" w:lineRule="auto"/>
        <w:ind w:left="238" w:right="7360"/>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spacing w:line="290" w:lineRule="auto" w:before="14"/>
        <w:ind w:left="238" w:right="736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2" w:lineRule="exact" w:before="42"/>
        <w:ind w:left="238" w:right="7473"/>
        <w:jc w:val="left"/>
      </w:pPr>
      <w:r>
        <w:rPr/>
        <w:t>□适用 √不适用</w:t>
      </w:r>
      <w:r>
        <w:rPr>
          <w:w w:val="100"/>
        </w:rPr>
        <w:t> </w:t>
      </w:r>
      <w:r>
        <w:rPr/>
        <w:t>其他说明：</w:t>
      </w:r>
    </w:p>
    <w:p>
      <w:pPr>
        <w:pStyle w:val="BodyText"/>
        <w:spacing w:line="247" w:lineRule="exact"/>
        <w:ind w:left="238" w:right="93"/>
        <w:jc w:val="left"/>
      </w:pPr>
      <w:r>
        <w:rPr/>
        <w:t>□适用 √不适用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560" w:right="1040"/>
        </w:sectPr>
      </w:pPr>
    </w:p>
    <w:p>
      <w:pPr>
        <w:pStyle w:val="Heading3"/>
        <w:spacing w:line="290" w:lineRule="auto" w:before="36"/>
        <w:ind w:left="238" w:right="290"/>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pStyle w:val="BodyText"/>
        <w:spacing w:line="240" w:lineRule="auto" w:before="14"/>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06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78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项目</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或被投资单位</w:t>
            </w:r>
            <w:r>
              <w:rPr>
                <w:rFonts w:ascii="Times New Roman" w:hAnsi="Times New Roman" w:cs="Times New Roman" w:eastAsia="Times New Roman" w:hint="default"/>
                <w:spacing w:val="-1"/>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5"/>
              <w:jc w:val="right"/>
              <w:rPr>
                <w:rFonts w:ascii="宋体" w:hAnsi="宋体" w:cs="宋体" w:eastAsia="宋体" w:hint="default"/>
                <w:sz w:val="21"/>
                <w:szCs w:val="21"/>
              </w:rPr>
            </w:pPr>
            <w:r>
              <w:rPr>
                <w:rFonts w:ascii="宋体" w:hAnsi="宋体" w:cs="宋体" w:eastAsia="宋体" w:hint="default"/>
                <w:spacing w:val="-2"/>
                <w:sz w:val="21"/>
                <w:szCs w:val="21"/>
              </w:rPr>
              <w:t>杭州边锋网络技术有限公司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650,000,000.00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550,000,000.00</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5"/>
              <w:jc w:val="right"/>
              <w:rPr>
                <w:rFonts w:ascii="宋体" w:hAnsi="宋体" w:cs="宋体" w:eastAsia="宋体" w:hint="default"/>
                <w:sz w:val="21"/>
                <w:szCs w:val="21"/>
              </w:rPr>
            </w:pPr>
            <w:r>
              <w:rPr>
                <w:rFonts w:ascii="宋体" w:hAnsi="宋体" w:cs="宋体" w:eastAsia="宋体" w:hint="default"/>
                <w:spacing w:val="-2"/>
                <w:sz w:val="21"/>
                <w:szCs w:val="21"/>
              </w:rPr>
              <w:t>浙江美术传媒拍卖有限公司</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8,580,000.00</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650,000,000.00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558,580,000.00</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60" w:right="1040"/>
        </w:sectPr>
      </w:pPr>
    </w:p>
    <w:p>
      <w:pPr>
        <w:pStyle w:val="Heading3"/>
        <w:spacing w:line="240" w:lineRule="auto" w:before="36"/>
        <w:ind w:left="238" w:right="-17"/>
        <w:jc w:val="left"/>
        <w:rPr>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pStyle w:val="BodyText"/>
        <w:spacing w:line="240" w:lineRule="auto" w:before="56"/>
        <w:ind w:left="23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060" w:bottom="1380" w:left="1560" w:right="1040"/>
          <w:cols w:num="2" w:equalWidth="0">
            <w:col w:w="3621" w:space="2901"/>
            <w:col w:w="278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098"/>
        <w:gridCol w:w="1486"/>
        <w:gridCol w:w="1428"/>
        <w:gridCol w:w="1596"/>
        <w:gridCol w:w="2288"/>
      </w:tblGrid>
      <w:tr>
        <w:trPr>
          <w:trHeight w:val="562" w:hRule="exact"/>
        </w:trPr>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14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58" w:right="0"/>
              <w:jc w:val="left"/>
              <w:rPr>
                <w:rFonts w:ascii="宋体" w:hAnsi="宋体" w:cs="宋体" w:eastAsia="宋体" w:hint="default"/>
                <w:sz w:val="21"/>
                <w:szCs w:val="21"/>
              </w:rPr>
            </w:pPr>
            <w:r>
              <w:rPr>
                <w:rFonts w:ascii="宋体" w:hAnsi="宋体" w:cs="宋体" w:eastAsia="宋体" w:hint="default"/>
                <w:sz w:val="21"/>
                <w:szCs w:val="21"/>
              </w:rPr>
              <w:t>未收回的原因</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是否发生减值及其判断</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559" w:hRule="exact"/>
        </w:trPr>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3"/>
                <w:sz w:val="21"/>
                <w:szCs w:val="21"/>
              </w:rPr>
              <w:t>杭州边锋网络技术有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8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10" w:right="0"/>
              <w:jc w:val="center"/>
              <w:rPr>
                <w:rFonts w:ascii="Times New Roman" w:hAnsi="Times New Roman" w:cs="Times New Roman" w:eastAsia="Times New Roman" w:hint="default"/>
                <w:sz w:val="21"/>
                <w:szCs w:val="21"/>
              </w:rPr>
            </w:pPr>
            <w:r>
              <w:rPr>
                <w:rFonts w:ascii="Times New Roman"/>
                <w:sz w:val="21"/>
              </w:rPr>
              <w:t>550,000,000.00</w:t>
            </w: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年以上</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尚未支付</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10" w:right="0"/>
              <w:jc w:val="center"/>
              <w:rPr>
                <w:rFonts w:ascii="Times New Roman" w:hAnsi="Times New Roman" w:cs="Times New Roman" w:eastAsia="Times New Roman" w:hint="default"/>
                <w:sz w:val="21"/>
                <w:szCs w:val="21"/>
              </w:rPr>
            </w:pPr>
            <w:r>
              <w:rPr>
                <w:rFonts w:ascii="Times New Roman"/>
                <w:sz w:val="21"/>
              </w:rPr>
              <w:t>550,000,000.00</w:t>
            </w: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39" w:lineRule="exact"/>
        <w:ind w:left="158" w:right="0"/>
        <w:jc w:val="left"/>
      </w:pPr>
      <w:r>
        <w:rPr/>
        <w:t>其他说明：</w:t>
      </w:r>
    </w:p>
    <w:p>
      <w:pPr>
        <w:pStyle w:val="BodyText"/>
        <w:spacing w:line="273" w:lineRule="exact"/>
        <w:ind w:left="158" w:right="0"/>
        <w:jc w:val="left"/>
      </w:pPr>
      <w:r>
        <w:rPr/>
        <w:t>□适用 √不适用</w:t>
      </w:r>
    </w:p>
    <w:p>
      <w:pPr>
        <w:spacing w:after="0" w:line="273" w:lineRule="exact"/>
        <w:jc w:val="left"/>
        <w:sectPr>
          <w:footerReference w:type="default" r:id="rId97"/>
          <w:pgSz w:w="11910" w:h="16840"/>
          <w:pgMar w:footer="1195" w:header="0" w:top="1120" w:bottom="1380" w:left="1640" w:right="1120"/>
        </w:sectPr>
      </w:pPr>
    </w:p>
    <w:p>
      <w:pPr>
        <w:spacing w:before="20"/>
        <w:ind w:left="5791" w:right="5994" w:firstLine="0"/>
        <w:jc w:val="center"/>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7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98"/>
          <w:footerReference w:type="default" r:id="rId99"/>
          <w:pgSz w:w="16840" w:h="11910" w:orient="landscape"/>
          <w:pgMar w:header="0" w:footer="0" w:top="800" w:bottom="280" w:left="620" w:right="520"/>
        </w:sectPr>
      </w:pPr>
    </w:p>
    <w:p>
      <w:pPr>
        <w:pStyle w:val="Heading3"/>
        <w:spacing w:line="240" w:lineRule="auto" w:before="36"/>
        <w:ind w:left="820" w:right="-19"/>
        <w:jc w:val="left"/>
        <w:rPr>
          <w:b w:val="0"/>
          <w:bCs w:val="0"/>
        </w:rPr>
      </w:pPr>
      <w:r>
        <w:rPr/>
        <w:t>其他应收款</w:t>
      </w:r>
      <w:r>
        <w:rPr>
          <w:b w:val="0"/>
          <w:bCs w:val="0"/>
        </w:rPr>
      </w:r>
    </w:p>
    <w:p>
      <w:pPr>
        <w:pStyle w:val="Heading3"/>
        <w:spacing w:line="240" w:lineRule="auto" w:before="58"/>
        <w:ind w:left="820"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662" w:val="left" w:leader="none"/>
        </w:tabs>
        <w:spacing w:line="240" w:lineRule="auto" w:before="56"/>
        <w:ind w:left="82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871" w:val="left" w:leader="none"/>
        </w:tabs>
        <w:spacing w:line="240" w:lineRule="auto"/>
        <w:ind w:left="820" w:right="0"/>
        <w:jc w:val="left"/>
      </w:pPr>
      <w:r>
        <w:rPr>
          <w:spacing w:val="-1"/>
        </w:rPr>
        <w:t>单位：元</w:t>
        <w:tab/>
        <w:t>币种：人民币</w:t>
      </w:r>
    </w:p>
    <w:p>
      <w:pPr>
        <w:spacing w:after="0" w:line="240" w:lineRule="auto"/>
        <w:jc w:val="left"/>
        <w:sectPr>
          <w:type w:val="continuous"/>
          <w:pgSz w:w="16840" w:h="11910" w:orient="landscape"/>
          <w:pgMar w:top="1060" w:bottom="1380" w:left="620" w:right="520"/>
          <w:cols w:num="2" w:equalWidth="0">
            <w:col w:w="3250" w:space="8313"/>
            <w:col w:w="413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27"/>
        <w:gridCol w:w="2074"/>
        <w:gridCol w:w="883"/>
        <w:gridCol w:w="1496"/>
        <w:gridCol w:w="893"/>
        <w:gridCol w:w="2071"/>
        <w:gridCol w:w="1167"/>
        <w:gridCol w:w="835"/>
        <w:gridCol w:w="1008"/>
        <w:gridCol w:w="840"/>
        <w:gridCol w:w="1164"/>
      </w:tblGrid>
      <w:tr>
        <w:trPr>
          <w:trHeight w:val="293" w:hRule="exact"/>
        </w:trPr>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74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0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027" w:type="dxa"/>
            <w:vMerge/>
            <w:tcBorders>
              <w:left w:val="single" w:sz="4" w:space="0" w:color="000000"/>
              <w:right w:val="single" w:sz="4" w:space="0" w:color="000000"/>
            </w:tcBorders>
          </w:tcPr>
          <w:p>
            <w:pPr/>
          </w:p>
        </w:tc>
        <w:tc>
          <w:tcPr>
            <w:tcW w:w="2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71" w:type="dxa"/>
            <w:vMerge w:val="restart"/>
            <w:tcBorders>
              <w:top w:val="single" w:sz="4" w:space="0" w:color="000000"/>
              <w:left w:val="single" w:sz="4" w:space="0" w:color="000000"/>
              <w:right w:val="single" w:sz="4" w:space="0" w:color="000000"/>
            </w:tcBorders>
          </w:tcPr>
          <w:p>
            <w:pPr>
              <w:pStyle w:val="TableParagraph"/>
              <w:spacing w:line="240" w:lineRule="auto" w:before="108"/>
              <w:ind w:left="818" w:right="818"/>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08"/>
              <w:ind w:left="364" w:right="36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3027" w:type="dxa"/>
            <w:vMerge/>
            <w:tcBorders>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7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2071" w:type="dxa"/>
            <w:vMerge/>
            <w:tcBorders>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64" w:type="dxa"/>
            <w:vMerge/>
            <w:tcBorders>
              <w:left w:val="single" w:sz="4" w:space="0" w:color="000000"/>
              <w:bottom w:val="single" w:sz="4" w:space="0" w:color="000000"/>
              <w:right w:val="single" w:sz="4" w:space="0" w:color="000000"/>
            </w:tcBorders>
          </w:tcPr>
          <w:p>
            <w:pPr/>
          </w:p>
        </w:tc>
      </w:tr>
      <w:tr>
        <w:trPr>
          <w:trHeight w:val="55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单项金额重大并单独计提坏账准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备的其他应收款</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249,748,998.72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97.18</w:t>
            </w:r>
          </w:p>
        </w:tc>
        <w:tc>
          <w:tcPr>
            <w:tcW w:w="149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249,748,998.72</w:t>
            </w:r>
          </w:p>
        </w:tc>
        <w:tc>
          <w:tcPr>
            <w:tcW w:w="1167"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备的其他应收款</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7,247,819.00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2.82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13" w:right="0"/>
              <w:jc w:val="left"/>
              <w:rPr>
                <w:rFonts w:ascii="Times New Roman" w:hAnsi="Times New Roman" w:cs="Times New Roman" w:eastAsia="Times New Roman" w:hint="default"/>
                <w:sz w:val="21"/>
                <w:szCs w:val="21"/>
              </w:rPr>
            </w:pPr>
            <w:r>
              <w:rPr>
                <w:rFonts w:ascii="Times New Roman"/>
                <w:sz w:val="21"/>
              </w:rPr>
              <w:t>668,888.90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9" w:right="0"/>
              <w:jc w:val="left"/>
              <w:rPr>
                <w:rFonts w:ascii="Times New Roman" w:hAnsi="Times New Roman" w:cs="Times New Roman" w:eastAsia="Times New Roman" w:hint="default"/>
                <w:sz w:val="21"/>
                <w:szCs w:val="21"/>
              </w:rPr>
            </w:pPr>
            <w:r>
              <w:rPr>
                <w:rFonts w:ascii="Times New Roman"/>
                <w:sz w:val="21"/>
              </w:rPr>
              <w:t>9.23</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6,578,930.10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2,128,819.00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70.31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216,264.45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8" w:right="0"/>
              <w:jc w:val="left"/>
              <w:rPr>
                <w:rFonts w:ascii="Times New Roman" w:hAnsi="Times New Roman" w:cs="Times New Roman" w:eastAsia="Times New Roman" w:hint="default"/>
                <w:sz w:val="21"/>
                <w:szCs w:val="21"/>
              </w:rPr>
            </w:pPr>
            <w:r>
              <w:rPr>
                <w:rFonts w:ascii="Times New Roman"/>
                <w:sz w:val="21"/>
              </w:rPr>
              <w:t>10.16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1,912,554.55</w:t>
            </w:r>
          </w:p>
        </w:tc>
      </w:tr>
      <w:tr>
        <w:trPr>
          <w:trHeight w:val="55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单项金额不重大但单独计提坏账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准备的其他应收款</w:t>
            </w:r>
          </w:p>
        </w:tc>
        <w:tc>
          <w:tcPr>
            <w:tcW w:w="207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0" w:right="0"/>
              <w:jc w:val="center"/>
              <w:rPr>
                <w:rFonts w:ascii="Times New Roman" w:hAnsi="Times New Roman" w:cs="Times New Roman" w:eastAsia="Times New Roman" w:hint="default"/>
                <w:sz w:val="21"/>
                <w:szCs w:val="21"/>
              </w:rPr>
            </w:pPr>
            <w:r>
              <w:rPr>
                <w:rFonts w:ascii="Times New Roman"/>
                <w:sz w:val="21"/>
              </w:rPr>
              <w:t>898,875.09</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29.69</w:t>
            </w:r>
          </w:p>
        </w:tc>
        <w:tc>
          <w:tcPr>
            <w:tcW w:w="100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898,875.09</w:t>
            </w:r>
          </w:p>
        </w:tc>
      </w:tr>
      <w:tr>
        <w:trPr>
          <w:trHeight w:val="28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256,996,817.72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13" w:right="0"/>
              <w:jc w:val="left"/>
              <w:rPr>
                <w:rFonts w:ascii="Times New Roman" w:hAnsi="Times New Roman" w:cs="Times New Roman" w:eastAsia="Times New Roman" w:hint="default"/>
                <w:sz w:val="21"/>
                <w:szCs w:val="21"/>
              </w:rPr>
            </w:pPr>
            <w:r>
              <w:rPr>
                <w:rFonts w:ascii="Times New Roman"/>
                <w:sz w:val="21"/>
              </w:rPr>
              <w:t>668,888.90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256,327,928.82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 w:right="0"/>
              <w:jc w:val="center"/>
              <w:rPr>
                <w:rFonts w:ascii="Times New Roman" w:hAnsi="Times New Roman" w:cs="Times New Roman" w:eastAsia="Times New Roman" w:hint="default"/>
                <w:sz w:val="21"/>
                <w:szCs w:val="21"/>
              </w:rPr>
            </w:pPr>
            <w:r>
              <w:rPr>
                <w:rFonts w:ascii="Times New Roman"/>
                <w:sz w:val="21"/>
              </w:rPr>
              <w:t>3,027,694.09</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216,264.45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w w:val="100"/>
                <w:sz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2"/>
                <w:sz w:val="21"/>
              </w:rPr>
              <w:t>2,811,429.64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060" w:bottom="1380" w:left="620" w:right="520"/>
        </w:sectPr>
      </w:pPr>
    </w:p>
    <w:p>
      <w:pPr>
        <w:pStyle w:val="BodyText"/>
        <w:spacing w:line="240" w:lineRule="auto" w:before="36"/>
        <w:ind w:left="820" w:right="0"/>
        <w:jc w:val="left"/>
      </w:pPr>
      <w:r>
        <w:rPr>
          <w:spacing w:val="-2"/>
        </w:rPr>
        <w:t>期末单项金额重大并单项计提坏账准备的其他应收款：</w:t>
      </w:r>
    </w:p>
    <w:p>
      <w:pPr>
        <w:pStyle w:val="BodyText"/>
        <w:spacing w:line="240" w:lineRule="auto" w:before="56"/>
        <w:ind w:left="8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71" w:val="left" w:leader="none"/>
        </w:tabs>
        <w:spacing w:line="240" w:lineRule="auto"/>
        <w:ind w:left="820" w:right="0"/>
        <w:jc w:val="left"/>
      </w:pPr>
      <w:r>
        <w:rPr>
          <w:spacing w:val="-1"/>
        </w:rPr>
        <w:t>单位：元</w:t>
        <w:tab/>
        <w:t>币种：人民币</w:t>
      </w:r>
    </w:p>
    <w:p>
      <w:pPr>
        <w:spacing w:after="0" w:line="240" w:lineRule="auto"/>
        <w:jc w:val="left"/>
        <w:sectPr>
          <w:type w:val="continuous"/>
          <w:pgSz w:w="16840" w:h="11910" w:orient="landscape"/>
          <w:pgMar w:top="1060" w:bottom="1380" w:left="620" w:right="520"/>
          <w:cols w:num="2" w:equalWidth="0">
            <w:col w:w="5866" w:space="5696"/>
            <w:col w:w="4138"/>
          </w:cols>
        </w:sectPr>
      </w:pPr>
    </w:p>
    <w:p>
      <w:pPr>
        <w:spacing w:line="240" w:lineRule="auto" w:before="4"/>
        <w:rPr>
          <w:rFonts w:ascii="宋体" w:hAnsi="宋体" w:cs="宋体" w:eastAsia="宋体" w:hint="default"/>
          <w:sz w:val="2"/>
          <w:szCs w:val="2"/>
        </w:rPr>
      </w:pPr>
    </w:p>
    <w:tbl>
      <w:tblPr>
        <w:tblW w:w="0" w:type="auto"/>
        <w:jc w:val="left"/>
        <w:tblInd w:w="707" w:type="dxa"/>
        <w:tblLayout w:type="fixed"/>
        <w:tblCellMar>
          <w:top w:w="0" w:type="dxa"/>
          <w:left w:w="0" w:type="dxa"/>
          <w:bottom w:w="0" w:type="dxa"/>
          <w:right w:w="0" w:type="dxa"/>
        </w:tblCellMar>
        <w:tblLook w:val="01E0"/>
      </w:tblPr>
      <w:tblGrid>
        <w:gridCol w:w="4448"/>
        <w:gridCol w:w="2028"/>
        <w:gridCol w:w="2033"/>
        <w:gridCol w:w="2031"/>
        <w:gridCol w:w="3550"/>
      </w:tblGrid>
      <w:tr>
        <w:trPr>
          <w:trHeight w:val="283" w:hRule="exact"/>
        </w:trPr>
        <w:tc>
          <w:tcPr>
            <w:tcW w:w="4448" w:type="dxa"/>
            <w:vMerge w:val="restart"/>
            <w:tcBorders>
              <w:top w:val="single" w:sz="4" w:space="0" w:color="000000"/>
              <w:left w:val="single" w:sz="4" w:space="0" w:color="000000"/>
              <w:right w:val="single" w:sz="4" w:space="0" w:color="000000"/>
            </w:tcBorders>
          </w:tcPr>
          <w:p>
            <w:pPr>
              <w:pStyle w:val="TableParagraph"/>
              <w:spacing w:line="240" w:lineRule="auto" w:before="107"/>
              <w:ind w:left="1169"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96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4448" w:type="dxa"/>
            <w:vMerge/>
            <w:tcBorders>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1"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杭州思郁网络科技有限公司</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48,400,000.00</w:t>
            </w:r>
          </w:p>
        </w:tc>
        <w:tc>
          <w:tcPr>
            <w:tcW w:w="2033"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经单独测试未发现存在减值迹象</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杭州战旗网络科技有限公司</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200,032,859.24</w:t>
            </w:r>
          </w:p>
        </w:tc>
        <w:tc>
          <w:tcPr>
            <w:tcW w:w="2033"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经单独测试未发现存在减值迹象</w:t>
            </w:r>
          </w:p>
        </w:tc>
      </w:tr>
      <w:tr>
        <w:trPr>
          <w:trHeight w:val="284"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上海浩方在线信息技术有限公司</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1,316,139.48</w:t>
            </w:r>
            <w:r>
              <w:rPr>
                <w:rFonts w:ascii="Times New Roman"/>
                <w:sz w:val="21"/>
              </w:rPr>
            </w:r>
          </w:p>
        </w:tc>
        <w:tc>
          <w:tcPr>
            <w:tcW w:w="2033"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经单独测试未发现存在减值迹象</w:t>
            </w:r>
          </w:p>
        </w:tc>
      </w:tr>
      <w:tr>
        <w:trPr>
          <w:trHeight w:val="281"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249,748,998.72</w:t>
            </w:r>
          </w:p>
        </w:tc>
        <w:tc>
          <w:tcPr>
            <w:tcW w:w="2033"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63"/>
        <w:ind w:left="5791" w:right="5975" w:firstLine="0"/>
        <w:jc w:val="center"/>
        <w:rPr>
          <w:rFonts w:ascii="Calibri" w:hAnsi="Calibri" w:cs="Calibri" w:eastAsia="Calibri" w:hint="default"/>
          <w:sz w:val="18"/>
          <w:szCs w:val="18"/>
        </w:rPr>
      </w:pPr>
      <w:r>
        <w:rPr>
          <w:rFonts w:ascii="Calibri"/>
          <w:b/>
          <w:sz w:val="18"/>
        </w:rPr>
        <w:t>212 </w:t>
      </w:r>
      <w:r>
        <w:rPr>
          <w:rFonts w:ascii="Calibri"/>
          <w:sz w:val="18"/>
        </w:rPr>
        <w:t>/</w:t>
      </w:r>
      <w:r>
        <w:rPr>
          <w:rFonts w:ascii="Calibri"/>
          <w:spacing w:val="-5"/>
          <w:sz w:val="18"/>
        </w:rPr>
        <w:t> </w:t>
      </w:r>
      <w:r>
        <w:rPr>
          <w:rFonts w:ascii="Calibri"/>
          <w:b/>
          <w:sz w:val="18"/>
        </w:rPr>
        <w:t>221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60" w:bottom="1380" w:left="620" w:right="5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00"/>
          <w:pgSz w:w="11910" w:h="16840"/>
          <w:pgMar w:footer="1195" w:header="0" w:top="1120" w:bottom="1380" w:left="1580" w:right="1040"/>
          <w:pgNumType w:start="213"/>
        </w:sectPr>
      </w:pPr>
    </w:p>
    <w:p>
      <w:pPr>
        <w:pStyle w:val="BodyText"/>
        <w:spacing w:line="240" w:lineRule="auto" w:before="179"/>
        <w:ind w:left="218" w:right="0"/>
        <w:jc w:val="left"/>
      </w:pPr>
      <w:r>
        <w:rPr>
          <w:spacing w:val="-2"/>
        </w:rPr>
        <w:t>组合中，按账龄分析法计提坏账准备的其他应收款：</w:t>
      </w:r>
    </w:p>
    <w:p>
      <w:pPr>
        <w:pStyle w:val="BodyText"/>
        <w:tabs>
          <w:tab w:pos="1060" w:val="left" w:leader="none"/>
        </w:tabs>
        <w:spacing w:line="240" w:lineRule="auto" w:before="58"/>
        <w:ind w:left="2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5,179,000.00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258,950.00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5,179,000.00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258,950.00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140,549.00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14,054.90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1,899,170.00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379,834.00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24,100.00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12,050.00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7,247,819.00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668,888.90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9.23</w:t>
            </w:r>
          </w:p>
        </w:tc>
      </w:tr>
    </w:tbl>
    <w:p>
      <w:pPr>
        <w:pStyle w:val="BodyText"/>
        <w:spacing w:line="239" w:lineRule="exact"/>
        <w:ind w:left="218" w:right="0"/>
        <w:jc w:val="left"/>
      </w:pPr>
      <w:r>
        <w:rPr/>
        <w:t>确定该组合依据的说明：</w:t>
      </w:r>
    </w:p>
    <w:p>
      <w:pPr>
        <w:pStyle w:val="BodyText"/>
        <w:spacing w:line="273" w:lineRule="exact"/>
        <w:ind w:left="218" w:right="0"/>
        <w:jc w:val="left"/>
      </w:pPr>
      <w:r>
        <w:rPr>
          <w:w w:val="100"/>
        </w:rPr>
        <w:t>无</w:t>
      </w:r>
    </w:p>
    <w:p>
      <w:pPr>
        <w:spacing w:line="240" w:lineRule="auto" w:before="0"/>
        <w:rPr>
          <w:rFonts w:ascii="宋体" w:hAnsi="宋体" w:cs="宋体" w:eastAsia="宋体" w:hint="default"/>
          <w:sz w:val="23"/>
          <w:szCs w:val="23"/>
        </w:rPr>
      </w:pPr>
    </w:p>
    <w:p>
      <w:pPr>
        <w:pStyle w:val="BodyText"/>
        <w:spacing w:line="240" w:lineRule="auto"/>
        <w:ind w:left="218" w:right="0"/>
        <w:jc w:val="left"/>
      </w:pPr>
      <w:r>
        <w:rPr/>
        <w:t>组合中，采用余额百分比法计提坏账准备的其他应收款：</w:t>
      </w:r>
    </w:p>
    <w:p>
      <w:pPr>
        <w:pStyle w:val="BodyText"/>
        <w:spacing w:line="240" w:lineRule="auto" w:before="56"/>
        <w:ind w:left="218" w:right="0"/>
        <w:jc w:val="left"/>
      </w:pPr>
      <w:r>
        <w:rPr/>
        <w:t>□适用 √不适用</w:t>
      </w:r>
    </w:p>
    <w:p>
      <w:pPr>
        <w:spacing w:line="240" w:lineRule="auto" w:before="11"/>
        <w:rPr>
          <w:rFonts w:ascii="宋体" w:hAnsi="宋体" w:cs="宋体" w:eastAsia="宋体" w:hint="default"/>
          <w:sz w:val="22"/>
          <w:szCs w:val="22"/>
        </w:rPr>
      </w:pPr>
    </w:p>
    <w:p>
      <w:pPr>
        <w:pStyle w:val="BodyText"/>
        <w:spacing w:line="240" w:lineRule="auto"/>
        <w:ind w:left="218" w:right="0"/>
        <w:jc w:val="left"/>
      </w:pPr>
      <w:r>
        <w:rPr/>
        <w:t>组合中，采用其他方法计提坏账准备的其他应收款：</w:t>
      </w:r>
    </w:p>
    <w:p>
      <w:pPr>
        <w:pStyle w:val="BodyText"/>
        <w:tabs>
          <w:tab w:pos="1060" w:val="left" w:leader="none"/>
        </w:tabs>
        <w:spacing w:line="240" w:lineRule="auto" w:before="58"/>
        <w:ind w:left="218" w:right="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580" w:right="1040"/>
        </w:sectPr>
      </w:pPr>
    </w:p>
    <w:p>
      <w:pPr>
        <w:pStyle w:val="Heading3"/>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647" w:space="387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股权转让款</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4,420,000.00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2,717,819.00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2,128,819.00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249,748,998.72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898,875.09</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110,000.00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256,996,817.72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3,027,694.09</w:t>
            </w:r>
          </w:p>
        </w:tc>
      </w:tr>
    </w:tbl>
    <w:p>
      <w:pPr>
        <w:pStyle w:val="BodyText"/>
        <w:spacing w:line="257" w:lineRule="exact"/>
        <w:ind w:left="218"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：上述款项系公司处置其所持有东方星空数字娱乐有限公司股权的应收股权转让款。</w:t>
      </w:r>
    </w:p>
    <w:p>
      <w:pPr>
        <w:pStyle w:val="Heading3"/>
        <w:spacing w:line="240" w:lineRule="auto" w:before="43"/>
        <w:ind w:right="0"/>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4" w:lineRule="exact" w:before="82"/>
        <w:ind w:left="218" w:right="2022"/>
        <w:jc w:val="left"/>
      </w:pPr>
      <w:r>
        <w:rPr/>
        <w:t>本期计提坏账准备金额</w:t>
      </w:r>
      <w:r>
        <w:rPr>
          <w:spacing w:val="-53"/>
        </w:rPr>
        <w:t> </w:t>
      </w:r>
      <w:r>
        <w:rPr>
          <w:rFonts w:ascii="宋体" w:hAnsi="宋体" w:cs="宋体" w:eastAsia="宋体" w:hint="default"/>
        </w:rPr>
        <w:t>452,624.45</w:t>
      </w:r>
      <w:r>
        <w:rPr>
          <w:rFonts w:ascii="宋体" w:hAnsi="宋体" w:cs="宋体" w:eastAsia="宋体" w:hint="default"/>
          <w:spacing w:val="-56"/>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46" w:lineRule="exact"/>
        <w:ind w:left="218"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21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580" w:right="1040"/>
        </w:sectPr>
      </w:pPr>
    </w:p>
    <w:p>
      <w:pPr>
        <w:pStyle w:val="Heading3"/>
        <w:spacing w:line="240" w:lineRule="auto" w:before="36"/>
        <w:ind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left="2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5386" w:space="1136"/>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95"/>
        <w:gridCol w:w="1311"/>
        <w:gridCol w:w="1447"/>
        <w:gridCol w:w="1287"/>
        <w:gridCol w:w="1724"/>
        <w:gridCol w:w="1632"/>
      </w:tblGrid>
      <w:tr>
        <w:trPr>
          <w:trHeight w:val="828"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7" w:right="118"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8" w:right="38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杭州战旗网络</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200,032,859.24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77.83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杭州思郁网络</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48,400,000.00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18.83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上海霏澄网络</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4,420,000.00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1.72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221,000.00</w:t>
            </w:r>
          </w:p>
        </w:tc>
      </w:tr>
      <w:tr>
        <w:trPr>
          <w:trHeight w:val="828"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富阳经济技术</w:t>
            </w:r>
          </w:p>
          <w:p>
            <w:pPr>
              <w:pStyle w:val="TableParagraph"/>
              <w:spacing w:line="272" w:lineRule="exact" w:before="26"/>
              <w:ind w:left="26" w:right="128"/>
              <w:jc w:val="left"/>
              <w:rPr>
                <w:rFonts w:ascii="宋体" w:hAnsi="宋体" w:cs="宋体" w:eastAsia="宋体" w:hint="default"/>
                <w:sz w:val="21"/>
                <w:szCs w:val="21"/>
              </w:rPr>
            </w:pPr>
            <w:r>
              <w:rPr>
                <w:rFonts w:ascii="宋体" w:hAnsi="宋体" w:cs="宋体" w:eastAsia="宋体" w:hint="default"/>
                <w:spacing w:val="8"/>
                <w:sz w:val="21"/>
                <w:szCs w:val="21"/>
              </w:rPr>
              <w:t>开发区管理委</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员会</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pacing w:val="-73"/>
                <w:sz w:val="21"/>
                <w:szCs w:val="21"/>
              </w:rPr>
              <w:t> </w:t>
            </w:r>
            <w:r>
              <w:rPr>
                <w:rFonts w:ascii="宋体" w:hAnsi="宋体" w:cs="宋体" w:eastAsia="宋体" w:hint="default"/>
                <w:sz w:val="21"/>
                <w:szCs w:val="21"/>
              </w:rPr>
              <w:t>证</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押</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1,500,000.00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z w:val="21"/>
              </w:rPr>
              <w:t>0.58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829"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上海浩方在线</w:t>
            </w:r>
          </w:p>
          <w:p>
            <w:pPr>
              <w:pStyle w:val="TableParagraph"/>
              <w:spacing w:line="272" w:lineRule="exact" w:before="27"/>
              <w:ind w:left="26" w:right="128"/>
              <w:jc w:val="left"/>
              <w:rPr>
                <w:rFonts w:ascii="宋体" w:hAnsi="宋体" w:cs="宋体" w:eastAsia="宋体" w:hint="default"/>
                <w:sz w:val="21"/>
                <w:szCs w:val="21"/>
              </w:rPr>
            </w:pPr>
            <w:r>
              <w:rPr>
                <w:rFonts w:ascii="宋体" w:hAnsi="宋体" w:cs="宋体" w:eastAsia="宋体" w:hint="default"/>
                <w:spacing w:val="8"/>
                <w:sz w:val="21"/>
                <w:szCs w:val="21"/>
              </w:rPr>
              <w:t>信息技术有限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暂付款</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3"/>
              <w:jc w:val="right"/>
              <w:rPr>
                <w:rFonts w:ascii="Times New Roman" w:hAnsi="Times New Roman" w:cs="Times New Roman" w:eastAsia="Times New Roman" w:hint="default"/>
                <w:sz w:val="21"/>
                <w:szCs w:val="21"/>
              </w:rPr>
            </w:pPr>
            <w:r>
              <w:rPr>
                <w:rFonts w:ascii="Times New Roman"/>
                <w:spacing w:val="-1"/>
                <w:sz w:val="21"/>
              </w:rPr>
              <w:t>1,316,139.48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w w:val="100"/>
                <w:sz w:val="21"/>
                <w:szCs w:val="21"/>
              </w:rPr>
              <w:t>年以</w:t>
            </w:r>
            <w:r>
              <w:rPr>
                <w:rFonts w:ascii="宋体" w:hAnsi="宋体" w:cs="宋体" w:eastAsia="宋体" w:hint="default"/>
                <w:spacing w:val="-3"/>
                <w:w w:val="100"/>
                <w:sz w:val="21"/>
                <w:szCs w:val="21"/>
              </w:rPr>
              <w:t>内</w:t>
            </w:r>
            <w:r>
              <w:rPr>
                <w:rFonts w:ascii="宋体" w:hAnsi="宋体" w:cs="宋体" w:eastAsia="宋体" w:hint="default"/>
                <w:spacing w:val="-106"/>
                <w:w w:val="100"/>
                <w:sz w:val="21"/>
                <w:szCs w:val="21"/>
              </w:rPr>
              <w:t>、</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2</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6"/>
              <w:jc w:val="right"/>
              <w:rPr>
                <w:rFonts w:ascii="Times New Roman" w:hAnsi="Times New Roman" w:cs="Times New Roman" w:eastAsia="Times New Roman" w:hint="default"/>
                <w:sz w:val="21"/>
                <w:szCs w:val="21"/>
              </w:rPr>
            </w:pPr>
            <w:r>
              <w:rPr>
                <w:rFonts w:ascii="Times New Roman"/>
                <w:sz w:val="21"/>
              </w:rPr>
              <w:t>0.51</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3"/>
              <w:jc w:val="center"/>
              <w:rPr>
                <w:rFonts w:ascii="Times New Roman" w:hAnsi="Times New Roman" w:cs="Times New Roman" w:eastAsia="Times New Roman" w:hint="default"/>
                <w:sz w:val="21"/>
                <w:szCs w:val="21"/>
              </w:rPr>
            </w:pPr>
            <w:r>
              <w:rPr>
                <w:rFonts w:ascii="Times New Roman"/>
                <w:w w:val="100"/>
                <w:sz w:val="21"/>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255,668,998.72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8"/>
              <w:jc w:val="center"/>
              <w:rPr>
                <w:rFonts w:ascii="Times New Roman" w:hAnsi="Times New Roman" w:cs="Times New Roman" w:eastAsia="Times New Roman" w:hint="default"/>
                <w:sz w:val="21"/>
                <w:szCs w:val="21"/>
              </w:rPr>
            </w:pPr>
            <w:r>
              <w:rPr>
                <w:rFonts w:ascii="Times New Roman"/>
                <w:w w:val="100"/>
                <w:sz w:val="21"/>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99.47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521,000.00</w:t>
            </w:r>
          </w:p>
        </w:tc>
      </w:tr>
    </w:tbl>
    <w:p>
      <w:pPr>
        <w:spacing w:line="240" w:lineRule="auto" w:before="10"/>
        <w:rPr>
          <w:rFonts w:ascii="宋体" w:hAnsi="宋体" w:cs="宋体" w:eastAsia="宋体" w:hint="default"/>
          <w:sz w:val="17"/>
          <w:szCs w:val="17"/>
        </w:rPr>
      </w:pPr>
    </w:p>
    <w:p>
      <w:pPr>
        <w:pStyle w:val="Heading3"/>
        <w:spacing w:line="240" w:lineRule="auto" w:before="36"/>
        <w:ind w:left="13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138" w:right="0"/>
        <w:jc w:val="left"/>
      </w:pPr>
      <w:r>
        <w:rPr/>
        <w:t>□适用 √不适用</w:t>
      </w:r>
    </w:p>
    <w:p>
      <w:pPr>
        <w:spacing w:line="240" w:lineRule="auto" w:before="0"/>
        <w:rPr>
          <w:rFonts w:ascii="宋体" w:hAnsi="宋体" w:cs="宋体" w:eastAsia="宋体" w:hint="default"/>
          <w:sz w:val="23"/>
          <w:szCs w:val="23"/>
        </w:rPr>
      </w:pPr>
    </w:p>
    <w:p>
      <w:pPr>
        <w:pStyle w:val="Heading3"/>
        <w:spacing w:line="240" w:lineRule="auto"/>
        <w:ind w:left="138" w:right="0"/>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138" w:right="0"/>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3" w:lineRule="exact"/>
        <w:ind w:left="138" w:right="0"/>
        <w:jc w:val="left"/>
      </w:pPr>
      <w:r>
        <w:rPr/>
        <w:t>其他说明：</w:t>
      </w:r>
    </w:p>
    <w:p>
      <w:pPr>
        <w:pStyle w:val="BodyText"/>
        <w:tabs>
          <w:tab w:pos="980" w:val="left" w:leader="none"/>
        </w:tabs>
        <w:spacing w:line="273" w:lineRule="exact"/>
        <w:ind w:left="138" w:right="0"/>
        <w:jc w:val="left"/>
      </w:pPr>
      <w:r>
        <w:rPr/>
        <w:t>□适用</w:t>
        <w:tab/>
        <w:t>√不适用</w:t>
      </w:r>
    </w:p>
    <w:p>
      <w:pPr>
        <w:spacing w:after="0" w:line="273" w:lineRule="exact"/>
        <w:jc w:val="left"/>
        <w:sectPr>
          <w:pgSz w:w="11910" w:h="16840"/>
          <w:pgMar w:header="0"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01"/>
          <w:footerReference w:type="default" r:id="rId102"/>
          <w:pgSz w:w="16840" w:h="11910" w:orient="landscape"/>
          <w:pgMar w:header="882" w:footer="1195" w:top="1120" w:bottom="1380" w:left="1220" w:right="1300"/>
          <w:pgNumType w:start="215"/>
        </w:sectPr>
      </w:pPr>
    </w:p>
    <w:p>
      <w:pPr>
        <w:pStyle w:val="Heading3"/>
        <w:spacing w:line="240" w:lineRule="auto" w:before="36"/>
        <w:ind w:left="220" w:right="-1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060" w:bottom="1380" w:left="1220" w:right="1300"/>
          <w:cols w:num="2" w:equalWidth="0">
            <w:col w:w="1913" w:space="9650"/>
            <w:col w:w="2757"/>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567"/>
        <w:gridCol w:w="1750"/>
        <w:gridCol w:w="1712"/>
        <w:gridCol w:w="1711"/>
        <w:gridCol w:w="1753"/>
        <w:gridCol w:w="1730"/>
        <w:gridCol w:w="1714"/>
      </w:tblGrid>
      <w:tr>
        <w:trPr>
          <w:trHeight w:val="281" w:hRule="exact"/>
        </w:trPr>
        <w:tc>
          <w:tcPr>
            <w:tcW w:w="3567"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567"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4,952,383,808.79</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4,952,383,808.79</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4,419,383,808.79</w:t>
            </w:r>
          </w:p>
        </w:tc>
        <w:tc>
          <w:tcPr>
            <w:tcW w:w="173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4,419,383,808.79</w:t>
            </w:r>
          </w:p>
        </w:tc>
      </w:tr>
      <w:tr>
        <w:trPr>
          <w:trHeight w:val="28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368,045,400.46</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368,045,400.46</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201,135,375.93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843,662.49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200,291,713.44</w:t>
            </w: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5,320,429,209.25</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5,320,429,209.25</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4,620,519,184.72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843,662.49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4,619,675,522.23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060" w:bottom="1380" w:left="1220" w:right="1300"/>
        </w:sectPr>
      </w:pPr>
    </w:p>
    <w:p>
      <w:pPr>
        <w:pStyle w:val="Heading3"/>
        <w:spacing w:line="240" w:lineRule="auto" w:before="36"/>
        <w:ind w:left="220" w:right="-20"/>
        <w:jc w:val="left"/>
        <w:rPr>
          <w:b w:val="0"/>
          <w:bCs w:val="0"/>
        </w:rPr>
      </w:pPr>
      <w:r>
        <w:rPr>
          <w:rFonts w:ascii="宋体" w:hAnsi="宋体" w:cs="宋体" w:eastAsia="宋体" w:hint="default"/>
        </w:rPr>
        <w:t>(1).</w:t>
      </w:r>
      <w:r>
        <w:rPr>
          <w:rFonts w:ascii="宋体" w:hAnsi="宋体" w:cs="宋体" w:eastAsia="宋体" w:hint="default"/>
          <w:spacing w:val="1"/>
        </w:rPr>
        <w:t> </w:t>
      </w:r>
      <w:r>
        <w:rPr/>
        <w:t>对子公司投资</w:t>
      </w:r>
      <w:r>
        <w:rPr>
          <w:b w:val="0"/>
          <w:bCs w:val="0"/>
        </w:rPr>
      </w:r>
    </w:p>
    <w:p>
      <w:pPr>
        <w:pStyle w:val="BodyText"/>
        <w:spacing w:line="240" w:lineRule="auto" w:before="56"/>
        <w:ind w:left="22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060" w:bottom="1380" w:left="1220" w:right="1300"/>
          <w:cols w:num="2" w:equalWidth="0">
            <w:col w:w="2016" w:space="9547"/>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20"/>
        <w:gridCol w:w="1877"/>
        <w:gridCol w:w="1879"/>
        <w:gridCol w:w="1880"/>
        <w:gridCol w:w="1880"/>
        <w:gridCol w:w="1877"/>
        <w:gridCol w:w="1877"/>
      </w:tblGrid>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28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351,843,727.25</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351,843,727.25</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2,907,784,700.00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2,907,784,700.00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上海浩方在线信息技术有限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292,163,100.00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292,163,100.00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东方星空数字娱乐有限公司</w:t>
            </w:r>
          </w:p>
          <w:p>
            <w:pPr>
              <w:pStyle w:val="TableParagraph"/>
              <w:spacing w:line="274" w:lineRule="exact" w:before="24"/>
              <w:ind w:left="103" w:right="10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原浙江东彩网络科技有限公</w:t>
            </w:r>
            <w:r>
              <w:rPr>
                <w:rFonts w:ascii="宋体" w:hAnsi="宋体" w:cs="宋体" w:eastAsia="宋体" w:hint="default"/>
                <w:spacing w:val="-92"/>
                <w:sz w:val="21"/>
                <w:szCs w:val="21"/>
              </w:rPr>
              <w:t> </w:t>
            </w:r>
            <w:r>
              <w:rPr>
                <w:rFonts w:ascii="宋体" w:hAnsi="宋体" w:cs="宋体" w:eastAsia="宋体" w:hint="default"/>
                <w:sz w:val="21"/>
                <w:szCs w:val="21"/>
              </w:rPr>
              <w:t>司</w:t>
            </w:r>
            <w:r>
              <w:rPr>
                <w:rFonts w:ascii="Times New Roman" w:hAnsi="Times New Roman" w:cs="Times New Roman" w:eastAsia="Times New Roman" w:hint="default"/>
                <w:sz w:val="21"/>
                <w:szCs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50,000,000.00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10,766,899.31</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10,766,899.31</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12,529,643.98</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12,529,643.98</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浙江翰墨投资管理有限公司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41,100,000.00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41,100,000.00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爱阅读</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北京</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科技股份有限</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95,495,738.25</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95,495,738.25</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浙江浙报美术投资管理有限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杭州富春云科技有限公司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430,000,000.00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3" w:right="0"/>
              <w:jc w:val="left"/>
              <w:rPr>
                <w:rFonts w:ascii="Times New Roman" w:hAnsi="Times New Roman" w:cs="Times New Roman" w:eastAsia="Times New Roman" w:hint="default"/>
                <w:sz w:val="21"/>
                <w:szCs w:val="21"/>
              </w:rPr>
            </w:pPr>
            <w:r>
              <w:rPr>
                <w:rFonts w:ascii="Times New Roman"/>
                <w:sz w:val="21"/>
              </w:rPr>
              <w:t>545,000,000.00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975,000,000.00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707" w:type="dxa"/>
        <w:tblLayout w:type="fixed"/>
        <w:tblCellMar>
          <w:top w:w="0" w:type="dxa"/>
          <w:left w:w="0" w:type="dxa"/>
          <w:bottom w:w="0" w:type="dxa"/>
          <w:right w:w="0" w:type="dxa"/>
        </w:tblCellMar>
        <w:tblLook w:val="01E0"/>
      </w:tblPr>
      <w:tblGrid>
        <w:gridCol w:w="2820"/>
        <w:gridCol w:w="1877"/>
        <w:gridCol w:w="1879"/>
        <w:gridCol w:w="1880"/>
        <w:gridCol w:w="1880"/>
        <w:gridCol w:w="1877"/>
        <w:gridCol w:w="1877"/>
      </w:tblGrid>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浙江乌镇大数据产业园开发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浙江大数据交易中心有限公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53,200,000.00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53,200,000.00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杭州战旗网络科技有限公司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浙江智慧盈动创业投资有限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50,000,000.00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浙江东方星空数据科技有限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12,000,000.00</w:t>
            </w:r>
          </w:p>
        </w:tc>
        <w:tc>
          <w:tcPr>
            <w:tcW w:w="1879"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12,000,000.00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4,419,383,808.79</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3" w:right="0"/>
              <w:jc w:val="left"/>
              <w:rPr>
                <w:rFonts w:ascii="Times New Roman" w:hAnsi="Times New Roman" w:cs="Times New Roman" w:eastAsia="Times New Roman" w:hint="default"/>
                <w:sz w:val="21"/>
                <w:szCs w:val="21"/>
              </w:rPr>
            </w:pPr>
            <w:r>
              <w:rPr>
                <w:rFonts w:ascii="Times New Roman"/>
                <w:sz w:val="21"/>
              </w:rPr>
              <w:t>545,000,000.00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12,000,000.00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4,952,383,808.79</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6840" w:h="11910" w:orient="landscape"/>
          <w:pgMar w:header="882" w:footer="1195" w:top="1120" w:bottom="1380" w:left="620" w:right="400"/>
        </w:sectPr>
      </w:pPr>
    </w:p>
    <w:p>
      <w:pPr>
        <w:pStyle w:val="Heading3"/>
        <w:spacing w:line="240" w:lineRule="auto" w:before="36"/>
        <w:ind w:left="820" w:right="-19"/>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8"/>
        <w:ind w:left="8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71" w:val="left" w:leader="none"/>
        </w:tabs>
        <w:spacing w:line="240" w:lineRule="auto"/>
        <w:ind w:left="820" w:right="0"/>
        <w:jc w:val="left"/>
      </w:pPr>
      <w:r>
        <w:rPr>
          <w:spacing w:val="-1"/>
        </w:rPr>
        <w:t>单位：元</w:t>
        <w:tab/>
        <w:t>币种：人民币</w:t>
      </w:r>
    </w:p>
    <w:p>
      <w:pPr>
        <w:spacing w:after="0" w:line="240" w:lineRule="auto"/>
        <w:jc w:val="left"/>
        <w:sectPr>
          <w:type w:val="continuous"/>
          <w:pgSz w:w="16840" w:h="11910" w:orient="landscape"/>
          <w:pgMar w:top="1060" w:bottom="1380" w:left="620" w:right="400"/>
          <w:cols w:num="2" w:equalWidth="0">
            <w:col w:w="3459" w:space="8104"/>
            <w:col w:w="42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44"/>
        <w:gridCol w:w="1709"/>
        <w:gridCol w:w="1649"/>
        <w:gridCol w:w="1500"/>
        <w:gridCol w:w="1455"/>
        <w:gridCol w:w="1097"/>
        <w:gridCol w:w="818"/>
        <w:gridCol w:w="999"/>
        <w:gridCol w:w="1325"/>
        <w:gridCol w:w="583"/>
        <w:gridCol w:w="1664"/>
        <w:gridCol w:w="953"/>
      </w:tblGrid>
      <w:tr>
        <w:trPr>
          <w:trHeight w:val="281"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705" w:right="705"/>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638" w:right="636"/>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42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616" w:right="61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left="155" w:right="151"/>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100" w:hRule="exact"/>
        </w:trPr>
        <w:tc>
          <w:tcPr>
            <w:tcW w:w="1844"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6" w:right="192"/>
              <w:jc w:val="center"/>
              <w:rPr>
                <w:rFonts w:ascii="宋体" w:hAnsi="宋体" w:cs="宋体" w:eastAsia="宋体" w:hint="default"/>
                <w:sz w:val="21"/>
                <w:szCs w:val="21"/>
              </w:rPr>
            </w:pPr>
            <w:r>
              <w:rPr>
                <w:rFonts w:ascii="宋体" w:hAnsi="宋体" w:cs="宋体" w:eastAsia="宋体" w:hint="default"/>
                <w:sz w:val="21"/>
                <w:szCs w:val="21"/>
              </w:rPr>
              <w:t>权益法下确</w:t>
            </w:r>
            <w:r>
              <w:rPr>
                <w:rFonts w:ascii="宋体" w:hAnsi="宋体" w:cs="宋体" w:eastAsia="宋体" w:hint="default"/>
                <w:w w:val="100"/>
                <w:sz w:val="21"/>
                <w:szCs w:val="21"/>
              </w:rPr>
              <w:t> </w:t>
            </w:r>
            <w:r>
              <w:rPr>
                <w:rFonts w:ascii="宋体" w:hAnsi="宋体" w:cs="宋体" w:eastAsia="宋体" w:hint="default"/>
                <w:sz w:val="21"/>
                <w:szCs w:val="21"/>
              </w:rPr>
              <w:t>认的投资损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22" w:right="120"/>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4" w:right="19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宣告发</w:t>
            </w:r>
          </w:p>
          <w:p>
            <w:pPr>
              <w:pStyle w:val="TableParagraph"/>
              <w:spacing w:line="237" w:lineRule="auto" w:before="1"/>
              <w:ind w:left="177" w:right="176"/>
              <w:jc w:val="both"/>
              <w:rPr>
                <w:rFonts w:ascii="宋体" w:hAnsi="宋体" w:cs="宋体" w:eastAsia="宋体" w:hint="default"/>
                <w:sz w:val="21"/>
                <w:szCs w:val="21"/>
              </w:rPr>
            </w:pP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552" w:right="127" w:hanging="420"/>
              <w:jc w:val="left"/>
              <w:rPr>
                <w:rFonts w:ascii="宋体" w:hAnsi="宋体" w:cs="宋体" w:eastAsia="宋体" w:hint="default"/>
                <w:sz w:val="21"/>
                <w:szCs w:val="21"/>
              </w:rPr>
            </w:pPr>
            <w:r>
              <w:rPr>
                <w:rFonts w:ascii="宋体" w:hAnsi="宋体" w:cs="宋体" w:eastAsia="宋体" w:hint="default"/>
                <w:sz w:val="21"/>
                <w:szCs w:val="21"/>
              </w:rPr>
              <w:t>计提减值准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79" w:right="18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664"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r>
      <w:tr>
        <w:trPr>
          <w:trHeight w:val="283" w:hRule="exact"/>
        </w:trPr>
        <w:tc>
          <w:tcPr>
            <w:tcW w:w="1559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6"/>
                <w:sz w:val="21"/>
                <w:szCs w:val="21"/>
              </w:rPr>
              <w:t> </w:t>
            </w:r>
            <w:r>
              <w:rPr>
                <w:rFonts w:ascii="宋体" w:hAnsi="宋体" w:cs="宋体" w:eastAsia="宋体" w:hint="default"/>
                <w:spacing w:val="11"/>
                <w:sz w:val="21"/>
                <w:szCs w:val="21"/>
              </w:rPr>
              <w:t>民浙</w:t>
            </w:r>
            <w:r>
              <w:rPr>
                <w:rFonts w:ascii="宋体" w:hAnsi="宋体" w:cs="宋体" w:eastAsia="宋体" w:hint="default"/>
                <w:spacing w:val="-76"/>
                <w:sz w:val="21"/>
                <w:szCs w:val="21"/>
              </w:rPr>
              <w:t> </w:t>
            </w:r>
            <w:r>
              <w:rPr>
                <w:rFonts w:ascii="宋体" w:hAnsi="宋体" w:cs="宋体" w:eastAsia="宋体" w:hint="default"/>
                <w:spacing w:val="11"/>
                <w:sz w:val="21"/>
                <w:szCs w:val="21"/>
              </w:rPr>
              <w:t>报传</w:t>
            </w:r>
            <w:r>
              <w:rPr>
                <w:rFonts w:ascii="宋体" w:hAnsi="宋体" w:cs="宋体" w:eastAsia="宋体" w:hint="default"/>
                <w:spacing w:val="-76"/>
                <w:sz w:val="21"/>
                <w:szCs w:val="21"/>
              </w:rPr>
              <w:t> </w:t>
            </w:r>
            <w:r>
              <w:rPr>
                <w:rFonts w:ascii="宋体" w:hAnsi="宋体" w:cs="宋体" w:eastAsia="宋体" w:hint="default"/>
                <w:spacing w:val="11"/>
                <w:sz w:val="21"/>
                <w:szCs w:val="21"/>
              </w:rPr>
              <w:t>媒投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25,149,036.41</w:t>
            </w:r>
          </w:p>
        </w:tc>
        <w:tc>
          <w:tcPr>
            <w:tcW w:w="16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209,201.59</w:t>
            </w:r>
          </w:p>
        </w:tc>
        <w:tc>
          <w:tcPr>
            <w:tcW w:w="10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25,358,238.00</w:t>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25,149,036.41</w:t>
            </w:r>
          </w:p>
        </w:tc>
        <w:tc>
          <w:tcPr>
            <w:tcW w:w="16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209,201.59</w:t>
            </w:r>
          </w:p>
        </w:tc>
        <w:tc>
          <w:tcPr>
            <w:tcW w:w="10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25,358,238.00</w:t>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59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55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pacing w:val="11"/>
                <w:sz w:val="21"/>
                <w:szCs w:val="21"/>
              </w:rPr>
              <w:t>京华</w:t>
            </w:r>
            <w:r>
              <w:rPr>
                <w:rFonts w:ascii="宋体" w:hAnsi="宋体" w:cs="宋体" w:eastAsia="宋体" w:hint="default"/>
                <w:spacing w:val="-76"/>
                <w:sz w:val="21"/>
                <w:szCs w:val="21"/>
              </w:rPr>
              <w:t> </w:t>
            </w:r>
            <w:r>
              <w:rPr>
                <w:rFonts w:ascii="宋体" w:hAnsi="宋体" w:cs="宋体" w:eastAsia="宋体" w:hint="default"/>
                <w:spacing w:val="11"/>
                <w:sz w:val="21"/>
                <w:szCs w:val="21"/>
              </w:rPr>
              <w:t>奥星</w:t>
            </w:r>
            <w:r>
              <w:rPr>
                <w:rFonts w:ascii="宋体" w:hAnsi="宋体" w:cs="宋体" w:eastAsia="宋体" w:hint="default"/>
                <w:spacing w:val="-76"/>
                <w:sz w:val="21"/>
                <w:szCs w:val="21"/>
              </w:rPr>
              <w:t> </w:t>
            </w:r>
            <w:r>
              <w:rPr>
                <w:rFonts w:ascii="宋体" w:hAnsi="宋体" w:cs="宋体" w:eastAsia="宋体" w:hint="default"/>
                <w:spacing w:val="11"/>
                <w:sz w:val="21"/>
                <w:szCs w:val="21"/>
              </w:rPr>
              <w:t>空科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技发展有限公司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44,220,692.05</w:t>
            </w:r>
          </w:p>
        </w:tc>
        <w:tc>
          <w:tcPr>
            <w:tcW w:w="16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-782,762.23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7" w:right="0"/>
              <w:jc w:val="left"/>
              <w:rPr>
                <w:rFonts w:ascii="Times New Roman" w:hAnsi="Times New Roman" w:cs="Times New Roman" w:eastAsia="Times New Roman" w:hint="default"/>
                <w:sz w:val="21"/>
                <w:szCs w:val="21"/>
              </w:rPr>
            </w:pPr>
            <w:r>
              <w:rPr>
                <w:rFonts w:ascii="Times New Roman"/>
                <w:sz w:val="21"/>
              </w:rPr>
              <w:t>1,696.53</w:t>
            </w: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43,439,626.35</w:t>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浙报中天</w:t>
            </w:r>
            <w:r>
              <w:rPr>
                <w:rFonts w:ascii="Times New Roman" w:hAnsi="Times New Roman" w:cs="Times New Roman" w:eastAsia="Times New Roman" w:hint="default"/>
                <w:sz w:val="21"/>
                <w:szCs w:val="21"/>
              </w:rPr>
              <w:t>(</w:t>
            </w:r>
            <w:r>
              <w:rPr>
                <w:rFonts w:ascii="宋体" w:hAnsi="宋体" w:cs="宋体" w:eastAsia="宋体" w:hint="default"/>
                <w:sz w:val="21"/>
                <w:szCs w:val="21"/>
              </w:rPr>
              <w:t>象山</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pacing w:val="11"/>
                <w:sz w:val="21"/>
                <w:szCs w:val="21"/>
              </w:rPr>
              <w:t>投资</w:t>
            </w:r>
            <w:r>
              <w:rPr>
                <w:rFonts w:ascii="宋体" w:hAnsi="宋体" w:cs="宋体" w:eastAsia="宋体" w:hint="default"/>
                <w:spacing w:val="-76"/>
                <w:sz w:val="21"/>
                <w:szCs w:val="21"/>
              </w:rPr>
              <w:t> </w:t>
            </w:r>
            <w:r>
              <w:rPr>
                <w:rFonts w:ascii="宋体" w:hAnsi="宋体" w:cs="宋体" w:eastAsia="宋体" w:hint="default"/>
                <w:spacing w:val="11"/>
                <w:sz w:val="21"/>
                <w:szCs w:val="21"/>
              </w:rPr>
              <w:t>合伙</w:t>
            </w:r>
            <w:r>
              <w:rPr>
                <w:rFonts w:ascii="宋体" w:hAnsi="宋体" w:cs="宋体" w:eastAsia="宋体" w:hint="default"/>
                <w:spacing w:val="-76"/>
                <w:sz w:val="21"/>
                <w:szCs w:val="21"/>
              </w:rPr>
              <w:t> </w:t>
            </w:r>
            <w:r>
              <w:rPr>
                <w:rFonts w:ascii="宋体" w:hAnsi="宋体" w:cs="宋体" w:eastAsia="宋体" w:hint="default"/>
                <w:spacing w:val="11"/>
                <w:sz w:val="21"/>
                <w:szCs w:val="21"/>
              </w:rPr>
              <w:t>企业</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47,695,335.34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-451,012.31</w:t>
            </w:r>
          </w:p>
        </w:tc>
        <w:tc>
          <w:tcPr>
            <w:tcW w:w="10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47,244,323.03</w:t>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pacing w:val="11"/>
                <w:sz w:val="21"/>
                <w:szCs w:val="21"/>
              </w:rPr>
              <w:t>京怡</w:t>
            </w:r>
            <w:r>
              <w:rPr>
                <w:rFonts w:ascii="宋体" w:hAnsi="宋体" w:cs="宋体" w:eastAsia="宋体" w:hint="default"/>
                <w:spacing w:val="-76"/>
                <w:sz w:val="21"/>
                <w:szCs w:val="21"/>
              </w:rPr>
              <w:t> </w:t>
            </w:r>
            <w:r>
              <w:rPr>
                <w:rFonts w:ascii="宋体" w:hAnsi="宋体" w:cs="宋体" w:eastAsia="宋体" w:hint="default"/>
                <w:spacing w:val="11"/>
                <w:sz w:val="21"/>
                <w:szCs w:val="21"/>
              </w:rPr>
              <w:t>海盛</w:t>
            </w:r>
            <w:r>
              <w:rPr>
                <w:rFonts w:ascii="宋体" w:hAnsi="宋体" w:cs="宋体" w:eastAsia="宋体" w:hint="default"/>
                <w:spacing w:val="-76"/>
                <w:sz w:val="21"/>
                <w:szCs w:val="21"/>
              </w:rPr>
              <w:t> </w:t>
            </w:r>
            <w:r>
              <w:rPr>
                <w:rFonts w:ascii="宋体" w:hAnsi="宋体" w:cs="宋体" w:eastAsia="宋体" w:hint="default"/>
                <w:spacing w:val="11"/>
                <w:sz w:val="21"/>
                <w:szCs w:val="21"/>
              </w:rPr>
              <w:t>鼎广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34,690,445.11</w:t>
            </w:r>
          </w:p>
        </w:tc>
        <w:tc>
          <w:tcPr>
            <w:tcW w:w="16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29,080.40</w:t>
            </w:r>
          </w:p>
        </w:tc>
        <w:tc>
          <w:tcPr>
            <w:tcW w:w="10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34,719,525.51</w:t>
            </w:r>
          </w:p>
        </w:tc>
        <w:tc>
          <w:tcPr>
            <w:tcW w:w="9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380" w:left="620" w:right="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844"/>
        <w:gridCol w:w="1709"/>
        <w:gridCol w:w="1649"/>
        <w:gridCol w:w="1500"/>
        <w:gridCol w:w="1455"/>
        <w:gridCol w:w="1097"/>
        <w:gridCol w:w="818"/>
        <w:gridCol w:w="999"/>
        <w:gridCol w:w="1325"/>
        <w:gridCol w:w="583"/>
        <w:gridCol w:w="1664"/>
        <w:gridCol w:w="953"/>
      </w:tblGrid>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告有限公司</w:t>
            </w:r>
          </w:p>
        </w:tc>
        <w:tc>
          <w:tcPr>
            <w:tcW w:w="170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pacing w:val="11"/>
                <w:sz w:val="21"/>
                <w:szCs w:val="21"/>
              </w:rPr>
              <w:t>江乐</w:t>
            </w:r>
            <w:r>
              <w:rPr>
                <w:rFonts w:ascii="宋体" w:hAnsi="宋体" w:cs="宋体" w:eastAsia="宋体" w:hint="default"/>
                <w:spacing w:val="-76"/>
                <w:sz w:val="21"/>
                <w:szCs w:val="21"/>
              </w:rPr>
              <w:t> </w:t>
            </w:r>
            <w:r>
              <w:rPr>
                <w:rFonts w:ascii="宋体" w:hAnsi="宋体" w:cs="宋体" w:eastAsia="宋体" w:hint="default"/>
                <w:spacing w:val="11"/>
                <w:sz w:val="21"/>
                <w:szCs w:val="21"/>
              </w:rPr>
              <w:t>视体</w:t>
            </w:r>
            <w:r>
              <w:rPr>
                <w:rFonts w:ascii="宋体" w:hAnsi="宋体" w:cs="宋体" w:eastAsia="宋体" w:hint="default"/>
                <w:spacing w:val="-76"/>
                <w:sz w:val="21"/>
                <w:szCs w:val="21"/>
              </w:rPr>
              <w:t> </w:t>
            </w:r>
            <w:r>
              <w:rPr>
                <w:rFonts w:ascii="宋体" w:hAnsi="宋体" w:cs="宋体" w:eastAsia="宋体" w:hint="default"/>
                <w:spacing w:val="11"/>
                <w:sz w:val="21"/>
                <w:szCs w:val="21"/>
              </w:rPr>
              <w:t>育发</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展有限公司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2,045,454.55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1,201,792.06</w:t>
            </w:r>
          </w:p>
        </w:tc>
        <w:tc>
          <w:tcPr>
            <w:tcW w:w="10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-843,662.49</w:t>
            </w: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6"/>
                <w:sz w:val="21"/>
                <w:szCs w:val="21"/>
              </w:rPr>
              <w:t> </w:t>
            </w:r>
            <w:r>
              <w:rPr>
                <w:rFonts w:ascii="宋体" w:hAnsi="宋体" w:cs="宋体" w:eastAsia="宋体" w:hint="default"/>
                <w:spacing w:val="11"/>
                <w:sz w:val="21"/>
                <w:szCs w:val="21"/>
              </w:rPr>
              <w:t>波梅</w:t>
            </w:r>
            <w:r>
              <w:rPr>
                <w:rFonts w:ascii="宋体" w:hAnsi="宋体" w:cs="宋体" w:eastAsia="宋体" w:hint="default"/>
                <w:spacing w:val="-76"/>
                <w:sz w:val="21"/>
                <w:szCs w:val="21"/>
              </w:rPr>
              <w:t> </w:t>
            </w:r>
            <w:r>
              <w:rPr>
                <w:rFonts w:ascii="宋体" w:hAnsi="宋体" w:cs="宋体" w:eastAsia="宋体" w:hint="default"/>
                <w:spacing w:val="11"/>
                <w:sz w:val="21"/>
                <w:szCs w:val="21"/>
              </w:rPr>
              <w:t>山保</w:t>
            </w:r>
            <w:r>
              <w:rPr>
                <w:rFonts w:ascii="宋体" w:hAnsi="宋体" w:cs="宋体" w:eastAsia="宋体" w:hint="default"/>
                <w:spacing w:val="-76"/>
                <w:sz w:val="21"/>
                <w:szCs w:val="21"/>
              </w:rPr>
              <w:t> </w:t>
            </w:r>
            <w:r>
              <w:rPr>
                <w:rFonts w:ascii="宋体" w:hAnsi="宋体" w:cs="宋体" w:eastAsia="宋体" w:hint="default"/>
                <w:spacing w:val="11"/>
                <w:sz w:val="21"/>
                <w:szCs w:val="21"/>
              </w:rPr>
              <w:t>税港</w:t>
            </w:r>
          </w:p>
          <w:p>
            <w:pPr>
              <w:pStyle w:val="TableParagraph"/>
              <w:spacing w:line="230" w:lineRule="auto" w:before="8"/>
              <w:ind w:left="103"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区</w:t>
            </w:r>
            <w:r>
              <w:rPr>
                <w:rFonts w:ascii="宋体" w:hAnsi="宋体" w:cs="宋体" w:eastAsia="宋体" w:hint="default"/>
                <w:spacing w:val="-76"/>
                <w:sz w:val="21"/>
                <w:szCs w:val="21"/>
              </w:rPr>
              <w:t> </w:t>
            </w:r>
            <w:r>
              <w:rPr>
                <w:rFonts w:ascii="宋体" w:hAnsi="宋体" w:cs="宋体" w:eastAsia="宋体" w:hint="default"/>
                <w:spacing w:val="11"/>
                <w:sz w:val="21"/>
                <w:szCs w:val="21"/>
              </w:rPr>
              <w:t>朴华</w:t>
            </w:r>
            <w:r>
              <w:rPr>
                <w:rFonts w:ascii="宋体" w:hAnsi="宋体" w:cs="宋体" w:eastAsia="宋体" w:hint="default"/>
                <w:spacing w:val="-76"/>
                <w:sz w:val="21"/>
                <w:szCs w:val="21"/>
              </w:rPr>
              <w:t> </w:t>
            </w:r>
            <w:r>
              <w:rPr>
                <w:rFonts w:ascii="宋体" w:hAnsi="宋体" w:cs="宋体" w:eastAsia="宋体" w:hint="default"/>
                <w:spacing w:val="11"/>
                <w:sz w:val="21"/>
                <w:szCs w:val="21"/>
              </w:rPr>
              <w:t>惠新</w:t>
            </w:r>
            <w:r>
              <w:rPr>
                <w:rFonts w:ascii="宋体" w:hAnsi="宋体" w:cs="宋体" w:eastAsia="宋体" w:hint="default"/>
                <w:spacing w:val="-76"/>
                <w:sz w:val="21"/>
                <w:szCs w:val="21"/>
              </w:rPr>
              <w:t> </w:t>
            </w:r>
            <w:r>
              <w:rPr>
                <w:rFonts w:ascii="宋体" w:hAnsi="宋体" w:cs="宋体" w:eastAsia="宋体" w:hint="default"/>
                <w:spacing w:val="11"/>
                <w:sz w:val="21"/>
                <w:szCs w:val="21"/>
              </w:rPr>
              <w:t>股权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投资合伙企业</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限合伙</w:t>
            </w:r>
            <w:r>
              <w:rPr>
                <w:rFonts w:ascii="Times New Roman" w:hAnsi="Times New Roman" w:cs="Times New Roman" w:eastAsia="Times New Roman"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43,738,076.63</w:t>
            </w:r>
          </w:p>
        </w:tc>
        <w:tc>
          <w:tcPr>
            <w:tcW w:w="16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-370,987.17</w:t>
            </w:r>
          </w:p>
        </w:tc>
        <w:tc>
          <w:tcPr>
            <w:tcW w:w="10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43,367,089.46</w:t>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创新工场浙数</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杭</w:t>
            </w:r>
          </w:p>
          <w:p>
            <w:pPr>
              <w:pStyle w:val="TableParagraph"/>
              <w:spacing w:line="225" w:lineRule="auto" w:before="5"/>
              <w:ind w:left="103" w:right="98"/>
              <w:jc w:val="both"/>
              <w:rPr>
                <w:rFonts w:ascii="Times New Roman" w:hAnsi="Times New Roman" w:cs="Times New Roman" w:eastAsia="Times New Roman" w:hint="default"/>
                <w:sz w:val="21"/>
                <w:szCs w:val="21"/>
              </w:rPr>
            </w:pPr>
            <w:r>
              <w:rPr>
                <w:rFonts w:ascii="宋体" w:hAnsi="宋体" w:cs="宋体" w:eastAsia="宋体" w:hint="default"/>
                <w:spacing w:val="8"/>
                <w:sz w:val="21"/>
                <w:szCs w:val="21"/>
              </w:rPr>
              <w:t>州</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人工智能股权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投资合伙企业</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限合伙</w:t>
            </w:r>
            <w:r>
              <w:rPr>
                <w:rFonts w:ascii="Times New Roman" w:hAnsi="Times New Roman" w:cs="Times New Roman" w:eastAsia="Times New Roman"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4,798,127.90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-224,980.61</w:t>
            </w:r>
          </w:p>
        </w:tc>
        <w:tc>
          <w:tcPr>
            <w:tcW w:w="10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4,573,147.29</w:t>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pacing w:val="11"/>
                <w:sz w:val="21"/>
                <w:szCs w:val="21"/>
              </w:rPr>
              <w:t>京皓</w:t>
            </w:r>
            <w:r>
              <w:rPr>
                <w:rFonts w:ascii="宋体" w:hAnsi="宋体" w:cs="宋体" w:eastAsia="宋体" w:hint="default"/>
                <w:spacing w:val="-76"/>
                <w:sz w:val="21"/>
                <w:szCs w:val="21"/>
              </w:rPr>
              <w:t> </w:t>
            </w:r>
            <w:r>
              <w:rPr>
                <w:rFonts w:ascii="宋体" w:hAnsi="宋体" w:cs="宋体" w:eastAsia="宋体" w:hint="default"/>
                <w:spacing w:val="11"/>
                <w:sz w:val="21"/>
                <w:szCs w:val="21"/>
              </w:rPr>
              <w:t>宽网</w:t>
            </w:r>
            <w:r>
              <w:rPr>
                <w:rFonts w:ascii="宋体" w:hAnsi="宋体" w:cs="宋体" w:eastAsia="宋体" w:hint="default"/>
                <w:spacing w:val="-76"/>
                <w:sz w:val="21"/>
                <w:szCs w:val="21"/>
              </w:rPr>
              <w:t> </w:t>
            </w:r>
            <w:r>
              <w:rPr>
                <w:rFonts w:ascii="宋体" w:hAnsi="宋体" w:cs="宋体" w:eastAsia="宋体" w:hint="default"/>
                <w:spacing w:val="11"/>
                <w:sz w:val="21"/>
                <w:szCs w:val="21"/>
              </w:rPr>
              <w:t>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70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30,000,000.00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-830,534.56</w:t>
            </w:r>
          </w:p>
        </w:tc>
        <w:tc>
          <w:tcPr>
            <w:tcW w:w="10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29,169,465.44</w:t>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6"/>
                <w:sz w:val="21"/>
                <w:szCs w:val="21"/>
              </w:rPr>
              <w:t> </w:t>
            </w:r>
            <w:r>
              <w:rPr>
                <w:rFonts w:ascii="宋体" w:hAnsi="宋体" w:cs="宋体" w:eastAsia="宋体" w:hint="default"/>
                <w:spacing w:val="11"/>
                <w:sz w:val="21"/>
                <w:szCs w:val="21"/>
              </w:rPr>
              <w:t>州媒</w:t>
            </w:r>
            <w:r>
              <w:rPr>
                <w:rFonts w:ascii="宋体" w:hAnsi="宋体" w:cs="宋体" w:eastAsia="宋体" w:hint="default"/>
                <w:spacing w:val="-76"/>
                <w:sz w:val="21"/>
                <w:szCs w:val="21"/>
              </w:rPr>
              <w:t> </w:t>
            </w:r>
            <w:r>
              <w:rPr>
                <w:rFonts w:ascii="宋体" w:hAnsi="宋体" w:cs="宋体" w:eastAsia="宋体" w:hint="default"/>
                <w:spacing w:val="11"/>
                <w:sz w:val="21"/>
                <w:szCs w:val="21"/>
              </w:rPr>
              <w:t>聚沃</w:t>
            </w:r>
            <w:r>
              <w:rPr>
                <w:rFonts w:ascii="宋体" w:hAnsi="宋体" w:cs="宋体" w:eastAsia="宋体" w:hint="default"/>
                <w:spacing w:val="-76"/>
                <w:sz w:val="21"/>
                <w:szCs w:val="21"/>
              </w:rPr>
              <w:t> </w:t>
            </w:r>
            <w:r>
              <w:rPr>
                <w:rFonts w:ascii="宋体" w:hAnsi="宋体" w:cs="宋体" w:eastAsia="宋体" w:hint="default"/>
                <w:spacing w:val="11"/>
                <w:sz w:val="21"/>
                <w:szCs w:val="21"/>
              </w:rPr>
              <w:t>股权</w:t>
            </w:r>
          </w:p>
          <w:p>
            <w:pPr>
              <w:pStyle w:val="TableParagraph"/>
              <w:spacing w:line="274" w:lineRule="exact" w:before="24"/>
              <w:ind w:left="103" w:right="98"/>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投资合伙企业</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限合伙</w:t>
            </w:r>
            <w:r>
              <w:rPr>
                <w:rFonts w:ascii="Times New Roman" w:hAnsi="Times New Roman" w:cs="Times New Roman" w:eastAsia="Times New Roman"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32,000,000.00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720.45</w:t>
            </w:r>
          </w:p>
        </w:tc>
        <w:tc>
          <w:tcPr>
            <w:tcW w:w="10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32,000,720.45</w:t>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pacing w:val="11"/>
                <w:sz w:val="21"/>
                <w:szCs w:val="21"/>
              </w:rPr>
              <w:t>江东</w:t>
            </w:r>
            <w:r>
              <w:rPr>
                <w:rFonts w:ascii="宋体" w:hAnsi="宋体" w:cs="宋体" w:eastAsia="宋体" w:hint="default"/>
                <w:spacing w:val="-76"/>
                <w:sz w:val="21"/>
                <w:szCs w:val="21"/>
              </w:rPr>
              <w:t> </w:t>
            </w:r>
            <w:r>
              <w:rPr>
                <w:rFonts w:ascii="宋体" w:hAnsi="宋体" w:cs="宋体" w:eastAsia="宋体" w:hint="default"/>
                <w:spacing w:val="11"/>
                <w:sz w:val="21"/>
                <w:szCs w:val="21"/>
              </w:rPr>
              <w:t>方星</w:t>
            </w:r>
            <w:r>
              <w:rPr>
                <w:rFonts w:ascii="宋体" w:hAnsi="宋体" w:cs="宋体" w:eastAsia="宋体" w:hint="default"/>
                <w:spacing w:val="-76"/>
                <w:sz w:val="21"/>
                <w:szCs w:val="21"/>
              </w:rPr>
              <w:t> </w:t>
            </w:r>
            <w:r>
              <w:rPr>
                <w:rFonts w:ascii="宋体" w:hAnsi="宋体" w:cs="宋体" w:eastAsia="宋体" w:hint="default"/>
                <w:spacing w:val="11"/>
                <w:sz w:val="21"/>
                <w:szCs w:val="21"/>
              </w:rPr>
              <w:t>空数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据科技有限公司</w:t>
            </w:r>
          </w:p>
        </w:tc>
        <w:tc>
          <w:tcPr>
            <w:tcW w:w="170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3,800,000.00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3,800,000.00</w:t>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朴盈国视</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p>
            <w:pPr>
              <w:pStyle w:val="TableParagraph"/>
              <w:spacing w:line="274" w:lineRule="exact" w:before="16"/>
              <w:ind w:left="103" w:right="100"/>
              <w:jc w:val="left"/>
              <w:rPr>
                <w:rFonts w:ascii="Times New Roman" w:hAnsi="Times New Roman" w:cs="Times New Roman" w:eastAsia="Times New Roman" w:hint="default"/>
                <w:sz w:val="21"/>
                <w:szCs w:val="21"/>
              </w:rPr>
            </w:pP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pacing w:val="11"/>
                <w:sz w:val="21"/>
                <w:szCs w:val="21"/>
              </w:rPr>
              <w:t>投资</w:t>
            </w:r>
            <w:r>
              <w:rPr>
                <w:rFonts w:ascii="宋体" w:hAnsi="宋体" w:cs="宋体" w:eastAsia="宋体" w:hint="default"/>
                <w:spacing w:val="-76"/>
                <w:sz w:val="21"/>
                <w:szCs w:val="21"/>
              </w:rPr>
              <w:t> </w:t>
            </w:r>
            <w:r>
              <w:rPr>
                <w:rFonts w:ascii="宋体" w:hAnsi="宋体" w:cs="宋体" w:eastAsia="宋体" w:hint="default"/>
                <w:spacing w:val="11"/>
                <w:sz w:val="21"/>
                <w:szCs w:val="21"/>
              </w:rPr>
              <w:t>基金</w:t>
            </w:r>
            <w:r>
              <w:rPr>
                <w:rFonts w:ascii="宋体" w:hAnsi="宋体" w:cs="宋体" w:eastAsia="宋体" w:hint="default"/>
                <w:spacing w:val="-76"/>
                <w:sz w:val="21"/>
                <w:szCs w:val="21"/>
              </w:rPr>
              <w:t> </w:t>
            </w:r>
            <w:r>
              <w:rPr>
                <w:rFonts w:ascii="宋体" w:hAnsi="宋体" w:cs="宋体" w:eastAsia="宋体" w:hint="default"/>
                <w:spacing w:val="11"/>
                <w:sz w:val="21"/>
                <w:szCs w:val="21"/>
              </w:rPr>
              <w:t>合伙</w:t>
            </w:r>
            <w:r>
              <w:rPr>
                <w:rFonts w:ascii="宋体" w:hAnsi="宋体" w:cs="宋体" w:eastAsia="宋体" w:hint="default"/>
                <w:w w:val="100"/>
                <w:sz w:val="21"/>
                <w:szCs w:val="21"/>
              </w:rPr>
              <w:t> </w:t>
            </w:r>
            <w:r>
              <w:rPr>
                <w:rFonts w:ascii="宋体" w:hAnsi="宋体" w:cs="宋体" w:eastAsia="宋体" w:hint="default"/>
                <w:sz w:val="21"/>
                <w:szCs w:val="21"/>
              </w:rPr>
              <w:t>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105,000,000.00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-626,735.07</w:t>
            </w:r>
          </w:p>
        </w:tc>
        <w:tc>
          <w:tcPr>
            <w:tcW w:w="10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104,373,264.93</w:t>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175,142,677.03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170,800,000.00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2,045,454.55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-2,055,419.04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1,696.53</w:t>
            </w: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-843,662.49</w:t>
            </w: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342,687,162.46</w:t>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200,291,713.44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170,800,000.00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2,045,454.55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-1,846,217.45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1,696.53</w:t>
            </w:r>
          </w:p>
        </w:tc>
        <w:tc>
          <w:tcPr>
            <w:tcW w:w="81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-843,662.49</w:t>
            </w:r>
          </w:p>
        </w:tc>
        <w:tc>
          <w:tcPr>
            <w:tcW w:w="583"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368,045,400.46</w:t>
            </w:r>
          </w:p>
        </w:tc>
        <w:tc>
          <w:tcPr>
            <w:tcW w:w="9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820" w:right="0"/>
        <w:jc w:val="left"/>
      </w:pPr>
      <w:r>
        <w:rPr/>
        <w:t>其他说明：</w:t>
      </w:r>
    </w:p>
    <w:p>
      <w:pPr>
        <w:pStyle w:val="BodyText"/>
        <w:spacing w:line="273" w:lineRule="exact"/>
        <w:ind w:left="820" w:right="0"/>
        <w:jc w:val="left"/>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：公司本期减少的对浙江乐视体育发展有限公司计提的股权投资减值准备</w:t>
      </w:r>
      <w:r>
        <w:rPr/>
        <w:t> </w:t>
      </w:r>
      <w:r>
        <w:rPr>
          <w:rFonts w:ascii="宋体" w:hAnsi="宋体" w:cs="宋体" w:eastAsia="宋体" w:hint="default"/>
          <w:spacing w:val="-1"/>
        </w:rPr>
        <w:t>843,662.49</w:t>
      </w:r>
      <w:r>
        <w:rPr>
          <w:rFonts w:ascii="宋体" w:hAnsi="宋体" w:cs="宋体" w:eastAsia="宋体" w:hint="default"/>
          <w:spacing w:val="-7"/>
        </w:rPr>
        <w:t> </w:t>
      </w:r>
      <w:r>
        <w:rPr>
          <w:spacing w:val="-2"/>
        </w:rPr>
        <w:t>元系随着股权处置而相应转销。</w:t>
      </w:r>
    </w:p>
    <w:p>
      <w:pPr>
        <w:spacing w:after="0" w:line="273" w:lineRule="exact"/>
        <w:jc w:val="left"/>
        <w:sectPr>
          <w:pgSz w:w="16840" w:h="11910" w:orient="landscape"/>
          <w:pgMar w:header="882" w:footer="1195" w:top="1120" w:bottom="1380" w:left="620" w:right="4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03"/>
          <w:footerReference w:type="default" r:id="rId104"/>
          <w:pgSz w:w="11910" w:h="16840"/>
          <w:pgMar w:header="877" w:footer="1195" w:top="1100" w:bottom="1380" w:left="1580" w:right="1040"/>
          <w:pgNumType w:start="218"/>
        </w:sectPr>
      </w:pPr>
    </w:p>
    <w:p>
      <w:pPr>
        <w:pStyle w:val="Heading3"/>
        <w:spacing w:line="240" w:lineRule="auto" w:before="36"/>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067" w:space="34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5"/>
        <w:gridCol w:w="1651"/>
        <w:gridCol w:w="1649"/>
        <w:gridCol w:w="1501"/>
        <w:gridCol w:w="1423"/>
      </w:tblGrid>
      <w:tr>
        <w:trPr>
          <w:trHeight w:val="283" w:hRule="exact"/>
        </w:trPr>
        <w:tc>
          <w:tcPr>
            <w:tcW w:w="2825"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825"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7,499,652.06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4,898,553.61</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38,035,065.26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38,986,091.94</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497,705.06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715,201.66</w:t>
            </w: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7,500,652.06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4,898,553.61</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38,532,770.32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39,701,293.60</w:t>
            </w:r>
          </w:p>
        </w:tc>
      </w:tr>
    </w:tbl>
    <w:p>
      <w:pPr>
        <w:spacing w:line="240" w:lineRule="auto" w:before="10"/>
        <w:rPr>
          <w:rFonts w:ascii="宋体" w:hAnsi="宋体" w:cs="宋体" w:eastAsia="宋体" w:hint="default"/>
          <w:sz w:val="17"/>
          <w:szCs w:val="17"/>
        </w:rPr>
      </w:pPr>
    </w:p>
    <w:p>
      <w:pPr>
        <w:pStyle w:val="BodyText"/>
        <w:spacing w:line="290" w:lineRule="auto" w:before="36"/>
        <w:ind w:left="218"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580" w:right="1040"/>
        </w:sectPr>
      </w:pPr>
    </w:p>
    <w:p>
      <w:pPr>
        <w:pStyle w:val="Heading3"/>
        <w:spacing w:line="240" w:lineRule="auto" w:before="36"/>
        <w:ind w:right="-19"/>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06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108,580,000.00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-3,048,009.51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-3,268,571.14</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183,718.62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89,355,684.19</w:t>
            </w: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495,000.00</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7,634,748.87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119,611,065.58</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70,845,184.73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32,515,216.69</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175,615,642.71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347,288,395.32</w:t>
            </w:r>
          </w:p>
        </w:tc>
      </w:tr>
    </w:tbl>
    <w:p>
      <w:pPr>
        <w:spacing w:line="240" w:lineRule="auto" w:before="10"/>
        <w:rPr>
          <w:rFonts w:ascii="宋体" w:hAnsi="宋体" w:cs="宋体" w:eastAsia="宋体" w:hint="default"/>
          <w:sz w:val="17"/>
          <w:szCs w:val="17"/>
        </w:rPr>
      </w:pPr>
    </w:p>
    <w:p>
      <w:pPr>
        <w:pStyle w:val="Heading3"/>
        <w:spacing w:line="240" w:lineRule="auto" w:before="36"/>
        <w:ind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6"/>
        <w:ind w:left="218" w:right="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580" w:right="1040"/>
        </w:sectPr>
      </w:pPr>
    </w:p>
    <w:p>
      <w:pPr>
        <w:pStyle w:val="Heading3"/>
        <w:tabs>
          <w:tab w:pos="1057" w:val="left" w:leader="none"/>
        </w:tabs>
        <w:spacing w:line="240" w:lineRule="auto" w:before="36"/>
        <w:ind w:right="-19"/>
        <w:jc w:val="left"/>
        <w:rPr>
          <w:b w:val="0"/>
          <w:bCs w:val="0"/>
        </w:rPr>
      </w:pPr>
      <w:r>
        <w:rPr/>
        <w:t>十八、</w:t>
        <w:tab/>
        <w:t>补充资料</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left="218"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147,782,892.80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12,560,604.78</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642,443.25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39,605.31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71,093,621.02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金融负债产生的公允价值变动损益，以及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处置交易性金融资产、交易性金融负债和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24,091,354.76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-3,770,336.77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-21,360,438.11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-1,524,719.29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229,555,027.75</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82" w:lineRule="exact" w:before="36"/>
        <w:ind w:left="218" w:right="0"/>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非经常性损益》定义界定的非</w:t>
      </w:r>
    </w:p>
    <w:p>
      <w:pPr>
        <w:pStyle w:val="BodyText"/>
        <w:spacing w:line="272" w:lineRule="exact" w:before="19"/>
        <w:ind w:left="218" w:right="223"/>
        <w:jc w:val="left"/>
      </w:pPr>
      <w:r>
        <w:rPr/>
        <w:t>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spacing w:line="249" w:lineRule="exact"/>
        <w:ind w:left="218" w:right="0"/>
        <w:jc w:val="left"/>
      </w:pPr>
      <w:r>
        <w:rPr/>
        <w:t>□适用 √不适用</w:t>
      </w:r>
    </w:p>
    <w:p>
      <w:pPr>
        <w:pStyle w:val="Heading3"/>
        <w:spacing w:line="240" w:lineRule="auto" w:before="56"/>
        <w:ind w:right="0"/>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218"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6.05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0.37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0.37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3.15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0.19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0.19</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left="218"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6"/>
        <w:ind w:left="218" w:right="0"/>
        <w:jc w:val="left"/>
      </w:pPr>
      <w:r>
        <w:rPr/>
        <w:t>□适用</w:t>
        <w:tab/>
        <w:t>√不适用</w:t>
      </w:r>
    </w:p>
    <w:p>
      <w:pPr>
        <w:spacing w:after="0" w:line="240" w:lineRule="auto"/>
        <w:jc w:val="left"/>
        <w:sectPr>
          <w:footerReference w:type="default" r:id="rId105"/>
          <w:pgSz w:w="11910" w:h="16840"/>
          <w:pgMar w:footer="1195" w:header="877" w:top="1100" w:bottom="1380" w:left="1580" w:right="1040"/>
        </w:sectPr>
      </w:pPr>
    </w:p>
    <w:p>
      <w:pPr>
        <w:spacing w:line="240" w:lineRule="auto" w:before="0"/>
        <w:rPr>
          <w:rFonts w:ascii="宋体" w:hAnsi="宋体" w:cs="宋体" w:eastAsia="宋体" w:hint="default"/>
          <w:sz w:val="20"/>
          <w:szCs w:val="20"/>
        </w:rPr>
      </w:pPr>
    </w:p>
    <w:p>
      <w:pPr>
        <w:pStyle w:val="Heading1"/>
        <w:spacing w:line="240" w:lineRule="auto" w:before="155"/>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hAnsi="宋体" w:cs="宋体" w:eastAsia="宋体" w:hint="default"/>
                <w:spacing w:val="-2"/>
                <w:sz w:val="21"/>
                <w:szCs w:val="21"/>
              </w:rPr>
              <w:t>载有法定代表人、主管会计工作负责人、会计机构负责人（会计主管人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员）签名并盖章的财务报表。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2"/>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241" w:lineRule="exact"/>
        <w:ind w:left="0" w:right="260"/>
        <w:jc w:val="right"/>
      </w:pPr>
      <w:r>
        <w:rPr>
          <w:spacing w:val="-1"/>
        </w:rPr>
        <w:t>董事长：程为民</w:t>
      </w:r>
    </w:p>
    <w:p>
      <w:pPr>
        <w:pStyle w:val="BodyText"/>
        <w:spacing w:line="357" w:lineRule="auto" w:before="135"/>
        <w:ind w:left="5236" w:right="152" w:firstLine="1732"/>
        <w:jc w:val="left"/>
      </w:pPr>
      <w:r>
        <w:rPr/>
        <w:t>法定代表人：张雪南</w:t>
      </w:r>
      <w:r>
        <w:rPr>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r>
        <w:rPr/>
        <w:t>修订信息</w:t>
      </w:r>
      <w:r>
        <w:rPr>
          <w:b w:val="0"/>
          <w:bCs w:val="0"/>
        </w:rPr>
      </w:r>
    </w:p>
    <w:p>
      <w:pPr>
        <w:pStyle w:val="BodyText"/>
        <w:spacing w:line="240" w:lineRule="auto" w:before="4"/>
        <w:ind w:left="138" w:right="0"/>
        <w:jc w:val="left"/>
      </w:pPr>
      <w:r>
        <w:rPr/>
        <w:t>□适用 √不适用</w:t>
      </w:r>
    </w:p>
    <w:sectPr>
      <w:footerReference w:type="default" r:id="rId106"/>
      <w:pgSz w:w="11910" w:h="16840"/>
      <w:pgMar w:footer="1195" w:header="877" w:top="110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115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89996pt;margin-top:771.169983pt;width:33.4pt;height:11pt;mso-position-horizontal-relative:page;mso-position-vertical-relative:page;z-index:-1115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15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0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15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15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15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15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15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15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15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65</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089996pt;margin-top:771.169983pt;width:32.4pt;height:11pt;mso-position-horizontal-relative:page;mso-position-vertical-relative:page;z-index:-1115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14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14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14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14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14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14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14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114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14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14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89996pt;margin-top:771.169983pt;width:33.4pt;height:11pt;mso-position-horizontal-relative:page;mso-position-vertical-relative:page;z-index:-1115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14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14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14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14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14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14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121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14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123</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114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89996pt;margin-top:771.169983pt;width:33.4pt;height:11pt;mso-position-horizontal-relative:page;mso-position-vertical-relative:page;z-index:-1115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114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114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131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114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133</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114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114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14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143</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14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14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14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089996pt;margin-top:771.169983pt;width:32.4pt;height:11pt;mso-position-horizontal-relative:page;mso-position-vertical-relative:page;z-index:-1115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14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14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14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171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42.15pt;height:11pt;mso-position-horizontal-relative:page;mso-position-vertical-relative:page;z-index:-1113976" type="#_x0000_t202" filled="false" stroked="false">
          <v:textbox inset="0,0,0,0">
            <w:txbxContent>
              <w:p>
                <w:pPr>
                  <w:spacing w:line="203" w:lineRule="exact" w:before="0"/>
                  <w:ind w:left="123"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172</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1113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13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113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186</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113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188</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13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190</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7pt;height:11pt;mso-position-horizontal-relative:page;mso-position-vertical-relative:page;z-index:-1115632" type="#_x0000_t202" filled="false" stroked="false">
          <v:textbox inset="0,0,0,0">
            <w:txbxContent>
              <w:p>
                <w:pPr>
                  <w:spacing w:line="203" w:lineRule="exact" w:before="0"/>
                  <w:ind w:left="111"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13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13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13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9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13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211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13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213</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113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215</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13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218</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13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15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13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221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1115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15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1580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15.889999pt;margin-top:42.985607pt;width:195.85pt;height:12pt;mso-position-horizontal-relative:page;mso-position-vertical-relative:page;z-index:-11157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1484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24.609985pt;margin-top:43.105633pt;width:195.85pt;height:12pt;mso-position-horizontal-relative:page;mso-position-vertical-relative:page;z-index:-1114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114720"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186.220001pt;margin-top:43.105606pt;width:195.85pt;height:12pt;mso-position-horizontal-relative:page;mso-position-vertical-relative:page;z-index:-11146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144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24.609985pt;margin-top:43.105633pt;width:195.85pt;height:12pt;mso-position-horizontal-relative:page;mso-position-vertical-relative:page;z-index:-11144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1436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24.609985pt;margin-top:43.105633pt;width:195.85pt;height:12pt;mso-position-horizontal-relative:page;mso-position-vertical-relative:page;z-index:-1114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114240"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186.220001pt;margin-top:43.105606pt;width:195.85pt;height:12pt;mso-position-horizontal-relative:page;mso-position-vertical-relative:page;z-index:-1114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1402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24.609985pt;margin-top:43.105633pt;width:195.85pt;height:12pt;mso-position-horizontal-relative:page;mso-position-vertical-relative:page;z-index:-1114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115608"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0.410004pt;margin-top:42.985634pt;width:195.85pt;height:12pt;mso-position-horizontal-relative:page;mso-position-vertical-relative:page;z-index:-1115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1392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12.289993pt;margin-top:43.105606pt;width:195.85pt;height:12pt;mso-position-horizontal-relative:page;mso-position-vertical-relative:page;z-index:-1113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1385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0.410004pt;margin-top:43.105633pt;width:195.85pt;height:12pt;mso-position-horizontal-relative:page;mso-position-vertical-relative:page;z-index:-1113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1376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12.289993pt;margin-top:43.105606pt;width:195.85pt;height:12pt;mso-position-horizontal-relative:page;mso-position-vertical-relative:page;z-index:-11137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1356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0.410004pt;margin-top:43.105633pt;width:195.85pt;height:12pt;mso-position-horizontal-relative:page;mso-position-vertical-relative:page;z-index:-1113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11349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12.289993pt;margin-top:42.865608pt;width:195.85pt;height:12pt;mso-position-horizontal-relative:page;mso-position-vertical-relative:page;z-index:-11134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50.7pt;height:.1pt;mso-position-horizontal-relative:page;mso-position-vertical-relative:page;z-index:-1115488" coordorigin="1769,1116" coordsize="9014,2">
          <v:shape style="position:absolute;left:1769;top:1116;width:9014;height:2" coordorigin="1769,1116" coordsize="9014,0" path="m1769,1116l10783,1116e" filled="false" stroked="true" strokeweight=".72pt" strokecolor="#000000">
            <v:path arrowok="t"/>
          </v:shape>
          <w10:wrap type="none"/>
        </v:group>
      </w:pict>
    </w:r>
    <w:r>
      <w:rPr/>
      <w:pict>
        <v:shape style="position:absolute;margin-left:215.889999pt;margin-top:42.985607pt;width:195.85pt;height:12pt;mso-position-horizontal-relative:page;mso-position-vertical-relative:page;z-index:-1115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115416"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0.410004pt;margin-top:42.985634pt;width:195.85pt;height:12pt;mso-position-horizontal-relative:page;mso-position-vertical-relative:page;z-index:-1115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11532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24.609985pt;margin-top:42.985634pt;width:195.85pt;height:12pt;mso-position-horizontal-relative:page;mso-position-vertical-relative:page;z-index:-1115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115248"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186.220001pt;margin-top:42.985607pt;width:195.85pt;height:12pt;mso-position-horizontal-relative:page;mso-position-vertical-relative:page;z-index:-1115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11515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24.609985pt;margin-top:42.985634pt;width:195.85pt;height:12pt;mso-position-horizontal-relative:page;mso-position-vertical-relative:page;z-index:-1115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1505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12.289993pt;margin-top:42.865608pt;width:195.85pt;height:12pt;mso-position-horizontal-relative:page;mso-position-vertical-relative:page;z-index:-11150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浙报数字文化集团股份有限公司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sz w:val="21"/>
      <w:szCs w:val="21"/>
    </w:rPr>
  </w:style>
  <w:style w:styleId="BodyText" w:type="paragraph">
    <w:name w:val="Body Text"/>
    <w:basedOn w:val="Normal"/>
    <w:uiPriority w:val="1"/>
    <w:qFormat/>
    <w:pPr>
      <w:ind w:left="237"/>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170"/>
      <w:ind w:left="138"/>
      <w:outlineLvl w:val="2"/>
    </w:pPr>
    <w:rPr>
      <w:rFonts w:ascii="宋体" w:hAnsi="宋体" w:eastAsia="宋体"/>
      <w:b/>
      <w:bCs/>
      <w:sz w:val="24"/>
      <w:szCs w:val="24"/>
    </w:rPr>
  </w:style>
  <w:style w:styleId="Heading3" w:type="paragraph">
    <w:name w:val="Heading 3"/>
    <w:basedOn w:val="Normal"/>
    <w:uiPriority w:val="1"/>
    <w:qFormat/>
    <w:pPr>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zdm@600633.cn" TargetMode="External"/><Relationship Id="rId9" Type="http://schemas.openxmlformats.org/officeDocument/2006/relationships/hyperlink" Target="http://www.600633.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2.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3.xml"/><Relationship Id="rId21" Type="http://schemas.openxmlformats.org/officeDocument/2006/relationships/footer" Target="footer10.xml"/><Relationship Id="rId22" Type="http://schemas.openxmlformats.org/officeDocument/2006/relationships/header" Target="header4.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header" Target="header5.xml"/><Relationship Id="rId26" Type="http://schemas.openxmlformats.org/officeDocument/2006/relationships/footer" Target="footer13.xml"/><Relationship Id="rId27" Type="http://schemas.openxmlformats.org/officeDocument/2006/relationships/header" Target="header6.xml"/><Relationship Id="rId28" Type="http://schemas.openxmlformats.org/officeDocument/2006/relationships/footer" Target="footer14.xml"/><Relationship Id="rId29" Type="http://schemas.openxmlformats.org/officeDocument/2006/relationships/header" Target="header7.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image" Target="media/image2.jpeg"/><Relationship Id="rId33" Type="http://schemas.openxmlformats.org/officeDocument/2006/relationships/image" Target="media/image3.jpeg"/><Relationship Id="rId34" Type="http://schemas.openxmlformats.org/officeDocument/2006/relationships/header" Target="header8.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header" Target="header9.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header" Target="header10.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footer" Target="footer28.xml"/><Relationship Id="rId49" Type="http://schemas.openxmlformats.org/officeDocument/2006/relationships/header" Target="header11.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footer" Target="footer32.xml"/><Relationship Id="rId54" Type="http://schemas.openxmlformats.org/officeDocument/2006/relationships/footer" Target="footer33.xml"/><Relationship Id="rId55" Type="http://schemas.openxmlformats.org/officeDocument/2006/relationships/header" Target="header12.xml"/><Relationship Id="rId56" Type="http://schemas.openxmlformats.org/officeDocument/2006/relationships/footer" Target="footer34.xml"/><Relationship Id="rId57" Type="http://schemas.openxmlformats.org/officeDocument/2006/relationships/footer" Target="footer35.xml"/><Relationship Id="rId58" Type="http://schemas.openxmlformats.org/officeDocument/2006/relationships/footer" Target="footer36.xml"/><Relationship Id="rId59" Type="http://schemas.openxmlformats.org/officeDocument/2006/relationships/header" Target="header13.xml"/><Relationship Id="rId60" Type="http://schemas.openxmlformats.org/officeDocument/2006/relationships/footer" Target="footer37.xml"/><Relationship Id="rId61" Type="http://schemas.openxmlformats.org/officeDocument/2006/relationships/footer" Target="footer38.xml"/><Relationship Id="rId62" Type="http://schemas.openxmlformats.org/officeDocument/2006/relationships/header" Target="header14.xml"/><Relationship Id="rId63" Type="http://schemas.openxmlformats.org/officeDocument/2006/relationships/footer" Target="footer39.xml"/><Relationship Id="rId64" Type="http://schemas.openxmlformats.org/officeDocument/2006/relationships/footer" Target="footer40.xml"/><Relationship Id="rId65" Type="http://schemas.openxmlformats.org/officeDocument/2006/relationships/footer" Target="footer41.xml"/><Relationship Id="rId66" Type="http://schemas.openxmlformats.org/officeDocument/2006/relationships/header" Target="header15.xml"/><Relationship Id="rId67" Type="http://schemas.openxmlformats.org/officeDocument/2006/relationships/footer" Target="footer42.xml"/><Relationship Id="rId68" Type="http://schemas.openxmlformats.org/officeDocument/2006/relationships/header" Target="header16.xml"/><Relationship Id="rId69" Type="http://schemas.openxmlformats.org/officeDocument/2006/relationships/footer" Target="footer43.xml"/><Relationship Id="rId70" Type="http://schemas.openxmlformats.org/officeDocument/2006/relationships/footer" Target="footer44.xml"/><Relationship Id="rId71" Type="http://schemas.openxmlformats.org/officeDocument/2006/relationships/footer" Target="footer45.xml"/><Relationship Id="rId72" Type="http://schemas.openxmlformats.org/officeDocument/2006/relationships/header" Target="header17.xml"/><Relationship Id="rId73" Type="http://schemas.openxmlformats.org/officeDocument/2006/relationships/footer" Target="footer46.xml"/><Relationship Id="rId74" Type="http://schemas.openxmlformats.org/officeDocument/2006/relationships/footer" Target="footer47.xml"/><Relationship Id="rId75" Type="http://schemas.openxmlformats.org/officeDocument/2006/relationships/footer" Target="footer48.xml"/><Relationship Id="rId76" Type="http://schemas.openxmlformats.org/officeDocument/2006/relationships/footer" Target="footer49.xml"/><Relationship Id="rId77" Type="http://schemas.openxmlformats.org/officeDocument/2006/relationships/header" Target="header18.xml"/><Relationship Id="rId78" Type="http://schemas.openxmlformats.org/officeDocument/2006/relationships/footer" Target="footer50.xml"/><Relationship Id="rId79" Type="http://schemas.openxmlformats.org/officeDocument/2006/relationships/footer" Target="footer51.xml"/><Relationship Id="rId80" Type="http://schemas.openxmlformats.org/officeDocument/2006/relationships/footer" Target="footer52.xml"/><Relationship Id="rId81" Type="http://schemas.openxmlformats.org/officeDocument/2006/relationships/footer" Target="footer53.xml"/><Relationship Id="rId82" Type="http://schemas.openxmlformats.org/officeDocument/2006/relationships/header" Target="header19.xml"/><Relationship Id="rId83" Type="http://schemas.openxmlformats.org/officeDocument/2006/relationships/footer" Target="footer54.xml"/><Relationship Id="rId84" Type="http://schemas.openxmlformats.org/officeDocument/2006/relationships/footer" Target="footer55.xml"/><Relationship Id="rId85" Type="http://schemas.openxmlformats.org/officeDocument/2006/relationships/header" Target="header20.xml"/><Relationship Id="rId86" Type="http://schemas.openxmlformats.org/officeDocument/2006/relationships/footer" Target="footer56.xml"/><Relationship Id="rId87" Type="http://schemas.openxmlformats.org/officeDocument/2006/relationships/header" Target="header21.xml"/><Relationship Id="rId88" Type="http://schemas.openxmlformats.org/officeDocument/2006/relationships/footer" Target="footer57.xml"/><Relationship Id="rId89" Type="http://schemas.openxmlformats.org/officeDocument/2006/relationships/footer" Target="footer58.xml"/><Relationship Id="rId90" Type="http://schemas.openxmlformats.org/officeDocument/2006/relationships/header" Target="header22.xml"/><Relationship Id="rId91" Type="http://schemas.openxmlformats.org/officeDocument/2006/relationships/footer" Target="footer59.xml"/><Relationship Id="rId92" Type="http://schemas.openxmlformats.org/officeDocument/2006/relationships/footer" Target="footer60.xml"/><Relationship Id="rId93" Type="http://schemas.openxmlformats.org/officeDocument/2006/relationships/footer" Target="footer61.xml"/><Relationship Id="rId94" Type="http://schemas.openxmlformats.org/officeDocument/2006/relationships/header" Target="header23.xml"/><Relationship Id="rId95" Type="http://schemas.openxmlformats.org/officeDocument/2006/relationships/footer" Target="footer62.xml"/><Relationship Id="rId96" Type="http://schemas.openxmlformats.org/officeDocument/2006/relationships/footer" Target="footer63.xml"/><Relationship Id="rId97" Type="http://schemas.openxmlformats.org/officeDocument/2006/relationships/footer" Target="footer64.xml"/><Relationship Id="rId98" Type="http://schemas.openxmlformats.org/officeDocument/2006/relationships/header" Target="header24.xml"/><Relationship Id="rId99" Type="http://schemas.openxmlformats.org/officeDocument/2006/relationships/footer" Target="footer65.xml"/><Relationship Id="rId100" Type="http://schemas.openxmlformats.org/officeDocument/2006/relationships/footer" Target="footer66.xml"/><Relationship Id="rId101" Type="http://schemas.openxmlformats.org/officeDocument/2006/relationships/header" Target="header25.xml"/><Relationship Id="rId102" Type="http://schemas.openxmlformats.org/officeDocument/2006/relationships/footer" Target="footer67.xml"/><Relationship Id="rId103" Type="http://schemas.openxmlformats.org/officeDocument/2006/relationships/header" Target="header26.xml"/><Relationship Id="rId104" Type="http://schemas.openxmlformats.org/officeDocument/2006/relationships/footer" Target="footer68.xml"/><Relationship Id="rId105" Type="http://schemas.openxmlformats.org/officeDocument/2006/relationships/footer" Target="footer69.xml"/><Relationship Id="rId106" Type="http://schemas.openxmlformats.org/officeDocument/2006/relationships/footer" Target="footer7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2020-05-04T21:07:24Z</dcterms:created>
  <dcterms:modified xsi:type="dcterms:W3CDTF">2020-05-04T21:07:24Z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Microsoft® Office Word 2007</vt:lpwstr>
  </property>
  <property fmtid="{D5CDD505-2E9C-101B-9397-08002B2CF9AE}" pid="4" name="LastSaved">
    <vt:filetime>2020-05-04T00:00:00Z</vt:filetime>
  </property>
</Properties>
</file>